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3" w:lineRule="auto"/>
        <w:rPr/>
      </w:pPr>
      <w:r/>
    </w:p>
    <w:p>
      <w:pPr>
        <w:pStyle w:val="BodyText"/>
        <w:spacing w:line="263" w:lineRule="auto"/>
        <w:rPr/>
      </w:pPr>
      <w:r/>
    </w:p>
    <w:p>
      <w:pPr>
        <w:pStyle w:val="BodyText"/>
        <w:spacing w:line="263" w:lineRule="auto"/>
        <w:rPr/>
      </w:pPr>
      <w:r/>
    </w:p>
    <w:p>
      <w:pPr>
        <w:ind w:left="741"/>
        <w:spacing w:before="146" w:line="222" w:lineRule="auto"/>
        <w:outlineLvl w:val="0"/>
        <w:rPr>
          <w:rFonts w:ascii="SimHei" w:hAnsi="SimHei" w:eastAsia="SimHei" w:cs="SimHei"/>
          <w:sz w:val="45"/>
          <w:szCs w:val="45"/>
        </w:rPr>
      </w:pPr>
      <w:r>
        <w:rPr>
          <w:rFonts w:ascii="SimHei" w:hAnsi="SimHei" w:eastAsia="SimHei" w:cs="SimHei"/>
          <w:sz w:val="45"/>
          <w:szCs w:val="45"/>
          <w:b/>
          <w:bCs/>
          <w:spacing w:val="-9"/>
        </w:rPr>
        <w:t>建设项目环境影响报告表</w:t>
      </w:r>
    </w:p>
    <w:p>
      <w:pPr>
        <w:ind w:left="2355"/>
        <w:spacing w:before="94" w:line="223" w:lineRule="auto"/>
        <w:rPr>
          <w:rFonts w:ascii="KaiTi" w:hAnsi="KaiTi" w:eastAsia="KaiTi" w:cs="KaiTi"/>
          <w:sz w:val="28"/>
          <w:szCs w:val="28"/>
        </w:rPr>
      </w:pPr>
      <w:r>
        <w:rPr>
          <w:rFonts w:ascii="KaiTi" w:hAnsi="KaiTi" w:eastAsia="KaiTi" w:cs="KaiTi"/>
          <w:sz w:val="28"/>
          <w:szCs w:val="28"/>
          <w:spacing w:val="12"/>
        </w:rPr>
        <w:t>(污染影响类)</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ind w:left="1007"/>
        <w:spacing w:before="68" w:line="222" w:lineRule="auto"/>
        <w:rPr>
          <w:rFonts w:ascii="FangSong" w:hAnsi="FangSong" w:eastAsia="FangSong" w:cs="FangSong"/>
          <w:sz w:val="21"/>
          <w:szCs w:val="21"/>
        </w:rPr>
      </w:pPr>
      <w:r>
        <w:drawing>
          <wp:anchor distT="0" distB="0" distL="0" distR="0" simplePos="0" relativeHeight="251658240" behindDoc="0" locked="0" layoutInCell="1" allowOverlap="1">
            <wp:simplePos x="0" y="0"/>
            <wp:positionH relativeFrom="column">
              <wp:posOffset>2232038</wp:posOffset>
            </wp:positionH>
            <wp:positionV relativeFrom="paragraph">
              <wp:posOffset>-333465</wp:posOffset>
            </wp:positionV>
            <wp:extent cx="1054056" cy="742963"/>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1054056" cy="742963"/>
                    </a:xfrm>
                    <a:prstGeom prst="rect">
                      <a:avLst/>
                    </a:prstGeom>
                  </pic:spPr>
                </pic:pic>
              </a:graphicData>
            </a:graphic>
          </wp:anchor>
        </w:drawing>
      </w:r>
      <w:r>
        <w:rPr>
          <w:rFonts w:ascii="LiSu" w:hAnsi="LiSu" w:eastAsia="LiSu" w:cs="LiSu"/>
          <w:sz w:val="21"/>
          <w:szCs w:val="21"/>
          <w:b/>
          <w:bCs/>
          <w:spacing w:val="-14"/>
        </w:rPr>
        <w:t>项目名称</w:t>
      </w:r>
      <w:r>
        <w:rPr>
          <w:rFonts w:ascii="FangSong" w:hAnsi="FangSong" w:eastAsia="FangSong" w:cs="FangSong"/>
          <w:sz w:val="21"/>
          <w:szCs w:val="21"/>
          <w:b/>
          <w:bCs/>
          <w:spacing w:val="-14"/>
        </w:rPr>
        <w:t>：</w:t>
      </w:r>
      <w:r>
        <w:rPr>
          <w:rFonts w:ascii="FangSong" w:hAnsi="FangSong" w:eastAsia="FangSong" w:cs="FangSong"/>
          <w:sz w:val="21"/>
          <w:szCs w:val="21"/>
          <w:b/>
          <w:bCs/>
          <w:u w:val="single" w:color="auto"/>
          <w:spacing w:val="-14"/>
        </w:rPr>
        <w:t>惠州番宜廉精密五金有限么司建设项目</w:t>
      </w:r>
    </w:p>
    <w:p>
      <w:pPr>
        <w:ind w:left="1007"/>
        <w:spacing w:before="105" w:line="221" w:lineRule="auto"/>
        <w:rPr>
          <w:rFonts w:ascii="FangSong" w:hAnsi="FangSong" w:eastAsia="FangSong" w:cs="FangSong"/>
          <w:sz w:val="21"/>
          <w:szCs w:val="21"/>
        </w:rPr>
      </w:pPr>
      <w:r>
        <w:rPr>
          <w:rFonts w:ascii="FangSong" w:hAnsi="FangSong" w:eastAsia="FangSong" w:cs="FangSong"/>
          <w:sz w:val="21"/>
          <w:szCs w:val="21"/>
          <w:b/>
          <w:bCs/>
          <w:spacing w:val="-3"/>
        </w:rPr>
        <w:t>建设单位(盖章)</w:t>
      </w:r>
      <w:r>
        <w:rPr>
          <w:rFonts w:ascii="FangSong" w:hAnsi="FangSong" w:eastAsia="FangSong" w:cs="FangSong"/>
          <w:sz w:val="21"/>
          <w:szCs w:val="21"/>
          <w:spacing w:val="-53"/>
        </w:rPr>
        <w:t xml:space="preserve"> </w:t>
      </w:r>
      <w:r>
        <w:rPr>
          <w:rFonts w:ascii="FangSong" w:hAnsi="FangSong" w:eastAsia="FangSong" w:cs="FangSong"/>
          <w:sz w:val="21"/>
          <w:szCs w:val="21"/>
          <w:b/>
          <w:bCs/>
          <w:spacing w:val="-3"/>
        </w:rPr>
        <w:t>:</w:t>
      </w:r>
      <w:r>
        <w:rPr>
          <w:rFonts w:ascii="FangSong" w:hAnsi="FangSong" w:eastAsia="FangSong" w:cs="FangSong"/>
          <w:sz w:val="21"/>
          <w:szCs w:val="21"/>
          <w:b/>
          <w:bCs/>
          <w:u w:val="single" w:color="auto"/>
          <w:spacing w:val="-3"/>
        </w:rPr>
        <w:t>惠州番宜康精密五金有限</w:t>
      </w:r>
      <w:r>
        <w:rPr>
          <w:rFonts w:ascii="FangSong" w:hAnsi="FangSong" w:eastAsia="FangSong" w:cs="FangSong"/>
          <w:sz w:val="21"/>
          <w:szCs w:val="21"/>
          <w:b/>
          <w:bCs/>
          <w:u w:val="single" w:color="auto"/>
          <w:spacing w:val="-4"/>
        </w:rPr>
        <w:t>公司</w:t>
      </w:r>
    </w:p>
    <w:p>
      <w:pPr>
        <w:ind w:left="1007"/>
        <w:spacing w:before="129" w:line="222" w:lineRule="auto"/>
        <w:rPr>
          <w:rFonts w:ascii="FangSong" w:hAnsi="FangSong" w:eastAsia="FangSong" w:cs="FangSong"/>
          <w:sz w:val="21"/>
          <w:szCs w:val="21"/>
        </w:rPr>
      </w:pPr>
      <w:r>
        <w:rPr>
          <w:rFonts w:ascii="FangSong" w:hAnsi="FangSong" w:eastAsia="FangSong" w:cs="FangSong"/>
          <w:sz w:val="21"/>
          <w:szCs w:val="21"/>
          <w:b/>
          <w:bCs/>
          <w:spacing w:val="2"/>
        </w:rPr>
        <w:t>编制日期：</w:t>
      </w:r>
      <w:r>
        <w:rPr>
          <w:rFonts w:ascii="FangSong" w:hAnsi="FangSong" w:eastAsia="FangSong" w:cs="FangSong"/>
          <w:sz w:val="21"/>
          <w:szCs w:val="21"/>
          <w:b/>
          <w:bCs/>
          <w:u w:val="single" w:color="auto"/>
          <w:spacing w:val="2"/>
        </w:rPr>
        <w:t>2025年9月</w:t>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2" w:lineRule="auto"/>
        <w:rPr/>
      </w:pPr>
      <w:r/>
    </w:p>
    <w:p>
      <w:pPr>
        <w:ind w:left="1927"/>
        <w:spacing w:before="69" w:line="219" w:lineRule="auto"/>
        <w:rPr>
          <w:rFonts w:ascii="SimSun" w:hAnsi="SimSun" w:eastAsia="SimSun" w:cs="SimSun"/>
          <w:sz w:val="21"/>
          <w:szCs w:val="21"/>
        </w:rPr>
      </w:pPr>
      <w:r>
        <w:rPr>
          <w:rFonts w:ascii="SimSun" w:hAnsi="SimSun" w:eastAsia="SimSun" w:cs="SimSun"/>
          <w:sz w:val="21"/>
          <w:szCs w:val="21"/>
          <w:b/>
          <w:bCs/>
          <w:spacing w:val="7"/>
        </w:rPr>
        <w:t>中华人民共和国生态环境部制</w:t>
      </w:r>
    </w:p>
    <w:p>
      <w:pPr>
        <w:spacing w:line="219" w:lineRule="auto"/>
        <w:sectPr>
          <w:pgSz w:w="11900" w:h="16830"/>
          <w:pgMar w:top="1430" w:right="1785" w:bottom="0" w:left="1785" w:header="0" w:footer="0" w:gutter="0"/>
        </w:sectPr>
        <w:rPr>
          <w:rFonts w:ascii="SimSun" w:hAnsi="SimSun" w:eastAsia="SimSun" w:cs="SimSun"/>
          <w:sz w:val="21"/>
          <w:szCs w:val="21"/>
        </w:rPr>
      </w:pPr>
    </w:p>
    <w:p>
      <w:pPr>
        <w:ind w:left="618"/>
        <w:spacing w:before="49" w:line="219" w:lineRule="auto"/>
        <w:outlineLvl w:val="3"/>
        <w:rPr>
          <w:rFonts w:ascii="SimSun" w:hAnsi="SimSun" w:eastAsia="SimSun" w:cs="SimSun"/>
          <w:sz w:val="25"/>
          <w:szCs w:val="25"/>
        </w:rPr>
      </w:pPr>
      <w:r>
        <w:rPr>
          <w:rFonts w:ascii="SimSun" w:hAnsi="SimSun" w:eastAsia="SimSun" w:cs="SimSun"/>
          <w:sz w:val="25"/>
          <w:szCs w:val="25"/>
          <w:b/>
          <w:bCs/>
          <w:spacing w:val="-5"/>
        </w:rPr>
        <w:t>一、建设顶目基本情况</w:t>
      </w:r>
    </w:p>
    <w:p>
      <w:pPr>
        <w:spacing w:line="35" w:lineRule="auto"/>
        <w:rPr>
          <w:rFonts w:ascii="Arial"/>
          <w:sz w:val="2"/>
        </w:rPr>
      </w:pPr>
      <w:r>
        <w:rPr>
          <w:rFonts w:ascii="Arial"/>
          <w:sz w:val="2"/>
        </w:rPr>
      </w:r>
    </w:p>
    <w:tbl>
      <w:tblPr>
        <w:tblStyle w:val="TableNormal"/>
        <w:tblW w:w="95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060"/>
        <w:gridCol w:w="1012"/>
        <w:gridCol w:w="1554"/>
        <w:gridCol w:w="2005"/>
        <w:gridCol w:w="100"/>
        <w:gridCol w:w="2607"/>
        <w:gridCol w:w="224"/>
      </w:tblGrid>
      <w:tr>
        <w:trPr>
          <w:trHeight w:val="514" w:hRule="atLeast"/>
        </w:trPr>
        <w:tc>
          <w:tcPr>
            <w:tcW w:w="2060" w:type="dxa"/>
            <w:vAlign w:val="top"/>
          </w:tcPr>
          <w:p>
            <w:pPr>
              <w:pStyle w:val="TableText"/>
              <w:ind w:left="294"/>
              <w:spacing w:before="145" w:line="220" w:lineRule="auto"/>
              <w:rPr/>
            </w:pPr>
            <w:r>
              <w:rPr>
                <w:spacing w:val="2"/>
              </w:rPr>
              <w:t>建设项目名称</w:t>
            </w:r>
          </w:p>
        </w:tc>
        <w:tc>
          <w:tcPr>
            <w:tcW w:w="7502" w:type="dxa"/>
            <w:vAlign w:val="top"/>
            <w:gridSpan w:val="6"/>
          </w:tcPr>
          <w:p>
            <w:pPr>
              <w:pStyle w:val="TableText"/>
              <w:ind w:left="1695"/>
              <w:spacing w:before="143" w:line="219" w:lineRule="auto"/>
              <w:rPr/>
            </w:pPr>
            <w:r>
              <w:rPr>
                <w:spacing w:val="2"/>
              </w:rPr>
              <w:t>惠州番宜康精密五金有限公司建设项目</w:t>
            </w:r>
          </w:p>
        </w:tc>
      </w:tr>
      <w:tr>
        <w:trPr>
          <w:trHeight w:val="510" w:hRule="atLeast"/>
        </w:trPr>
        <w:tc>
          <w:tcPr>
            <w:tcW w:w="2060" w:type="dxa"/>
            <w:vAlign w:val="top"/>
          </w:tcPr>
          <w:p>
            <w:pPr>
              <w:pStyle w:val="TableText"/>
              <w:ind w:left="535"/>
              <w:spacing w:before="140" w:line="219" w:lineRule="auto"/>
              <w:rPr/>
            </w:pPr>
            <w:r>
              <w:rPr>
                <w:spacing w:val="3"/>
              </w:rPr>
              <w:t>项目代码</w:t>
            </w:r>
          </w:p>
        </w:tc>
        <w:tc>
          <w:tcPr>
            <w:tcW w:w="7502" w:type="dxa"/>
            <w:vAlign w:val="top"/>
            <w:gridSpan w:val="6"/>
          </w:tcPr>
          <w:p>
            <w:pPr>
              <w:pStyle w:val="TableText"/>
              <w:ind w:left="2295"/>
              <w:spacing w:before="164"/>
              <w:rPr/>
            </w:pPr>
            <w:r>
              <w:rPr>
                <w:spacing w:val="-1"/>
              </w:rPr>
              <w:t>2409-441322-04-01-130***</w:t>
            </w:r>
          </w:p>
        </w:tc>
      </w:tr>
      <w:tr>
        <w:trPr>
          <w:trHeight w:val="510" w:hRule="atLeast"/>
        </w:trPr>
        <w:tc>
          <w:tcPr>
            <w:tcW w:w="2060" w:type="dxa"/>
            <w:vAlign w:val="top"/>
          </w:tcPr>
          <w:p>
            <w:pPr>
              <w:pStyle w:val="TableText"/>
              <w:ind w:left="175"/>
              <w:spacing w:before="141" w:line="220" w:lineRule="auto"/>
              <w:rPr/>
            </w:pPr>
            <w:r>
              <w:rPr>
                <w:spacing w:val="1"/>
              </w:rPr>
              <w:t>建设单位联系人</w:t>
            </w:r>
          </w:p>
        </w:tc>
        <w:tc>
          <w:tcPr>
            <w:tcW w:w="2566" w:type="dxa"/>
            <w:vAlign w:val="top"/>
            <w:gridSpan w:val="2"/>
          </w:tcPr>
          <w:p>
            <w:pPr>
              <w:pStyle w:val="TableText"/>
              <w:ind w:left="1024"/>
              <w:spacing w:before="139" w:line="219" w:lineRule="auto"/>
              <w:rPr/>
            </w:pPr>
            <w:r>
              <w:rPr>
                <w:spacing w:val="3"/>
              </w:rPr>
              <w:t>陈**</w:t>
            </w:r>
          </w:p>
        </w:tc>
        <w:tc>
          <w:tcPr>
            <w:tcW w:w="2005" w:type="dxa"/>
            <w:vAlign w:val="top"/>
          </w:tcPr>
          <w:p>
            <w:pPr>
              <w:pStyle w:val="TableText"/>
              <w:ind w:left="498"/>
              <w:spacing w:before="142" w:line="221" w:lineRule="auto"/>
              <w:rPr/>
            </w:pPr>
            <w:r>
              <w:rPr>
                <w:spacing w:val="-2"/>
              </w:rPr>
              <w:t>联系方式</w:t>
            </w:r>
          </w:p>
        </w:tc>
        <w:tc>
          <w:tcPr>
            <w:tcW w:w="2931" w:type="dxa"/>
            <w:vAlign w:val="top"/>
            <w:gridSpan w:val="3"/>
          </w:tcPr>
          <w:p>
            <w:pPr>
              <w:pStyle w:val="TableText"/>
              <w:ind w:left="784"/>
              <w:spacing w:before="164"/>
              <w:rPr/>
            </w:pPr>
            <w:r>
              <w:rPr>
                <w:spacing w:val="-3"/>
              </w:rPr>
              <w:t>1382570****</w:t>
            </w:r>
          </w:p>
        </w:tc>
      </w:tr>
      <w:tr>
        <w:trPr>
          <w:trHeight w:val="509" w:hRule="atLeast"/>
        </w:trPr>
        <w:tc>
          <w:tcPr>
            <w:tcW w:w="2060" w:type="dxa"/>
            <w:vAlign w:val="top"/>
          </w:tcPr>
          <w:p>
            <w:pPr>
              <w:pStyle w:val="TableText"/>
              <w:ind w:left="535"/>
              <w:spacing w:before="142" w:line="221" w:lineRule="auto"/>
              <w:rPr/>
            </w:pPr>
            <w:r>
              <w:rPr>
                <w:spacing w:val="5"/>
              </w:rPr>
              <w:t>建设地点</w:t>
            </w:r>
          </w:p>
        </w:tc>
        <w:tc>
          <w:tcPr>
            <w:tcW w:w="7502" w:type="dxa"/>
            <w:vAlign w:val="top"/>
            <w:gridSpan w:val="6"/>
          </w:tcPr>
          <w:p>
            <w:pPr>
              <w:pStyle w:val="TableText"/>
              <w:ind w:left="315"/>
              <w:spacing w:before="139" w:line="219" w:lineRule="auto"/>
              <w:rPr/>
            </w:pPr>
            <w:r>
              <w:rPr>
                <w:spacing w:val="2"/>
              </w:rPr>
              <w:t>广东省惠州市博罗县杨侨镇大坑办事处地段(</w:t>
            </w:r>
            <w:r>
              <w:rPr>
                <w:spacing w:val="1"/>
              </w:rPr>
              <w:t>万洋众创城A区60栋)</w:t>
            </w:r>
          </w:p>
        </w:tc>
      </w:tr>
      <w:tr>
        <w:trPr>
          <w:trHeight w:val="510" w:hRule="atLeast"/>
        </w:trPr>
        <w:tc>
          <w:tcPr>
            <w:tcW w:w="2060" w:type="dxa"/>
            <w:vAlign w:val="top"/>
          </w:tcPr>
          <w:p>
            <w:pPr>
              <w:pStyle w:val="TableText"/>
              <w:ind w:left="535"/>
              <w:spacing w:before="142" w:line="220" w:lineRule="auto"/>
              <w:rPr/>
            </w:pPr>
            <w:r>
              <w:rPr>
                <w:spacing w:val="-2"/>
              </w:rPr>
              <w:t>地理坐标</w:t>
            </w:r>
          </w:p>
        </w:tc>
        <w:tc>
          <w:tcPr>
            <w:tcW w:w="7502" w:type="dxa"/>
            <w:vAlign w:val="top"/>
            <w:gridSpan w:val="6"/>
          </w:tcPr>
          <w:p>
            <w:pPr>
              <w:pStyle w:val="TableText"/>
              <w:ind w:left="1695"/>
              <w:spacing w:before="138" w:line="216" w:lineRule="auto"/>
              <w:rPr/>
            </w:pPr>
            <w:r>
              <w:rPr>
                <w:spacing w:val="4"/>
              </w:rPr>
              <w:t>N23°27'45.547”,E114°29'52.7</w:t>
            </w:r>
            <w:r>
              <w:rPr>
                <w:spacing w:val="3"/>
              </w:rPr>
              <w:t>32”</w:t>
            </w:r>
          </w:p>
        </w:tc>
      </w:tr>
      <w:tr>
        <w:trPr>
          <w:trHeight w:val="1689" w:hRule="atLeast"/>
        </w:trPr>
        <w:tc>
          <w:tcPr>
            <w:tcW w:w="2060" w:type="dxa"/>
            <w:vAlign w:val="top"/>
          </w:tcPr>
          <w:p>
            <w:pPr>
              <w:rPr>
                <w:rFonts w:ascii="Arial"/>
                <w:sz w:val="21"/>
              </w:rPr>
            </w:pPr>
            <w:r/>
          </w:p>
          <w:p>
            <w:pPr>
              <w:spacing w:line="241" w:lineRule="auto"/>
              <w:rPr>
                <w:rFonts w:ascii="Arial"/>
                <w:sz w:val="21"/>
              </w:rPr>
            </w:pPr>
            <w:r/>
          </w:p>
          <w:p>
            <w:pPr>
              <w:pStyle w:val="TableText"/>
              <w:ind w:left="535"/>
              <w:spacing w:before="78" w:line="220" w:lineRule="auto"/>
              <w:rPr/>
            </w:pPr>
            <w:r>
              <w:rPr>
                <w:spacing w:val="2"/>
              </w:rPr>
              <w:t>国民经济</w:t>
            </w:r>
          </w:p>
          <w:p>
            <w:pPr>
              <w:pStyle w:val="TableText"/>
              <w:ind w:left="535"/>
              <w:spacing w:before="43" w:line="219" w:lineRule="auto"/>
              <w:rPr/>
            </w:pPr>
            <w:r>
              <w:rPr>
                <w:spacing w:val="4"/>
              </w:rPr>
              <w:t>行业类别</w:t>
            </w:r>
          </w:p>
        </w:tc>
        <w:tc>
          <w:tcPr>
            <w:tcW w:w="2566" w:type="dxa"/>
            <w:vAlign w:val="top"/>
            <w:gridSpan w:val="2"/>
          </w:tcPr>
          <w:p>
            <w:pPr>
              <w:pStyle w:val="TableText"/>
              <w:ind w:left="5" w:right="13"/>
              <w:spacing w:before="171" w:line="223" w:lineRule="auto"/>
              <w:rPr/>
            </w:pPr>
            <w:r>
              <w:rPr>
                <w:spacing w:val="-16"/>
              </w:rPr>
              <w:t>C3333金属包装容器及材料</w:t>
            </w:r>
            <w:r>
              <w:rPr/>
              <w:t xml:space="preserve"> </w:t>
            </w:r>
            <w:r>
              <w:rPr>
                <w:spacing w:val="-16"/>
              </w:rPr>
              <w:t>制造；C3360金属表面处理</w:t>
            </w:r>
          </w:p>
          <w:p>
            <w:pPr>
              <w:pStyle w:val="TableText"/>
              <w:ind w:left="5" w:right="8"/>
              <w:spacing w:line="204" w:lineRule="auto"/>
              <w:rPr/>
            </w:pPr>
            <w:r>
              <w:rPr>
                <w:spacing w:val="-16"/>
              </w:rPr>
              <w:t>及热处理加工；C2021胶合</w:t>
            </w:r>
            <w:r>
              <w:rPr>
                <w:spacing w:val="2"/>
              </w:rPr>
              <w:t xml:space="preserve"> </w:t>
            </w:r>
            <w:r>
              <w:rPr>
                <w:spacing w:val="-16"/>
              </w:rPr>
              <w:t>板制造；C2929塑料零件及</w:t>
            </w:r>
          </w:p>
          <w:p>
            <w:pPr>
              <w:pStyle w:val="TableText"/>
              <w:ind w:left="414"/>
              <w:spacing w:line="220" w:lineRule="auto"/>
              <w:rPr/>
            </w:pPr>
            <w:r>
              <w:rPr>
                <w:spacing w:val="-2"/>
              </w:rPr>
              <w:t>其他塑料制品制造</w:t>
            </w:r>
          </w:p>
        </w:tc>
        <w:tc>
          <w:tcPr>
            <w:tcW w:w="2005" w:type="dxa"/>
            <w:vAlign w:val="top"/>
          </w:tcPr>
          <w:p>
            <w:pPr>
              <w:spacing w:line="472" w:lineRule="auto"/>
              <w:rPr>
                <w:rFonts w:ascii="Arial"/>
                <w:sz w:val="21"/>
              </w:rPr>
            </w:pPr>
            <w:r/>
          </w:p>
          <w:p>
            <w:pPr>
              <w:pStyle w:val="TableText"/>
              <w:ind w:left="498" w:right="490"/>
              <w:spacing w:before="78" w:line="255" w:lineRule="auto"/>
              <w:rPr/>
            </w:pPr>
            <w:r>
              <w:rPr>
                <w:spacing w:val="11"/>
              </w:rPr>
              <w:t>建设项目</w:t>
            </w:r>
            <w:r>
              <w:rPr/>
              <w:t xml:space="preserve"> </w:t>
            </w:r>
            <w:r>
              <w:rPr>
                <w:spacing w:val="4"/>
              </w:rPr>
              <w:t>行业类别</w:t>
            </w:r>
          </w:p>
        </w:tc>
        <w:tc>
          <w:tcPr>
            <w:tcW w:w="2931" w:type="dxa"/>
            <w:vAlign w:val="top"/>
            <w:gridSpan w:val="3"/>
          </w:tcPr>
          <w:p>
            <w:pPr>
              <w:pStyle w:val="TableText"/>
              <w:spacing w:before="15" w:line="214" w:lineRule="auto"/>
              <w:jc w:val="right"/>
              <w:rPr/>
            </w:pPr>
            <w:r>
              <w:rPr>
                <w:spacing w:val="-20"/>
                <w:w w:val="95"/>
              </w:rPr>
              <w:t>p6、集装箱及金属</w:t>
            </w:r>
            <w:r>
              <w:rPr>
                <w:spacing w:val="-19"/>
                <w:w w:val="95"/>
              </w:rPr>
              <w:t>包装容器制</w:t>
            </w:r>
            <w:r>
              <w:rPr>
                <w:spacing w:val="-10"/>
                <w:w w:val="95"/>
              </w:rPr>
              <w:t>造</w:t>
            </w:r>
          </w:p>
          <w:p>
            <w:pPr>
              <w:pStyle w:val="TableText"/>
              <w:ind w:left="1203"/>
              <w:spacing w:before="21" w:line="208" w:lineRule="auto"/>
              <w:rPr/>
            </w:pPr>
            <w:r>
              <w:rPr>
                <w:spacing w:val="-3"/>
              </w:rPr>
              <w:t>333;</w:t>
            </w:r>
          </w:p>
          <w:p>
            <w:pPr>
              <w:pStyle w:val="TableText"/>
              <w:spacing w:line="202" w:lineRule="auto"/>
              <w:rPr/>
            </w:pPr>
            <w:r>
              <w:rPr>
                <w:spacing w:val="-15"/>
              </w:rPr>
              <w:t>p7、金属表面处理及热处理加</w:t>
            </w:r>
            <w:r>
              <w:rPr>
                <w:spacing w:val="10"/>
              </w:rPr>
              <w:t xml:space="preserve"> </w:t>
            </w:r>
            <w:r>
              <w:rPr>
                <w:spacing w:val="-7"/>
              </w:rPr>
              <w:t>工</w:t>
            </w:r>
            <w:r>
              <w:rPr>
                <w:spacing w:val="67"/>
              </w:rPr>
              <w:t xml:space="preserve"> </w:t>
            </w:r>
            <w:r>
              <w:rPr>
                <w:spacing w:val="-7"/>
              </w:rPr>
              <w:t>；</w:t>
            </w:r>
          </w:p>
          <w:p>
            <w:pPr>
              <w:pStyle w:val="TableText"/>
              <w:spacing w:line="218" w:lineRule="auto"/>
              <w:rPr/>
            </w:pPr>
            <w:r>
              <w:rPr>
                <w:spacing w:val="3"/>
              </w:rPr>
              <w:t>34、人造板制造202;</w:t>
            </w:r>
          </w:p>
          <w:p>
            <w:pPr>
              <w:pStyle w:val="TableText"/>
              <w:spacing w:before="36" w:line="190" w:lineRule="auto"/>
              <w:rPr/>
            </w:pPr>
            <w:r>
              <w:rPr/>
              <w:t>53、塑料制品业292</w:t>
            </w:r>
          </w:p>
        </w:tc>
      </w:tr>
      <w:tr>
        <w:trPr>
          <w:trHeight w:val="1269" w:hRule="atLeast"/>
        </w:trPr>
        <w:tc>
          <w:tcPr>
            <w:tcW w:w="2060" w:type="dxa"/>
            <w:vAlign w:val="top"/>
          </w:tcPr>
          <w:p>
            <w:pPr>
              <w:spacing w:line="442" w:lineRule="auto"/>
              <w:rPr>
                <w:rFonts w:ascii="Arial"/>
                <w:sz w:val="21"/>
              </w:rPr>
            </w:pPr>
            <w:r/>
          </w:p>
          <w:p>
            <w:pPr>
              <w:pStyle w:val="TableText"/>
              <w:ind w:left="535"/>
              <w:spacing w:before="78" w:line="220" w:lineRule="auto"/>
              <w:rPr/>
            </w:pPr>
            <w:r>
              <w:rPr>
                <w:spacing w:val="6"/>
              </w:rPr>
              <w:t>建设性质</w:t>
            </w:r>
          </w:p>
        </w:tc>
        <w:tc>
          <w:tcPr>
            <w:tcW w:w="2566" w:type="dxa"/>
            <w:vAlign w:val="top"/>
            <w:gridSpan w:val="2"/>
          </w:tcPr>
          <w:p>
            <w:pPr>
              <w:pStyle w:val="TableText"/>
              <w:ind w:left="5" w:right="1070"/>
              <w:spacing w:before="44" w:line="238" w:lineRule="auto"/>
              <w:rPr/>
            </w:pPr>
            <w:r>
              <w:rPr>
                <w:rFonts w:ascii="MS Gothic" w:hAnsi="MS Gothic" w:eastAsia="MS Gothic" w:cs="MS Gothic"/>
                <w:spacing w:val="5"/>
              </w:rPr>
              <w:t>☑</w:t>
            </w:r>
            <w:r>
              <w:rPr>
                <w:spacing w:val="5"/>
              </w:rPr>
              <w:t>新建(迁建)</w:t>
            </w:r>
            <w:r>
              <w:rPr>
                <w:spacing w:val="4"/>
              </w:rPr>
              <w:t xml:space="preserve"> </w:t>
            </w:r>
            <w:r>
              <w:rPr>
                <w:spacing w:val="3"/>
              </w:rPr>
              <w:t>□改建</w:t>
            </w:r>
          </w:p>
          <w:p>
            <w:pPr>
              <w:pStyle w:val="TableText"/>
              <w:ind w:left="5"/>
              <w:spacing w:line="220" w:lineRule="auto"/>
              <w:rPr/>
            </w:pPr>
            <w:r>
              <w:rPr>
                <w:spacing w:val="3"/>
              </w:rPr>
              <w:t>口扩建</w:t>
            </w:r>
          </w:p>
          <w:p>
            <w:pPr>
              <w:pStyle w:val="TableText"/>
              <w:ind w:left="5"/>
              <w:spacing w:before="23" w:line="219" w:lineRule="auto"/>
              <w:rPr/>
            </w:pPr>
            <w:r>
              <w:rPr>
                <w:spacing w:val="-2"/>
              </w:rPr>
              <w:t>技术改造</w:t>
            </w:r>
          </w:p>
        </w:tc>
        <w:tc>
          <w:tcPr>
            <w:tcW w:w="2005" w:type="dxa"/>
            <w:vAlign w:val="top"/>
          </w:tcPr>
          <w:p>
            <w:pPr>
              <w:spacing w:line="264" w:lineRule="auto"/>
              <w:rPr>
                <w:rFonts w:ascii="Arial"/>
                <w:sz w:val="21"/>
              </w:rPr>
            </w:pPr>
            <w:r/>
          </w:p>
          <w:p>
            <w:pPr>
              <w:pStyle w:val="TableText"/>
              <w:ind w:left="498" w:right="490"/>
              <w:spacing w:before="78" w:line="232" w:lineRule="auto"/>
              <w:rPr/>
            </w:pPr>
            <w:r>
              <w:rPr>
                <w:spacing w:val="11"/>
              </w:rPr>
              <w:t>建设项目</w:t>
            </w:r>
            <w:r>
              <w:rPr/>
              <w:t xml:space="preserve"> </w:t>
            </w:r>
            <w:r>
              <w:rPr>
                <w:spacing w:val="2"/>
              </w:rPr>
              <w:t>申报情形</w:t>
            </w:r>
          </w:p>
        </w:tc>
        <w:tc>
          <w:tcPr>
            <w:tcW w:w="2931" w:type="dxa"/>
            <w:vAlign w:val="top"/>
            <w:gridSpan w:val="3"/>
          </w:tcPr>
          <w:p>
            <w:pPr>
              <w:pStyle w:val="TableText"/>
              <w:spacing w:before="32" w:line="219" w:lineRule="auto"/>
              <w:rPr/>
            </w:pPr>
            <w:r>
              <w:rPr>
                <w:rFonts w:ascii="MS Gothic" w:hAnsi="MS Gothic" w:eastAsia="MS Gothic" w:cs="MS Gothic"/>
                <w:spacing w:val="4"/>
              </w:rPr>
              <w:t>☑</w:t>
            </w:r>
            <w:r>
              <w:rPr>
                <w:spacing w:val="4"/>
              </w:rPr>
              <w:t>首次申报项目</w:t>
            </w:r>
          </w:p>
          <w:p>
            <w:pPr>
              <w:pStyle w:val="TableText"/>
              <w:ind w:right="111" w:firstLine="129"/>
              <w:spacing w:before="33" w:line="241" w:lineRule="auto"/>
              <w:rPr/>
            </w:pPr>
            <w:r>
              <w:rPr>
                <w:spacing w:val="3"/>
              </w:rPr>
              <w:t>不予批准后再次申报项目</w:t>
            </w:r>
            <w:r>
              <w:rPr>
                <w:spacing w:val="6"/>
              </w:rPr>
              <w:t xml:space="preserve"> </w:t>
            </w:r>
            <w:r>
              <w:rPr>
                <w:spacing w:val="4"/>
              </w:rPr>
              <w:t>口超五年重新审核项目</w:t>
            </w:r>
          </w:p>
          <w:p>
            <w:pPr>
              <w:pStyle w:val="TableText"/>
              <w:spacing w:before="4" w:line="213" w:lineRule="auto"/>
              <w:rPr/>
            </w:pPr>
            <w:r>
              <w:rPr>
                <w:spacing w:val="3"/>
              </w:rPr>
              <w:t>□重大变动重新报批项目</w:t>
            </w:r>
          </w:p>
        </w:tc>
      </w:tr>
      <w:tr>
        <w:trPr>
          <w:trHeight w:val="619" w:hRule="atLeast"/>
        </w:trPr>
        <w:tc>
          <w:tcPr>
            <w:tcW w:w="2060" w:type="dxa"/>
            <w:vAlign w:val="top"/>
          </w:tcPr>
          <w:p>
            <w:pPr>
              <w:pStyle w:val="TableText"/>
              <w:ind w:left="114" w:right="82" w:firstLine="60"/>
              <w:spacing w:before="34" w:line="221" w:lineRule="auto"/>
              <w:rPr/>
            </w:pPr>
            <w:r>
              <w:rPr>
                <w:spacing w:val="1"/>
              </w:rPr>
              <w:t>项目审批(核准/</w:t>
            </w:r>
            <w:r>
              <w:rPr/>
              <w:t xml:space="preserve">  </w:t>
            </w:r>
            <w:r>
              <w:rPr>
                <w:spacing w:val="5"/>
              </w:rPr>
              <w:t>备案)部门(选填)</w:t>
            </w:r>
          </w:p>
        </w:tc>
        <w:tc>
          <w:tcPr>
            <w:tcW w:w="2566" w:type="dxa"/>
            <w:vAlign w:val="top"/>
            <w:gridSpan w:val="2"/>
          </w:tcPr>
          <w:p>
            <w:pPr>
              <w:pStyle w:val="TableText"/>
              <w:ind w:left="1145"/>
              <w:spacing w:before="194" w:line="220" w:lineRule="auto"/>
              <w:rPr/>
            </w:pPr>
            <w:r>
              <w:rPr/>
              <w:t>无</w:t>
            </w:r>
          </w:p>
        </w:tc>
        <w:tc>
          <w:tcPr>
            <w:tcW w:w="2005" w:type="dxa"/>
            <w:vAlign w:val="top"/>
          </w:tcPr>
          <w:p>
            <w:pPr>
              <w:pStyle w:val="TableText"/>
              <w:ind w:left="79" w:right="63" w:firstLine="59"/>
              <w:spacing w:before="34" w:line="221" w:lineRule="auto"/>
              <w:rPr/>
            </w:pPr>
            <w:r>
              <w:rPr>
                <w:spacing w:val="1"/>
              </w:rPr>
              <w:t>项目审批(核准/</w:t>
            </w:r>
            <w:r>
              <w:rPr/>
              <w:t xml:space="preserve">  </w:t>
            </w:r>
            <w:r>
              <w:rPr>
                <w:spacing w:val="5"/>
              </w:rPr>
              <w:t>备案)文号(选填)</w:t>
            </w:r>
          </w:p>
        </w:tc>
        <w:tc>
          <w:tcPr>
            <w:tcW w:w="2931" w:type="dxa"/>
            <w:vAlign w:val="top"/>
            <w:gridSpan w:val="3"/>
          </w:tcPr>
          <w:p>
            <w:pPr>
              <w:pStyle w:val="TableText"/>
              <w:ind w:left="1324"/>
              <w:spacing w:before="194" w:line="220" w:lineRule="auto"/>
              <w:rPr/>
            </w:pPr>
            <w:r>
              <w:rPr/>
              <w:t>无</w:t>
            </w:r>
          </w:p>
        </w:tc>
      </w:tr>
      <w:tr>
        <w:trPr>
          <w:trHeight w:val="520" w:hRule="atLeast"/>
        </w:trPr>
        <w:tc>
          <w:tcPr>
            <w:tcW w:w="2060" w:type="dxa"/>
            <w:vAlign w:val="top"/>
          </w:tcPr>
          <w:p>
            <w:pPr>
              <w:pStyle w:val="TableText"/>
              <w:ind w:left="164"/>
              <w:spacing w:before="145" w:line="220" w:lineRule="auto"/>
              <w:rPr/>
            </w:pPr>
            <w:r>
              <w:rPr>
                <w:spacing w:val="7"/>
              </w:rPr>
              <w:t>总投资(万元)</w:t>
            </w:r>
          </w:p>
        </w:tc>
        <w:tc>
          <w:tcPr>
            <w:tcW w:w="2566" w:type="dxa"/>
            <w:vAlign w:val="top"/>
            <w:gridSpan w:val="2"/>
          </w:tcPr>
          <w:p>
            <w:pPr>
              <w:pStyle w:val="TableText"/>
              <w:ind w:left="964"/>
              <w:spacing w:before="168"/>
              <w:rPr/>
            </w:pPr>
            <w:r>
              <w:rPr>
                <w:spacing w:val="-5"/>
              </w:rPr>
              <w:t>10692</w:t>
            </w:r>
          </w:p>
        </w:tc>
        <w:tc>
          <w:tcPr>
            <w:tcW w:w="2005" w:type="dxa"/>
            <w:vAlign w:val="top"/>
          </w:tcPr>
          <w:p>
            <w:pPr>
              <w:pStyle w:val="TableText"/>
              <w:ind w:left="138"/>
              <w:spacing w:before="145" w:line="220" w:lineRule="auto"/>
              <w:rPr/>
            </w:pPr>
            <w:r>
              <w:rPr>
                <w:spacing w:val="6"/>
              </w:rPr>
              <w:t>环保投资(万元)</w:t>
            </w:r>
          </w:p>
        </w:tc>
        <w:tc>
          <w:tcPr>
            <w:tcW w:w="2931" w:type="dxa"/>
            <w:vAlign w:val="top"/>
            <w:gridSpan w:val="3"/>
          </w:tcPr>
          <w:p>
            <w:pPr>
              <w:pStyle w:val="TableText"/>
              <w:ind w:left="1263"/>
              <w:spacing w:before="168"/>
              <w:rPr/>
            </w:pPr>
            <w:r>
              <w:rPr>
                <w:spacing w:val="-4"/>
              </w:rPr>
              <w:t>500</w:t>
            </w:r>
          </w:p>
        </w:tc>
      </w:tr>
      <w:tr>
        <w:trPr>
          <w:trHeight w:val="520" w:hRule="atLeast"/>
        </w:trPr>
        <w:tc>
          <w:tcPr>
            <w:tcW w:w="2060" w:type="dxa"/>
            <w:vAlign w:val="top"/>
          </w:tcPr>
          <w:p>
            <w:pPr>
              <w:pStyle w:val="TableText"/>
              <w:ind w:left="114"/>
              <w:spacing w:before="145" w:line="220" w:lineRule="auto"/>
              <w:rPr/>
            </w:pPr>
            <w:r>
              <w:rPr>
                <w:spacing w:val="5"/>
              </w:rPr>
              <w:t>环保投资占比(%)</w:t>
            </w:r>
          </w:p>
        </w:tc>
        <w:tc>
          <w:tcPr>
            <w:tcW w:w="2566" w:type="dxa"/>
            <w:vAlign w:val="top"/>
            <w:gridSpan w:val="2"/>
          </w:tcPr>
          <w:p>
            <w:pPr>
              <w:pStyle w:val="TableText"/>
              <w:ind w:left="1205"/>
              <w:spacing w:before="168"/>
              <w:rPr/>
            </w:pPr>
            <w:r>
              <w:rPr/>
              <w:t>5</w:t>
            </w:r>
          </w:p>
        </w:tc>
        <w:tc>
          <w:tcPr>
            <w:tcW w:w="2005" w:type="dxa"/>
            <w:vAlign w:val="top"/>
          </w:tcPr>
          <w:p>
            <w:pPr>
              <w:pStyle w:val="TableText"/>
              <w:ind w:left="498"/>
              <w:spacing w:before="145" w:line="220" w:lineRule="auto"/>
              <w:rPr/>
            </w:pPr>
            <w:r>
              <w:rPr>
                <w:spacing w:val="3"/>
              </w:rPr>
              <w:t>施工工期</w:t>
            </w:r>
          </w:p>
        </w:tc>
        <w:tc>
          <w:tcPr>
            <w:tcW w:w="2931" w:type="dxa"/>
            <w:vAlign w:val="top"/>
            <w:gridSpan w:val="3"/>
          </w:tcPr>
          <w:p>
            <w:pPr>
              <w:pStyle w:val="TableText"/>
              <w:ind w:left="1143"/>
              <w:spacing w:before="144" w:line="219" w:lineRule="auto"/>
              <w:rPr/>
            </w:pPr>
            <w:r>
              <w:rPr>
                <w:spacing w:val="16"/>
              </w:rPr>
              <w:t>3个月</w:t>
            </w:r>
          </w:p>
        </w:tc>
      </w:tr>
      <w:tr>
        <w:trPr>
          <w:trHeight w:val="629" w:hRule="atLeast"/>
        </w:trPr>
        <w:tc>
          <w:tcPr>
            <w:tcW w:w="2060" w:type="dxa"/>
            <w:vAlign w:val="top"/>
          </w:tcPr>
          <w:p>
            <w:pPr>
              <w:pStyle w:val="TableText"/>
              <w:ind w:left="294"/>
              <w:spacing w:before="205" w:line="220" w:lineRule="auto"/>
              <w:rPr/>
            </w:pPr>
            <w:r>
              <w:rPr>
                <w:spacing w:val="1"/>
              </w:rPr>
              <w:t>是否开工建设</w:t>
            </w:r>
          </w:p>
        </w:tc>
        <w:tc>
          <w:tcPr>
            <w:tcW w:w="2566" w:type="dxa"/>
            <w:vAlign w:val="top"/>
            <w:gridSpan w:val="2"/>
          </w:tcPr>
          <w:p>
            <w:pPr>
              <w:pStyle w:val="TableText"/>
              <w:ind w:left="5" w:right="1830"/>
              <w:spacing w:before="55" w:line="213" w:lineRule="auto"/>
              <w:rPr/>
            </w:pPr>
            <w:r>
              <w:rPr>
                <w:rFonts w:ascii="MS Gothic" w:hAnsi="MS Gothic" w:eastAsia="MS Gothic" w:cs="MS Gothic"/>
                <w:spacing w:val="-10"/>
              </w:rPr>
              <w:t>☑</w:t>
            </w:r>
            <w:r>
              <w:rPr>
                <w:spacing w:val="-10"/>
              </w:rPr>
              <w:t>否</w:t>
            </w:r>
            <w:r>
              <w:rPr/>
              <w:t xml:space="preserve">   </w:t>
            </w:r>
            <w:r>
              <w:rPr/>
              <w:t>□是：</w:t>
            </w:r>
          </w:p>
        </w:tc>
        <w:tc>
          <w:tcPr>
            <w:tcW w:w="2005" w:type="dxa"/>
            <w:vAlign w:val="top"/>
          </w:tcPr>
          <w:p>
            <w:pPr>
              <w:pStyle w:val="TableText"/>
              <w:ind w:left="198"/>
              <w:spacing w:before="205" w:line="220" w:lineRule="auto"/>
              <w:rPr/>
            </w:pPr>
            <w:r>
              <w:rPr>
                <w:spacing w:val="21"/>
              </w:rPr>
              <w:t>用地面积(m²)</w:t>
            </w:r>
          </w:p>
        </w:tc>
        <w:tc>
          <w:tcPr>
            <w:tcW w:w="2931" w:type="dxa"/>
            <w:vAlign w:val="top"/>
            <w:gridSpan w:val="3"/>
          </w:tcPr>
          <w:p>
            <w:pPr>
              <w:pStyle w:val="TableText"/>
              <w:ind w:left="1024"/>
              <w:spacing w:before="228" w:line="239" w:lineRule="auto"/>
              <w:rPr/>
            </w:pPr>
            <w:r>
              <w:rPr>
                <w:spacing w:val="-2"/>
              </w:rPr>
              <w:t>3516.24</w:t>
            </w:r>
          </w:p>
        </w:tc>
      </w:tr>
      <w:tr>
        <w:trPr>
          <w:trHeight w:val="1389" w:hRule="atLeast"/>
        </w:trPr>
        <w:tc>
          <w:tcPr>
            <w:tcW w:w="2060" w:type="dxa"/>
            <w:vAlign w:val="top"/>
            <w:vMerge w:val="restart"/>
            <w:tcBorders>
              <w:bottom w:val="nil"/>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894" w:right="183" w:hanging="719"/>
              <w:spacing w:before="78" w:line="243" w:lineRule="auto"/>
              <w:rPr/>
            </w:pPr>
            <w:r>
              <w:rPr>
                <w:spacing w:val="1"/>
              </w:rPr>
              <w:t>专项评价设置情</w:t>
            </w:r>
            <w:r>
              <w:rPr>
                <w:spacing w:val="3"/>
              </w:rPr>
              <w:t xml:space="preserve"> </w:t>
            </w:r>
            <w:r>
              <w:rPr/>
              <w:t>况</w:t>
            </w:r>
          </w:p>
        </w:tc>
        <w:tc>
          <w:tcPr>
            <w:tcW w:w="7502" w:type="dxa"/>
            <w:vAlign w:val="top"/>
            <w:gridSpan w:val="6"/>
          </w:tcPr>
          <w:p>
            <w:pPr>
              <w:pStyle w:val="TableText"/>
              <w:ind w:left="434"/>
              <w:spacing w:before="23" w:line="218" w:lineRule="auto"/>
              <w:rPr/>
            </w:pPr>
            <w:r>
              <w:rPr>
                <w:spacing w:val="-1"/>
              </w:rPr>
              <w:t>根据《建设项目环境影响报告表编制技术指南(污染影响类)(试</w:t>
            </w:r>
          </w:p>
          <w:p>
            <w:pPr>
              <w:pStyle w:val="TableText"/>
              <w:ind w:left="74" w:right="207" w:firstLine="119"/>
              <w:spacing w:before="174" w:line="345" w:lineRule="auto"/>
              <w:rPr/>
            </w:pPr>
            <w:r>
              <w:rPr/>
              <w:t>行)》中“表1专项评价设置原则表”,判断项目是否需要设置专项评</w:t>
            </w:r>
            <w:r>
              <w:rPr>
                <w:spacing w:val="8"/>
              </w:rPr>
              <w:t xml:space="preserve"> </w:t>
            </w:r>
            <w:r>
              <w:rPr>
                <w:spacing w:val="-1"/>
              </w:rPr>
              <w:t>价，判断依据如表1。</w:t>
            </w:r>
          </w:p>
        </w:tc>
      </w:tr>
      <w:tr>
        <w:trPr>
          <w:trHeight w:val="949" w:hRule="atLeast"/>
        </w:trPr>
        <w:tc>
          <w:tcPr>
            <w:tcW w:w="2060" w:type="dxa"/>
            <w:vAlign w:val="top"/>
            <w:vMerge w:val="continue"/>
            <w:tcBorders>
              <w:top w:val="nil"/>
              <w:bottom w:val="nil"/>
            </w:tcBorders>
          </w:tcPr>
          <w:p>
            <w:pPr>
              <w:rPr>
                <w:rFonts w:ascii="Arial"/>
                <w:sz w:val="21"/>
              </w:rPr>
            </w:pPr>
            <w:r/>
          </w:p>
        </w:tc>
        <w:tc>
          <w:tcPr>
            <w:tcW w:w="1012" w:type="dxa"/>
            <w:vAlign w:val="top"/>
          </w:tcPr>
          <w:p>
            <w:pPr>
              <w:pStyle w:val="TableText"/>
              <w:ind w:left="235"/>
              <w:spacing w:before="37" w:line="220" w:lineRule="auto"/>
              <w:rPr/>
            </w:pPr>
            <w:r>
              <w:rPr>
                <w:spacing w:val="-3"/>
              </w:rPr>
              <w:t>专项评</w:t>
            </w:r>
          </w:p>
          <w:p>
            <w:pPr>
              <w:pStyle w:val="TableText"/>
              <w:ind w:right="36"/>
              <w:spacing w:before="21" w:line="218" w:lineRule="auto"/>
              <w:jc w:val="right"/>
              <w:rPr/>
            </w:pPr>
            <w:r>
              <w:rPr>
                <w:spacing w:val="3"/>
              </w:rPr>
              <w:t>价的类</w:t>
            </w:r>
          </w:p>
          <w:p>
            <w:pPr>
              <w:pStyle w:val="TableText"/>
              <w:ind w:left="474"/>
              <w:spacing w:before="49" w:line="201" w:lineRule="auto"/>
              <w:rPr/>
            </w:pPr>
            <w:r>
              <w:rPr/>
              <w:t>别</w:t>
            </w:r>
          </w:p>
        </w:tc>
        <w:tc>
          <w:tcPr>
            <w:tcW w:w="3659" w:type="dxa"/>
            <w:vAlign w:val="top"/>
            <w:gridSpan w:val="3"/>
          </w:tcPr>
          <w:p>
            <w:pPr>
              <w:spacing w:line="287" w:lineRule="auto"/>
              <w:rPr>
                <w:rFonts w:ascii="Arial"/>
                <w:sz w:val="21"/>
              </w:rPr>
            </w:pPr>
            <w:r/>
          </w:p>
          <w:p>
            <w:pPr>
              <w:pStyle w:val="TableText"/>
              <w:ind w:left="1432"/>
              <w:spacing w:before="78" w:line="220" w:lineRule="auto"/>
              <w:rPr/>
            </w:pPr>
            <w:r>
              <w:rPr>
                <w:spacing w:val="5"/>
              </w:rPr>
              <w:t>设置原则</w:t>
            </w:r>
          </w:p>
        </w:tc>
        <w:tc>
          <w:tcPr>
            <w:tcW w:w="2607" w:type="dxa"/>
            <w:vAlign w:val="top"/>
          </w:tcPr>
          <w:p>
            <w:pPr>
              <w:spacing w:line="287" w:lineRule="auto"/>
              <w:rPr>
                <w:rFonts w:ascii="Arial"/>
                <w:sz w:val="21"/>
              </w:rPr>
            </w:pPr>
            <w:r/>
          </w:p>
          <w:p>
            <w:pPr>
              <w:pStyle w:val="TableText"/>
              <w:ind w:left="904"/>
              <w:spacing w:before="78" w:line="220" w:lineRule="auto"/>
              <w:rPr/>
            </w:pPr>
            <w:r>
              <w:rPr>
                <w:spacing w:val="2"/>
              </w:rPr>
              <w:t>项目情况</w:t>
            </w:r>
          </w:p>
        </w:tc>
        <w:tc>
          <w:tcPr>
            <w:tcW w:w="224" w:type="dxa"/>
            <w:vAlign w:val="top"/>
            <w:tcBorders>
              <w:bottom w:val="nil"/>
            </w:tcBorders>
          </w:tcPr>
          <w:p>
            <w:pPr>
              <w:rPr>
                <w:rFonts w:ascii="Arial"/>
                <w:sz w:val="21"/>
              </w:rPr>
            </w:pPr>
            <w:r/>
          </w:p>
        </w:tc>
      </w:tr>
      <w:tr>
        <w:trPr>
          <w:trHeight w:val="1549" w:hRule="atLeast"/>
        </w:trPr>
        <w:tc>
          <w:tcPr>
            <w:tcW w:w="2060" w:type="dxa"/>
            <w:vAlign w:val="top"/>
            <w:vMerge w:val="continue"/>
            <w:tcBorders>
              <w:top w:val="nil"/>
              <w:bottom w:val="nil"/>
            </w:tcBorders>
          </w:tcPr>
          <w:p>
            <w:pPr>
              <w:rPr>
                <w:rFonts w:ascii="Arial"/>
                <w:sz w:val="21"/>
              </w:rPr>
            </w:pPr>
            <w:r/>
          </w:p>
        </w:tc>
        <w:tc>
          <w:tcPr>
            <w:tcW w:w="1012" w:type="dxa"/>
            <w:vAlign w:val="top"/>
          </w:tcPr>
          <w:p>
            <w:pPr>
              <w:spacing w:line="446" w:lineRule="auto"/>
              <w:rPr>
                <w:rFonts w:ascii="Arial"/>
                <w:sz w:val="21"/>
              </w:rPr>
            </w:pPr>
            <w:r/>
          </w:p>
          <w:p>
            <w:pPr>
              <w:pStyle w:val="TableText"/>
              <w:ind w:left="474" w:right="34" w:hanging="239"/>
              <w:spacing w:before="78" w:line="226" w:lineRule="auto"/>
              <w:rPr/>
            </w:pPr>
            <w:r>
              <w:rPr>
                <w:spacing w:val="4"/>
              </w:rPr>
              <w:t>大气环</w:t>
            </w:r>
            <w:r>
              <w:rPr/>
              <w:t xml:space="preserve"> </w:t>
            </w:r>
            <w:r>
              <w:rPr/>
              <w:t>境</w:t>
            </w:r>
          </w:p>
        </w:tc>
        <w:tc>
          <w:tcPr>
            <w:tcW w:w="3659" w:type="dxa"/>
            <w:vAlign w:val="top"/>
            <w:gridSpan w:val="3"/>
          </w:tcPr>
          <w:p>
            <w:pPr>
              <w:pStyle w:val="TableText"/>
              <w:spacing w:before="197" w:line="219" w:lineRule="auto"/>
              <w:jc w:val="right"/>
              <w:rPr/>
            </w:pPr>
            <w:r>
              <w:rPr>
                <w:spacing w:val="-23"/>
                <w:w w:val="96"/>
              </w:rPr>
              <w:t>排放废气含有毒有害污染物、二噁英、</w:t>
            </w:r>
          </w:p>
          <w:p>
            <w:pPr>
              <w:pStyle w:val="TableText"/>
              <w:spacing w:before="33" w:line="219" w:lineRule="auto"/>
              <w:jc w:val="right"/>
              <w:rPr/>
            </w:pPr>
            <w:r>
              <w:rPr>
                <w:spacing w:val="-26"/>
              </w:rPr>
              <w:t>苯并〔a〕芘、氰化</w:t>
            </w:r>
            <w:r>
              <w:rPr>
                <w:spacing w:val="-25"/>
              </w:rPr>
              <w:t>物、氯气且厂界</w:t>
            </w:r>
            <w:r>
              <w:rPr>
                <w:spacing w:val="-16"/>
              </w:rPr>
              <w:t>外</w:t>
            </w:r>
          </w:p>
          <w:p>
            <w:pPr>
              <w:pStyle w:val="TableText"/>
              <w:spacing w:before="16" w:line="219" w:lineRule="auto"/>
              <w:jc w:val="right"/>
              <w:rPr/>
            </w:pPr>
            <w:r>
              <w:rPr>
                <w:spacing w:val="-11"/>
              </w:rPr>
              <w:t>500米范围内有环境空气保护目标的</w:t>
            </w:r>
          </w:p>
          <w:p>
            <w:pPr>
              <w:pStyle w:val="TableText"/>
              <w:ind w:left="1432"/>
              <w:spacing w:before="26" w:line="220" w:lineRule="auto"/>
              <w:rPr/>
            </w:pPr>
            <w:r>
              <w:rPr>
                <w:spacing w:val="11"/>
              </w:rPr>
              <w:t>建设项目</w:t>
            </w:r>
          </w:p>
        </w:tc>
        <w:tc>
          <w:tcPr>
            <w:tcW w:w="2607" w:type="dxa"/>
            <w:vAlign w:val="top"/>
          </w:tcPr>
          <w:p>
            <w:pPr>
              <w:pStyle w:val="TableText"/>
              <w:spacing w:before="47" w:line="219" w:lineRule="auto"/>
              <w:jc w:val="right"/>
              <w:rPr/>
            </w:pPr>
            <w:r>
              <w:rPr>
                <w:spacing w:val="-15"/>
              </w:rPr>
              <w:t>项目生产</w:t>
            </w:r>
            <w:r>
              <w:rPr>
                <w:spacing w:val="-14"/>
              </w:rPr>
              <w:t>过程中不涉及</w:t>
            </w:r>
            <w:r>
              <w:rPr>
                <w:spacing w:val="-10"/>
              </w:rPr>
              <w:t>排</w:t>
            </w:r>
          </w:p>
          <w:p>
            <w:pPr>
              <w:pStyle w:val="TableText"/>
              <w:spacing w:before="15" w:line="219" w:lineRule="auto"/>
              <w:jc w:val="right"/>
              <w:rPr/>
            </w:pPr>
            <w:r>
              <w:rPr>
                <w:spacing w:val="-25"/>
                <w:w w:val="96"/>
              </w:rPr>
              <w:t>放</w:t>
            </w:r>
            <w:r>
              <w:rPr>
                <w:spacing w:val="-24"/>
                <w:w w:val="96"/>
              </w:rPr>
              <w:t>含有毒有害污染物、二</w:t>
            </w:r>
            <w:r>
              <w:rPr>
                <w:spacing w:val="-11"/>
                <w:w w:val="96"/>
              </w:rPr>
              <w:t>噁</w:t>
            </w:r>
          </w:p>
          <w:p>
            <w:pPr>
              <w:pStyle w:val="TableText"/>
              <w:spacing w:before="33" w:line="219" w:lineRule="auto"/>
              <w:jc w:val="right"/>
              <w:rPr/>
            </w:pPr>
            <w:r>
              <w:rPr>
                <w:spacing w:val="-35"/>
                <w:w w:val="98"/>
              </w:rPr>
              <w:t>英、苯并〔a〕芘、氰化物、</w:t>
            </w:r>
          </w:p>
          <w:p>
            <w:pPr>
              <w:pStyle w:val="TableText"/>
              <w:spacing w:before="17" w:line="220" w:lineRule="auto"/>
              <w:jc w:val="right"/>
              <w:rPr/>
            </w:pPr>
            <w:r>
              <w:rPr>
                <w:spacing w:val="-28"/>
                <w:w w:val="97"/>
              </w:rPr>
              <w:t>氯气的物质，</w:t>
            </w:r>
            <w:r>
              <w:rPr>
                <w:spacing w:val="-27"/>
                <w:w w:val="97"/>
              </w:rPr>
              <w:t>因此无需设</w:t>
            </w:r>
            <w:r>
              <w:rPr>
                <w:spacing w:val="-9"/>
                <w:w w:val="97"/>
              </w:rPr>
              <w:t>置</w:t>
            </w:r>
          </w:p>
          <w:p>
            <w:pPr>
              <w:pStyle w:val="TableText"/>
              <w:ind w:left="664"/>
              <w:spacing w:before="22" w:line="202" w:lineRule="auto"/>
              <w:rPr/>
            </w:pPr>
            <w:r>
              <w:rPr>
                <w:spacing w:val="1"/>
              </w:rPr>
              <w:t>大气专项评价</w:t>
            </w:r>
          </w:p>
        </w:tc>
        <w:tc>
          <w:tcPr>
            <w:tcW w:w="224" w:type="dxa"/>
            <w:vAlign w:val="top"/>
            <w:tcBorders>
              <w:bottom w:val="nil"/>
              <w:top w:val="nil"/>
            </w:tcBorders>
          </w:tcPr>
          <w:p>
            <w:pPr>
              <w:rPr>
                <w:rFonts w:ascii="Arial"/>
                <w:sz w:val="21"/>
              </w:rPr>
            </w:pPr>
            <w:r/>
          </w:p>
        </w:tc>
      </w:tr>
      <w:tr>
        <w:trPr>
          <w:trHeight w:val="949" w:hRule="atLeast"/>
        </w:trPr>
        <w:tc>
          <w:tcPr>
            <w:tcW w:w="2060" w:type="dxa"/>
            <w:vAlign w:val="top"/>
            <w:vMerge w:val="continue"/>
            <w:tcBorders>
              <w:top w:val="nil"/>
              <w:bottom w:val="nil"/>
            </w:tcBorders>
          </w:tcPr>
          <w:p>
            <w:pPr>
              <w:rPr>
                <w:rFonts w:ascii="Arial"/>
                <w:sz w:val="21"/>
              </w:rPr>
            </w:pPr>
            <w:r/>
          </w:p>
        </w:tc>
        <w:tc>
          <w:tcPr>
            <w:tcW w:w="1012" w:type="dxa"/>
            <w:vAlign w:val="top"/>
          </w:tcPr>
          <w:p>
            <w:pPr>
              <w:spacing w:line="289" w:lineRule="auto"/>
              <w:rPr>
                <w:rFonts w:ascii="Arial"/>
                <w:sz w:val="21"/>
              </w:rPr>
            </w:pPr>
            <w:r/>
          </w:p>
          <w:p>
            <w:pPr>
              <w:pStyle w:val="TableText"/>
              <w:ind w:right="35"/>
              <w:spacing w:before="78" w:line="219" w:lineRule="auto"/>
              <w:jc w:val="right"/>
              <w:rPr/>
            </w:pPr>
            <w:r>
              <w:rPr>
                <w:spacing w:val="3"/>
              </w:rPr>
              <w:t>地表水</w:t>
            </w:r>
          </w:p>
        </w:tc>
        <w:tc>
          <w:tcPr>
            <w:tcW w:w="3659" w:type="dxa"/>
            <w:vAlign w:val="top"/>
            <w:gridSpan w:val="3"/>
          </w:tcPr>
          <w:p>
            <w:pPr>
              <w:pStyle w:val="TableText"/>
              <w:spacing w:before="48" w:line="219" w:lineRule="auto"/>
              <w:jc w:val="right"/>
              <w:rPr/>
            </w:pPr>
            <w:r>
              <w:rPr>
                <w:spacing w:val="-13"/>
              </w:rPr>
              <w:t>新增</w:t>
            </w:r>
            <w:r>
              <w:rPr>
                <w:spacing w:val="-12"/>
              </w:rPr>
              <w:t>工业废水直接排放建设项目(</w:t>
            </w:r>
            <w:r>
              <w:rPr>
                <w:spacing w:val="-10"/>
              </w:rPr>
              <w:t>槽</w:t>
            </w:r>
          </w:p>
          <w:p>
            <w:pPr>
              <w:pStyle w:val="TableText"/>
              <w:spacing w:before="45" w:line="219" w:lineRule="auto"/>
              <w:jc w:val="right"/>
              <w:rPr/>
            </w:pPr>
            <w:r>
              <w:rPr>
                <w:spacing w:val="-5"/>
              </w:rPr>
              <w:t>罐车外送至污水处理厂的除外);新</w:t>
            </w:r>
          </w:p>
          <w:p>
            <w:pPr>
              <w:pStyle w:val="TableText"/>
              <w:ind w:left="352"/>
              <w:spacing w:before="15" w:line="200" w:lineRule="auto"/>
              <w:rPr/>
            </w:pPr>
            <w:r>
              <w:rPr>
                <w:spacing w:val="1"/>
              </w:rPr>
              <w:t>增废水直排的污水集中处理厂</w:t>
            </w:r>
          </w:p>
        </w:tc>
        <w:tc>
          <w:tcPr>
            <w:tcW w:w="2607" w:type="dxa"/>
            <w:vAlign w:val="top"/>
          </w:tcPr>
          <w:p>
            <w:pPr>
              <w:pStyle w:val="TableText"/>
              <w:ind w:left="104"/>
              <w:spacing w:before="198" w:line="254" w:lineRule="auto"/>
              <w:rPr/>
            </w:pPr>
            <w:r>
              <w:rPr>
                <w:spacing w:val="-35"/>
              </w:rPr>
              <w:t>项目无生产废水外排，</w:t>
            </w:r>
            <w:r>
              <w:rPr>
                <w:spacing w:val="-34"/>
              </w:rPr>
              <w:t>因</w:t>
            </w:r>
            <w:r>
              <w:rPr>
                <w:spacing w:val="-12"/>
              </w:rPr>
              <w:t>此</w:t>
            </w:r>
            <w:r>
              <w:rPr>
                <w:spacing w:val="6"/>
              </w:rPr>
              <w:t xml:space="preserve"> </w:t>
            </w:r>
            <w:r>
              <w:rPr>
                <w:spacing w:val="-15"/>
              </w:rPr>
              <w:t>无需设</w:t>
            </w:r>
            <w:r>
              <w:rPr>
                <w:spacing w:val="-14"/>
              </w:rPr>
              <w:t>置地表水专项评</w:t>
            </w:r>
            <w:r>
              <w:rPr>
                <w:spacing w:val="-11"/>
              </w:rPr>
              <w:t>价</w:t>
            </w:r>
          </w:p>
        </w:tc>
        <w:tc>
          <w:tcPr>
            <w:tcW w:w="224" w:type="dxa"/>
            <w:vAlign w:val="top"/>
            <w:tcBorders>
              <w:bottom w:val="nil"/>
              <w:top w:val="nil"/>
            </w:tcBorders>
          </w:tcPr>
          <w:p>
            <w:pPr>
              <w:rPr>
                <w:rFonts w:ascii="Arial"/>
                <w:sz w:val="21"/>
              </w:rPr>
            </w:pPr>
            <w:r/>
          </w:p>
        </w:tc>
      </w:tr>
      <w:tr>
        <w:trPr>
          <w:trHeight w:val="594" w:hRule="atLeast"/>
        </w:trPr>
        <w:tc>
          <w:tcPr>
            <w:tcW w:w="2060" w:type="dxa"/>
            <w:vAlign w:val="top"/>
            <w:vMerge w:val="continue"/>
            <w:tcBorders>
              <w:top w:val="nil"/>
            </w:tcBorders>
          </w:tcPr>
          <w:p>
            <w:pPr>
              <w:rPr>
                <w:rFonts w:ascii="Arial"/>
                <w:sz w:val="21"/>
              </w:rPr>
            </w:pPr>
            <w:r/>
          </w:p>
        </w:tc>
        <w:tc>
          <w:tcPr>
            <w:tcW w:w="1012" w:type="dxa"/>
            <w:vAlign w:val="top"/>
          </w:tcPr>
          <w:p>
            <w:pPr>
              <w:pStyle w:val="TableText"/>
              <w:ind w:left="474" w:right="35" w:hanging="239"/>
              <w:spacing w:before="40" w:line="209" w:lineRule="auto"/>
              <w:rPr/>
            </w:pPr>
            <w:r>
              <w:rPr>
                <w:spacing w:val="3"/>
              </w:rPr>
              <w:t>环境风</w:t>
            </w:r>
            <w:r>
              <w:rPr>
                <w:spacing w:val="1"/>
              </w:rPr>
              <w:t xml:space="preserve"> </w:t>
            </w:r>
            <w:r>
              <w:rPr/>
              <w:t>险</w:t>
            </w:r>
          </w:p>
        </w:tc>
        <w:tc>
          <w:tcPr>
            <w:tcW w:w="3659" w:type="dxa"/>
            <w:vAlign w:val="top"/>
            <w:gridSpan w:val="3"/>
          </w:tcPr>
          <w:p>
            <w:pPr>
              <w:pStyle w:val="TableText"/>
              <w:ind w:left="697" w:hanging="584"/>
              <w:spacing w:before="27" w:line="214" w:lineRule="auto"/>
              <w:rPr/>
            </w:pPr>
            <w:r>
              <w:rPr>
                <w:spacing w:val="-21"/>
              </w:rPr>
              <w:t>有毒有害和易燃易爆危</w:t>
            </w:r>
            <w:r>
              <w:rPr>
                <w:spacing w:val="-20"/>
              </w:rPr>
              <w:t>险物质存储</w:t>
            </w:r>
            <w:r>
              <w:rPr>
                <w:spacing w:val="-10"/>
              </w:rPr>
              <w:t>量</w:t>
            </w:r>
            <w:r>
              <w:rPr>
                <w:spacing w:val="14"/>
              </w:rPr>
              <w:t xml:space="preserve"> </w:t>
            </w:r>
            <w:r>
              <w:rPr>
                <w:spacing w:val="-2"/>
              </w:rPr>
              <w:t>超过临界量的建设项目</w:t>
            </w:r>
          </w:p>
        </w:tc>
        <w:tc>
          <w:tcPr>
            <w:tcW w:w="2607" w:type="dxa"/>
            <w:vAlign w:val="top"/>
          </w:tcPr>
          <w:p>
            <w:pPr>
              <w:pStyle w:val="TableText"/>
              <w:ind w:left="104"/>
              <w:spacing w:before="48" w:line="206" w:lineRule="auto"/>
              <w:rPr/>
            </w:pPr>
            <w:r>
              <w:rPr>
                <w:spacing w:val="-14"/>
              </w:rPr>
              <w:t>项目不存在有毒有害和易</w:t>
            </w:r>
            <w:r>
              <w:rPr>
                <w:spacing w:val="5"/>
              </w:rPr>
              <w:t xml:space="preserve"> </w:t>
            </w:r>
            <w:r>
              <w:rPr>
                <w:spacing w:val="-15"/>
              </w:rPr>
              <w:t>燃易爆危险物质存储量超</w:t>
            </w:r>
          </w:p>
        </w:tc>
        <w:tc>
          <w:tcPr>
            <w:tcW w:w="224" w:type="dxa"/>
            <w:vAlign w:val="top"/>
            <w:tcBorders>
              <w:top w:val="nil"/>
            </w:tcBorders>
          </w:tcPr>
          <w:p>
            <w:pPr>
              <w:rPr>
                <w:rFonts w:ascii="Arial"/>
                <w:sz w:val="21"/>
              </w:rPr>
            </w:pPr>
            <w:r/>
          </w:p>
        </w:tc>
      </w:tr>
    </w:tbl>
    <w:p>
      <w:pPr>
        <w:pStyle w:val="BodyText"/>
        <w:rPr/>
      </w:pPr>
      <w:r/>
    </w:p>
    <w:p>
      <w:pPr>
        <w:sectPr>
          <w:footerReference w:type="default" r:id="rId2"/>
          <w:pgSz w:w="11900" w:h="16830"/>
          <w:pgMar w:top="1405" w:right="1172" w:bottom="1134" w:left="1155" w:header="0" w:footer="918" w:gutter="0"/>
        </w:sectPr>
        <w:rPr/>
      </w:pPr>
    </w:p>
    <w:tbl>
      <w:tblPr>
        <w:tblStyle w:val="TableNormal"/>
        <w:tblW w:w="956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44"/>
        <w:gridCol w:w="1019"/>
        <w:gridCol w:w="110"/>
        <w:gridCol w:w="1009"/>
        <w:gridCol w:w="3646"/>
        <w:gridCol w:w="2597"/>
        <w:gridCol w:w="143"/>
      </w:tblGrid>
      <w:tr>
        <w:trPr>
          <w:trHeight w:val="654" w:hRule="atLeast"/>
        </w:trPr>
        <w:tc>
          <w:tcPr>
            <w:tcW w:w="2063" w:type="dxa"/>
            <w:vAlign w:val="top"/>
            <w:gridSpan w:val="2"/>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1009" w:type="dxa"/>
            <w:vAlign w:val="top"/>
          </w:tcPr>
          <w:p>
            <w:pPr>
              <w:rPr>
                <w:rFonts w:ascii="Arial"/>
                <w:sz w:val="21"/>
              </w:rPr>
            </w:pPr>
            <w:r/>
          </w:p>
        </w:tc>
        <w:tc>
          <w:tcPr>
            <w:tcW w:w="3646" w:type="dxa"/>
            <w:vAlign w:val="top"/>
          </w:tcPr>
          <w:p>
            <w:pPr>
              <w:rPr>
                <w:rFonts w:ascii="Arial"/>
                <w:sz w:val="21"/>
              </w:rPr>
            </w:pPr>
            <w:r/>
          </w:p>
        </w:tc>
        <w:tc>
          <w:tcPr>
            <w:tcW w:w="2597" w:type="dxa"/>
            <w:vAlign w:val="top"/>
          </w:tcPr>
          <w:p>
            <w:pPr>
              <w:pStyle w:val="TableText"/>
              <w:ind w:left="334" w:hanging="318"/>
              <w:spacing w:before="64" w:line="223" w:lineRule="auto"/>
              <w:rPr/>
            </w:pPr>
            <w:r>
              <w:rPr>
                <w:spacing w:val="-27"/>
              </w:rPr>
              <w:t>过临界量的情况，因此</w:t>
            </w:r>
            <w:r>
              <w:rPr>
                <w:spacing w:val="-26"/>
              </w:rPr>
              <w:t>无</w:t>
            </w:r>
            <w:r>
              <w:rPr>
                <w:spacing w:val="-16"/>
              </w:rPr>
              <w:t>需</w:t>
            </w:r>
            <w:r>
              <w:rPr>
                <w:spacing w:val="1"/>
              </w:rPr>
              <w:t xml:space="preserve"> </w:t>
            </w:r>
            <w:r>
              <w:rPr/>
              <w:t>设置环境风险专项</w:t>
            </w:r>
          </w:p>
        </w:tc>
        <w:tc>
          <w:tcPr>
            <w:tcW w:w="143" w:type="dxa"/>
            <w:vAlign w:val="top"/>
            <w:tcBorders>
              <w:bottom w:val="nil"/>
            </w:tcBorders>
          </w:tcPr>
          <w:p>
            <w:pPr>
              <w:rPr>
                <w:rFonts w:ascii="Arial"/>
                <w:sz w:val="21"/>
              </w:rPr>
            </w:pPr>
            <w:r/>
          </w:p>
        </w:tc>
      </w:tr>
      <w:tr>
        <w:trPr>
          <w:trHeight w:val="1219" w:hRule="atLeast"/>
        </w:trPr>
        <w:tc>
          <w:tcPr>
            <w:tcW w:w="2063" w:type="dxa"/>
            <w:vAlign w:val="top"/>
            <w:gridSpan w:val="2"/>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09" w:type="dxa"/>
            <w:vAlign w:val="top"/>
          </w:tcPr>
          <w:p>
            <w:pPr>
              <w:spacing w:line="417" w:lineRule="auto"/>
              <w:rPr>
                <w:rFonts w:ascii="Arial"/>
                <w:sz w:val="21"/>
              </w:rPr>
            </w:pPr>
            <w:r/>
          </w:p>
          <w:p>
            <w:pPr>
              <w:pStyle w:val="TableText"/>
              <w:ind w:left="251"/>
              <w:spacing w:before="78" w:line="224" w:lineRule="auto"/>
              <w:rPr/>
            </w:pPr>
            <w:r>
              <w:rPr>
                <w:spacing w:val="6"/>
              </w:rPr>
              <w:t>生态</w:t>
            </w:r>
          </w:p>
        </w:tc>
        <w:tc>
          <w:tcPr>
            <w:tcW w:w="3646" w:type="dxa"/>
            <w:vAlign w:val="top"/>
          </w:tcPr>
          <w:p>
            <w:pPr>
              <w:pStyle w:val="TableText"/>
              <w:spacing w:before="40" w:line="219" w:lineRule="auto"/>
              <w:jc w:val="right"/>
              <w:rPr/>
            </w:pPr>
            <w:r>
              <w:rPr>
                <w:spacing w:val="-6"/>
              </w:rPr>
              <w:t>取水口下游500米范围内有重要水生</w:t>
            </w:r>
          </w:p>
          <w:p>
            <w:pPr>
              <w:pStyle w:val="TableText"/>
              <w:spacing w:before="15" w:line="219" w:lineRule="auto"/>
              <w:jc w:val="right"/>
              <w:rPr/>
            </w:pPr>
            <w:r>
              <w:rPr>
                <w:spacing w:val="-14"/>
              </w:rPr>
              <w:t>生物的自然产卵场、索饵场、越冬场</w:t>
            </w:r>
          </w:p>
          <w:p>
            <w:pPr>
              <w:pStyle w:val="TableText"/>
              <w:spacing w:before="15" w:line="219" w:lineRule="auto"/>
              <w:jc w:val="right"/>
              <w:rPr/>
            </w:pPr>
            <w:r>
              <w:rPr>
                <w:spacing w:val="-15"/>
              </w:rPr>
              <w:t>和洄游</w:t>
            </w:r>
            <w:r>
              <w:rPr>
                <w:spacing w:val="-14"/>
              </w:rPr>
              <w:t>通道的新增河道取水的污染</w:t>
            </w:r>
            <w:r>
              <w:rPr>
                <w:spacing w:val="-11"/>
              </w:rPr>
              <w:t>类</w:t>
            </w:r>
          </w:p>
          <w:p>
            <w:pPr>
              <w:pStyle w:val="TableText"/>
              <w:ind w:left="1332"/>
              <w:spacing w:before="36" w:line="190" w:lineRule="auto"/>
              <w:rPr/>
            </w:pPr>
            <w:r>
              <w:rPr>
                <w:spacing w:val="11"/>
              </w:rPr>
              <w:t>建设项目</w:t>
            </w:r>
          </w:p>
        </w:tc>
        <w:tc>
          <w:tcPr>
            <w:tcW w:w="2597" w:type="dxa"/>
            <w:vAlign w:val="top"/>
          </w:tcPr>
          <w:p>
            <w:pPr>
              <w:spacing w:line="262" w:lineRule="auto"/>
              <w:rPr>
                <w:rFonts w:ascii="Arial"/>
                <w:sz w:val="21"/>
              </w:rPr>
            </w:pPr>
            <w:r/>
          </w:p>
          <w:p>
            <w:pPr>
              <w:pStyle w:val="TableText"/>
              <w:ind w:left="215" w:hanging="199"/>
              <w:spacing w:before="78" w:line="238" w:lineRule="auto"/>
              <w:rPr/>
            </w:pPr>
            <w:r>
              <w:rPr>
                <w:spacing w:val="-28"/>
              </w:rPr>
              <w:t>项目不涉</w:t>
            </w:r>
            <w:r>
              <w:rPr>
                <w:spacing w:val="-27"/>
              </w:rPr>
              <w:t>及取水口，因此</w:t>
            </w:r>
            <w:r>
              <w:rPr>
                <w:spacing w:val="-11"/>
              </w:rPr>
              <w:t>无</w:t>
            </w:r>
            <w:r>
              <w:rPr>
                <w:spacing w:val="1"/>
              </w:rPr>
              <w:t xml:space="preserve"> </w:t>
            </w:r>
            <w:r>
              <w:rPr/>
              <w:t>需设置生态专项评价</w:t>
            </w:r>
          </w:p>
        </w:tc>
        <w:tc>
          <w:tcPr>
            <w:tcW w:w="143" w:type="dxa"/>
            <w:vAlign w:val="top"/>
            <w:tcBorders>
              <w:bottom w:val="nil"/>
              <w:top w:val="nil"/>
            </w:tcBorders>
          </w:tcPr>
          <w:p>
            <w:pPr>
              <w:rPr>
                <w:rFonts w:ascii="Arial"/>
                <w:sz w:val="21"/>
              </w:rPr>
            </w:pPr>
            <w:r/>
          </w:p>
        </w:tc>
      </w:tr>
      <w:tr>
        <w:trPr>
          <w:trHeight w:val="949" w:hRule="atLeast"/>
        </w:trPr>
        <w:tc>
          <w:tcPr>
            <w:tcW w:w="2063" w:type="dxa"/>
            <w:vAlign w:val="top"/>
            <w:gridSpan w:val="2"/>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1009" w:type="dxa"/>
            <w:vAlign w:val="top"/>
          </w:tcPr>
          <w:p>
            <w:pPr>
              <w:spacing w:line="282" w:lineRule="auto"/>
              <w:rPr>
                <w:rFonts w:ascii="Arial"/>
                <w:sz w:val="21"/>
              </w:rPr>
            </w:pPr>
            <w:r/>
          </w:p>
          <w:p>
            <w:pPr>
              <w:pStyle w:val="TableText"/>
              <w:ind w:left="251"/>
              <w:spacing w:before="78" w:line="220" w:lineRule="auto"/>
              <w:rPr/>
            </w:pPr>
            <w:r>
              <w:rPr>
                <w:spacing w:val="6"/>
              </w:rPr>
              <w:t>海洋</w:t>
            </w:r>
          </w:p>
        </w:tc>
        <w:tc>
          <w:tcPr>
            <w:tcW w:w="3646" w:type="dxa"/>
            <w:vAlign w:val="top"/>
          </w:tcPr>
          <w:p>
            <w:pPr>
              <w:pStyle w:val="TableText"/>
              <w:ind w:left="1569" w:hanging="1556"/>
              <w:spacing w:before="212" w:line="241" w:lineRule="auto"/>
              <w:rPr/>
            </w:pPr>
            <w:r>
              <w:rPr>
                <w:spacing w:val="-15"/>
              </w:rPr>
              <w:t>直接</w:t>
            </w:r>
            <w:r>
              <w:rPr>
                <w:spacing w:val="-14"/>
              </w:rPr>
              <w:t>向海排放污染物的海洋工程建</w:t>
            </w:r>
            <w:r>
              <w:rPr>
                <w:spacing w:val="-12"/>
              </w:rPr>
              <w:t>设</w:t>
            </w:r>
            <w:r>
              <w:rPr>
                <w:spacing w:val="5"/>
              </w:rPr>
              <w:t xml:space="preserve"> </w:t>
            </w:r>
            <w:r>
              <w:rPr>
                <w:spacing w:val="-7"/>
              </w:rPr>
              <w:t>项 目</w:t>
            </w:r>
          </w:p>
        </w:tc>
        <w:tc>
          <w:tcPr>
            <w:tcW w:w="2597" w:type="dxa"/>
            <w:vAlign w:val="top"/>
          </w:tcPr>
          <w:p>
            <w:pPr>
              <w:pStyle w:val="TableText"/>
              <w:spacing w:before="72" w:line="220" w:lineRule="auto"/>
              <w:jc w:val="right"/>
              <w:rPr/>
            </w:pPr>
            <w:r>
              <w:rPr>
                <w:spacing w:val="-7"/>
              </w:rPr>
              <w:t>项目不涉及向海洋排放污</w:t>
            </w:r>
          </w:p>
          <w:p>
            <w:pPr>
              <w:pStyle w:val="TableText"/>
              <w:spacing w:before="3" w:line="220" w:lineRule="auto"/>
              <w:jc w:val="right"/>
              <w:rPr/>
            </w:pPr>
            <w:r>
              <w:rPr>
                <w:spacing w:val="-28"/>
              </w:rPr>
              <w:t>染</w:t>
            </w:r>
            <w:r>
              <w:rPr>
                <w:spacing w:val="-27"/>
              </w:rPr>
              <w:t>物，因此无需设置海洋</w:t>
            </w:r>
            <w:r>
              <w:rPr>
                <w:spacing w:val="-14"/>
              </w:rPr>
              <w:t>专</w:t>
            </w:r>
          </w:p>
          <w:p>
            <w:pPr>
              <w:pStyle w:val="TableText"/>
              <w:ind w:left="936"/>
              <w:spacing w:before="31" w:line="199" w:lineRule="auto"/>
              <w:rPr/>
            </w:pPr>
            <w:r>
              <w:rPr>
                <w:spacing w:val="3"/>
              </w:rPr>
              <w:t>项评价</w:t>
            </w:r>
          </w:p>
        </w:tc>
        <w:tc>
          <w:tcPr>
            <w:tcW w:w="143" w:type="dxa"/>
            <w:vAlign w:val="top"/>
            <w:tcBorders>
              <w:top w:val="nil"/>
            </w:tcBorders>
          </w:tcPr>
          <w:p>
            <w:pPr>
              <w:rPr>
                <w:rFonts w:ascii="Arial"/>
                <w:sz w:val="21"/>
              </w:rPr>
            </w:pPr>
            <w:r/>
          </w:p>
        </w:tc>
      </w:tr>
      <w:tr>
        <w:trPr>
          <w:trHeight w:val="1879" w:hRule="atLeast"/>
        </w:trPr>
        <w:tc>
          <w:tcPr>
            <w:tcW w:w="2063" w:type="dxa"/>
            <w:vAlign w:val="top"/>
            <w:gridSpan w:val="2"/>
            <w:vMerge w:val="continue"/>
            <w:tcBorders>
              <w:top w:val="nil"/>
            </w:tcBorders>
          </w:tcPr>
          <w:p>
            <w:pPr>
              <w:rPr>
                <w:rFonts w:ascii="Arial"/>
                <w:sz w:val="21"/>
              </w:rPr>
            </w:pPr>
            <w:r/>
          </w:p>
        </w:tc>
        <w:tc>
          <w:tcPr>
            <w:tcW w:w="7505" w:type="dxa"/>
            <w:vAlign w:val="top"/>
            <w:gridSpan w:val="5"/>
          </w:tcPr>
          <w:p>
            <w:pPr>
              <w:pStyle w:val="TableText"/>
              <w:ind w:left="80" w:right="1" w:hanging="9"/>
              <w:spacing w:before="42" w:line="238" w:lineRule="auto"/>
              <w:rPr/>
            </w:pPr>
            <w:r>
              <w:rPr>
                <w:spacing w:val="-25"/>
              </w:rPr>
              <w:t>注：1.废气中有毒</w:t>
            </w:r>
            <w:r>
              <w:rPr>
                <w:spacing w:val="-24"/>
              </w:rPr>
              <w:t>有害污染物指纳入《有毒有害大气污染物名录》的污染物(</w:t>
            </w:r>
            <w:r>
              <w:rPr>
                <w:spacing w:val="-15"/>
              </w:rPr>
              <w:t>不</w:t>
            </w:r>
            <w:r>
              <w:rPr>
                <w:spacing w:val="4"/>
              </w:rPr>
              <w:t xml:space="preserve"> </w:t>
            </w:r>
            <w:r>
              <w:rPr/>
              <w:t>包括无排放标准的污染物)。</w:t>
            </w:r>
          </w:p>
          <w:p>
            <w:pPr>
              <w:pStyle w:val="TableText"/>
              <w:ind w:left="100" w:hanging="19"/>
              <w:spacing w:line="229" w:lineRule="auto"/>
              <w:rPr/>
            </w:pPr>
            <w:r>
              <w:rPr>
                <w:spacing w:val="-28"/>
              </w:rPr>
              <w:t>2</w:t>
            </w:r>
            <w:r>
              <w:rPr>
                <w:spacing w:val="-27"/>
              </w:rPr>
              <w:t>.环境空气保护目标指自然保护区、风景名</w:t>
            </w:r>
            <w:r>
              <w:rPr>
                <w:spacing w:val="-28"/>
              </w:rPr>
              <w:t>胜区、居住区、文化区和农村地区</w:t>
            </w:r>
            <w:r>
              <w:rPr>
                <w:spacing w:val="-27"/>
              </w:rPr>
              <w:t>中</w:t>
            </w:r>
            <w:r>
              <w:rPr/>
              <w:t xml:space="preserve"> </w:t>
            </w:r>
            <w:r>
              <w:rPr>
                <w:spacing w:val="-1"/>
              </w:rPr>
              <w:t>人群较集中的区域。</w:t>
            </w:r>
          </w:p>
          <w:p>
            <w:pPr>
              <w:pStyle w:val="TableText"/>
              <w:ind w:left="100" w:right="3" w:hanging="9"/>
              <w:spacing w:before="23" w:line="226" w:lineRule="auto"/>
              <w:rPr/>
            </w:pPr>
            <w:r>
              <w:rPr>
                <w:spacing w:val="-21"/>
              </w:rPr>
              <w:t>3.临界量及</w:t>
            </w:r>
            <w:r>
              <w:rPr>
                <w:spacing w:val="-20"/>
              </w:rPr>
              <w:t>其计算方法可参考《建设项目环境风险评价技术导则》(HJ 169)</w:t>
            </w:r>
            <w:r>
              <w:rPr>
                <w:spacing w:val="-14"/>
              </w:rPr>
              <w:t>附</w:t>
            </w:r>
            <w:r>
              <w:rPr>
                <w:spacing w:val="18"/>
              </w:rPr>
              <w:t xml:space="preserve"> </w:t>
            </w:r>
            <w:r>
              <w:rPr/>
              <w:t>录B、附录C。</w:t>
            </w:r>
          </w:p>
        </w:tc>
      </w:tr>
      <w:tr>
        <w:trPr>
          <w:trHeight w:val="479" w:hRule="atLeast"/>
        </w:trPr>
        <w:tc>
          <w:tcPr>
            <w:tcW w:w="2063" w:type="dxa"/>
            <w:vAlign w:val="top"/>
            <w:gridSpan w:val="2"/>
          </w:tcPr>
          <w:p>
            <w:pPr>
              <w:pStyle w:val="TableText"/>
              <w:ind w:left="545"/>
              <w:spacing w:before="124" w:line="220" w:lineRule="auto"/>
              <w:rPr/>
            </w:pPr>
            <w:r>
              <w:rPr>
                <w:spacing w:val="2"/>
              </w:rPr>
              <w:t>规划情况</w:t>
            </w:r>
          </w:p>
        </w:tc>
        <w:tc>
          <w:tcPr>
            <w:tcW w:w="7505" w:type="dxa"/>
            <w:vAlign w:val="top"/>
            <w:gridSpan w:val="5"/>
          </w:tcPr>
          <w:p>
            <w:pPr>
              <w:pStyle w:val="TableText"/>
              <w:ind w:left="3621"/>
              <w:spacing w:before="124" w:line="220" w:lineRule="auto"/>
              <w:rPr/>
            </w:pPr>
            <w:r>
              <w:rPr/>
              <w:t>无</w:t>
            </w:r>
          </w:p>
        </w:tc>
      </w:tr>
      <w:tr>
        <w:trPr>
          <w:trHeight w:val="620" w:hRule="atLeast"/>
        </w:trPr>
        <w:tc>
          <w:tcPr>
            <w:tcW w:w="2063" w:type="dxa"/>
            <w:vAlign w:val="top"/>
            <w:gridSpan w:val="2"/>
          </w:tcPr>
          <w:p>
            <w:pPr>
              <w:pStyle w:val="TableText"/>
              <w:ind w:left="544" w:right="288" w:hanging="240"/>
              <w:spacing w:before="35" w:line="221" w:lineRule="auto"/>
              <w:rPr/>
            </w:pPr>
            <w:r>
              <w:rPr>
                <w:spacing w:val="3"/>
              </w:rPr>
              <w:t>规划环境影响</w:t>
            </w:r>
            <w:r>
              <w:rPr/>
              <w:t xml:space="preserve"> </w:t>
            </w:r>
            <w:r>
              <w:rPr>
                <w:spacing w:val="-2"/>
              </w:rPr>
              <w:t>评价情况</w:t>
            </w:r>
          </w:p>
        </w:tc>
        <w:tc>
          <w:tcPr>
            <w:tcW w:w="7505" w:type="dxa"/>
            <w:vAlign w:val="top"/>
            <w:gridSpan w:val="5"/>
          </w:tcPr>
          <w:p>
            <w:pPr>
              <w:pStyle w:val="TableText"/>
              <w:ind w:left="3621"/>
              <w:spacing w:before="195" w:line="220" w:lineRule="auto"/>
              <w:rPr/>
            </w:pPr>
            <w:r>
              <w:rPr/>
              <w:t>无</w:t>
            </w:r>
          </w:p>
        </w:tc>
      </w:tr>
      <w:tr>
        <w:trPr>
          <w:trHeight w:val="949" w:hRule="atLeast"/>
        </w:trPr>
        <w:tc>
          <w:tcPr>
            <w:tcW w:w="2063" w:type="dxa"/>
            <w:vAlign w:val="top"/>
            <w:gridSpan w:val="2"/>
          </w:tcPr>
          <w:p>
            <w:pPr>
              <w:pStyle w:val="TableText"/>
              <w:ind w:left="185"/>
              <w:spacing w:before="45" w:line="220" w:lineRule="auto"/>
              <w:rPr/>
            </w:pPr>
            <w:r>
              <w:rPr>
                <w:spacing w:val="1"/>
              </w:rPr>
              <w:t>规划及规划环境</w:t>
            </w:r>
          </w:p>
          <w:p>
            <w:pPr>
              <w:pStyle w:val="TableText"/>
              <w:ind w:left="185"/>
              <w:spacing w:before="11" w:line="218" w:lineRule="auto"/>
              <w:rPr/>
            </w:pPr>
            <w:r>
              <w:rPr>
                <w:spacing w:val="-2"/>
              </w:rPr>
              <w:t>影响评价符合性</w:t>
            </w:r>
          </w:p>
          <w:p>
            <w:pPr>
              <w:pStyle w:val="TableText"/>
              <w:ind w:left="785"/>
              <w:spacing w:before="48" w:line="203" w:lineRule="auto"/>
              <w:rPr/>
            </w:pPr>
            <w:r>
              <w:rPr>
                <w:spacing w:val="5"/>
              </w:rPr>
              <w:t>分析</w:t>
            </w:r>
          </w:p>
        </w:tc>
        <w:tc>
          <w:tcPr>
            <w:tcW w:w="7505" w:type="dxa"/>
            <w:vAlign w:val="top"/>
            <w:gridSpan w:val="5"/>
          </w:tcPr>
          <w:p>
            <w:pPr>
              <w:spacing w:line="285" w:lineRule="auto"/>
              <w:rPr>
                <w:rFonts w:ascii="Arial"/>
                <w:sz w:val="21"/>
              </w:rPr>
            </w:pPr>
            <w:r/>
          </w:p>
          <w:p>
            <w:pPr>
              <w:pStyle w:val="TableText"/>
              <w:ind w:left="3621"/>
              <w:spacing w:before="78" w:line="220" w:lineRule="auto"/>
              <w:rPr/>
            </w:pPr>
            <w:r>
              <w:rPr/>
              <w:t>无</w:t>
            </w:r>
          </w:p>
        </w:tc>
      </w:tr>
      <w:tr>
        <w:trPr>
          <w:trHeight w:val="6850" w:hRule="atLeast"/>
        </w:trPr>
        <w:tc>
          <w:tcPr>
            <w:tcW w:w="1044"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54"/>
              <w:spacing w:before="78" w:line="219" w:lineRule="auto"/>
              <w:rPr/>
            </w:pPr>
            <w:r>
              <w:rPr>
                <w:spacing w:val="-3"/>
              </w:rPr>
              <w:t>其他符</w:t>
            </w:r>
          </w:p>
          <w:p>
            <w:pPr>
              <w:pStyle w:val="TableText"/>
              <w:ind w:left="114"/>
              <w:spacing w:before="25" w:line="220" w:lineRule="auto"/>
              <w:rPr/>
            </w:pPr>
            <w:r>
              <w:rPr>
                <w:spacing w:val="3"/>
              </w:rPr>
              <w:t>合性分</w:t>
            </w:r>
          </w:p>
          <w:p>
            <w:pPr>
              <w:pStyle w:val="TableText"/>
              <w:ind w:left="394"/>
              <w:spacing w:before="34" w:line="220" w:lineRule="auto"/>
              <w:rPr/>
            </w:pPr>
            <w:r>
              <w:rPr/>
              <w:t>析</w:t>
            </w:r>
          </w:p>
        </w:tc>
        <w:tc>
          <w:tcPr>
            <w:tcW w:w="8524" w:type="dxa"/>
            <w:vAlign w:val="top"/>
            <w:gridSpan w:val="6"/>
          </w:tcPr>
          <w:p>
            <w:pPr>
              <w:pStyle w:val="TableText"/>
              <w:ind w:left="64"/>
              <w:spacing w:before="13" w:line="220" w:lineRule="auto"/>
              <w:rPr/>
            </w:pPr>
            <w:r>
              <w:rPr>
                <w:b/>
                <w:bCs/>
                <w:spacing w:val="-3"/>
              </w:rPr>
              <w:t>1、选址合理合法性分析</w:t>
            </w:r>
          </w:p>
          <w:p>
            <w:pPr>
              <w:pStyle w:val="TableText"/>
              <w:ind w:left="61" w:right="492" w:firstLine="499"/>
              <w:spacing w:before="255" w:line="362" w:lineRule="auto"/>
              <w:rPr/>
            </w:pPr>
            <w:r>
              <w:rPr>
                <w:spacing w:val="1"/>
              </w:rPr>
              <w:t>本项目位于广东省惠州市博罗县杨侨镇大坑</w:t>
            </w:r>
            <w:r>
              <w:rPr/>
              <w:t>办事处地段(万洋众创城A区 </w:t>
            </w:r>
            <w:r>
              <w:rPr/>
              <w:t>60栋),根据建设单位提供的不动产权证：粤(2023)博罗县不动产权第</w:t>
            </w:r>
          </w:p>
          <w:p>
            <w:pPr>
              <w:pStyle w:val="TableText"/>
              <w:ind w:left="61" w:right="846"/>
              <w:spacing w:before="1" w:line="361" w:lineRule="auto"/>
              <w:rPr/>
            </w:pPr>
            <w:r>
              <w:rPr/>
              <w:t>0007913号，项目所在地块规划用途属于工业用地。根据《博罗县杨侨镇</w:t>
            </w:r>
            <w:r>
              <w:rPr>
                <w:spacing w:val="8"/>
              </w:rPr>
              <w:t xml:space="preserve"> </w:t>
            </w:r>
            <w:r>
              <w:rPr/>
              <w:t>YQ</w:t>
            </w:r>
            <w:r>
              <w:rPr>
                <w:spacing w:val="1"/>
              </w:rPr>
              <w:t>-02、</w:t>
            </w:r>
            <w:r>
              <w:rPr/>
              <w:t>YQ</w:t>
            </w:r>
            <w:r>
              <w:rPr>
                <w:spacing w:val="1"/>
              </w:rPr>
              <w:t>-03单元和</w:t>
            </w:r>
            <w:r>
              <w:rPr/>
              <w:t>YQ</w:t>
            </w:r>
            <w:r>
              <w:rPr>
                <w:spacing w:val="1"/>
              </w:rPr>
              <w:t>-01、</w:t>
            </w:r>
            <w:r>
              <w:rPr/>
              <w:t>YQ</w:t>
            </w:r>
            <w:r>
              <w:rPr>
                <w:spacing w:val="1"/>
              </w:rPr>
              <w:t>-04单元部分地块控制性详细规划》,项目</w:t>
            </w:r>
          </w:p>
          <w:p>
            <w:pPr>
              <w:pStyle w:val="TableText"/>
              <w:ind w:left="61" w:right="158"/>
              <w:spacing w:before="1" w:line="359" w:lineRule="auto"/>
              <w:rPr/>
            </w:pPr>
            <w:r>
              <w:rPr/>
              <w:t>地块规划为二类工业用地(100102);根据《博罗县国土空间总体规划(2021-2035</w:t>
            </w:r>
            <w:r>
              <w:rPr>
                <w:spacing w:val="13"/>
              </w:rPr>
              <w:t xml:space="preserve"> </w:t>
            </w:r>
            <w:r>
              <w:rPr/>
              <w:t>年)》,项目地块属于工业发展区，因此本项目选址符合用地规划。</w:t>
            </w:r>
          </w:p>
          <w:p>
            <w:pPr>
              <w:pStyle w:val="TableText"/>
              <w:ind w:left="61" w:right="264" w:firstLine="489"/>
              <w:spacing w:before="13" w:line="356" w:lineRule="auto"/>
              <w:rPr/>
            </w:pPr>
            <w:r>
              <w:rPr/>
              <w:t>项目区域不涉及《建设项目环境影响评价分类管理名录》中第三条规定的</w:t>
            </w:r>
            <w:r>
              <w:rPr>
                <w:spacing w:val="18"/>
              </w:rPr>
              <w:t xml:space="preserve"> </w:t>
            </w:r>
            <w:r>
              <w:rPr>
                <w:spacing w:val="4"/>
              </w:rPr>
              <w:t>(一)、(二)类环境保护区，如自然保护区、风景</w:t>
            </w:r>
            <w:r>
              <w:rPr>
                <w:spacing w:val="3"/>
              </w:rPr>
              <w:t>名胜区、世界文化和自然遗</w:t>
            </w:r>
            <w:r>
              <w:rPr/>
              <w:t xml:space="preserve">  </w:t>
            </w:r>
            <w:r>
              <w:rPr>
                <w:spacing w:val="-1"/>
              </w:rPr>
              <w:t>产地等，区域主要环境敏感目标为周边居民。</w:t>
            </w:r>
          </w:p>
          <w:p>
            <w:pPr>
              <w:pStyle w:val="TableText"/>
              <w:ind w:left="61" w:right="24" w:firstLine="489"/>
              <w:spacing w:before="12" w:line="362" w:lineRule="auto"/>
              <w:jc w:val="both"/>
              <w:rPr/>
            </w:pPr>
            <w:r>
              <w:rPr/>
              <w:t>本项目在采取合理环保措施情况下，向环境排放的污染物均能满足其相应的</w:t>
            </w:r>
            <w:r>
              <w:rPr>
                <w:spacing w:val="17"/>
              </w:rPr>
              <w:t xml:space="preserve"> </w:t>
            </w:r>
            <w:r>
              <w:rPr/>
              <w:t>排放标准限值要求或处置要求，本项目的建设不会改变区域水环境功能、空气环</w:t>
            </w:r>
            <w:r>
              <w:rPr>
                <w:spacing w:val="11"/>
              </w:rPr>
              <w:t xml:space="preserve"> </w:t>
            </w:r>
            <w:r>
              <w:rPr/>
              <w:t>境功能、声环境功能区划，符合区域环境规划要求。</w:t>
            </w:r>
          </w:p>
          <w:p>
            <w:pPr>
              <w:pStyle w:val="TableText"/>
              <w:ind w:left="560"/>
              <w:spacing w:line="220" w:lineRule="auto"/>
              <w:rPr/>
            </w:pPr>
            <w:r>
              <w:rPr>
                <w:spacing w:val="-1"/>
              </w:rPr>
              <w:t>综上所述，项目选址具有合理性。</w:t>
            </w:r>
          </w:p>
        </w:tc>
      </w:tr>
    </w:tbl>
    <w:p>
      <w:pPr>
        <w:pStyle w:val="BodyText"/>
        <w:rPr/>
      </w:pPr>
      <w:r/>
    </w:p>
    <w:p>
      <w:pPr>
        <w:sectPr>
          <w:footerReference w:type="default" r:id="rId3"/>
          <w:pgSz w:w="11900" w:h="16830"/>
          <w:pgMar w:top="1425" w:right="1166" w:bottom="1129" w:left="1155" w:header="0" w:footer="985" w:gutter="0"/>
        </w:sectPr>
        <w:rPr/>
      </w:pPr>
    </w:p>
    <w:p>
      <w:pPr>
        <w:spacing w:line="14" w:lineRule="exact"/>
        <w:rPr/>
      </w:pPr>
      <w:r/>
    </w:p>
    <w:tbl>
      <w:tblPr>
        <w:tblStyle w:val="TableNormal"/>
        <w:tblW w:w="959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24"/>
        <w:gridCol w:w="8571"/>
      </w:tblGrid>
      <w:tr>
        <w:trPr>
          <w:trHeight w:val="13850" w:hRule="atLeast"/>
        </w:trPr>
        <w:tc>
          <w:tcPr>
            <w:tcW w:w="1024" w:type="dxa"/>
            <w:vAlign w:val="top"/>
          </w:tcPr>
          <w:p>
            <w:pPr>
              <w:rPr>
                <w:rFonts w:ascii="Arial"/>
                <w:sz w:val="21"/>
              </w:rPr>
            </w:pPr>
            <w:r/>
          </w:p>
        </w:tc>
        <w:tc>
          <w:tcPr>
            <w:tcW w:w="8571" w:type="dxa"/>
            <w:vAlign w:val="top"/>
          </w:tcPr>
          <w:p>
            <w:pPr>
              <w:spacing w:line="249" w:lineRule="auto"/>
              <w:rPr>
                <w:rFonts w:ascii="Arial"/>
                <w:sz w:val="21"/>
              </w:rPr>
            </w:pPr>
            <w:r/>
          </w:p>
          <w:p>
            <w:pPr>
              <w:pStyle w:val="TableText"/>
              <w:ind w:left="94"/>
              <w:spacing w:before="81" w:line="219" w:lineRule="auto"/>
              <w:rPr>
                <w:sz w:val="25"/>
                <w:szCs w:val="25"/>
              </w:rPr>
            </w:pPr>
            <w:r>
              <w:rPr>
                <w:sz w:val="25"/>
                <w:szCs w:val="25"/>
                <w:b/>
                <w:bCs/>
                <w:spacing w:val="-4"/>
              </w:rPr>
              <w:t>2、顶目产业政策符合性分析</w:t>
            </w:r>
          </w:p>
          <w:p>
            <w:pPr>
              <w:pStyle w:val="TableText"/>
              <w:ind w:right="35" w:firstLine="570"/>
              <w:spacing w:before="167" w:line="344" w:lineRule="auto"/>
              <w:rPr>
                <w:sz w:val="25"/>
                <w:szCs w:val="25"/>
              </w:rPr>
            </w:pPr>
            <w:r>
              <w:rPr>
                <w:sz w:val="25"/>
                <w:szCs w:val="25"/>
              </w:rPr>
              <w:t>项目属于《国民经济行业分类》(GB/T4754-2017)及第1号修改单中C3333</w:t>
            </w:r>
            <w:r>
              <w:rPr>
                <w:sz w:val="25"/>
                <w:szCs w:val="25"/>
                <w:spacing w:val="9"/>
              </w:rPr>
              <w:t xml:space="preserve"> </w:t>
            </w:r>
            <w:r>
              <w:rPr>
                <w:sz w:val="25"/>
                <w:szCs w:val="25"/>
              </w:rPr>
              <w:t>金属包装容器及材料制造；C3360金属表面处理及热处理加工；C2929塑料零件</w:t>
            </w:r>
            <w:r>
              <w:rPr>
                <w:sz w:val="25"/>
                <w:szCs w:val="25"/>
                <w:spacing w:val="10"/>
              </w:rPr>
              <w:t xml:space="preserve"> </w:t>
            </w:r>
            <w:r>
              <w:rPr>
                <w:sz w:val="25"/>
                <w:szCs w:val="25"/>
                <w:spacing w:val="4"/>
              </w:rPr>
              <w:t>及其他塑料制品制造，不属于《产业结构调整指导目录(2024年本)》中</w:t>
            </w:r>
            <w:r>
              <w:rPr>
                <w:sz w:val="25"/>
                <w:szCs w:val="25"/>
                <w:spacing w:val="3"/>
              </w:rPr>
              <w:t>鼓励</w:t>
            </w:r>
            <w:r>
              <w:rPr>
                <w:sz w:val="25"/>
                <w:szCs w:val="25"/>
              </w:rPr>
              <w:t xml:space="preserve">  </w:t>
            </w:r>
            <w:r>
              <w:rPr>
                <w:sz w:val="25"/>
                <w:szCs w:val="25"/>
                <w:spacing w:val="-15"/>
              </w:rPr>
              <w:t>类、限制类、淘汰类项目，属于允许类项目。项目</w:t>
            </w:r>
            <w:r>
              <w:rPr>
                <w:sz w:val="25"/>
                <w:szCs w:val="25"/>
                <w:spacing w:val="-16"/>
              </w:rPr>
              <w:t>不属于《市场准入负面清单(2025</w:t>
            </w:r>
            <w:r>
              <w:rPr>
                <w:sz w:val="25"/>
                <w:szCs w:val="25"/>
              </w:rPr>
              <w:t xml:space="preserve"> </w:t>
            </w:r>
            <w:r>
              <w:rPr>
                <w:sz w:val="25"/>
                <w:szCs w:val="25"/>
                <w:spacing w:val="4"/>
              </w:rPr>
              <w:t>年版)》(发改体改规〔2025〕466号)中禁止准入或许可准</w:t>
            </w:r>
            <w:r>
              <w:rPr>
                <w:sz w:val="25"/>
                <w:szCs w:val="25"/>
                <w:spacing w:val="3"/>
              </w:rPr>
              <w:t>入事项，符合市场</w:t>
            </w:r>
            <w:r>
              <w:rPr>
                <w:sz w:val="25"/>
                <w:szCs w:val="25"/>
              </w:rPr>
              <w:t xml:space="preserve">  </w:t>
            </w:r>
            <w:r>
              <w:rPr>
                <w:sz w:val="25"/>
                <w:szCs w:val="25"/>
                <w:spacing w:val="3"/>
              </w:rPr>
              <w:t>准入负面清单的要求。因此，本项目的建设符合国家产业政策要求。</w:t>
            </w:r>
          </w:p>
          <w:p>
            <w:pPr>
              <w:pStyle w:val="TableText"/>
              <w:ind w:left="94"/>
              <w:spacing w:line="219" w:lineRule="auto"/>
              <w:rPr>
                <w:sz w:val="25"/>
                <w:szCs w:val="25"/>
              </w:rPr>
            </w:pPr>
            <w:r>
              <w:rPr>
                <w:sz w:val="25"/>
                <w:szCs w:val="25"/>
                <w:b/>
                <w:bCs/>
                <w:spacing w:val="-4"/>
              </w:rPr>
              <w:t>3、环境功能区划符合性分析</w:t>
            </w:r>
          </w:p>
          <w:p>
            <w:pPr>
              <w:pStyle w:val="TableText"/>
              <w:ind w:right="38" w:firstLine="580"/>
              <w:spacing w:before="185" w:line="343" w:lineRule="auto"/>
              <w:jc w:val="both"/>
              <w:rPr>
                <w:sz w:val="25"/>
                <w:szCs w:val="25"/>
              </w:rPr>
            </w:pPr>
            <w:r>
              <w:rPr>
                <w:sz w:val="25"/>
                <w:szCs w:val="25"/>
                <w:spacing w:val="1"/>
              </w:rPr>
              <w:t>根据《广东省人民政府关于调整惠州市饮用水</w:t>
            </w:r>
            <w:r>
              <w:rPr>
                <w:sz w:val="25"/>
                <w:szCs w:val="25"/>
              </w:rPr>
              <w:t>源保护区的批复》(粤府函 </w:t>
            </w:r>
            <w:r>
              <w:rPr>
                <w:sz w:val="25"/>
                <w:szCs w:val="25"/>
              </w:rPr>
              <w:t>[2014]188号文)、《广东省人民政府关于调整惠州市部分饮用水源保护区的批</w:t>
            </w:r>
            <w:r>
              <w:rPr>
                <w:sz w:val="25"/>
                <w:szCs w:val="25"/>
                <w:spacing w:val="8"/>
              </w:rPr>
              <w:t xml:space="preserve"> </w:t>
            </w:r>
            <w:r>
              <w:rPr>
                <w:sz w:val="25"/>
                <w:szCs w:val="25"/>
              </w:rPr>
              <w:t>复》(粤府函[2019]270号文)及《惠州市人民政府关于&lt;惠州市乡镇级及以下集</w:t>
            </w:r>
            <w:r>
              <w:rPr>
                <w:sz w:val="25"/>
                <w:szCs w:val="25"/>
                <w:spacing w:val="9"/>
              </w:rPr>
              <w:t xml:space="preserve"> </w:t>
            </w:r>
            <w:r>
              <w:rPr>
                <w:sz w:val="25"/>
                <w:szCs w:val="25"/>
                <w:spacing w:val="3"/>
              </w:rPr>
              <w:t>中式饮用水水源保护区划定调整方案&gt;的批复》(惠府函[2020]</w:t>
            </w:r>
            <w:r>
              <w:rPr>
                <w:sz w:val="25"/>
                <w:szCs w:val="25"/>
                <w:spacing w:val="2"/>
              </w:rPr>
              <w:t>317号),本项目</w:t>
            </w:r>
            <w:r>
              <w:rPr>
                <w:sz w:val="25"/>
                <w:szCs w:val="25"/>
              </w:rPr>
              <w:t xml:space="preserve"> </w:t>
            </w:r>
            <w:r>
              <w:rPr>
                <w:sz w:val="25"/>
                <w:szCs w:val="25"/>
                <w:spacing w:val="-7"/>
              </w:rPr>
              <w:t>所在区域不涉及水源保护区，距离最近的水源保护区“芦洲一博罗东部六镇东江</w:t>
            </w:r>
            <w:r>
              <w:rPr>
                <w:sz w:val="25"/>
                <w:szCs w:val="25"/>
                <w:spacing w:val="13"/>
              </w:rPr>
              <w:t xml:space="preserve"> </w:t>
            </w:r>
            <w:r>
              <w:rPr>
                <w:sz w:val="25"/>
                <w:szCs w:val="25"/>
                <w:spacing w:val="-3"/>
              </w:rPr>
              <w:t>饮用水源保护区，东江槟榔潭取水口”边界约8130m。因此，项目不会对饮用水</w:t>
            </w:r>
            <w:r>
              <w:rPr>
                <w:sz w:val="25"/>
                <w:szCs w:val="25"/>
                <w:spacing w:val="6"/>
              </w:rPr>
              <w:t xml:space="preserve"> </w:t>
            </w:r>
            <w:r>
              <w:rPr>
                <w:sz w:val="25"/>
                <w:szCs w:val="25"/>
                <w:spacing w:val="9"/>
              </w:rPr>
              <w:t>水源保护区造成影响。</w:t>
            </w:r>
          </w:p>
          <w:p>
            <w:pPr>
              <w:pStyle w:val="TableText"/>
              <w:ind w:right="22" w:firstLine="580"/>
              <w:spacing w:before="5" w:line="345" w:lineRule="auto"/>
              <w:rPr>
                <w:sz w:val="25"/>
                <w:szCs w:val="25"/>
              </w:rPr>
            </w:pPr>
            <w:r>
              <w:rPr>
                <w:sz w:val="25"/>
                <w:szCs w:val="25"/>
                <w:spacing w:val="-9"/>
              </w:rPr>
              <w:t>项目生产废水经自建污水处理设施处理后回</w:t>
            </w:r>
            <w:r>
              <w:rPr>
                <w:sz w:val="25"/>
                <w:szCs w:val="25"/>
                <w:spacing w:val="-10"/>
              </w:rPr>
              <w:t>用于生产，不外排；生活污水经</w:t>
            </w:r>
            <w:r>
              <w:rPr>
                <w:sz w:val="25"/>
                <w:szCs w:val="25"/>
              </w:rPr>
              <w:t xml:space="preserve"> </w:t>
            </w:r>
            <w:r>
              <w:rPr>
                <w:sz w:val="25"/>
                <w:szCs w:val="25"/>
              </w:rPr>
              <w:t>市政管网进入杨侨镇污水处理厂处理后进入南蛇沥排渠。根据《博罗县2023年</w:t>
            </w:r>
            <w:r>
              <w:rPr>
                <w:sz w:val="25"/>
                <w:szCs w:val="25"/>
                <w:spacing w:val="9"/>
              </w:rPr>
              <w:t xml:space="preserve"> </w:t>
            </w:r>
            <w:r>
              <w:rPr>
                <w:sz w:val="25"/>
                <w:szCs w:val="25"/>
                <w:spacing w:val="6"/>
              </w:rPr>
              <w:t>水污染防治攻坚战工作方案》(博环攻坚办〔2023〕67</w:t>
            </w:r>
            <w:r>
              <w:rPr>
                <w:sz w:val="25"/>
                <w:szCs w:val="25"/>
                <w:spacing w:val="5"/>
              </w:rPr>
              <w:t>号),南蛇沥排渠水质</w:t>
            </w:r>
            <w:r>
              <w:rPr>
                <w:sz w:val="25"/>
                <w:szCs w:val="25"/>
              </w:rPr>
              <w:t xml:space="preserve">  </w:t>
            </w:r>
            <w:r>
              <w:rPr>
                <w:sz w:val="25"/>
                <w:szCs w:val="25"/>
                <w:spacing w:val="4"/>
              </w:rPr>
              <w:t>功能区划为《地表水环境质量标准》(</w:t>
            </w:r>
            <w:r>
              <w:rPr>
                <w:sz w:val="25"/>
                <w:szCs w:val="25"/>
              </w:rPr>
              <w:t>GB</w:t>
            </w:r>
            <w:r>
              <w:rPr>
                <w:sz w:val="25"/>
                <w:szCs w:val="25"/>
                <w:spacing w:val="4"/>
              </w:rPr>
              <w:t>3838-2002)V类功</w:t>
            </w:r>
            <w:r>
              <w:rPr>
                <w:sz w:val="25"/>
                <w:szCs w:val="25"/>
                <w:spacing w:val="3"/>
              </w:rPr>
              <w:t>能水体。根据《广</w:t>
            </w:r>
            <w:r>
              <w:rPr>
                <w:sz w:val="25"/>
                <w:szCs w:val="25"/>
              </w:rPr>
              <w:t xml:space="preserve">  </w:t>
            </w:r>
            <w:r>
              <w:rPr>
                <w:sz w:val="25"/>
                <w:szCs w:val="25"/>
                <w:spacing w:val="4"/>
              </w:rPr>
              <w:t>东省地表水环境功能区划》(粤环[2011]14号),东</w:t>
            </w:r>
            <w:r>
              <w:rPr>
                <w:sz w:val="25"/>
                <w:szCs w:val="25"/>
                <w:spacing w:val="3"/>
              </w:rPr>
              <w:t>江干流(自江西省界至东莞</w:t>
            </w:r>
            <w:r>
              <w:rPr>
                <w:sz w:val="25"/>
                <w:szCs w:val="25"/>
              </w:rPr>
              <w:t xml:space="preserve">  </w:t>
            </w:r>
            <w:r>
              <w:rPr>
                <w:sz w:val="25"/>
                <w:szCs w:val="25"/>
                <w:spacing w:val="-3"/>
              </w:rPr>
              <w:t>石龙段)水质保护目标为Ⅱ类功能水体，公庄河水质功能区划为《地表水环境质</w:t>
            </w:r>
            <w:r>
              <w:rPr>
                <w:sz w:val="25"/>
                <w:szCs w:val="25"/>
                <w:spacing w:val="16"/>
              </w:rPr>
              <w:t xml:space="preserve"> </w:t>
            </w:r>
            <w:r>
              <w:rPr>
                <w:sz w:val="25"/>
                <w:szCs w:val="25"/>
                <w:spacing w:val="4"/>
              </w:rPr>
              <w:t>量标准》(</w:t>
            </w:r>
            <w:r>
              <w:rPr>
                <w:sz w:val="25"/>
                <w:szCs w:val="25"/>
              </w:rPr>
              <w:t>GB</w:t>
            </w:r>
            <w:r>
              <w:rPr>
                <w:sz w:val="25"/>
                <w:szCs w:val="25"/>
                <w:spacing w:val="4"/>
              </w:rPr>
              <w:t>3838-2002)Ⅲ类功能水体。</w:t>
            </w:r>
          </w:p>
          <w:p>
            <w:pPr>
              <w:pStyle w:val="TableText"/>
              <w:ind w:left="101" w:firstLine="479"/>
              <w:spacing w:before="3" w:line="351" w:lineRule="auto"/>
              <w:rPr>
                <w:sz w:val="25"/>
                <w:szCs w:val="25"/>
              </w:rPr>
            </w:pPr>
            <w:r>
              <w:rPr>
                <w:sz w:val="25"/>
                <w:szCs w:val="25"/>
              </w:rPr>
              <w:t>根据《惠州市环境空气质量功能区划(20</w:t>
            </w:r>
            <w:r>
              <w:rPr>
                <w:sz w:val="25"/>
                <w:szCs w:val="25"/>
                <w:spacing w:val="-1"/>
              </w:rPr>
              <w:t>21年修订)》(惠市环[2021]1号),</w:t>
            </w:r>
            <w:r>
              <w:rPr>
                <w:sz w:val="25"/>
                <w:szCs w:val="25"/>
              </w:rPr>
              <w:t xml:space="preserve"> </w:t>
            </w:r>
            <w:r>
              <w:rPr>
                <w:sz w:val="25"/>
                <w:szCs w:val="25"/>
                <w:spacing w:val="-1"/>
              </w:rPr>
              <w:t>区域空气环境功能区划为二类区，环境空气质量达标。</w:t>
            </w:r>
          </w:p>
          <w:p>
            <w:pPr>
              <w:pStyle w:val="TableText"/>
              <w:ind w:left="81" w:right="34" w:firstLine="489"/>
              <w:spacing w:before="4" w:line="337" w:lineRule="auto"/>
              <w:rPr>
                <w:sz w:val="25"/>
                <w:szCs w:val="25"/>
              </w:rPr>
            </w:pPr>
            <w:r>
              <w:rPr>
                <w:sz w:val="25"/>
                <w:szCs w:val="25"/>
              </w:rPr>
              <w:t>根据《惠州市生态环境局关于印发&lt;惠州市声环境功能区划分方案(2022</w:t>
            </w:r>
            <w:r>
              <w:rPr>
                <w:sz w:val="25"/>
                <w:szCs w:val="25"/>
                <w:spacing w:val="7"/>
              </w:rPr>
              <w:t xml:space="preserve">  </w:t>
            </w:r>
            <w:r>
              <w:rPr>
                <w:sz w:val="25"/>
                <w:szCs w:val="25"/>
                <w:spacing w:val="3"/>
              </w:rPr>
              <w:t>年)&gt;的通知》(惠市环[2022]33号</w:t>
            </w:r>
            <w:r>
              <w:rPr>
                <w:sz w:val="25"/>
                <w:szCs w:val="25"/>
                <w:spacing w:val="2"/>
              </w:rPr>
              <w:t>),工业活动较多的村庄以及有交通干线经</w:t>
            </w:r>
            <w:r>
              <w:rPr>
                <w:sz w:val="25"/>
                <w:szCs w:val="25"/>
              </w:rPr>
              <w:t xml:space="preserve">  </w:t>
            </w:r>
            <w:r>
              <w:rPr>
                <w:sz w:val="25"/>
                <w:szCs w:val="25"/>
                <w:spacing w:val="2"/>
              </w:rPr>
              <w:t>过的村庄(指执行4类声环境功能区要求以外的地区)可局部或全部</w:t>
            </w:r>
            <w:r>
              <w:rPr>
                <w:sz w:val="25"/>
                <w:szCs w:val="25"/>
                <w:spacing w:val="1"/>
              </w:rPr>
              <w:t>执行2类声</w:t>
            </w:r>
            <w:r>
              <w:rPr>
                <w:sz w:val="25"/>
                <w:szCs w:val="25"/>
              </w:rPr>
              <w:t xml:space="preserve">  </w:t>
            </w:r>
            <w:r>
              <w:rPr>
                <w:sz w:val="25"/>
                <w:szCs w:val="25"/>
                <w:spacing w:val="-9"/>
              </w:rPr>
              <w:t>环境功能区要求，项目所在地属于工业活动较多的村庄，项目所在区域声环境功</w:t>
            </w:r>
            <w:r>
              <w:rPr>
                <w:sz w:val="25"/>
                <w:szCs w:val="25"/>
                <w:spacing w:val="9"/>
              </w:rPr>
              <w:t xml:space="preserve"> </w:t>
            </w:r>
            <w:r>
              <w:rPr>
                <w:sz w:val="25"/>
                <w:szCs w:val="25"/>
                <w:spacing w:val="-1"/>
              </w:rPr>
              <w:t>能为2类。</w:t>
            </w:r>
          </w:p>
        </w:tc>
      </w:tr>
    </w:tbl>
    <w:p>
      <w:pPr>
        <w:pStyle w:val="BodyText"/>
        <w:rPr/>
      </w:pPr>
      <w:r/>
    </w:p>
    <w:p>
      <w:pPr>
        <w:sectPr>
          <w:footerReference w:type="default" r:id="rId4"/>
          <w:pgSz w:w="11900" w:h="16830"/>
          <w:pgMar w:top="1430" w:right="1129" w:bottom="1131" w:left="1165" w:header="0" w:footer="987" w:gutter="0"/>
        </w:sectPr>
        <w:rPr/>
      </w:pPr>
    </w:p>
    <w:p>
      <w:pPr>
        <w:spacing w:line="46" w:lineRule="auto"/>
        <w:rPr>
          <w:rFonts w:ascii="Arial"/>
          <w:sz w:val="2"/>
        </w:rPr>
      </w:pPr>
      <w:r>
        <w:rPr>
          <w:rFonts w:ascii="Arial"/>
          <w:sz w:val="2"/>
        </w:rPr>
      </w:r>
    </w:p>
    <w:tbl>
      <w:tblPr>
        <w:tblStyle w:val="TableNormal"/>
        <w:tblW w:w="958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43"/>
        <w:gridCol w:w="8540"/>
      </w:tblGrid>
      <w:tr>
        <w:trPr>
          <w:trHeight w:val="13569" w:hRule="atLeast"/>
        </w:trPr>
        <w:tc>
          <w:tcPr>
            <w:tcW w:w="1043" w:type="dxa"/>
            <w:vAlign w:val="top"/>
          </w:tcPr>
          <w:p>
            <w:pPr>
              <w:rPr>
                <w:rFonts w:ascii="Arial"/>
                <w:sz w:val="21"/>
              </w:rPr>
            </w:pPr>
            <w:r/>
          </w:p>
        </w:tc>
        <w:tc>
          <w:tcPr>
            <w:tcW w:w="8540" w:type="dxa"/>
            <w:vAlign w:val="top"/>
          </w:tcPr>
          <w:p>
            <w:pPr>
              <w:pStyle w:val="TableText"/>
              <w:ind w:left="52" w:right="25" w:firstLine="519"/>
              <w:spacing w:before="14" w:line="360" w:lineRule="auto"/>
              <w:rPr/>
            </w:pPr>
            <w:r>
              <w:rPr/>
              <w:t>项目周围无国家、省、市、区重点保护的文物、古迹、无名胜风景区、自然</w:t>
            </w:r>
            <w:r>
              <w:rPr>
                <w:spacing w:val="11"/>
              </w:rPr>
              <w:t xml:space="preserve"> </w:t>
            </w:r>
            <w:r>
              <w:rPr>
                <w:spacing w:val="4"/>
              </w:rPr>
              <w:t>保护区等，选址符合环境功能区划要求。项目废(污)水、</w:t>
            </w:r>
            <w:r>
              <w:rPr>
                <w:spacing w:val="3"/>
              </w:rPr>
              <w:t>废气、噪声和固体废</w:t>
            </w:r>
            <w:r>
              <w:rPr/>
              <w:t xml:space="preserve">  </w:t>
            </w:r>
            <w:r>
              <w:rPr>
                <w:spacing w:val="1"/>
              </w:rPr>
              <w:t>物通过采取评价中提出的治理措施进行有效治</w:t>
            </w:r>
            <w:r>
              <w:rPr/>
              <w:t>理后，不会改变区域环境功能，则 </w:t>
            </w:r>
            <w:r>
              <w:rPr>
                <w:spacing w:val="2"/>
              </w:rPr>
              <w:t>项目运营与环境功能区划相符合。</w:t>
            </w:r>
          </w:p>
          <w:p>
            <w:pPr>
              <w:pStyle w:val="TableText"/>
              <w:ind w:left="95"/>
              <w:spacing w:before="264" w:line="219" w:lineRule="auto"/>
              <w:rPr/>
            </w:pPr>
            <w:r>
              <w:rPr>
                <w:b/>
                <w:bCs/>
                <w:spacing w:val="-4"/>
              </w:rPr>
              <w:t>4、“三线一单”相符性分析</w:t>
            </w:r>
          </w:p>
          <w:p>
            <w:pPr>
              <w:pStyle w:val="TableText"/>
              <w:ind w:left="85" w:firstLine="609"/>
              <w:spacing w:before="83" w:line="366" w:lineRule="auto"/>
              <w:rPr/>
            </w:pPr>
            <w:r>
              <w:rPr>
                <w:b/>
                <w:bCs/>
                <w:spacing w:val="-2"/>
              </w:rPr>
              <w:t>(1)与《广东省“三线一单”生态环境分区管控方案》(粤府〔2020〕71号)</w:t>
            </w:r>
            <w:r>
              <w:rPr>
                <w:spacing w:val="14"/>
              </w:rPr>
              <w:t xml:space="preserve"> </w:t>
            </w:r>
            <w:r>
              <w:rPr>
                <w:b/>
                <w:bCs/>
                <w:spacing w:val="-3"/>
              </w:rPr>
              <w:t>的相符性分析</w:t>
            </w:r>
          </w:p>
          <w:p>
            <w:pPr>
              <w:pStyle w:val="TableText"/>
              <w:ind w:left="82" w:right="24" w:firstLine="479"/>
              <w:spacing w:line="355" w:lineRule="auto"/>
              <w:rPr/>
            </w:pPr>
            <w:r>
              <w:rPr>
                <w:spacing w:val="-3"/>
              </w:rPr>
              <w:t>根据《广东省“三线一单”生态环境分区管控方案》,全省共划定陆域环境管</w:t>
            </w:r>
            <w:r>
              <w:rPr>
                <w:spacing w:val="4"/>
              </w:rPr>
              <w:t xml:space="preserve"> </w:t>
            </w:r>
            <w:r>
              <w:rPr/>
              <w:t>控单元1912个，其中，优先保护单元727个，主要涵盖</w:t>
            </w:r>
            <w:r>
              <w:rPr>
                <w:spacing w:val="-1"/>
              </w:rPr>
              <w:t>生态保护红线、一般生</w:t>
            </w:r>
          </w:p>
          <w:p>
            <w:pPr>
              <w:pStyle w:val="TableText"/>
              <w:ind w:left="82" w:right="173" w:firstLine="89"/>
              <w:spacing w:line="359" w:lineRule="auto"/>
              <w:rPr/>
            </w:pPr>
            <w:r>
              <w:rPr/>
              <w:t>态空间、饮用水水源保护区、环境空气质量一类功能</w:t>
            </w:r>
            <w:r>
              <w:rPr>
                <w:spacing w:val="-1"/>
              </w:rPr>
              <w:t>区等区域；重点管控单元</w:t>
            </w:r>
            <w:r>
              <w:rPr/>
              <w:t xml:space="preserve"> </w:t>
            </w:r>
            <w:r>
              <w:rPr/>
              <w:t>684个，主要包括工业集聚、人口集中和环境质量超标区域； 一般</w:t>
            </w:r>
            <w:r>
              <w:rPr>
                <w:spacing w:val="-1"/>
              </w:rPr>
              <w:t>管控单元501</w:t>
            </w:r>
            <w:r>
              <w:rPr/>
              <w:t xml:space="preserve"> </w:t>
            </w:r>
            <w:r>
              <w:rPr/>
              <w:t>个，为优先保护单元、重点管控单元以外的区</w:t>
            </w:r>
            <w:r>
              <w:rPr>
                <w:spacing w:val="-1"/>
              </w:rPr>
              <w:t>域。</w:t>
            </w:r>
          </w:p>
          <w:p>
            <w:pPr>
              <w:pStyle w:val="TableText"/>
              <w:ind w:left="52" w:right="67" w:firstLine="529"/>
              <w:spacing w:before="11" w:line="365" w:lineRule="auto"/>
              <w:rPr/>
            </w:pPr>
            <w:r>
              <w:rPr/>
              <w:t>全省共划定海域环境管控单元471个，其中优先保护单元279个，为海洋生</w:t>
            </w:r>
            <w:r>
              <w:rPr>
                <w:spacing w:val="5"/>
              </w:rPr>
              <w:t xml:space="preserve">  </w:t>
            </w:r>
            <w:r>
              <w:rPr>
                <w:spacing w:val="1"/>
              </w:rPr>
              <w:t>态保护红线；重点管控单元125个，主要为用于拓展工业与城镇发展空间、开发</w:t>
            </w:r>
            <w:r>
              <w:rPr>
                <w:spacing w:val="13"/>
              </w:rPr>
              <w:t xml:space="preserve"> </w:t>
            </w:r>
            <w:r>
              <w:rPr/>
              <w:t>利用港口航运资源、矿产能源资源的海域和现状劣四类海水海域；一般管控单元</w:t>
            </w:r>
            <w:r>
              <w:rPr>
                <w:spacing w:val="9"/>
              </w:rPr>
              <w:t xml:space="preserve"> </w:t>
            </w:r>
            <w:r>
              <w:rPr>
                <w:spacing w:val="1"/>
              </w:rPr>
              <w:t>67个，为优先保护单元、重点管控单元以外的海域。</w:t>
            </w:r>
          </w:p>
          <w:p>
            <w:pPr>
              <w:pStyle w:val="TableText"/>
              <w:ind w:left="607"/>
              <w:spacing w:before="23" w:line="129" w:lineRule="exact"/>
              <w:rPr>
                <w:sz w:val="7"/>
                <w:szCs w:val="7"/>
              </w:rPr>
            </w:pPr>
            <w:r>
              <w:rPr>
                <w:sz w:val="7"/>
                <w:szCs w:val="7"/>
                <w:spacing w:val="57"/>
                <w:w w:val="150"/>
              </w:rPr>
              <w:t>“</w:t>
            </w:r>
          </w:p>
          <w:p>
            <w:pPr>
              <w:pStyle w:val="TableText"/>
              <w:ind w:left="785"/>
              <w:spacing w:before="30" w:line="99" w:lineRule="exact"/>
              <w:rPr/>
            </w:pPr>
            <w:r>
              <w:rPr>
                <w:position w:val="1"/>
              </w:rPr>
              <w:t>.</w:t>
            </w:r>
          </w:p>
          <w:p>
            <w:pPr>
              <w:pStyle w:val="TableText"/>
              <w:ind w:firstLine="674"/>
              <w:spacing w:before="7" w:line="360" w:lineRule="auto"/>
              <w:jc w:val="both"/>
              <w:rPr/>
            </w:pPr>
            <w:r>
              <w:rPr>
                <w:spacing w:val="-5"/>
              </w:rPr>
              <w:t>从区域布局管控、能源资源利用、污染物排放管控和环境风险防控等方面明</w:t>
            </w:r>
            <w:r>
              <w:rPr>
                <w:spacing w:val="8"/>
              </w:rPr>
              <w:t xml:space="preserve"> </w:t>
            </w:r>
            <w:r>
              <w:rPr>
                <w:spacing w:val="-14"/>
              </w:rPr>
              <w:t>确准入要求，建立“1+3+N”三级生态环境准入清</w:t>
            </w:r>
            <w:r>
              <w:rPr>
                <w:spacing w:val="-15"/>
              </w:rPr>
              <w:t>单体系。“1”为全省总体管控要求，</w:t>
            </w:r>
            <w:r>
              <w:rPr/>
              <w:t xml:space="preserve"> </w:t>
            </w:r>
            <w:r>
              <w:rPr>
                <w:spacing w:val="-2"/>
              </w:rPr>
              <w:t>“3”为“一核一带一区”区域管控要求，"N"为1</w:t>
            </w:r>
            <w:r>
              <w:rPr>
                <w:spacing w:val="-3"/>
              </w:rPr>
              <w:t>912个陆域环境管控单元和471个</w:t>
            </w:r>
            <w:r>
              <w:rPr/>
              <w:t xml:space="preserve">  </w:t>
            </w:r>
            <w:r>
              <w:rPr>
                <w:spacing w:val="8"/>
              </w:rPr>
              <w:t>海域环境管控单元的管控要求。</w:t>
            </w:r>
          </w:p>
          <w:p>
            <w:pPr>
              <w:pStyle w:val="TableText"/>
              <w:ind w:left="591"/>
              <w:spacing w:before="1" w:line="218" w:lineRule="auto"/>
              <w:rPr/>
            </w:pPr>
            <w:r>
              <w:rPr/>
              <w:t>1.珠三角核心区。</w:t>
            </w:r>
          </w:p>
          <w:p>
            <w:pPr>
              <w:pStyle w:val="TableText"/>
              <w:ind w:left="52" w:firstLine="497"/>
              <w:spacing w:before="171" w:line="356" w:lineRule="auto"/>
              <w:rPr/>
            </w:pPr>
            <w:r>
              <w:rPr>
                <w:spacing w:val="-8"/>
              </w:rPr>
              <w:t>——区域布局管控要求：...…禁止新建、扩建燃煤燃油火电机组和企业自备</w:t>
            </w:r>
            <w:r>
              <w:rPr>
                <w:spacing w:val="5"/>
              </w:rPr>
              <w:t xml:space="preserve">  </w:t>
            </w:r>
            <w:r>
              <w:rPr>
                <w:spacing w:val="-1"/>
              </w:rPr>
              <w:t>电站，推进现有服役期满及落后老旧的燃煤火电机组有序退出；原则上不再新建</w:t>
            </w:r>
            <w:r>
              <w:rPr>
                <w:spacing w:val="1"/>
              </w:rPr>
              <w:t xml:space="preserve">  </w:t>
            </w:r>
            <w:r>
              <w:rPr>
                <w:spacing w:val="-2"/>
              </w:rPr>
              <w:t>燃煤锅炉，逐步淘汰生物质锅炉、集中供热管网覆盖区域内的分散供热锅炉，逐</w:t>
            </w:r>
            <w:r>
              <w:rPr>
                <w:spacing w:val="8"/>
              </w:rPr>
              <w:t xml:space="preserve">  </w:t>
            </w:r>
            <w:r>
              <w:rPr>
                <w:spacing w:val="2"/>
              </w:rPr>
              <w:t>步推动高污染燃料禁燃区全覆盖；禁止新建、扩建水泥、平板玻璃、化学制浆、</w:t>
            </w:r>
            <w:r>
              <w:rPr>
                <w:spacing w:val="6"/>
              </w:rPr>
              <w:t xml:space="preserve"> </w:t>
            </w:r>
            <w:r>
              <w:rPr>
                <w:spacing w:val="-1"/>
              </w:rPr>
              <w:t>生皮制革以及国家规划外的钢铁、原油加工等项目。推广应用低挥发性有机物原</w:t>
            </w:r>
            <w:r>
              <w:rPr>
                <w:spacing w:val="5"/>
              </w:rPr>
              <w:t xml:space="preserve">  </w:t>
            </w:r>
            <w:r>
              <w:rPr>
                <w:spacing w:val="-1"/>
              </w:rPr>
              <w:t>辅材料，严格限制新建生产和使用高挥发性有机物原辅材料的项目，鼓励建设挥</w:t>
            </w:r>
            <w:r>
              <w:rPr>
                <w:spacing w:val="1"/>
              </w:rPr>
              <w:t xml:space="preserve">  </w:t>
            </w:r>
            <w:r>
              <w:rPr>
                <w:spacing w:val="-1"/>
              </w:rPr>
              <w:t>发性有机物共性工厂。除金、银等贵金属，地热、矿泉水，以及建筑用石矿可适</w:t>
            </w:r>
          </w:p>
        </w:tc>
      </w:tr>
    </w:tbl>
    <w:p>
      <w:pPr>
        <w:pStyle w:val="BodyText"/>
        <w:rPr/>
      </w:pPr>
      <w:r/>
    </w:p>
    <w:p>
      <w:pPr>
        <w:sectPr>
          <w:footerReference w:type="default" r:id="rId5"/>
          <w:pgSz w:w="11900" w:h="16830"/>
          <w:pgMar w:top="1430" w:right="1151" w:bottom="1126" w:left="1155" w:header="0" w:footer="999" w:gutter="0"/>
        </w:sectPr>
        <w:rPr/>
      </w:pPr>
    </w:p>
    <w:p>
      <w:pPr>
        <w:spacing w:line="46" w:lineRule="auto"/>
        <w:rPr>
          <w:rFonts w:ascii="Arial"/>
          <w:sz w:val="2"/>
        </w:rPr>
      </w:pPr>
      <w:r>
        <w:rPr>
          <w:rFonts w:ascii="Arial"/>
          <w:sz w:val="2"/>
        </w:rPr>
      </w:r>
    </w:p>
    <w:tbl>
      <w:tblPr>
        <w:tblStyle w:val="TableNormal"/>
        <w:tblW w:w="956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44"/>
        <w:gridCol w:w="8524"/>
      </w:tblGrid>
      <w:tr>
        <w:trPr>
          <w:trHeight w:val="13730" w:hRule="atLeast"/>
        </w:trPr>
        <w:tc>
          <w:tcPr>
            <w:tcW w:w="1044" w:type="dxa"/>
            <w:vAlign w:val="top"/>
          </w:tcPr>
          <w:p>
            <w:pPr>
              <w:rPr>
                <w:rFonts w:ascii="Arial"/>
                <w:sz w:val="21"/>
              </w:rPr>
            </w:pPr>
            <w:r/>
          </w:p>
        </w:tc>
        <w:tc>
          <w:tcPr>
            <w:tcW w:w="8524" w:type="dxa"/>
            <w:vAlign w:val="top"/>
          </w:tcPr>
          <w:p>
            <w:pPr>
              <w:pStyle w:val="TableText"/>
              <w:ind w:left="71"/>
              <w:spacing w:before="13" w:line="219" w:lineRule="auto"/>
              <w:rPr>
                <w:sz w:val="25"/>
                <w:szCs w:val="25"/>
              </w:rPr>
            </w:pPr>
            <w:r>
              <w:rPr>
                <w:sz w:val="25"/>
                <w:szCs w:val="25"/>
                <w:spacing w:val="-1"/>
              </w:rPr>
              <w:t>度开发外，限制其他矿种开采。</w:t>
            </w:r>
          </w:p>
          <w:p>
            <w:pPr>
              <w:pStyle w:val="TableText"/>
              <w:ind w:left="681"/>
              <w:spacing w:before="175" w:line="219" w:lineRule="auto"/>
              <w:rPr>
                <w:sz w:val="25"/>
                <w:szCs w:val="25"/>
              </w:rPr>
            </w:pPr>
            <w:r>
              <w:rPr>
                <w:sz w:val="25"/>
                <w:szCs w:val="25"/>
              </w:rPr>
              <w:t>(2)重点管控单元</w:t>
            </w:r>
          </w:p>
          <w:p>
            <w:pPr>
              <w:pStyle w:val="TableText"/>
              <w:ind w:left="61" w:firstLine="503"/>
              <w:spacing w:before="241" w:line="346" w:lineRule="auto"/>
              <w:jc w:val="both"/>
              <w:rPr>
                <w:sz w:val="25"/>
                <w:szCs w:val="25"/>
              </w:rPr>
            </w:pPr>
            <w:r>
              <w:rPr>
                <w:sz w:val="25"/>
                <w:szCs w:val="25"/>
                <w:spacing w:val="-13"/>
              </w:rPr>
              <w:t>省级以上工业园区重点管控单元。依法开展园区规划环评，严格落实规划环</w:t>
            </w:r>
            <w:r>
              <w:rPr>
                <w:sz w:val="25"/>
                <w:szCs w:val="25"/>
                <w:spacing w:val="7"/>
              </w:rPr>
              <w:t xml:space="preserve">  </w:t>
            </w:r>
            <w:r>
              <w:rPr>
                <w:sz w:val="25"/>
                <w:szCs w:val="25"/>
                <w:spacing w:val="-12"/>
              </w:rPr>
              <w:t>评管理要求，开展环境质量跟踪监测，发布环境管理状况公告，制定并实施园区</w:t>
            </w:r>
            <w:r>
              <w:rPr>
                <w:sz w:val="25"/>
                <w:szCs w:val="25"/>
                <w:spacing w:val="18"/>
              </w:rPr>
              <w:t xml:space="preserve"> </w:t>
            </w:r>
            <w:r>
              <w:rPr>
                <w:sz w:val="25"/>
                <w:szCs w:val="25"/>
                <w:spacing w:val="-12"/>
              </w:rPr>
              <w:t>突发环境事件应急预案，定期开展环境安全隐患排查，提升风险防控及应急处置</w:t>
            </w:r>
            <w:r>
              <w:rPr>
                <w:sz w:val="25"/>
                <w:szCs w:val="25"/>
                <w:spacing w:val="3"/>
              </w:rPr>
              <w:t xml:space="preserve">  </w:t>
            </w:r>
            <w:r>
              <w:rPr>
                <w:sz w:val="25"/>
                <w:szCs w:val="25"/>
                <w:spacing w:val="-8"/>
              </w:rPr>
              <w:t>能力。周边1公里范围内涉及生态保护红线、自然保护地、饮用水水</w:t>
            </w:r>
            <w:r>
              <w:rPr>
                <w:sz w:val="25"/>
                <w:szCs w:val="25"/>
                <w:spacing w:val="-9"/>
              </w:rPr>
              <w:t>源地等生态</w:t>
            </w:r>
            <w:r>
              <w:rPr>
                <w:sz w:val="25"/>
                <w:szCs w:val="25"/>
              </w:rPr>
              <w:t xml:space="preserve">  </w:t>
            </w:r>
            <w:r>
              <w:rPr>
                <w:sz w:val="25"/>
                <w:szCs w:val="25"/>
                <w:spacing w:val="-12"/>
              </w:rPr>
              <w:t>环境敏感区域的园区，应优化产业布局，控制开发强度，优先引进无污染或轻污</w:t>
            </w:r>
            <w:r>
              <w:rPr>
                <w:sz w:val="25"/>
                <w:szCs w:val="25"/>
                <w:spacing w:val="5"/>
              </w:rPr>
              <w:t xml:space="preserve">  </w:t>
            </w:r>
            <w:r>
              <w:rPr>
                <w:sz w:val="25"/>
                <w:szCs w:val="25"/>
                <w:spacing w:val="-12"/>
              </w:rPr>
              <w:t>染的产业和项目，防止侵占生态空间。纳污水体水质超标的园区，应实施污水深</w:t>
            </w:r>
            <w:r>
              <w:rPr>
                <w:sz w:val="25"/>
                <w:szCs w:val="25"/>
                <w:spacing w:val="5"/>
              </w:rPr>
              <w:t xml:space="preserve">  </w:t>
            </w:r>
            <w:r>
              <w:rPr>
                <w:sz w:val="25"/>
                <w:szCs w:val="25"/>
                <w:spacing w:val="-9"/>
              </w:rPr>
              <w:t>度处理，新建、改建、扩建项目应实行重点污染物排放等量或减量替代。造纸、</w:t>
            </w:r>
            <w:r>
              <w:rPr>
                <w:sz w:val="25"/>
                <w:szCs w:val="25"/>
                <w:spacing w:val="16"/>
              </w:rPr>
              <w:t xml:space="preserve"> </w:t>
            </w:r>
            <w:r>
              <w:rPr>
                <w:sz w:val="25"/>
                <w:szCs w:val="25"/>
                <w:spacing w:val="-12"/>
              </w:rPr>
              <w:t>电镀、印染、鞣革等专业园区或基地应不断提升工艺水平，提高水回用率，逐步</w:t>
            </w:r>
            <w:r>
              <w:rPr>
                <w:sz w:val="25"/>
                <w:szCs w:val="25"/>
                <w:spacing w:val="5"/>
              </w:rPr>
              <w:t xml:space="preserve">  </w:t>
            </w:r>
            <w:r>
              <w:rPr>
                <w:sz w:val="25"/>
                <w:szCs w:val="25"/>
                <w:spacing w:val="-9"/>
              </w:rPr>
              <w:t>削减污染物排放总量；石化园区加快绿色智能升级改造，强化环保投入和管理，</w:t>
            </w:r>
            <w:r>
              <w:rPr>
                <w:sz w:val="25"/>
                <w:szCs w:val="25"/>
                <w:spacing w:val="16"/>
              </w:rPr>
              <w:t xml:space="preserve"> </w:t>
            </w:r>
            <w:r>
              <w:rPr>
                <w:sz w:val="25"/>
                <w:szCs w:val="25"/>
                <w:spacing w:val="-3"/>
              </w:rPr>
              <w:t>构建高效、清洁、低碳、循环的绿色制造体系。</w:t>
            </w:r>
          </w:p>
          <w:p>
            <w:pPr>
              <w:pStyle w:val="TableText"/>
              <w:ind w:left="10" w:firstLine="543"/>
              <w:spacing w:before="2" w:line="348" w:lineRule="auto"/>
              <w:rPr>
                <w:sz w:val="25"/>
                <w:szCs w:val="25"/>
              </w:rPr>
            </w:pPr>
            <w:r>
              <w:rPr>
                <w:sz w:val="25"/>
                <w:szCs w:val="25"/>
                <w:spacing w:val="-3"/>
              </w:rPr>
              <w:t>项目位于广东省惠州市博罗县杨侨镇大坑办事处地段(万洋众创城A区60</w:t>
            </w:r>
            <w:r>
              <w:rPr>
                <w:sz w:val="25"/>
                <w:szCs w:val="25"/>
                <w:spacing w:val="6"/>
              </w:rPr>
              <w:t xml:space="preserve">   </w:t>
            </w:r>
            <w:r>
              <w:rPr>
                <w:sz w:val="25"/>
                <w:szCs w:val="25"/>
              </w:rPr>
              <w:t>栋),所在区域为“一核一带一区”中珠三角核心区，位于陆域重点管控单元；</w:t>
            </w:r>
            <w:r>
              <w:rPr>
                <w:sz w:val="25"/>
                <w:szCs w:val="25"/>
                <w:spacing w:val="2"/>
              </w:rPr>
              <w:t xml:space="preserve"> </w:t>
            </w:r>
            <w:r>
              <w:rPr>
                <w:sz w:val="25"/>
                <w:szCs w:val="25"/>
                <w:spacing w:val="-3"/>
              </w:rPr>
              <w:t>项目主要从事C3333金属包装容器及材料制造；C3360金属表面处理及热处理加</w:t>
            </w:r>
            <w:r>
              <w:rPr>
                <w:sz w:val="25"/>
                <w:szCs w:val="25"/>
              </w:rPr>
              <w:t xml:space="preserve">  </w:t>
            </w:r>
            <w:r>
              <w:rPr>
                <w:sz w:val="25"/>
                <w:szCs w:val="25"/>
                <w:spacing w:val="-10"/>
              </w:rPr>
              <w:t>工；C2929塑料零件及其他塑料制品制造，生产过程中所用的资源主要为水和电，</w:t>
            </w:r>
            <w:r>
              <w:rPr>
                <w:sz w:val="25"/>
                <w:szCs w:val="25"/>
                <w:spacing w:val="7"/>
              </w:rPr>
              <w:t xml:space="preserve"> </w:t>
            </w:r>
            <w:r>
              <w:rPr>
                <w:sz w:val="25"/>
                <w:szCs w:val="25"/>
                <w:spacing w:val="-10"/>
              </w:rPr>
              <w:t>用水来源为市政自来水，用电由市政供电公司电网接入</w:t>
            </w:r>
            <w:r>
              <w:rPr>
                <w:sz w:val="25"/>
                <w:szCs w:val="25"/>
                <w:spacing w:val="-11"/>
              </w:rPr>
              <w:t>，项目优先选用低能耗设</w:t>
            </w:r>
            <w:r>
              <w:rPr>
                <w:sz w:val="25"/>
                <w:szCs w:val="25"/>
              </w:rPr>
              <w:t xml:space="preserve">  </w:t>
            </w:r>
            <w:r>
              <w:rPr>
                <w:sz w:val="25"/>
                <w:szCs w:val="25"/>
                <w:spacing w:val="-6"/>
              </w:rPr>
              <w:t>备实行节能，生产过程尽可能降低建设项目物耗与能耗；园区周边1公</w:t>
            </w:r>
            <w:r>
              <w:rPr>
                <w:sz w:val="25"/>
                <w:szCs w:val="25"/>
                <w:spacing w:val="-7"/>
              </w:rPr>
              <w:t>里范围内</w:t>
            </w:r>
            <w:r>
              <w:rPr>
                <w:sz w:val="25"/>
                <w:szCs w:val="25"/>
              </w:rPr>
              <w:t xml:space="preserve"> </w:t>
            </w:r>
            <w:r>
              <w:rPr>
                <w:sz w:val="25"/>
                <w:szCs w:val="25"/>
                <w:spacing w:val="-10"/>
              </w:rPr>
              <w:t>不涉及生态环境敏感区域；生活污水经杨侨镇污水处理厂处理达</w:t>
            </w:r>
            <w:r>
              <w:rPr>
                <w:sz w:val="25"/>
                <w:szCs w:val="25"/>
                <w:spacing w:val="-11"/>
              </w:rPr>
              <w:t>标后排放，生产</w:t>
            </w:r>
            <w:r>
              <w:rPr>
                <w:sz w:val="25"/>
                <w:szCs w:val="25"/>
              </w:rPr>
              <w:t xml:space="preserve">  </w:t>
            </w:r>
            <w:r>
              <w:rPr>
                <w:sz w:val="25"/>
                <w:szCs w:val="25"/>
              </w:rPr>
              <w:t>废水经自建废水处理设施处理后回用，不外排。</w:t>
            </w:r>
          </w:p>
          <w:p>
            <w:pPr>
              <w:pStyle w:val="TableText"/>
              <w:ind w:left="74" w:right="5" w:firstLine="609"/>
              <w:spacing w:before="60" w:line="341" w:lineRule="auto"/>
              <w:rPr>
                <w:sz w:val="25"/>
                <w:szCs w:val="25"/>
              </w:rPr>
            </w:pPr>
            <w:r>
              <w:rPr>
                <w:sz w:val="25"/>
                <w:szCs w:val="25"/>
                <w:b/>
                <w:bCs/>
                <w:spacing w:val="-8"/>
              </w:rPr>
              <w:t>(2)顶目与《惠州市人民政府关于印发&lt;惠州市“三线一单”生态环境分区</w:t>
            </w:r>
            <w:r>
              <w:rPr>
                <w:sz w:val="25"/>
                <w:szCs w:val="25"/>
                <w:spacing w:val="5"/>
              </w:rPr>
              <w:t xml:space="preserve"> </w:t>
            </w:r>
            <w:r>
              <w:rPr>
                <w:sz w:val="25"/>
                <w:szCs w:val="25"/>
                <w:b/>
                <w:bCs/>
                <w:spacing w:val="-3"/>
              </w:rPr>
              <w:t>管控方案&gt;的通知》(惠府[2021]23号</w:t>
            </w:r>
            <w:r>
              <w:rPr>
                <w:sz w:val="25"/>
                <w:szCs w:val="25"/>
                <w:b/>
                <w:bCs/>
                <w:spacing w:val="-4"/>
              </w:rPr>
              <w:t>)符合性分析</w:t>
            </w:r>
          </w:p>
          <w:p>
            <w:pPr>
              <w:pStyle w:val="TableText"/>
              <w:ind w:left="574"/>
              <w:spacing w:before="73" w:line="217" w:lineRule="auto"/>
              <w:rPr>
                <w:sz w:val="25"/>
                <w:szCs w:val="25"/>
              </w:rPr>
            </w:pPr>
            <w:r>
              <w:rPr>
                <w:sz w:val="25"/>
                <w:szCs w:val="25"/>
                <w:b/>
                <w:bCs/>
                <w:spacing w:val="-4"/>
              </w:rPr>
              <w:t>①与生态保护红线相符性分析</w:t>
            </w:r>
          </w:p>
          <w:p>
            <w:pPr>
              <w:pStyle w:val="TableText"/>
              <w:ind w:left="71" w:right="10" w:firstLine="489"/>
              <w:spacing w:before="192" w:line="346" w:lineRule="auto"/>
              <w:rPr>
                <w:sz w:val="25"/>
                <w:szCs w:val="25"/>
              </w:rPr>
            </w:pPr>
            <w:r>
              <w:rPr>
                <w:sz w:val="25"/>
                <w:szCs w:val="25"/>
                <w:spacing w:val="-9"/>
              </w:rPr>
              <w:t>根据《惠州市人民政府关于印发惠州市“三线一</w:t>
            </w:r>
            <w:r>
              <w:rPr>
                <w:sz w:val="25"/>
                <w:szCs w:val="25"/>
                <w:spacing w:val="-10"/>
              </w:rPr>
              <w:t>单”生态环境分区管控方案</w:t>
            </w:r>
            <w:r>
              <w:rPr>
                <w:sz w:val="25"/>
                <w:szCs w:val="25"/>
              </w:rPr>
              <w:t xml:space="preserve"> </w:t>
            </w:r>
            <w:r>
              <w:rPr>
                <w:sz w:val="25"/>
                <w:szCs w:val="25"/>
              </w:rPr>
              <w:t>的通知》(惠府〔2021〕23号)可知，项目属于“博罗一般管控单元</w:t>
            </w:r>
          </w:p>
          <w:p>
            <w:pPr>
              <w:pStyle w:val="TableText"/>
              <w:ind w:left="71" w:right="120" w:firstLine="49"/>
              <w:spacing w:line="346" w:lineRule="auto"/>
              <w:rPr>
                <w:sz w:val="25"/>
                <w:szCs w:val="25"/>
              </w:rPr>
            </w:pPr>
            <w:r>
              <w:rPr>
                <w:sz w:val="25"/>
                <w:szCs w:val="25"/>
                <w:spacing w:val="1"/>
              </w:rPr>
              <w:t>(</w:t>
            </w:r>
            <w:r>
              <w:rPr>
                <w:sz w:val="25"/>
                <w:szCs w:val="25"/>
              </w:rPr>
              <w:t>ZH</w:t>
            </w:r>
            <w:r>
              <w:rPr>
                <w:sz w:val="25"/>
                <w:szCs w:val="25"/>
                <w:spacing w:val="1"/>
              </w:rPr>
              <w:t>44132230001)”,见附图15。</w:t>
            </w:r>
            <w:r>
              <w:rPr>
                <w:sz w:val="25"/>
                <w:szCs w:val="25"/>
              </w:rPr>
              <w:t>本项目不在生态保护红线范围内，满足重点 </w:t>
            </w:r>
            <w:r>
              <w:rPr>
                <w:sz w:val="25"/>
                <w:szCs w:val="25"/>
                <w:spacing w:val="-1"/>
              </w:rPr>
              <w:t>管控单元管控措施及环境保护要求。</w:t>
            </w:r>
          </w:p>
          <w:p>
            <w:pPr>
              <w:pStyle w:val="TableText"/>
              <w:ind w:left="554"/>
              <w:spacing w:line="217" w:lineRule="auto"/>
              <w:rPr>
                <w:sz w:val="25"/>
                <w:szCs w:val="25"/>
              </w:rPr>
            </w:pPr>
            <w:r>
              <w:rPr>
                <w:sz w:val="25"/>
                <w:szCs w:val="25"/>
                <w:b/>
                <w:bCs/>
                <w:spacing w:val="-4"/>
              </w:rPr>
              <w:t>②与环境质量底线相符性分析</w:t>
            </w:r>
          </w:p>
          <w:p>
            <w:pPr>
              <w:pStyle w:val="TableText"/>
              <w:ind w:left="560"/>
              <w:spacing w:before="171" w:line="219" w:lineRule="auto"/>
              <w:rPr>
                <w:sz w:val="25"/>
                <w:szCs w:val="25"/>
              </w:rPr>
            </w:pPr>
            <w:r>
              <w:rPr>
                <w:sz w:val="25"/>
                <w:szCs w:val="25"/>
              </w:rPr>
              <w:t>项目位于广东省惠州市博罗县杨侨镇大坑办事处地段(万洋众创城A区60</w:t>
            </w:r>
          </w:p>
        </w:tc>
      </w:tr>
    </w:tbl>
    <w:p>
      <w:pPr>
        <w:pStyle w:val="BodyText"/>
        <w:rPr/>
      </w:pPr>
      <w:r/>
    </w:p>
    <w:p>
      <w:pPr>
        <w:sectPr>
          <w:footerReference w:type="default" r:id="rId6"/>
          <w:pgSz w:w="11900" w:h="16830"/>
          <w:pgMar w:top="1430" w:right="1156" w:bottom="1129" w:left="1165" w:header="0" w:footer="987" w:gutter="0"/>
        </w:sectPr>
        <w:rPr/>
      </w:pPr>
    </w:p>
    <w:p>
      <w:pPr>
        <w:spacing w:line="46" w:lineRule="auto"/>
        <w:rPr>
          <w:rFonts w:ascii="Arial"/>
          <w:sz w:val="2"/>
        </w:rPr>
      </w:pPr>
      <w:r>
        <w:rPr>
          <w:rFonts w:ascii="Arial"/>
          <w:sz w:val="2"/>
        </w:rPr>
      </w:r>
    </w:p>
    <w:tbl>
      <w:tblPr>
        <w:tblStyle w:val="TableNormal"/>
        <w:tblW w:w="95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33"/>
        <w:gridCol w:w="8526"/>
      </w:tblGrid>
      <w:tr>
        <w:trPr>
          <w:trHeight w:val="13490" w:hRule="atLeast"/>
        </w:trPr>
        <w:tc>
          <w:tcPr>
            <w:tcW w:w="1033" w:type="dxa"/>
            <w:vAlign w:val="top"/>
          </w:tcPr>
          <w:p>
            <w:pPr>
              <w:rPr>
                <w:rFonts w:ascii="Arial"/>
                <w:sz w:val="21"/>
              </w:rPr>
            </w:pPr>
            <w:r/>
          </w:p>
        </w:tc>
        <w:tc>
          <w:tcPr>
            <w:tcW w:w="8526" w:type="dxa"/>
            <w:vAlign w:val="top"/>
          </w:tcPr>
          <w:p>
            <w:pPr>
              <w:pStyle w:val="TableText"/>
              <w:ind w:left="52" w:right="3" w:firstLine="59"/>
              <w:spacing w:before="82" w:line="361" w:lineRule="auto"/>
              <w:jc w:val="both"/>
              <w:rPr/>
            </w:pPr>
            <w:r>
              <w:rPr/>
              <w:t>栋),属于水环境一般控制区。本项目无废水外排，对周边地表水环境影响较小， </w:t>
            </w:r>
            <w:r>
              <w:rPr/>
              <w:t>建成后不会突破当地水环境质量底线。本项目所在区域属于博罗县大气环境一般</w:t>
            </w:r>
            <w:r>
              <w:rPr>
                <w:spacing w:val="9"/>
              </w:rPr>
              <w:t xml:space="preserve"> </w:t>
            </w:r>
            <w:r>
              <w:rPr>
                <w:spacing w:val="1"/>
              </w:rPr>
              <w:t>管控区，根据《2024年惠州市环境质量</w:t>
            </w:r>
            <w:r>
              <w:rPr/>
              <w:t>状况公报》和监测数据可知，项目所在区 </w:t>
            </w:r>
            <w:r>
              <w:rPr/>
              <w:t>域大气能够满足相应功能区划要求。项目搅拌粉尘采用脉冲布袋除尘器处理，并</w:t>
            </w:r>
            <w:r>
              <w:rPr>
                <w:spacing w:val="9"/>
              </w:rPr>
              <w:t xml:space="preserve"> </w:t>
            </w:r>
            <w:r>
              <w:rPr>
                <w:spacing w:val="1"/>
              </w:rPr>
              <w:t>加强项目废气的无组织排放管理，符合文件要求的强化达标监管。</w:t>
            </w:r>
          </w:p>
          <w:p>
            <w:pPr>
              <w:pStyle w:val="TableText"/>
              <w:ind w:left="575"/>
              <w:spacing w:line="217" w:lineRule="auto"/>
              <w:rPr/>
            </w:pPr>
            <w:r>
              <w:rPr>
                <w:b/>
                <w:bCs/>
                <w:spacing w:val="-4"/>
              </w:rPr>
              <w:t>③与资源利用上线相符性分析</w:t>
            </w:r>
          </w:p>
          <w:p>
            <w:pPr>
              <w:pStyle w:val="TableText"/>
              <w:ind w:left="92" w:firstLine="478"/>
              <w:spacing w:before="184" w:line="359" w:lineRule="auto"/>
              <w:rPr/>
            </w:pPr>
            <w:r>
              <w:rPr>
                <w:spacing w:val="1"/>
              </w:rPr>
              <w:t>项目生产过程中所用的资源主要为水、电资源，根据《</w:t>
            </w:r>
            <w:r>
              <w:rPr/>
              <w:t>广东省“两高”项目 </w:t>
            </w:r>
            <w:r>
              <w:rPr/>
              <w:t>管理目录》(2022版),项目不属于“两高”项目。项目运营期消耗一</w:t>
            </w:r>
            <w:r>
              <w:rPr>
                <w:spacing w:val="-1"/>
              </w:rPr>
              <w:t>定量的</w:t>
            </w:r>
          </w:p>
          <w:p>
            <w:pPr>
              <w:pStyle w:val="TableText"/>
              <w:ind w:left="101" w:right="52" w:hanging="49"/>
              <w:spacing w:before="24" w:line="352" w:lineRule="auto"/>
              <w:rPr/>
            </w:pPr>
            <w:r>
              <w:rPr/>
              <w:t>水资源、电能，由当地市政供水和供电，区域水电资源较为充足，项目消耗量没</w:t>
            </w:r>
            <w:r>
              <w:rPr>
                <w:spacing w:val="10"/>
              </w:rPr>
              <w:t xml:space="preserve"> </w:t>
            </w:r>
            <w:r>
              <w:rPr>
                <w:spacing w:val="-1"/>
              </w:rPr>
              <w:t>有超出资源负荷，不超出资源上线。</w:t>
            </w:r>
          </w:p>
          <w:p>
            <w:pPr>
              <w:pStyle w:val="TableText"/>
              <w:ind w:left="585"/>
              <w:spacing w:line="217" w:lineRule="auto"/>
              <w:rPr/>
            </w:pPr>
            <w:r>
              <w:rPr>
                <w:b/>
                <w:bCs/>
                <w:spacing w:val="-3"/>
              </w:rPr>
              <w:t>④与生态环境准入清单的相符性分析</w:t>
            </w:r>
          </w:p>
          <w:p>
            <w:pPr>
              <w:pStyle w:val="TableText"/>
              <w:ind w:left="531"/>
              <w:spacing w:before="182" w:line="219" w:lineRule="auto"/>
              <w:rPr/>
            </w:pPr>
            <w:r>
              <w:rPr/>
              <w:t>项目位于广东省惠州市博罗县杨侨镇大坑办事处地段(万洋众创城A区60</w:t>
            </w:r>
          </w:p>
          <w:p>
            <w:pPr>
              <w:pStyle w:val="TableText"/>
              <w:ind w:left="171"/>
              <w:spacing w:before="183" w:line="216" w:lineRule="auto"/>
              <w:rPr/>
            </w:pPr>
            <w:r>
              <w:rPr/>
              <w:t>栋),根据《惠州市人民政府关于印发惠州市“三线一</w:t>
            </w:r>
            <w:r>
              <w:rPr>
                <w:spacing w:val="-1"/>
              </w:rPr>
              <w:t>单”生态环境分区管控方</w:t>
            </w:r>
          </w:p>
          <w:p>
            <w:pPr>
              <w:pStyle w:val="TableText"/>
              <w:ind w:left="111" w:hanging="19"/>
              <w:spacing w:before="208" w:line="358" w:lineRule="auto"/>
              <w:rPr/>
            </w:pPr>
            <w:r>
              <w:rPr>
                <w:spacing w:val="-7"/>
              </w:rPr>
              <w:t>案的通知》惠府〔2021〕23号〕,项目属于“博罗一般管控单元(ZH44132230001)</w:t>
            </w:r>
            <w:r>
              <w:rPr>
                <w:spacing w:val="-8"/>
              </w:rPr>
              <w:t>”,</w:t>
            </w:r>
            <w:r>
              <w:rPr/>
              <w:t xml:space="preserve"> </w:t>
            </w:r>
            <w:r>
              <w:rPr>
                <w:spacing w:val="-2"/>
              </w:rPr>
              <w:t>本项目与《惠州市“三线一单”生态环境分区管控方案》相符性分析如下所示。</w:t>
            </w:r>
          </w:p>
        </w:tc>
      </w:tr>
    </w:tbl>
    <w:p>
      <w:pPr>
        <w:pStyle w:val="BodyText"/>
        <w:rPr/>
      </w:pPr>
      <w:r/>
    </w:p>
    <w:p>
      <w:pPr>
        <w:sectPr>
          <w:footerReference w:type="default" r:id="rId7"/>
          <w:pgSz w:w="11900" w:h="16830"/>
          <w:pgMar w:top="1430" w:right="1175" w:bottom="1131" w:left="1155" w:header="0" w:footer="987" w:gutter="0"/>
        </w:sectPr>
        <w:rPr/>
      </w:pPr>
    </w:p>
    <w:p>
      <w:pPr>
        <w:spacing w:before="172"/>
        <w:rPr/>
      </w:pPr>
      <w:r/>
    </w:p>
    <w:tbl>
      <w:tblPr>
        <w:tblStyle w:val="TableNormal"/>
        <w:tblW w:w="134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64"/>
        <w:gridCol w:w="140"/>
        <w:gridCol w:w="969"/>
        <w:gridCol w:w="640"/>
        <w:gridCol w:w="6225"/>
        <w:gridCol w:w="3687"/>
        <w:gridCol w:w="799"/>
        <w:gridCol w:w="115"/>
      </w:tblGrid>
      <w:tr>
        <w:trPr>
          <w:trHeight w:val="973" w:hRule="atLeast"/>
        </w:trPr>
        <w:tc>
          <w:tcPr>
            <w:tcW w:w="864" w:type="dxa"/>
            <w:vAlign w:val="top"/>
            <w:vMerge w:val="restart"/>
            <w:textDirection w:val="tbRlV"/>
            <w:tcBorders>
              <w:bottom w:val="nil"/>
            </w:tcBorders>
          </w:tcPr>
          <w:p>
            <w:pPr>
              <w:pStyle w:val="TableText"/>
              <w:ind w:left="3781" w:right="3782" w:hanging="9"/>
              <w:spacing w:before="217" w:line="277" w:lineRule="auto"/>
              <w:rPr>
                <w:sz w:val="22"/>
                <w:szCs w:val="22"/>
              </w:rPr>
            </w:pPr>
            <w:r>
              <w:rPr>
                <w:sz w:val="22"/>
                <w:szCs w:val="22"/>
                <w:b/>
                <w:bCs/>
                <w:spacing w:val="-3"/>
              </w:rPr>
              <w:t>他</w:t>
            </w:r>
            <w:r>
              <w:rPr>
                <w:sz w:val="22"/>
                <w:szCs w:val="22"/>
                <w:spacing w:val="28"/>
              </w:rPr>
              <w:t xml:space="preserve"> </w:t>
            </w:r>
            <w:r>
              <w:rPr>
                <w:sz w:val="22"/>
                <w:szCs w:val="22"/>
                <w:b/>
                <w:bCs/>
                <w:spacing w:val="-3"/>
              </w:rPr>
              <w:t>合</w:t>
            </w:r>
            <w:r>
              <w:rPr>
                <w:sz w:val="22"/>
                <w:szCs w:val="22"/>
                <w:spacing w:val="27"/>
              </w:rPr>
              <w:t xml:space="preserve"> </w:t>
            </w:r>
            <w:r>
              <w:rPr>
                <w:sz w:val="22"/>
                <w:szCs w:val="22"/>
                <w:b/>
                <w:bCs/>
                <w:spacing w:val="-3"/>
              </w:rPr>
              <w:t>分</w:t>
            </w:r>
            <w:r>
              <w:rPr>
                <w:sz w:val="22"/>
                <w:szCs w:val="22"/>
              </w:rPr>
              <w:t xml:space="preserve">   </w:t>
            </w:r>
            <w:r>
              <w:rPr>
                <w:sz w:val="22"/>
                <w:szCs w:val="22"/>
                <w:b/>
                <w:bCs/>
                <w:spacing w:val="-1"/>
              </w:rPr>
              <w:t>其</w:t>
            </w:r>
            <w:r>
              <w:rPr>
                <w:sz w:val="22"/>
                <w:szCs w:val="22"/>
                <w:spacing w:val="-1"/>
              </w:rPr>
              <w:t xml:space="preserve"> </w:t>
            </w:r>
            <w:r>
              <w:rPr>
                <w:sz w:val="22"/>
                <w:szCs w:val="22"/>
                <w:b/>
                <w:bCs/>
                <w:spacing w:val="-1"/>
              </w:rPr>
              <w:t>符</w:t>
            </w:r>
            <w:r>
              <w:rPr>
                <w:sz w:val="22"/>
                <w:szCs w:val="22"/>
                <w:spacing w:val="-1"/>
              </w:rPr>
              <w:t xml:space="preserve"> </w:t>
            </w:r>
            <w:r>
              <w:rPr>
                <w:sz w:val="22"/>
                <w:szCs w:val="22"/>
                <w:b/>
                <w:bCs/>
                <w:spacing w:val="-1"/>
              </w:rPr>
              <w:t>性</w:t>
            </w:r>
            <w:r>
              <w:rPr>
                <w:sz w:val="22"/>
                <w:szCs w:val="22"/>
                <w:spacing w:val="-1"/>
              </w:rPr>
              <w:t xml:space="preserve"> </w:t>
            </w:r>
            <w:r>
              <w:rPr>
                <w:sz w:val="22"/>
                <w:szCs w:val="22"/>
                <w:b/>
                <w:bCs/>
                <w:spacing w:val="-1"/>
              </w:rPr>
              <w:t>析</w:t>
            </w:r>
          </w:p>
        </w:tc>
        <w:tc>
          <w:tcPr>
            <w:tcW w:w="12575" w:type="dxa"/>
            <w:vAlign w:val="top"/>
            <w:gridSpan w:val="7"/>
          </w:tcPr>
          <w:p>
            <w:pPr>
              <w:pStyle w:val="TableText"/>
              <w:ind w:left="591"/>
              <w:spacing w:before="91" w:line="216" w:lineRule="auto"/>
              <w:rPr>
                <w:sz w:val="22"/>
                <w:szCs w:val="22"/>
              </w:rPr>
            </w:pPr>
            <w:r>
              <w:rPr>
                <w:sz w:val="22"/>
                <w:szCs w:val="22"/>
              </w:rPr>
              <w:t>经查询广东省“三线一单”数据管理及应用平台(详见附图8),相符性分析见下</w:t>
            </w:r>
            <w:r>
              <w:rPr>
                <w:sz w:val="22"/>
                <w:szCs w:val="22"/>
                <w:spacing w:val="-1"/>
              </w:rPr>
              <w:t>表：</w:t>
            </w:r>
          </w:p>
          <w:p>
            <w:pPr>
              <w:pStyle w:val="TableText"/>
              <w:ind w:left="4024"/>
              <w:spacing w:before="221" w:line="219" w:lineRule="auto"/>
              <w:rPr>
                <w:sz w:val="22"/>
                <w:szCs w:val="22"/>
              </w:rPr>
            </w:pPr>
            <w:r>
              <w:rPr>
                <w:sz w:val="22"/>
                <w:szCs w:val="22"/>
                <w:b/>
                <w:bCs/>
                <w:spacing w:val="-3"/>
              </w:rPr>
              <w:t>表1与(惠府〔2021〕23号)相符性分析一览表</w:t>
            </w:r>
          </w:p>
        </w:tc>
      </w:tr>
      <w:tr>
        <w:trPr>
          <w:trHeight w:val="949" w:hRule="atLeast"/>
        </w:trPr>
        <w:tc>
          <w:tcPr>
            <w:tcW w:w="864" w:type="dxa"/>
            <w:vAlign w:val="top"/>
            <w:vMerge w:val="continue"/>
            <w:textDirection w:val="tbRlV"/>
            <w:tcBorders>
              <w:top w:val="nil"/>
              <w:bottom w:val="nil"/>
            </w:tcBorders>
          </w:tcPr>
          <w:p>
            <w:pPr>
              <w:rPr>
                <w:rFonts w:ascii="Arial"/>
                <w:sz w:val="21"/>
              </w:rPr>
            </w:pPr>
            <w:r/>
          </w:p>
        </w:tc>
        <w:tc>
          <w:tcPr>
            <w:tcW w:w="140" w:type="dxa"/>
            <w:vAlign w:val="top"/>
            <w:vMerge w:val="restart"/>
            <w:tcBorders>
              <w:bottom w:val="nil"/>
            </w:tcBorders>
          </w:tcPr>
          <w:p>
            <w:pPr>
              <w:rPr>
                <w:rFonts w:ascii="Arial"/>
                <w:sz w:val="21"/>
              </w:rPr>
            </w:pPr>
            <w:r/>
          </w:p>
        </w:tc>
        <w:tc>
          <w:tcPr>
            <w:tcW w:w="969" w:type="dxa"/>
            <w:vAlign w:val="top"/>
          </w:tcPr>
          <w:p>
            <w:pPr>
              <w:pStyle w:val="TableText"/>
              <w:ind w:left="144"/>
              <w:spacing w:before="208" w:line="219" w:lineRule="auto"/>
              <w:rPr>
                <w:sz w:val="22"/>
                <w:szCs w:val="22"/>
              </w:rPr>
            </w:pPr>
            <w:r>
              <w:rPr>
                <w:sz w:val="22"/>
                <w:szCs w:val="22"/>
                <w:b/>
                <w:bCs/>
                <w:spacing w:val="-5"/>
              </w:rPr>
              <w:t>要素细</w:t>
            </w:r>
          </w:p>
          <w:p>
            <w:pPr>
              <w:pStyle w:val="TableText"/>
              <w:ind w:left="364"/>
              <w:spacing w:before="29" w:line="219" w:lineRule="auto"/>
              <w:rPr>
                <w:sz w:val="22"/>
                <w:szCs w:val="22"/>
              </w:rPr>
            </w:pPr>
            <w:r>
              <w:rPr>
                <w:sz w:val="22"/>
                <w:szCs w:val="22"/>
                <w:b/>
                <w:bCs/>
                <w:spacing w:val="-3"/>
              </w:rPr>
              <w:t>类</w:t>
            </w:r>
          </w:p>
        </w:tc>
        <w:tc>
          <w:tcPr>
            <w:tcW w:w="6865" w:type="dxa"/>
            <w:vAlign w:val="top"/>
            <w:gridSpan w:val="2"/>
          </w:tcPr>
          <w:p>
            <w:pPr>
              <w:spacing w:line="294" w:lineRule="auto"/>
              <w:rPr>
                <w:rFonts w:ascii="Arial"/>
                <w:sz w:val="21"/>
              </w:rPr>
            </w:pPr>
            <w:r/>
          </w:p>
          <w:p>
            <w:pPr>
              <w:pStyle w:val="TableText"/>
              <w:ind w:left="2985"/>
              <w:spacing w:before="72" w:line="219" w:lineRule="auto"/>
              <w:rPr>
                <w:sz w:val="22"/>
                <w:szCs w:val="22"/>
              </w:rPr>
            </w:pPr>
            <w:r>
              <w:rPr>
                <w:sz w:val="22"/>
                <w:szCs w:val="22"/>
                <w:b/>
                <w:bCs/>
                <w:spacing w:val="-5"/>
              </w:rPr>
              <w:t>管控要求</w:t>
            </w:r>
          </w:p>
        </w:tc>
        <w:tc>
          <w:tcPr>
            <w:tcW w:w="3687" w:type="dxa"/>
            <w:vAlign w:val="top"/>
          </w:tcPr>
          <w:p>
            <w:pPr>
              <w:spacing w:line="293" w:lineRule="auto"/>
              <w:rPr>
                <w:rFonts w:ascii="Arial"/>
                <w:sz w:val="21"/>
              </w:rPr>
            </w:pPr>
            <w:r/>
          </w:p>
          <w:p>
            <w:pPr>
              <w:pStyle w:val="TableText"/>
              <w:ind w:left="1300"/>
              <w:spacing w:before="71" w:line="219" w:lineRule="auto"/>
              <w:rPr>
                <w:sz w:val="22"/>
                <w:szCs w:val="22"/>
              </w:rPr>
            </w:pPr>
            <w:r>
              <w:rPr>
                <w:sz w:val="22"/>
                <w:szCs w:val="22"/>
                <w:b/>
                <w:bCs/>
                <w:spacing w:val="-4"/>
              </w:rPr>
              <w:t>本项目情况</w:t>
            </w:r>
          </w:p>
        </w:tc>
        <w:tc>
          <w:tcPr>
            <w:tcW w:w="799" w:type="dxa"/>
            <w:vAlign w:val="top"/>
          </w:tcPr>
          <w:p>
            <w:pPr>
              <w:pStyle w:val="TableText"/>
              <w:ind w:left="182"/>
              <w:spacing w:before="18" w:line="219" w:lineRule="auto"/>
              <w:rPr>
                <w:sz w:val="22"/>
                <w:szCs w:val="22"/>
              </w:rPr>
            </w:pPr>
            <w:r>
              <w:rPr>
                <w:sz w:val="22"/>
                <w:szCs w:val="22"/>
                <w:b/>
                <w:bCs/>
                <w:spacing w:val="-5"/>
              </w:rPr>
              <w:t>符合</w:t>
            </w:r>
          </w:p>
          <w:p>
            <w:pPr>
              <w:pStyle w:val="TableText"/>
              <w:ind w:left="292" w:right="177" w:hanging="110"/>
              <w:spacing w:before="59" w:line="252" w:lineRule="auto"/>
              <w:rPr>
                <w:sz w:val="22"/>
                <w:szCs w:val="22"/>
              </w:rPr>
            </w:pPr>
            <w:r>
              <w:rPr>
                <w:sz w:val="22"/>
                <w:szCs w:val="22"/>
                <w:b/>
                <w:bCs/>
                <w:spacing w:val="-8"/>
              </w:rPr>
              <w:t>性结</w:t>
            </w:r>
            <w:r>
              <w:rPr>
                <w:sz w:val="22"/>
                <w:szCs w:val="22"/>
              </w:rPr>
              <w:t xml:space="preserve"> </w:t>
            </w:r>
            <w:r>
              <w:rPr>
                <w:sz w:val="22"/>
                <w:szCs w:val="22"/>
                <w:b/>
                <w:bCs/>
                <w:spacing w:val="-3"/>
              </w:rPr>
              <w:t>论</w:t>
            </w:r>
          </w:p>
        </w:tc>
        <w:tc>
          <w:tcPr>
            <w:tcW w:w="115" w:type="dxa"/>
            <w:vAlign w:val="top"/>
            <w:tcBorders>
              <w:bottom w:val="nil"/>
            </w:tcBorders>
          </w:tcPr>
          <w:p>
            <w:pPr>
              <w:rPr>
                <w:rFonts w:ascii="Arial"/>
                <w:sz w:val="21"/>
              </w:rPr>
            </w:pPr>
            <w:r/>
          </w:p>
        </w:tc>
      </w:tr>
      <w:tr>
        <w:trPr>
          <w:trHeight w:val="6837" w:hRule="atLeast"/>
        </w:trPr>
        <w:tc>
          <w:tcPr>
            <w:tcW w:w="864" w:type="dxa"/>
            <w:vAlign w:val="top"/>
            <w:vMerge w:val="continue"/>
            <w:textDirection w:val="tbRlV"/>
            <w:tcBorders>
              <w:top w:val="nil"/>
            </w:tcBorders>
          </w:tcPr>
          <w:p>
            <w:pPr>
              <w:rPr>
                <w:rFonts w:ascii="Arial"/>
                <w:sz w:val="21"/>
              </w:rPr>
            </w:pPr>
            <w:r/>
          </w:p>
        </w:tc>
        <w:tc>
          <w:tcPr>
            <w:tcW w:w="140" w:type="dxa"/>
            <w:vAlign w:val="top"/>
            <w:vMerge w:val="continue"/>
            <w:tcBorders>
              <w:top w:val="nil"/>
            </w:tcBorders>
          </w:tcPr>
          <w:p>
            <w:pPr>
              <w:rPr>
                <w:rFonts w:ascii="Arial"/>
                <w:sz w:val="21"/>
              </w:rPr>
            </w:pPr>
            <w:r/>
          </w:p>
        </w:tc>
        <w:tc>
          <w:tcPr>
            <w:tcW w:w="969" w:type="dxa"/>
            <w:vAlign w:val="top"/>
          </w:tcPr>
          <w:p>
            <w:pPr>
              <w:pStyle w:val="TableText"/>
              <w:ind w:left="140"/>
              <w:spacing w:before="22" w:line="220" w:lineRule="auto"/>
              <w:rPr>
                <w:sz w:val="22"/>
                <w:szCs w:val="22"/>
              </w:rPr>
            </w:pPr>
            <w:r>
              <w:rPr>
                <w:sz w:val="22"/>
                <w:szCs w:val="22"/>
                <w:spacing w:val="-3"/>
              </w:rPr>
              <w:t>生态保</w:t>
            </w:r>
          </w:p>
          <w:p>
            <w:pPr>
              <w:pStyle w:val="TableText"/>
              <w:spacing w:before="37" w:line="220" w:lineRule="auto"/>
              <w:jc w:val="right"/>
              <w:rPr>
                <w:sz w:val="22"/>
                <w:szCs w:val="22"/>
              </w:rPr>
            </w:pPr>
            <w:r>
              <w:rPr>
                <w:sz w:val="22"/>
                <w:szCs w:val="22"/>
                <w:spacing w:val="12"/>
              </w:rPr>
              <w:t>护红线、</w:t>
            </w:r>
          </w:p>
          <w:p>
            <w:pPr>
              <w:pStyle w:val="TableText"/>
              <w:ind w:left="140"/>
              <w:spacing w:before="68" w:line="221" w:lineRule="auto"/>
              <w:rPr>
                <w:sz w:val="22"/>
                <w:szCs w:val="22"/>
              </w:rPr>
            </w:pPr>
            <w:r>
              <w:rPr>
                <w:sz w:val="22"/>
                <w:szCs w:val="22"/>
                <w:spacing w:val="3"/>
              </w:rPr>
              <w:t>一般生</w:t>
            </w:r>
          </w:p>
          <w:p>
            <w:pPr>
              <w:pStyle w:val="TableText"/>
              <w:spacing w:before="38" w:line="222" w:lineRule="auto"/>
              <w:jc w:val="right"/>
              <w:rPr>
                <w:sz w:val="22"/>
                <w:szCs w:val="22"/>
              </w:rPr>
            </w:pPr>
            <w:r>
              <w:rPr>
                <w:sz w:val="22"/>
                <w:szCs w:val="22"/>
                <w:spacing w:val="12"/>
              </w:rPr>
              <w:t>态空间、</w:t>
            </w:r>
          </w:p>
          <w:p>
            <w:pPr>
              <w:pStyle w:val="TableText"/>
              <w:ind w:left="140"/>
              <w:spacing w:before="62" w:line="219" w:lineRule="auto"/>
              <w:rPr>
                <w:sz w:val="22"/>
                <w:szCs w:val="22"/>
              </w:rPr>
            </w:pPr>
            <w:r>
              <w:rPr>
                <w:sz w:val="22"/>
                <w:szCs w:val="22"/>
                <w:spacing w:val="3"/>
              </w:rPr>
              <w:t>水环境</w:t>
            </w:r>
          </w:p>
          <w:p>
            <w:pPr>
              <w:pStyle w:val="TableText"/>
              <w:ind w:left="140"/>
              <w:spacing w:before="29" w:line="219" w:lineRule="auto"/>
              <w:rPr>
                <w:sz w:val="22"/>
                <w:szCs w:val="22"/>
              </w:rPr>
            </w:pPr>
            <w:r>
              <w:rPr>
                <w:sz w:val="22"/>
                <w:szCs w:val="22"/>
                <w:spacing w:val="-2"/>
              </w:rPr>
              <w:t>优先保</w:t>
            </w:r>
          </w:p>
          <w:p>
            <w:pPr>
              <w:pStyle w:val="TableText"/>
              <w:ind w:left="30"/>
              <w:spacing w:before="49" w:line="219" w:lineRule="auto"/>
              <w:rPr>
                <w:sz w:val="22"/>
                <w:szCs w:val="22"/>
              </w:rPr>
            </w:pPr>
            <w:r>
              <w:rPr>
                <w:sz w:val="22"/>
                <w:szCs w:val="22"/>
                <w:spacing w:val="-2"/>
              </w:rPr>
              <w:t>护区、水</w:t>
            </w:r>
          </w:p>
          <w:p>
            <w:pPr>
              <w:pStyle w:val="TableText"/>
              <w:ind w:left="140"/>
              <w:spacing w:before="69" w:line="219" w:lineRule="auto"/>
              <w:rPr>
                <w:sz w:val="22"/>
                <w:szCs w:val="22"/>
              </w:rPr>
            </w:pPr>
            <w:r>
              <w:rPr>
                <w:sz w:val="22"/>
                <w:szCs w:val="22"/>
                <w:spacing w:val="-2"/>
              </w:rPr>
              <w:t>环境城</w:t>
            </w:r>
          </w:p>
          <w:p>
            <w:pPr>
              <w:pStyle w:val="TableText"/>
              <w:ind w:left="140"/>
              <w:spacing w:before="40" w:line="219" w:lineRule="auto"/>
              <w:rPr>
                <w:sz w:val="22"/>
                <w:szCs w:val="22"/>
              </w:rPr>
            </w:pPr>
            <w:r>
              <w:rPr>
                <w:sz w:val="22"/>
                <w:szCs w:val="22"/>
                <w:spacing w:val="-2"/>
              </w:rPr>
              <w:t>镇生活</w:t>
            </w:r>
          </w:p>
          <w:p>
            <w:pPr>
              <w:pStyle w:val="TableText"/>
              <w:ind w:left="140"/>
              <w:spacing w:before="59" w:line="220" w:lineRule="auto"/>
              <w:rPr>
                <w:sz w:val="22"/>
                <w:szCs w:val="22"/>
              </w:rPr>
            </w:pPr>
            <w:r>
              <w:rPr>
                <w:sz w:val="22"/>
                <w:szCs w:val="22"/>
                <w:spacing w:val="3"/>
              </w:rPr>
              <w:t>污染重</w:t>
            </w:r>
          </w:p>
          <w:p>
            <w:pPr>
              <w:pStyle w:val="TableText"/>
              <w:ind w:left="140"/>
              <w:spacing w:before="57" w:line="219" w:lineRule="auto"/>
              <w:rPr>
                <w:sz w:val="22"/>
                <w:szCs w:val="22"/>
              </w:rPr>
            </w:pPr>
            <w:r>
              <w:rPr>
                <w:sz w:val="22"/>
                <w:szCs w:val="22"/>
                <w:spacing w:val="3"/>
              </w:rPr>
              <w:t>点管控</w:t>
            </w:r>
          </w:p>
          <w:p>
            <w:pPr>
              <w:pStyle w:val="TableText"/>
              <w:ind w:left="30"/>
              <w:spacing w:before="40" w:line="220" w:lineRule="auto"/>
              <w:rPr>
                <w:sz w:val="22"/>
                <w:szCs w:val="22"/>
              </w:rPr>
            </w:pPr>
            <w:r>
              <w:rPr>
                <w:sz w:val="22"/>
                <w:szCs w:val="22"/>
                <w:spacing w:val="3"/>
              </w:rPr>
              <w:t>区、大气</w:t>
            </w:r>
          </w:p>
          <w:p>
            <w:pPr>
              <w:pStyle w:val="TableText"/>
              <w:ind w:left="140"/>
              <w:spacing w:before="68" w:line="220" w:lineRule="auto"/>
              <w:rPr>
                <w:sz w:val="22"/>
                <w:szCs w:val="22"/>
              </w:rPr>
            </w:pPr>
            <w:r>
              <w:rPr>
                <w:sz w:val="22"/>
                <w:szCs w:val="22"/>
                <w:spacing w:val="-2"/>
              </w:rPr>
              <w:t>环境受</w:t>
            </w:r>
          </w:p>
          <w:p>
            <w:pPr>
              <w:pStyle w:val="TableText"/>
              <w:ind w:left="140"/>
              <w:spacing w:before="27" w:line="219" w:lineRule="auto"/>
              <w:rPr>
                <w:sz w:val="22"/>
                <w:szCs w:val="22"/>
              </w:rPr>
            </w:pPr>
            <w:r>
              <w:rPr>
                <w:sz w:val="22"/>
                <w:szCs w:val="22"/>
                <w:spacing w:val="-2"/>
              </w:rPr>
              <w:t>体敏感</w:t>
            </w:r>
          </w:p>
          <w:p>
            <w:pPr>
              <w:pStyle w:val="TableText"/>
              <w:ind w:left="140"/>
              <w:spacing w:before="69" w:line="219" w:lineRule="auto"/>
              <w:rPr>
                <w:sz w:val="22"/>
                <w:szCs w:val="22"/>
              </w:rPr>
            </w:pPr>
            <w:r>
              <w:rPr>
                <w:sz w:val="22"/>
                <w:szCs w:val="22"/>
                <w:spacing w:val="4"/>
              </w:rPr>
              <w:t>重点管</w:t>
            </w:r>
          </w:p>
          <w:p>
            <w:pPr>
              <w:pStyle w:val="TableText"/>
              <w:ind w:left="30"/>
              <w:spacing w:before="39" w:line="219" w:lineRule="auto"/>
              <w:rPr>
                <w:sz w:val="22"/>
                <w:szCs w:val="22"/>
              </w:rPr>
            </w:pPr>
            <w:r>
              <w:rPr>
                <w:sz w:val="22"/>
                <w:szCs w:val="22"/>
                <w:spacing w:val="-2"/>
              </w:rPr>
              <w:t>控区、高</w:t>
            </w:r>
          </w:p>
          <w:p>
            <w:pPr>
              <w:pStyle w:val="TableText"/>
              <w:ind w:left="140"/>
              <w:spacing w:before="70" w:line="220" w:lineRule="auto"/>
              <w:rPr>
                <w:sz w:val="22"/>
                <w:szCs w:val="22"/>
              </w:rPr>
            </w:pPr>
            <w:r>
              <w:rPr>
                <w:sz w:val="22"/>
                <w:szCs w:val="22"/>
                <w:spacing w:val="-3"/>
              </w:rPr>
              <w:t>污染燃</w:t>
            </w:r>
          </w:p>
          <w:p>
            <w:pPr>
              <w:pStyle w:val="TableText"/>
              <w:ind w:left="30" w:right="37" w:firstLine="110"/>
              <w:spacing w:before="26" w:line="273" w:lineRule="auto"/>
              <w:rPr>
                <w:sz w:val="22"/>
                <w:szCs w:val="22"/>
              </w:rPr>
            </w:pPr>
            <w:r>
              <w:rPr>
                <w:sz w:val="22"/>
                <w:szCs w:val="22"/>
                <w:spacing w:val="-3"/>
              </w:rPr>
              <w:t>料禁燃</w:t>
            </w:r>
            <w:r>
              <w:rPr>
                <w:sz w:val="22"/>
                <w:szCs w:val="22"/>
              </w:rPr>
              <w:t xml:space="preserve">  </w:t>
            </w:r>
            <w:r>
              <w:rPr>
                <w:sz w:val="22"/>
                <w:szCs w:val="22"/>
                <w:spacing w:val="2"/>
              </w:rPr>
              <w:t>区、建设</w:t>
            </w:r>
          </w:p>
          <w:p>
            <w:pPr>
              <w:pStyle w:val="TableText"/>
              <w:ind w:left="140"/>
              <w:spacing w:before="1" w:line="221" w:lineRule="auto"/>
              <w:rPr>
                <w:sz w:val="22"/>
                <w:szCs w:val="22"/>
              </w:rPr>
            </w:pPr>
            <w:r>
              <w:rPr>
                <w:sz w:val="22"/>
                <w:szCs w:val="22"/>
                <w:spacing w:val="3"/>
              </w:rPr>
              <w:t>用地污</w:t>
            </w:r>
          </w:p>
          <w:p>
            <w:pPr>
              <w:pStyle w:val="TableText"/>
              <w:ind w:left="140"/>
              <w:spacing w:before="17" w:line="220" w:lineRule="auto"/>
              <w:rPr>
                <w:sz w:val="22"/>
                <w:szCs w:val="22"/>
              </w:rPr>
            </w:pPr>
            <w:r>
              <w:rPr>
                <w:sz w:val="22"/>
                <w:szCs w:val="22"/>
                <w:spacing w:val="3"/>
              </w:rPr>
              <w:t>染风险</w:t>
            </w:r>
          </w:p>
          <w:p>
            <w:pPr>
              <w:pStyle w:val="TableText"/>
              <w:ind w:left="140"/>
              <w:spacing w:before="66" w:line="206" w:lineRule="auto"/>
              <w:rPr>
                <w:sz w:val="22"/>
                <w:szCs w:val="22"/>
              </w:rPr>
            </w:pPr>
            <w:r>
              <w:rPr>
                <w:sz w:val="22"/>
                <w:szCs w:val="22"/>
                <w:spacing w:val="4"/>
              </w:rPr>
              <w:t>重点管</w:t>
            </w:r>
          </w:p>
        </w:tc>
        <w:tc>
          <w:tcPr>
            <w:tcW w:w="640"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91"/>
              <w:spacing w:before="71" w:line="220" w:lineRule="auto"/>
              <w:rPr>
                <w:sz w:val="22"/>
                <w:szCs w:val="22"/>
              </w:rPr>
            </w:pPr>
            <w:r>
              <w:rPr>
                <w:sz w:val="22"/>
                <w:szCs w:val="22"/>
                <w:spacing w:val="4"/>
              </w:rPr>
              <w:t>区域</w:t>
            </w:r>
          </w:p>
          <w:p>
            <w:pPr>
              <w:pStyle w:val="TableText"/>
              <w:ind w:left="91"/>
              <w:spacing w:before="45" w:line="219" w:lineRule="auto"/>
              <w:rPr>
                <w:sz w:val="22"/>
                <w:szCs w:val="22"/>
              </w:rPr>
            </w:pPr>
            <w:r>
              <w:rPr>
                <w:sz w:val="22"/>
                <w:szCs w:val="22"/>
                <w:spacing w:val="9"/>
              </w:rPr>
              <w:t>布局</w:t>
            </w:r>
          </w:p>
          <w:p>
            <w:pPr>
              <w:pStyle w:val="TableText"/>
              <w:ind w:left="91"/>
              <w:spacing w:before="40" w:line="219" w:lineRule="auto"/>
              <w:rPr>
                <w:sz w:val="22"/>
                <w:szCs w:val="22"/>
              </w:rPr>
            </w:pPr>
            <w:r>
              <w:rPr>
                <w:sz w:val="22"/>
                <w:szCs w:val="22"/>
                <w:spacing w:val="4"/>
              </w:rPr>
              <w:t>管控</w:t>
            </w:r>
          </w:p>
        </w:tc>
        <w:tc>
          <w:tcPr>
            <w:tcW w:w="6225" w:type="dxa"/>
            <w:vAlign w:val="top"/>
          </w:tcPr>
          <w:p>
            <w:pPr>
              <w:pStyle w:val="TableText"/>
              <w:spacing w:before="22" w:line="219" w:lineRule="auto"/>
              <w:jc w:val="right"/>
              <w:rPr>
                <w:sz w:val="22"/>
                <w:szCs w:val="22"/>
              </w:rPr>
            </w:pPr>
            <w:r>
              <w:rPr>
                <w:sz w:val="22"/>
                <w:szCs w:val="22"/>
                <w:spacing w:val="-5"/>
              </w:rPr>
              <w:t>1-1.【产业/禁止类】除国家产业政策规定的禁止</w:t>
            </w:r>
            <w:r>
              <w:rPr>
                <w:sz w:val="22"/>
                <w:szCs w:val="22"/>
                <w:spacing w:val="-6"/>
              </w:rPr>
              <w:t>项目外，还禁止</w:t>
            </w:r>
          </w:p>
          <w:p>
            <w:pPr>
              <w:pStyle w:val="TableText"/>
              <w:spacing w:before="59" w:line="219" w:lineRule="auto"/>
              <w:jc w:val="right"/>
              <w:rPr>
                <w:sz w:val="22"/>
                <w:szCs w:val="22"/>
              </w:rPr>
            </w:pPr>
            <w:r>
              <w:rPr>
                <w:sz w:val="22"/>
                <w:szCs w:val="22"/>
                <w:spacing w:val="-9"/>
              </w:rPr>
              <w:t>新建农药、铬盐、钛白粉生产项目，禁止新建稀土分离、炼砒、炼</w:t>
            </w:r>
          </w:p>
          <w:p>
            <w:pPr>
              <w:pStyle w:val="TableText"/>
              <w:spacing w:before="37" w:line="219" w:lineRule="auto"/>
              <w:jc w:val="right"/>
              <w:rPr>
                <w:sz w:val="22"/>
                <w:szCs w:val="22"/>
              </w:rPr>
            </w:pPr>
            <w:r>
              <w:rPr>
                <w:sz w:val="22"/>
                <w:szCs w:val="22"/>
                <w:spacing w:val="-9"/>
              </w:rPr>
              <w:t>铍、纸浆制造、氰化法提炼产品、开采和冶炼放射性矿产及其他严</w:t>
            </w:r>
          </w:p>
          <w:p>
            <w:pPr>
              <w:pStyle w:val="TableText"/>
              <w:spacing w:before="69" w:line="219" w:lineRule="auto"/>
              <w:jc w:val="right"/>
              <w:rPr>
                <w:sz w:val="22"/>
                <w:szCs w:val="22"/>
              </w:rPr>
            </w:pPr>
            <w:r>
              <w:rPr>
                <w:sz w:val="22"/>
                <w:szCs w:val="22"/>
                <w:spacing w:val="-9"/>
              </w:rPr>
              <w:t>重污染水环境的项目；严格控制新建造纸、制革、味精、电镀、漂</w:t>
            </w:r>
          </w:p>
          <w:p>
            <w:pPr>
              <w:pStyle w:val="TableText"/>
              <w:spacing w:before="30" w:line="219" w:lineRule="auto"/>
              <w:jc w:val="right"/>
              <w:rPr>
                <w:sz w:val="22"/>
                <w:szCs w:val="22"/>
              </w:rPr>
            </w:pPr>
            <w:r>
              <w:rPr>
                <w:sz w:val="22"/>
                <w:szCs w:val="22"/>
                <w:spacing w:val="-16"/>
              </w:rPr>
              <w:t>染、印染、炼油、发酵酿造、非放射性矿产冶炼以</w:t>
            </w:r>
            <w:r>
              <w:rPr>
                <w:sz w:val="22"/>
                <w:szCs w:val="22"/>
                <w:spacing w:val="-17"/>
              </w:rPr>
              <w:t>及使用含汞、砷、</w:t>
            </w:r>
          </w:p>
          <w:p>
            <w:pPr>
              <w:pStyle w:val="TableText"/>
              <w:ind w:left="191"/>
              <w:spacing w:before="49" w:line="219" w:lineRule="auto"/>
              <w:rPr>
                <w:sz w:val="22"/>
                <w:szCs w:val="22"/>
              </w:rPr>
            </w:pPr>
            <w:r>
              <w:rPr>
                <w:sz w:val="22"/>
                <w:szCs w:val="22"/>
              </w:rPr>
              <w:t>镉、铬、铅为原料的项目。禁止在东江水系岸边和水上拆</w:t>
            </w:r>
            <w:r>
              <w:rPr>
                <w:sz w:val="22"/>
                <w:szCs w:val="22"/>
                <w:spacing w:val="-1"/>
              </w:rPr>
              <w:t>船。</w:t>
            </w:r>
          </w:p>
          <w:p>
            <w:pPr>
              <w:pStyle w:val="TableText"/>
              <w:ind w:left="81" w:right="3" w:firstLine="20"/>
              <w:spacing w:before="68" w:line="256" w:lineRule="auto"/>
              <w:rPr>
                <w:sz w:val="22"/>
                <w:szCs w:val="22"/>
              </w:rPr>
            </w:pPr>
            <w:r>
              <w:rPr>
                <w:sz w:val="22"/>
                <w:szCs w:val="22"/>
                <w:spacing w:val="-12"/>
              </w:rPr>
              <w:t>1-2.【产业/限制类】严格限制石化、化工、包装印刷、工业涂装等</w:t>
            </w:r>
            <w:r>
              <w:rPr>
                <w:sz w:val="22"/>
                <w:szCs w:val="22"/>
                <w:spacing w:val="2"/>
              </w:rPr>
              <w:t xml:space="preserve"> </w:t>
            </w:r>
            <w:r>
              <w:rPr>
                <w:sz w:val="22"/>
                <w:szCs w:val="22"/>
              </w:rPr>
              <w:t>高VOCs排放建设项目。</w:t>
            </w:r>
          </w:p>
          <w:p>
            <w:pPr>
              <w:pStyle w:val="TableText"/>
              <w:ind w:left="71" w:firstLine="39"/>
              <w:spacing w:line="265" w:lineRule="auto"/>
              <w:rPr>
                <w:sz w:val="22"/>
                <w:szCs w:val="22"/>
              </w:rPr>
            </w:pPr>
            <w:r>
              <w:rPr>
                <w:sz w:val="22"/>
                <w:szCs w:val="22"/>
                <w:spacing w:val="-7"/>
              </w:rPr>
              <w:t>1-3.【生态/限制类】生态保护红线执行《关于在国土空间规划中</w:t>
            </w:r>
            <w:r>
              <w:rPr>
                <w:sz w:val="22"/>
                <w:szCs w:val="22"/>
                <w:spacing w:val="8"/>
              </w:rPr>
              <w:t xml:space="preserve"> </w:t>
            </w:r>
            <w:r>
              <w:rPr>
                <w:sz w:val="22"/>
                <w:szCs w:val="22"/>
                <w:spacing w:val="-9"/>
              </w:rPr>
              <w:t>统筹划定落实三条控制线的指导意见》准入要求，红线内自然</w:t>
            </w:r>
            <w:r>
              <w:rPr>
                <w:sz w:val="22"/>
                <w:szCs w:val="22"/>
                <w:spacing w:val="-10"/>
              </w:rPr>
              <w:t>保护</w:t>
            </w:r>
            <w:r>
              <w:rPr>
                <w:sz w:val="22"/>
                <w:szCs w:val="22"/>
              </w:rPr>
              <w:t xml:space="preserve"> </w:t>
            </w:r>
            <w:r>
              <w:rPr>
                <w:sz w:val="22"/>
                <w:szCs w:val="22"/>
                <w:spacing w:val="-9"/>
              </w:rPr>
              <w:t>地核心保护区原则上禁止人为活动，其他区域严</w:t>
            </w:r>
            <w:r>
              <w:rPr>
                <w:sz w:val="22"/>
                <w:szCs w:val="22"/>
                <w:spacing w:val="-10"/>
              </w:rPr>
              <w:t>格禁止开发性、生</w:t>
            </w:r>
            <w:r>
              <w:rPr>
                <w:sz w:val="22"/>
                <w:szCs w:val="22"/>
              </w:rPr>
              <w:t xml:space="preserve"> </w:t>
            </w:r>
            <w:r>
              <w:rPr>
                <w:sz w:val="22"/>
                <w:szCs w:val="22"/>
                <w:spacing w:val="-8"/>
              </w:rPr>
              <w:t>产性建设活动，在符合现行法律法规前提下，除国家</w:t>
            </w:r>
            <w:r>
              <w:rPr>
                <w:sz w:val="22"/>
                <w:szCs w:val="22"/>
                <w:spacing w:val="-9"/>
              </w:rPr>
              <w:t>重大战略项目</w:t>
            </w:r>
            <w:r>
              <w:rPr>
                <w:sz w:val="22"/>
                <w:szCs w:val="22"/>
              </w:rPr>
              <w:t xml:space="preserve"> </w:t>
            </w:r>
            <w:r>
              <w:rPr>
                <w:sz w:val="22"/>
                <w:szCs w:val="22"/>
                <w:spacing w:val="-2"/>
              </w:rPr>
              <w:t>外，仅允许对生态功能不造成破坏的有限人为活动。</w:t>
            </w:r>
          </w:p>
          <w:p>
            <w:pPr>
              <w:pStyle w:val="TableText"/>
              <w:ind w:left="81" w:firstLine="19"/>
              <w:spacing w:before="5" w:line="263" w:lineRule="auto"/>
              <w:rPr>
                <w:sz w:val="22"/>
                <w:szCs w:val="22"/>
              </w:rPr>
            </w:pPr>
            <w:r>
              <w:rPr>
                <w:sz w:val="22"/>
                <w:szCs w:val="22"/>
                <w:spacing w:val="-5"/>
              </w:rPr>
              <w:t>1-4.【生态/限制类】一般生态空间内可开展</w:t>
            </w:r>
            <w:r>
              <w:rPr>
                <w:sz w:val="22"/>
                <w:szCs w:val="22"/>
                <w:spacing w:val="-6"/>
              </w:rPr>
              <w:t>生态保护红线内允许</w:t>
            </w:r>
            <w:r>
              <w:rPr>
                <w:sz w:val="22"/>
                <w:szCs w:val="22"/>
              </w:rPr>
              <w:t xml:space="preserve"> </w:t>
            </w:r>
            <w:r>
              <w:rPr>
                <w:sz w:val="22"/>
                <w:szCs w:val="22"/>
                <w:spacing w:val="-9"/>
              </w:rPr>
              <w:t>的活动，在不影响主导生态功能的前提下，还可开展国家和省规定</w:t>
            </w:r>
            <w:r>
              <w:rPr>
                <w:sz w:val="22"/>
                <w:szCs w:val="22"/>
                <w:spacing w:val="13"/>
              </w:rPr>
              <w:t xml:space="preserve"> </w:t>
            </w:r>
            <w:r>
              <w:rPr>
                <w:sz w:val="22"/>
                <w:szCs w:val="22"/>
                <w:spacing w:val="-9"/>
              </w:rPr>
              <w:t>不纳入环评管理的项目建设，以及生态旅游、基础设施建设、村庄</w:t>
            </w:r>
            <w:r>
              <w:rPr>
                <w:sz w:val="22"/>
                <w:szCs w:val="22"/>
                <w:spacing w:val="9"/>
              </w:rPr>
              <w:t xml:space="preserve"> </w:t>
            </w:r>
            <w:r>
              <w:rPr>
                <w:sz w:val="22"/>
                <w:szCs w:val="22"/>
                <w:spacing w:val="-1"/>
              </w:rPr>
              <w:t>建设等人为活动。</w:t>
            </w:r>
          </w:p>
          <w:p>
            <w:pPr>
              <w:pStyle w:val="TableText"/>
              <w:ind w:firstLine="49"/>
              <w:spacing w:before="5" w:line="247" w:lineRule="auto"/>
              <w:rPr>
                <w:sz w:val="22"/>
                <w:szCs w:val="22"/>
              </w:rPr>
            </w:pPr>
            <w:r>
              <w:rPr>
                <w:sz w:val="22"/>
                <w:szCs w:val="22"/>
                <w:spacing w:val="-1"/>
              </w:rPr>
              <w:t>1-5.【水禁止类】饮用水水源保护区涉及潼湖镇东</w:t>
            </w:r>
            <w:r>
              <w:rPr>
                <w:sz w:val="22"/>
                <w:szCs w:val="22"/>
                <w:spacing w:val="-2"/>
              </w:rPr>
              <w:t>江饮用水水源</w:t>
            </w:r>
            <w:r>
              <w:rPr>
                <w:sz w:val="22"/>
                <w:szCs w:val="22"/>
              </w:rPr>
              <w:t xml:space="preserve"> </w:t>
            </w:r>
            <w:r>
              <w:rPr>
                <w:sz w:val="22"/>
                <w:szCs w:val="22"/>
                <w:spacing w:val="1"/>
              </w:rPr>
              <w:t>保护区和龙溪镇东江饮用水水源保护区，饮用水水源保护区按照</w:t>
            </w:r>
            <w:r>
              <w:rPr>
                <w:sz w:val="22"/>
                <w:szCs w:val="22"/>
                <w:spacing w:val="4"/>
              </w:rPr>
              <w:t xml:space="preserve"> </w:t>
            </w:r>
            <w:r>
              <w:rPr>
                <w:sz w:val="22"/>
                <w:szCs w:val="22"/>
                <w:spacing w:val="-1"/>
              </w:rPr>
              <w:t>《广东省水污染防治条例》“第五章饮用水水</w:t>
            </w:r>
            <w:r>
              <w:rPr>
                <w:sz w:val="22"/>
                <w:szCs w:val="22"/>
                <w:spacing w:val="-2"/>
              </w:rPr>
              <w:t>源保护和流域特别</w:t>
            </w:r>
            <w:r>
              <w:rPr>
                <w:sz w:val="22"/>
                <w:szCs w:val="22"/>
              </w:rPr>
              <w:t xml:space="preserve"> </w:t>
            </w:r>
            <w:r>
              <w:rPr>
                <w:sz w:val="22"/>
                <w:szCs w:val="22"/>
                <w:spacing w:val="-8"/>
              </w:rPr>
              <w:t>规定”进行管理。</w:t>
            </w:r>
            <w:r>
              <w:rPr>
                <w:sz w:val="22"/>
                <w:szCs w:val="22"/>
                <w:spacing w:val="-45"/>
              </w:rPr>
              <w:t xml:space="preserve"> </w:t>
            </w:r>
            <w:r>
              <w:rPr>
                <w:sz w:val="22"/>
                <w:szCs w:val="22"/>
                <w:spacing w:val="-8"/>
              </w:rPr>
              <w:t>一级保护区内禁止新建、改建、扩建与供水设施</w:t>
            </w:r>
            <w:r>
              <w:rPr>
                <w:sz w:val="22"/>
                <w:szCs w:val="22"/>
              </w:rPr>
              <w:t xml:space="preserve"> </w:t>
            </w:r>
            <w:r>
              <w:rPr>
                <w:sz w:val="22"/>
                <w:szCs w:val="22"/>
                <w:spacing w:val="-6"/>
              </w:rPr>
              <w:t>和保护水源无关的建设项目；已建成的与供水设施和保护水源无关</w:t>
            </w:r>
          </w:p>
        </w:tc>
        <w:tc>
          <w:tcPr>
            <w:tcW w:w="3687" w:type="dxa"/>
            <w:vAlign w:val="top"/>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106"/>
              <w:spacing w:before="72" w:line="219" w:lineRule="auto"/>
              <w:rPr>
                <w:sz w:val="22"/>
                <w:szCs w:val="22"/>
              </w:rPr>
            </w:pPr>
            <w:r>
              <w:rPr>
                <w:sz w:val="22"/>
                <w:szCs w:val="22"/>
                <w:spacing w:val="-1"/>
              </w:rPr>
              <w:t>1-1本项目不属于产业/禁止类。</w:t>
            </w:r>
          </w:p>
          <w:p>
            <w:pPr>
              <w:pStyle w:val="TableText"/>
              <w:ind w:left="76" w:firstLine="38"/>
              <w:spacing w:before="48" w:line="262" w:lineRule="auto"/>
              <w:rPr>
                <w:sz w:val="22"/>
                <w:szCs w:val="22"/>
              </w:rPr>
            </w:pPr>
            <w:r>
              <w:rPr>
                <w:sz w:val="22"/>
                <w:szCs w:val="22"/>
                <w:spacing w:val="-5"/>
              </w:rPr>
              <w:t>1-2本项目属于C3333金属包装容器及</w:t>
            </w:r>
            <w:r>
              <w:rPr>
                <w:sz w:val="22"/>
                <w:szCs w:val="22"/>
                <w:spacing w:val="3"/>
              </w:rPr>
              <w:t xml:space="preserve">  </w:t>
            </w:r>
            <w:r>
              <w:rPr>
                <w:sz w:val="22"/>
                <w:szCs w:val="22"/>
                <w:spacing w:val="-7"/>
              </w:rPr>
              <w:t>材料制造；C3360金属表面处理及热处</w:t>
            </w:r>
            <w:r>
              <w:rPr>
                <w:sz w:val="22"/>
                <w:szCs w:val="22"/>
                <w:spacing w:val="2"/>
              </w:rPr>
              <w:t xml:space="preserve">  </w:t>
            </w:r>
            <w:r>
              <w:rPr>
                <w:sz w:val="22"/>
                <w:szCs w:val="22"/>
                <w:spacing w:val="-7"/>
              </w:rPr>
              <w:t>理加工；C2929塑料零件及其他塑料制</w:t>
            </w:r>
            <w:r>
              <w:rPr>
                <w:sz w:val="22"/>
                <w:szCs w:val="22"/>
                <w:spacing w:val="13"/>
              </w:rPr>
              <w:t xml:space="preserve"> </w:t>
            </w:r>
            <w:r>
              <w:rPr>
                <w:sz w:val="22"/>
                <w:szCs w:val="22"/>
                <w:spacing w:val="-20"/>
              </w:rPr>
              <w:t>品制造，不属于石化、化工、包装印刷，</w:t>
            </w:r>
            <w:r>
              <w:rPr>
                <w:sz w:val="22"/>
                <w:szCs w:val="22"/>
              </w:rPr>
              <w:t xml:space="preserve"> </w:t>
            </w:r>
            <w:r>
              <w:rPr>
                <w:sz w:val="22"/>
                <w:szCs w:val="22"/>
                <w:spacing w:val="-4"/>
              </w:rPr>
              <w:t>工业涂装等高VOCs排放建设项目。</w:t>
            </w:r>
          </w:p>
          <w:p>
            <w:pPr>
              <w:pStyle w:val="TableText"/>
              <w:ind w:left="106" w:firstLine="9"/>
              <w:spacing w:line="260" w:lineRule="auto"/>
              <w:rPr>
                <w:sz w:val="22"/>
                <w:szCs w:val="22"/>
              </w:rPr>
            </w:pPr>
            <w:r>
              <w:rPr>
                <w:sz w:val="22"/>
                <w:szCs w:val="22"/>
                <w:spacing w:val="-4"/>
              </w:rPr>
              <w:t>1-3本项目不在生态红线保护范围内。</w:t>
            </w:r>
            <w:r>
              <w:rPr>
                <w:sz w:val="22"/>
                <w:szCs w:val="22"/>
                <w:spacing w:val="1"/>
              </w:rPr>
              <w:t xml:space="preserve"> </w:t>
            </w:r>
            <w:r>
              <w:rPr>
                <w:sz w:val="22"/>
                <w:szCs w:val="22"/>
                <w:spacing w:val="-4"/>
              </w:rPr>
              <w:t>1-4本项目不在一般生态空间内。</w:t>
            </w:r>
          </w:p>
          <w:p>
            <w:pPr>
              <w:pStyle w:val="TableText"/>
              <w:ind w:left="106" w:right="149"/>
              <w:spacing w:line="263" w:lineRule="auto"/>
              <w:rPr>
                <w:sz w:val="22"/>
                <w:szCs w:val="22"/>
              </w:rPr>
            </w:pPr>
            <w:r>
              <w:rPr>
                <w:sz w:val="22"/>
                <w:szCs w:val="22"/>
                <w:spacing w:val="-1"/>
              </w:rPr>
              <w:t>1-5本项目不在饮用水源保护区内。</w:t>
            </w:r>
            <w:r>
              <w:rPr>
                <w:sz w:val="22"/>
                <w:szCs w:val="22"/>
                <w:spacing w:val="15"/>
              </w:rPr>
              <w:t xml:space="preserve"> </w:t>
            </w:r>
            <w:r>
              <w:rPr>
                <w:sz w:val="22"/>
                <w:szCs w:val="22"/>
              </w:rPr>
              <w:t>1-6本项目不在东江干流两岸最高水</w:t>
            </w:r>
            <w:r>
              <w:rPr>
                <w:sz w:val="22"/>
                <w:szCs w:val="22"/>
                <w:spacing w:val="9"/>
              </w:rPr>
              <w:t xml:space="preserve"> </w:t>
            </w:r>
            <w:r>
              <w:rPr>
                <w:sz w:val="22"/>
                <w:szCs w:val="22"/>
              </w:rPr>
              <w:t>位线水平外延五百米范围内。</w:t>
            </w:r>
          </w:p>
          <w:p>
            <w:pPr>
              <w:pStyle w:val="TableText"/>
              <w:ind w:left="106"/>
              <w:spacing w:line="219" w:lineRule="auto"/>
              <w:rPr>
                <w:sz w:val="22"/>
                <w:szCs w:val="22"/>
              </w:rPr>
            </w:pPr>
            <w:r>
              <w:rPr>
                <w:sz w:val="22"/>
                <w:szCs w:val="22"/>
              </w:rPr>
              <w:t>1-7项目不属于畜禽养殖业</w:t>
            </w:r>
          </w:p>
          <w:p>
            <w:pPr>
              <w:pStyle w:val="TableText"/>
              <w:ind w:left="106" w:firstLine="10"/>
              <w:spacing w:before="48" w:line="260" w:lineRule="auto"/>
              <w:rPr>
                <w:sz w:val="22"/>
                <w:szCs w:val="22"/>
              </w:rPr>
            </w:pPr>
            <w:r>
              <w:rPr>
                <w:sz w:val="22"/>
                <w:szCs w:val="22"/>
                <w:spacing w:val="-4"/>
              </w:rPr>
              <w:t>1.8本项目未使用高挥发性有机物原辅</w:t>
            </w:r>
            <w:r>
              <w:rPr>
                <w:sz w:val="22"/>
                <w:szCs w:val="22"/>
                <w:spacing w:val="1"/>
              </w:rPr>
              <w:t xml:space="preserve"> </w:t>
            </w:r>
            <w:r>
              <w:rPr>
                <w:sz w:val="22"/>
                <w:szCs w:val="22"/>
                <w:spacing w:val="-1"/>
              </w:rPr>
              <w:t>材料。</w:t>
            </w:r>
          </w:p>
          <w:p>
            <w:pPr>
              <w:pStyle w:val="TableText"/>
              <w:ind w:left="106" w:firstLine="10"/>
              <w:spacing w:before="1" w:line="280" w:lineRule="auto"/>
              <w:rPr>
                <w:sz w:val="22"/>
                <w:szCs w:val="22"/>
              </w:rPr>
            </w:pPr>
            <w:r>
              <w:rPr>
                <w:sz w:val="22"/>
                <w:szCs w:val="22"/>
                <w:spacing w:val="-4"/>
              </w:rPr>
              <w:t>1.9本项目生产过程中不产生重金属类</w:t>
            </w:r>
            <w:r>
              <w:rPr>
                <w:sz w:val="22"/>
                <w:szCs w:val="22"/>
                <w:spacing w:val="1"/>
              </w:rPr>
              <w:t xml:space="preserve"> </w:t>
            </w:r>
            <w:r>
              <w:rPr>
                <w:sz w:val="22"/>
                <w:szCs w:val="22"/>
                <w:spacing w:val="-1"/>
              </w:rPr>
              <w:t>污染物。</w:t>
            </w:r>
          </w:p>
        </w:tc>
        <w:tc>
          <w:tcPr>
            <w:tcW w:w="799"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79"/>
              <w:spacing w:before="72" w:line="219" w:lineRule="auto"/>
              <w:rPr>
                <w:sz w:val="22"/>
                <w:szCs w:val="22"/>
              </w:rPr>
            </w:pPr>
            <w:r>
              <w:rPr>
                <w:sz w:val="22"/>
                <w:szCs w:val="22"/>
                <w:spacing w:val="-3"/>
              </w:rPr>
              <w:t>相符</w:t>
            </w:r>
          </w:p>
        </w:tc>
        <w:tc>
          <w:tcPr>
            <w:tcW w:w="115" w:type="dxa"/>
            <w:vAlign w:val="top"/>
            <w:tcBorders>
              <w:top w:val="nil"/>
            </w:tcBorders>
          </w:tcPr>
          <w:p>
            <w:pPr>
              <w:rPr>
                <w:rFonts w:ascii="Arial"/>
                <w:sz w:val="21"/>
              </w:rPr>
            </w:pPr>
            <w:r/>
          </w:p>
        </w:tc>
      </w:tr>
    </w:tbl>
    <w:p>
      <w:pPr>
        <w:pStyle w:val="BodyText"/>
        <w:rPr/>
      </w:pPr>
      <w:r/>
    </w:p>
    <w:p>
      <w:pPr>
        <w:sectPr>
          <w:footerReference w:type="default" r:id="rId8"/>
          <w:pgSz w:w="16830" w:h="11900"/>
          <w:pgMar w:top="1011" w:right="1694" w:bottom="1142" w:left="1685" w:header="0" w:footer="1009" w:gutter="0"/>
        </w:sectPr>
        <w:rPr/>
      </w:pPr>
    </w:p>
    <w:p>
      <w:pPr>
        <w:spacing w:before="202"/>
        <w:rPr/>
      </w:pPr>
      <w:r/>
    </w:p>
    <w:tbl>
      <w:tblPr>
        <w:tblStyle w:val="TableNormal"/>
        <w:tblW w:w="134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64"/>
        <w:gridCol w:w="140"/>
        <w:gridCol w:w="969"/>
        <w:gridCol w:w="640"/>
        <w:gridCol w:w="6235"/>
        <w:gridCol w:w="3697"/>
        <w:gridCol w:w="769"/>
        <w:gridCol w:w="135"/>
      </w:tblGrid>
      <w:tr>
        <w:trPr>
          <w:trHeight w:val="5598" w:hRule="atLeast"/>
        </w:trPr>
        <w:tc>
          <w:tcPr>
            <w:tcW w:w="864" w:type="dxa"/>
            <w:vAlign w:val="top"/>
            <w:vMerge w:val="restart"/>
            <w:tcBorders>
              <w:bottom w:val="nil"/>
            </w:tcBorders>
          </w:tcPr>
          <w:p>
            <w:pPr>
              <w:rPr>
                <w:rFonts w:ascii="Arial"/>
                <w:sz w:val="21"/>
              </w:rPr>
            </w:pPr>
            <w:r/>
          </w:p>
        </w:tc>
        <w:tc>
          <w:tcPr>
            <w:tcW w:w="140" w:type="dxa"/>
            <w:vAlign w:val="top"/>
            <w:vMerge w:val="restart"/>
            <w:tcBorders>
              <w:bottom w:val="nil"/>
            </w:tcBorders>
          </w:tcPr>
          <w:p>
            <w:pPr>
              <w:rPr>
                <w:rFonts w:ascii="Arial"/>
                <w:sz w:val="21"/>
              </w:rPr>
            </w:pPr>
            <w:r/>
          </w:p>
        </w:tc>
        <w:tc>
          <w:tcPr>
            <w:tcW w:w="969" w:type="dxa"/>
            <w:vAlign w:val="top"/>
            <w:vMerge w:val="restart"/>
            <w:tcBorders>
              <w:bottom w:val="nil"/>
            </w:tcBorders>
          </w:tcPr>
          <w:p>
            <w:pPr>
              <w:pStyle w:val="TableText"/>
              <w:ind w:left="240"/>
              <w:spacing w:before="34" w:line="220" w:lineRule="auto"/>
              <w:rPr>
                <w:sz w:val="22"/>
                <w:szCs w:val="22"/>
              </w:rPr>
            </w:pPr>
            <w:r>
              <w:rPr>
                <w:sz w:val="22"/>
                <w:szCs w:val="22"/>
                <w:spacing w:val="9"/>
              </w:rPr>
              <w:t>控区</w:t>
            </w:r>
          </w:p>
        </w:tc>
        <w:tc>
          <w:tcPr>
            <w:tcW w:w="640" w:type="dxa"/>
            <w:vAlign w:val="top"/>
          </w:tcPr>
          <w:p>
            <w:pPr>
              <w:rPr>
                <w:rFonts w:ascii="Arial"/>
                <w:sz w:val="21"/>
              </w:rPr>
            </w:pPr>
            <w:r/>
          </w:p>
        </w:tc>
        <w:tc>
          <w:tcPr>
            <w:tcW w:w="6235" w:type="dxa"/>
            <w:vAlign w:val="top"/>
          </w:tcPr>
          <w:p>
            <w:pPr>
              <w:pStyle w:val="TableText"/>
              <w:ind w:left="81"/>
              <w:spacing w:before="22" w:line="262" w:lineRule="auto"/>
              <w:rPr>
                <w:sz w:val="22"/>
                <w:szCs w:val="22"/>
              </w:rPr>
            </w:pPr>
            <w:r>
              <w:rPr>
                <w:sz w:val="22"/>
                <w:szCs w:val="22"/>
                <w:spacing w:val="-8"/>
              </w:rPr>
              <w:t>的建设项目须拆除或者关闭。二级保护区内禁止</w:t>
            </w:r>
            <w:r>
              <w:rPr>
                <w:sz w:val="22"/>
                <w:szCs w:val="22"/>
                <w:spacing w:val="-9"/>
              </w:rPr>
              <w:t>新建、改建、扩建</w:t>
            </w:r>
            <w:r>
              <w:rPr>
                <w:sz w:val="22"/>
                <w:szCs w:val="22"/>
              </w:rPr>
              <w:t xml:space="preserve"> </w:t>
            </w:r>
            <w:r>
              <w:rPr>
                <w:sz w:val="22"/>
                <w:szCs w:val="22"/>
                <w:spacing w:val="-8"/>
              </w:rPr>
              <w:t>排放污染物的建设项目；已建成的排放污染物的</w:t>
            </w:r>
            <w:r>
              <w:rPr>
                <w:sz w:val="22"/>
                <w:szCs w:val="22"/>
                <w:spacing w:val="-9"/>
              </w:rPr>
              <w:t>建设项目须责令拆</w:t>
            </w:r>
            <w:r>
              <w:rPr>
                <w:sz w:val="22"/>
                <w:szCs w:val="22"/>
              </w:rPr>
              <w:t xml:space="preserve"> </w:t>
            </w:r>
            <w:r>
              <w:rPr>
                <w:sz w:val="22"/>
                <w:szCs w:val="22"/>
                <w:spacing w:val="-8"/>
              </w:rPr>
              <w:t>除或者关闭；不排放污染物的建设项目，除与供</w:t>
            </w:r>
            <w:r>
              <w:rPr>
                <w:sz w:val="22"/>
                <w:szCs w:val="22"/>
                <w:spacing w:val="-9"/>
              </w:rPr>
              <w:t>水设施和保护水源</w:t>
            </w:r>
            <w:r>
              <w:rPr>
                <w:sz w:val="22"/>
                <w:szCs w:val="22"/>
              </w:rPr>
              <w:t xml:space="preserve"> </w:t>
            </w:r>
            <w:r>
              <w:rPr>
                <w:sz w:val="22"/>
                <w:szCs w:val="22"/>
                <w:spacing w:val="-8"/>
              </w:rPr>
              <w:t>有关的外，应当尽量避让饮用水水源二级保护区；经</w:t>
            </w:r>
            <w:r>
              <w:rPr>
                <w:sz w:val="22"/>
                <w:szCs w:val="22"/>
                <w:spacing w:val="-9"/>
              </w:rPr>
              <w:t>组织论证确实</w:t>
            </w:r>
            <w:r>
              <w:rPr>
                <w:sz w:val="22"/>
                <w:szCs w:val="22"/>
              </w:rPr>
              <w:t xml:space="preserve"> </w:t>
            </w:r>
            <w:r>
              <w:rPr>
                <w:sz w:val="22"/>
                <w:szCs w:val="22"/>
                <w:spacing w:val="-1"/>
              </w:rPr>
              <w:t>无法避让的，应当依法严格审批。</w:t>
            </w:r>
          </w:p>
          <w:p>
            <w:pPr>
              <w:pStyle w:val="TableText"/>
              <w:ind w:left="80" w:hanging="49"/>
              <w:spacing w:before="1" w:line="260" w:lineRule="auto"/>
              <w:rPr>
                <w:sz w:val="22"/>
                <w:szCs w:val="22"/>
              </w:rPr>
            </w:pPr>
            <w:r>
              <w:rPr>
                <w:sz w:val="22"/>
                <w:szCs w:val="22"/>
                <w:spacing w:val="-1"/>
              </w:rPr>
              <w:t>1-6.【水禁止类】禁止在东江干流两岸最高水位线水平外延五百</w:t>
            </w:r>
            <w:r>
              <w:rPr>
                <w:sz w:val="22"/>
                <w:szCs w:val="22"/>
                <w:spacing w:val="12"/>
              </w:rPr>
              <w:t xml:space="preserve"> </w:t>
            </w:r>
            <w:r>
              <w:rPr>
                <w:sz w:val="22"/>
                <w:szCs w:val="22"/>
                <w:spacing w:val="-8"/>
              </w:rPr>
              <w:t>米范围内新建废弃物堆放场和处理场，已有的堆放场</w:t>
            </w:r>
            <w:r>
              <w:rPr>
                <w:sz w:val="22"/>
                <w:szCs w:val="22"/>
                <w:spacing w:val="-9"/>
              </w:rPr>
              <w:t>和处理场应当</w:t>
            </w:r>
            <w:r>
              <w:rPr>
                <w:sz w:val="22"/>
                <w:szCs w:val="22"/>
              </w:rPr>
              <w:t xml:space="preserve"> </w:t>
            </w:r>
            <w:r>
              <w:rPr>
                <w:sz w:val="22"/>
                <w:szCs w:val="22"/>
                <w:spacing w:val="-9"/>
              </w:rPr>
              <w:t>采取有效的防治污染措施，危及水体水质安全的，由县级以上人民</w:t>
            </w:r>
            <w:r>
              <w:rPr>
                <w:sz w:val="22"/>
                <w:szCs w:val="22"/>
                <w:spacing w:val="14"/>
              </w:rPr>
              <w:t xml:space="preserve"> </w:t>
            </w:r>
            <w:r>
              <w:rPr>
                <w:sz w:val="22"/>
                <w:szCs w:val="22"/>
                <w:spacing w:val="-1"/>
              </w:rPr>
              <w:t>政府责令限期搬迁。</w:t>
            </w:r>
          </w:p>
          <w:p>
            <w:pPr>
              <w:pStyle w:val="TableText"/>
              <w:ind w:left="91"/>
              <w:spacing w:line="219" w:lineRule="auto"/>
              <w:rPr>
                <w:sz w:val="22"/>
                <w:szCs w:val="22"/>
              </w:rPr>
            </w:pPr>
            <w:r>
              <w:rPr>
                <w:sz w:val="22"/>
                <w:szCs w:val="22"/>
              </w:rPr>
              <w:t>1-7.【水禁止类】畜禽禁养区内不得从事畜禽养殖业。</w:t>
            </w:r>
          </w:p>
          <w:p>
            <w:pPr>
              <w:pStyle w:val="TableText"/>
              <w:ind w:left="81" w:firstLine="10"/>
              <w:spacing w:before="68" w:line="264" w:lineRule="auto"/>
              <w:rPr>
                <w:sz w:val="22"/>
                <w:szCs w:val="22"/>
              </w:rPr>
            </w:pPr>
            <w:r>
              <w:rPr>
                <w:sz w:val="22"/>
                <w:szCs w:val="22"/>
                <w:spacing w:val="-5"/>
              </w:rPr>
              <w:t>1-8.【大气/限制类】大气环境受体敏感重点管控区内严格限制新</w:t>
            </w:r>
            <w:r>
              <w:rPr>
                <w:sz w:val="22"/>
                <w:szCs w:val="22"/>
                <w:spacing w:val="6"/>
              </w:rPr>
              <w:t xml:space="preserve"> </w:t>
            </w:r>
            <w:r>
              <w:rPr>
                <w:sz w:val="22"/>
                <w:szCs w:val="22"/>
                <w:spacing w:val="-8"/>
              </w:rPr>
              <w:t>建储油库项目、产生和排放有毒有害大气污染物的建</w:t>
            </w:r>
            <w:r>
              <w:rPr>
                <w:sz w:val="22"/>
                <w:szCs w:val="22"/>
                <w:spacing w:val="-9"/>
              </w:rPr>
              <w:t>设项目以及使</w:t>
            </w:r>
            <w:r>
              <w:rPr>
                <w:sz w:val="22"/>
                <w:szCs w:val="22"/>
              </w:rPr>
              <w:t xml:space="preserve"> </w:t>
            </w:r>
            <w:r>
              <w:rPr>
                <w:sz w:val="22"/>
                <w:szCs w:val="22"/>
                <w:spacing w:val="-8"/>
              </w:rPr>
              <w:t>用溶剂型油墨、涂料、清洗剂、胶黏剂等高</w:t>
            </w:r>
            <w:r>
              <w:rPr>
                <w:sz w:val="22"/>
                <w:szCs w:val="22"/>
                <w:spacing w:val="-9"/>
              </w:rPr>
              <w:t>挥发性有机物原辅材料</w:t>
            </w:r>
            <w:r>
              <w:rPr>
                <w:sz w:val="22"/>
                <w:szCs w:val="22"/>
              </w:rPr>
              <w:t xml:space="preserve"> </w:t>
            </w:r>
            <w:r>
              <w:rPr>
                <w:sz w:val="22"/>
                <w:szCs w:val="22"/>
                <w:spacing w:val="-1"/>
              </w:rPr>
              <w:t>项目，鼓励现有该类项目搬迁退出。</w:t>
            </w:r>
          </w:p>
          <w:p>
            <w:pPr>
              <w:pStyle w:val="TableText"/>
              <w:ind w:left="81" w:firstLine="9"/>
              <w:spacing w:before="3" w:line="246" w:lineRule="auto"/>
              <w:rPr>
                <w:sz w:val="22"/>
                <w:szCs w:val="22"/>
              </w:rPr>
            </w:pPr>
            <w:r>
              <w:rPr>
                <w:sz w:val="22"/>
                <w:szCs w:val="22"/>
                <w:spacing w:val="-8"/>
              </w:rPr>
              <w:t>1-9.【土壤/限制类】重金属污染防控非重点区新建、改扩建重金</w:t>
            </w:r>
            <w:r>
              <w:rPr>
                <w:sz w:val="22"/>
                <w:szCs w:val="22"/>
                <w:spacing w:val="1"/>
              </w:rPr>
              <w:t xml:space="preserve">  </w:t>
            </w:r>
            <w:r>
              <w:rPr>
                <w:sz w:val="22"/>
                <w:szCs w:val="22"/>
                <w:spacing w:val="-12"/>
              </w:rPr>
              <w:t>属排放项目，应严格落实重金属总量替代与削减要求，严格控制重</w:t>
            </w:r>
            <w:r>
              <w:rPr>
                <w:sz w:val="22"/>
                <w:szCs w:val="22"/>
                <w:spacing w:val="5"/>
              </w:rPr>
              <w:t xml:space="preserve">  </w:t>
            </w:r>
            <w:r>
              <w:rPr>
                <w:sz w:val="22"/>
                <w:szCs w:val="22"/>
                <w:spacing w:val="-8"/>
              </w:rPr>
              <w:t>点行业发展规模。强化涉重金属污染行业建设项目环</w:t>
            </w:r>
            <w:r>
              <w:rPr>
                <w:sz w:val="22"/>
                <w:szCs w:val="22"/>
                <w:spacing w:val="-9"/>
              </w:rPr>
              <w:t>评审批管理，</w:t>
            </w:r>
            <w:r>
              <w:rPr>
                <w:sz w:val="22"/>
                <w:szCs w:val="22"/>
              </w:rPr>
              <w:t xml:space="preserve"> </w:t>
            </w:r>
            <w:r>
              <w:rPr>
                <w:sz w:val="22"/>
                <w:szCs w:val="22"/>
                <w:spacing w:val="-4"/>
              </w:rPr>
              <w:t>严格执行环保“三同时”制度。</w:t>
            </w:r>
          </w:p>
        </w:tc>
        <w:tc>
          <w:tcPr>
            <w:tcW w:w="3697" w:type="dxa"/>
            <w:vAlign w:val="top"/>
          </w:tcPr>
          <w:p>
            <w:pPr>
              <w:rPr>
                <w:rFonts w:ascii="Arial"/>
                <w:sz w:val="21"/>
              </w:rPr>
            </w:pPr>
            <w:r/>
          </w:p>
        </w:tc>
        <w:tc>
          <w:tcPr>
            <w:tcW w:w="769" w:type="dxa"/>
            <w:vAlign w:val="top"/>
          </w:tcPr>
          <w:p>
            <w:pPr>
              <w:rPr>
                <w:rFonts w:ascii="Arial"/>
                <w:sz w:val="21"/>
              </w:rPr>
            </w:pPr>
            <w:r/>
          </w:p>
        </w:tc>
        <w:tc>
          <w:tcPr>
            <w:tcW w:w="135" w:type="dxa"/>
            <w:vAlign w:val="top"/>
            <w:tcBorders>
              <w:bottom w:val="nil"/>
            </w:tcBorders>
          </w:tcPr>
          <w:p>
            <w:pPr>
              <w:rPr>
                <w:rFonts w:ascii="Arial"/>
                <w:sz w:val="21"/>
              </w:rPr>
            </w:pPr>
            <w:r/>
          </w:p>
        </w:tc>
      </w:tr>
      <w:tr>
        <w:trPr>
          <w:trHeight w:val="1248" w:hRule="atLeast"/>
        </w:trPr>
        <w:tc>
          <w:tcPr>
            <w:tcW w:w="864" w:type="dxa"/>
            <w:vAlign w:val="top"/>
            <w:vMerge w:val="continue"/>
            <w:tcBorders>
              <w:top w:val="nil"/>
              <w:bottom w:val="nil"/>
            </w:tcBorders>
          </w:tcPr>
          <w:p>
            <w:pPr>
              <w:rPr>
                <w:rFonts w:ascii="Arial"/>
                <w:sz w:val="21"/>
              </w:rPr>
            </w:pPr>
            <w:r/>
          </w:p>
        </w:tc>
        <w:tc>
          <w:tcPr>
            <w:tcW w:w="140" w:type="dxa"/>
            <w:vAlign w:val="top"/>
            <w:vMerge w:val="continue"/>
            <w:tcBorders>
              <w:top w:val="nil"/>
              <w:bottom w:val="nil"/>
            </w:tcBorders>
          </w:tcPr>
          <w:p>
            <w:pPr>
              <w:rPr>
                <w:rFonts w:ascii="Arial"/>
                <w:sz w:val="21"/>
              </w:rPr>
            </w:pPr>
            <w:r/>
          </w:p>
        </w:tc>
        <w:tc>
          <w:tcPr>
            <w:tcW w:w="969" w:type="dxa"/>
            <w:vAlign w:val="top"/>
            <w:vMerge w:val="continue"/>
            <w:tcBorders>
              <w:top w:val="nil"/>
              <w:bottom w:val="nil"/>
            </w:tcBorders>
          </w:tcPr>
          <w:p>
            <w:pPr>
              <w:rPr>
                <w:rFonts w:ascii="Arial"/>
                <w:sz w:val="21"/>
              </w:rPr>
            </w:pPr>
            <w:r/>
          </w:p>
        </w:tc>
        <w:tc>
          <w:tcPr>
            <w:tcW w:w="640" w:type="dxa"/>
            <w:vAlign w:val="top"/>
          </w:tcPr>
          <w:p>
            <w:pPr>
              <w:pStyle w:val="TableText"/>
              <w:ind w:left="91"/>
              <w:spacing w:before="187" w:line="221" w:lineRule="auto"/>
              <w:rPr>
                <w:sz w:val="22"/>
                <w:szCs w:val="22"/>
              </w:rPr>
            </w:pPr>
            <w:r>
              <w:rPr>
                <w:sz w:val="22"/>
                <w:szCs w:val="22"/>
                <w:spacing w:val="4"/>
              </w:rPr>
              <w:t>能源</w:t>
            </w:r>
          </w:p>
          <w:p>
            <w:pPr>
              <w:pStyle w:val="TableText"/>
              <w:ind w:left="91"/>
              <w:spacing w:before="46" w:line="221" w:lineRule="auto"/>
              <w:rPr>
                <w:sz w:val="22"/>
                <w:szCs w:val="22"/>
              </w:rPr>
            </w:pPr>
            <w:r>
              <w:rPr>
                <w:sz w:val="22"/>
                <w:szCs w:val="22"/>
                <w:spacing w:val="4"/>
              </w:rPr>
              <w:t>资源</w:t>
            </w:r>
          </w:p>
          <w:p>
            <w:pPr>
              <w:pStyle w:val="TableText"/>
              <w:ind w:left="91"/>
              <w:spacing w:before="46" w:line="221" w:lineRule="auto"/>
              <w:rPr>
                <w:sz w:val="22"/>
                <w:szCs w:val="22"/>
              </w:rPr>
            </w:pPr>
            <w:r>
              <w:rPr>
                <w:sz w:val="22"/>
                <w:szCs w:val="22"/>
                <w:spacing w:val="13"/>
              </w:rPr>
              <w:t>利用</w:t>
            </w:r>
          </w:p>
        </w:tc>
        <w:tc>
          <w:tcPr>
            <w:tcW w:w="6235" w:type="dxa"/>
            <w:vAlign w:val="top"/>
          </w:tcPr>
          <w:p>
            <w:pPr>
              <w:pStyle w:val="TableText"/>
              <w:ind w:left="91" w:right="33" w:hanging="60"/>
              <w:spacing w:before="46" w:line="251" w:lineRule="auto"/>
              <w:rPr>
                <w:sz w:val="22"/>
                <w:szCs w:val="22"/>
              </w:rPr>
            </w:pPr>
            <w:r>
              <w:rPr>
                <w:sz w:val="22"/>
                <w:szCs w:val="22"/>
              </w:rPr>
              <w:t>2-1.【能源鼓励引导类】鼓励降低煤炭消耗、能源消耗，引</w:t>
            </w:r>
            <w:r>
              <w:rPr>
                <w:sz w:val="22"/>
                <w:szCs w:val="22"/>
                <w:spacing w:val="-1"/>
              </w:rPr>
              <w:t>导光</w:t>
            </w:r>
            <w:r>
              <w:rPr>
                <w:sz w:val="22"/>
                <w:szCs w:val="22"/>
              </w:rPr>
              <w:t xml:space="preserve"> </w:t>
            </w:r>
            <w:r>
              <w:rPr>
                <w:sz w:val="22"/>
                <w:szCs w:val="22"/>
              </w:rPr>
              <w:t>伏等多种形式的新能源利用。</w:t>
            </w:r>
          </w:p>
          <w:p>
            <w:pPr>
              <w:pStyle w:val="TableText"/>
              <w:ind w:left="81" w:right="3" w:hanging="70"/>
              <w:spacing w:before="1" w:line="248" w:lineRule="auto"/>
              <w:rPr>
                <w:sz w:val="22"/>
                <w:szCs w:val="22"/>
              </w:rPr>
            </w:pPr>
            <w:r>
              <w:rPr>
                <w:sz w:val="22"/>
                <w:szCs w:val="22"/>
                <w:spacing w:val="-2"/>
              </w:rPr>
              <w:t>2-2.【能源/综合类】根据本地区大气环境质量改善要求逐步扩大</w:t>
            </w:r>
            <w:r>
              <w:rPr>
                <w:sz w:val="22"/>
                <w:szCs w:val="22"/>
                <w:spacing w:val="1"/>
              </w:rPr>
              <w:t xml:space="preserve"> </w:t>
            </w:r>
            <w:r>
              <w:rPr>
                <w:sz w:val="22"/>
                <w:szCs w:val="22"/>
              </w:rPr>
              <w:t>高污染燃料禁燃区范围。</w:t>
            </w:r>
          </w:p>
        </w:tc>
        <w:tc>
          <w:tcPr>
            <w:tcW w:w="3697" w:type="dxa"/>
            <w:vAlign w:val="top"/>
          </w:tcPr>
          <w:p>
            <w:pPr>
              <w:spacing w:line="281" w:lineRule="auto"/>
              <w:rPr>
                <w:rFonts w:ascii="Arial"/>
                <w:sz w:val="21"/>
              </w:rPr>
            </w:pPr>
            <w:r/>
          </w:p>
          <w:p>
            <w:pPr>
              <w:pStyle w:val="TableText"/>
              <w:ind w:left="25" w:hanging="9"/>
              <w:spacing w:before="72" w:line="246" w:lineRule="auto"/>
              <w:rPr>
                <w:sz w:val="22"/>
                <w:szCs w:val="22"/>
              </w:rPr>
            </w:pPr>
            <w:r>
              <w:rPr>
                <w:sz w:val="22"/>
                <w:szCs w:val="22"/>
                <w:spacing w:val="-9"/>
              </w:rPr>
              <w:t>本项目所用资源主要为水、电能，均为</w:t>
            </w:r>
            <w:r>
              <w:rPr>
                <w:sz w:val="22"/>
                <w:szCs w:val="22"/>
                <w:spacing w:val="14"/>
              </w:rPr>
              <w:t xml:space="preserve"> </w:t>
            </w:r>
            <w:r>
              <w:rPr>
                <w:sz w:val="22"/>
                <w:szCs w:val="22"/>
                <w:spacing w:val="-5"/>
              </w:rPr>
              <w:t>清洁能源。项目不属于禁燃区内范围。</w:t>
            </w:r>
          </w:p>
        </w:tc>
        <w:tc>
          <w:tcPr>
            <w:tcW w:w="769" w:type="dxa"/>
            <w:vAlign w:val="top"/>
          </w:tcPr>
          <w:p>
            <w:pPr>
              <w:spacing w:line="451" w:lineRule="auto"/>
              <w:rPr>
                <w:rFonts w:ascii="Arial"/>
                <w:sz w:val="21"/>
              </w:rPr>
            </w:pPr>
            <w:r/>
          </w:p>
          <w:p>
            <w:pPr>
              <w:pStyle w:val="TableText"/>
              <w:ind w:left="159"/>
              <w:spacing w:before="72" w:line="219" w:lineRule="auto"/>
              <w:rPr>
                <w:sz w:val="22"/>
                <w:szCs w:val="22"/>
              </w:rPr>
            </w:pPr>
            <w:r>
              <w:rPr>
                <w:sz w:val="22"/>
                <w:szCs w:val="22"/>
                <w:spacing w:val="-3"/>
              </w:rPr>
              <w:t>相符</w:t>
            </w:r>
          </w:p>
        </w:tc>
        <w:tc>
          <w:tcPr>
            <w:tcW w:w="135" w:type="dxa"/>
            <w:vAlign w:val="top"/>
            <w:tcBorders>
              <w:bottom w:val="nil"/>
              <w:top w:val="nil"/>
            </w:tcBorders>
          </w:tcPr>
          <w:p>
            <w:pPr>
              <w:rPr>
                <w:rFonts w:ascii="Arial"/>
                <w:sz w:val="21"/>
              </w:rPr>
            </w:pPr>
            <w:r/>
          </w:p>
        </w:tc>
      </w:tr>
      <w:tr>
        <w:trPr>
          <w:trHeight w:val="1863" w:hRule="atLeast"/>
        </w:trPr>
        <w:tc>
          <w:tcPr>
            <w:tcW w:w="864" w:type="dxa"/>
            <w:vAlign w:val="top"/>
            <w:vMerge w:val="continue"/>
            <w:tcBorders>
              <w:top w:val="nil"/>
            </w:tcBorders>
          </w:tcPr>
          <w:p>
            <w:pPr>
              <w:rPr>
                <w:rFonts w:ascii="Arial"/>
                <w:sz w:val="21"/>
              </w:rPr>
            </w:pPr>
            <w:r/>
          </w:p>
        </w:tc>
        <w:tc>
          <w:tcPr>
            <w:tcW w:w="140"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640" w:type="dxa"/>
            <w:vAlign w:val="top"/>
          </w:tcPr>
          <w:p>
            <w:pPr>
              <w:spacing w:line="285" w:lineRule="auto"/>
              <w:rPr>
                <w:rFonts w:ascii="Arial"/>
                <w:sz w:val="21"/>
              </w:rPr>
            </w:pPr>
            <w:r/>
          </w:p>
          <w:p>
            <w:pPr>
              <w:pStyle w:val="TableText"/>
              <w:ind w:left="91"/>
              <w:spacing w:before="71" w:line="220" w:lineRule="auto"/>
              <w:rPr>
                <w:sz w:val="22"/>
                <w:szCs w:val="22"/>
              </w:rPr>
            </w:pPr>
            <w:r>
              <w:rPr>
                <w:sz w:val="22"/>
                <w:szCs w:val="22"/>
                <w:spacing w:val="-3"/>
              </w:rPr>
              <w:t>污染</w:t>
            </w:r>
          </w:p>
          <w:p>
            <w:pPr>
              <w:pStyle w:val="TableText"/>
              <w:ind w:left="91"/>
              <w:spacing w:before="38" w:line="221" w:lineRule="auto"/>
              <w:rPr>
                <w:sz w:val="22"/>
                <w:szCs w:val="22"/>
              </w:rPr>
            </w:pPr>
            <w:r>
              <w:rPr>
                <w:sz w:val="22"/>
                <w:szCs w:val="22"/>
                <w:spacing w:val="-3"/>
              </w:rPr>
              <w:t>物排</w:t>
            </w:r>
          </w:p>
          <w:p>
            <w:pPr>
              <w:pStyle w:val="TableText"/>
              <w:ind w:left="91"/>
              <w:spacing w:before="55" w:line="219" w:lineRule="auto"/>
              <w:rPr>
                <w:sz w:val="22"/>
                <w:szCs w:val="22"/>
              </w:rPr>
            </w:pPr>
            <w:r>
              <w:rPr>
                <w:sz w:val="22"/>
                <w:szCs w:val="22"/>
                <w:spacing w:val="6"/>
              </w:rPr>
              <w:t>放管</w:t>
            </w:r>
          </w:p>
          <w:p>
            <w:pPr>
              <w:pStyle w:val="TableText"/>
              <w:ind w:left="201"/>
              <w:spacing w:before="59" w:line="220" w:lineRule="auto"/>
              <w:rPr>
                <w:sz w:val="22"/>
                <w:szCs w:val="22"/>
              </w:rPr>
            </w:pPr>
            <w:r>
              <w:rPr>
                <w:sz w:val="22"/>
                <w:szCs w:val="22"/>
              </w:rPr>
              <w:t>控</w:t>
            </w:r>
          </w:p>
        </w:tc>
        <w:tc>
          <w:tcPr>
            <w:tcW w:w="6235" w:type="dxa"/>
            <w:vAlign w:val="top"/>
          </w:tcPr>
          <w:p>
            <w:pPr>
              <w:pStyle w:val="TableText"/>
              <w:ind w:left="31"/>
              <w:spacing w:before="36" w:line="254" w:lineRule="auto"/>
              <w:jc w:val="both"/>
              <w:rPr>
                <w:sz w:val="22"/>
                <w:szCs w:val="22"/>
              </w:rPr>
            </w:pPr>
            <w:r>
              <w:rPr>
                <w:sz w:val="22"/>
                <w:szCs w:val="22"/>
                <w:spacing w:val="-1"/>
              </w:rPr>
              <w:t>3-1.【水/限制类】单元内纺织染整、金属制品(不含电镀、化学</w:t>
            </w:r>
            <w:r>
              <w:rPr>
                <w:sz w:val="22"/>
                <w:szCs w:val="22"/>
                <w:spacing w:val="14"/>
              </w:rPr>
              <w:t xml:space="preserve"> </w:t>
            </w:r>
            <w:r>
              <w:rPr>
                <w:sz w:val="22"/>
                <w:szCs w:val="22"/>
                <w:spacing w:val="-1"/>
              </w:rPr>
              <w:t>镀、化学转化膜等工艺设施)、橡胶和塑料制品业、食品制造(含</w:t>
            </w:r>
            <w:r>
              <w:rPr>
                <w:sz w:val="22"/>
                <w:szCs w:val="22"/>
                <w:spacing w:val="4"/>
              </w:rPr>
              <w:t xml:space="preserve"> </w:t>
            </w:r>
            <w:r>
              <w:rPr>
                <w:sz w:val="22"/>
                <w:szCs w:val="22"/>
                <w:spacing w:val="-3"/>
              </w:rPr>
              <w:t>屠宰及肉类加工，不含发酵制品)、饮料制造、化学原料及化学制</w:t>
            </w:r>
            <w:r>
              <w:rPr>
                <w:sz w:val="22"/>
                <w:szCs w:val="22"/>
                <w:spacing w:val="9"/>
              </w:rPr>
              <w:t xml:space="preserve"> </w:t>
            </w:r>
            <w:r>
              <w:rPr>
                <w:sz w:val="22"/>
                <w:szCs w:val="22"/>
                <w:spacing w:val="-7"/>
              </w:rPr>
              <w:t>品制造业等行业工业企业的污染物排放执行《淡水河、石马河流域</w:t>
            </w:r>
            <w:r>
              <w:rPr>
                <w:sz w:val="22"/>
                <w:szCs w:val="22"/>
                <w:spacing w:val="5"/>
              </w:rPr>
              <w:t xml:space="preserve"> </w:t>
            </w:r>
            <w:r>
              <w:rPr>
                <w:sz w:val="22"/>
                <w:szCs w:val="22"/>
                <w:spacing w:val="1"/>
              </w:rPr>
              <w:t>水污染物排放标准》(</w:t>
            </w:r>
            <w:r>
              <w:rPr>
                <w:sz w:val="22"/>
                <w:szCs w:val="22"/>
              </w:rPr>
              <w:t>DB</w:t>
            </w:r>
            <w:r>
              <w:rPr>
                <w:sz w:val="22"/>
                <w:szCs w:val="22"/>
                <w:spacing w:val="1"/>
              </w:rPr>
              <w:t>442050-2017)和广东省地方标准《水污</w:t>
            </w:r>
            <w:r>
              <w:rPr>
                <w:sz w:val="22"/>
                <w:szCs w:val="22"/>
                <w:spacing w:val="5"/>
              </w:rPr>
              <w:t xml:space="preserve">  </w:t>
            </w:r>
            <w:r>
              <w:rPr>
                <w:sz w:val="22"/>
                <w:szCs w:val="22"/>
                <w:spacing w:val="1"/>
              </w:rPr>
              <w:t>染物排放限值》(</w:t>
            </w:r>
            <w:r>
              <w:rPr>
                <w:sz w:val="22"/>
                <w:szCs w:val="22"/>
              </w:rPr>
              <w:t>DB</w:t>
            </w:r>
            <w:r>
              <w:rPr>
                <w:sz w:val="22"/>
                <w:szCs w:val="22"/>
                <w:spacing w:val="1"/>
              </w:rPr>
              <w:t>44/26-2001)中的较严值。</w:t>
            </w:r>
          </w:p>
        </w:tc>
        <w:tc>
          <w:tcPr>
            <w:tcW w:w="3697" w:type="dxa"/>
            <w:vAlign w:val="top"/>
          </w:tcPr>
          <w:p>
            <w:pPr>
              <w:pStyle w:val="TableText"/>
              <w:ind w:left="76" w:right="69" w:firstLine="9"/>
              <w:spacing w:before="38" w:line="262" w:lineRule="auto"/>
              <w:rPr>
                <w:sz w:val="22"/>
                <w:szCs w:val="22"/>
              </w:rPr>
            </w:pPr>
            <w:r>
              <w:rPr>
                <w:sz w:val="22"/>
                <w:szCs w:val="22"/>
              </w:rPr>
              <w:t>3-1.项目产生的生活污水排入博罗县</w:t>
            </w:r>
            <w:r>
              <w:rPr>
                <w:sz w:val="22"/>
                <w:szCs w:val="22"/>
                <w:spacing w:val="9"/>
              </w:rPr>
              <w:t xml:space="preserve"> </w:t>
            </w:r>
            <w:r>
              <w:rPr>
                <w:sz w:val="22"/>
                <w:szCs w:val="22"/>
                <w:spacing w:val="-1"/>
              </w:rPr>
              <w:t>杨侨镇污水处理厂处理。</w:t>
            </w:r>
          </w:p>
          <w:p>
            <w:pPr>
              <w:pStyle w:val="TableText"/>
              <w:ind w:left="66" w:right="30" w:firstLine="70"/>
              <w:spacing w:before="5" w:line="262" w:lineRule="auto"/>
              <w:rPr>
                <w:sz w:val="22"/>
                <w:szCs w:val="22"/>
              </w:rPr>
            </w:pPr>
            <w:r>
              <w:rPr>
                <w:sz w:val="22"/>
                <w:szCs w:val="22"/>
              </w:rPr>
              <w:t>3-2.本项目不属于污水处理厂项目。 </w:t>
            </w:r>
            <w:r>
              <w:rPr>
                <w:sz w:val="22"/>
                <w:szCs w:val="22"/>
                <w:spacing w:val="1"/>
              </w:rPr>
              <w:t>3-3.本项目不属于畜禽养殖场、养殖</w:t>
            </w:r>
            <w:r>
              <w:rPr>
                <w:sz w:val="22"/>
                <w:szCs w:val="22"/>
                <w:spacing w:val="9"/>
              </w:rPr>
              <w:t xml:space="preserve"> </w:t>
            </w:r>
            <w:r>
              <w:rPr>
                <w:sz w:val="22"/>
                <w:szCs w:val="22"/>
              </w:rPr>
              <w:t>小区项目。</w:t>
            </w:r>
          </w:p>
          <w:p>
            <w:pPr>
              <w:pStyle w:val="TableText"/>
              <w:ind w:left="86"/>
              <w:spacing w:before="2" w:line="206" w:lineRule="auto"/>
              <w:rPr>
                <w:sz w:val="22"/>
                <w:szCs w:val="22"/>
              </w:rPr>
            </w:pPr>
            <w:r>
              <w:rPr>
                <w:sz w:val="22"/>
                <w:szCs w:val="22"/>
              </w:rPr>
              <w:t>3-4.本项目所在区域的生活污水可排</w:t>
            </w:r>
          </w:p>
        </w:tc>
        <w:tc>
          <w:tcPr>
            <w:tcW w:w="769"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159"/>
              <w:spacing w:before="72" w:line="219" w:lineRule="auto"/>
              <w:rPr>
                <w:sz w:val="22"/>
                <w:szCs w:val="22"/>
              </w:rPr>
            </w:pPr>
            <w:r>
              <w:rPr>
                <w:sz w:val="22"/>
                <w:szCs w:val="22"/>
                <w:spacing w:val="-3"/>
              </w:rPr>
              <w:t>相符</w:t>
            </w:r>
          </w:p>
        </w:tc>
        <w:tc>
          <w:tcPr>
            <w:tcW w:w="135" w:type="dxa"/>
            <w:vAlign w:val="top"/>
            <w:tcBorders>
              <w:top w:val="nil"/>
            </w:tcBorders>
          </w:tcPr>
          <w:p>
            <w:pPr>
              <w:rPr>
                <w:rFonts w:ascii="Arial"/>
                <w:sz w:val="21"/>
              </w:rPr>
            </w:pPr>
            <w:r/>
          </w:p>
        </w:tc>
      </w:tr>
    </w:tbl>
    <w:p>
      <w:pPr>
        <w:pStyle w:val="BodyText"/>
        <w:rPr/>
      </w:pPr>
      <w:r/>
    </w:p>
    <w:p>
      <w:pPr>
        <w:sectPr>
          <w:footerReference w:type="default" r:id="rId9"/>
          <w:pgSz w:w="16830" w:h="11900"/>
          <w:pgMar w:top="1011" w:right="1685" w:bottom="1131" w:left="1685" w:header="0" w:footer="987" w:gutter="0"/>
        </w:sectPr>
        <w:rPr/>
      </w:pPr>
    </w:p>
    <w:p>
      <w:pPr>
        <w:spacing w:before="202"/>
        <w:rPr/>
      </w:pPr>
      <w:r/>
    </w:p>
    <w:tbl>
      <w:tblPr>
        <w:tblStyle w:val="TableNormal"/>
        <w:tblW w:w="134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64"/>
        <w:gridCol w:w="140"/>
        <w:gridCol w:w="969"/>
        <w:gridCol w:w="640"/>
        <w:gridCol w:w="6235"/>
        <w:gridCol w:w="3697"/>
        <w:gridCol w:w="769"/>
        <w:gridCol w:w="135"/>
      </w:tblGrid>
      <w:tr>
        <w:trPr>
          <w:trHeight w:val="5288" w:hRule="atLeast"/>
        </w:trPr>
        <w:tc>
          <w:tcPr>
            <w:tcW w:w="864" w:type="dxa"/>
            <w:vAlign w:val="top"/>
            <w:vMerge w:val="restart"/>
            <w:tcBorders>
              <w:bottom w:val="nil"/>
            </w:tcBorders>
          </w:tcPr>
          <w:p>
            <w:pPr>
              <w:rPr>
                <w:rFonts w:ascii="Arial"/>
                <w:sz w:val="21"/>
              </w:rPr>
            </w:pPr>
            <w:r/>
          </w:p>
        </w:tc>
        <w:tc>
          <w:tcPr>
            <w:tcW w:w="140" w:type="dxa"/>
            <w:vAlign w:val="top"/>
            <w:vMerge w:val="restart"/>
            <w:tcBorders>
              <w:bottom w:val="nil"/>
            </w:tcBorders>
          </w:tcPr>
          <w:p>
            <w:pPr>
              <w:rPr>
                <w:rFonts w:ascii="Arial"/>
                <w:sz w:val="21"/>
              </w:rPr>
            </w:pPr>
            <w:r/>
          </w:p>
        </w:tc>
        <w:tc>
          <w:tcPr>
            <w:tcW w:w="969" w:type="dxa"/>
            <w:vAlign w:val="top"/>
            <w:vMerge w:val="restart"/>
            <w:tcBorders>
              <w:bottom w:val="nil"/>
            </w:tcBorders>
          </w:tcPr>
          <w:p>
            <w:pPr>
              <w:rPr>
                <w:rFonts w:ascii="Arial"/>
                <w:sz w:val="21"/>
              </w:rPr>
            </w:pPr>
            <w:r/>
          </w:p>
        </w:tc>
        <w:tc>
          <w:tcPr>
            <w:tcW w:w="640" w:type="dxa"/>
            <w:vAlign w:val="top"/>
          </w:tcPr>
          <w:p>
            <w:pPr>
              <w:rPr>
                <w:rFonts w:ascii="Arial"/>
                <w:sz w:val="21"/>
              </w:rPr>
            </w:pPr>
            <w:r/>
          </w:p>
        </w:tc>
        <w:tc>
          <w:tcPr>
            <w:tcW w:w="6235" w:type="dxa"/>
            <w:vAlign w:val="top"/>
          </w:tcPr>
          <w:p>
            <w:pPr>
              <w:pStyle w:val="TableText"/>
              <w:ind w:left="70" w:hanging="59"/>
              <w:spacing w:before="32" w:line="262" w:lineRule="auto"/>
              <w:rPr>
                <w:sz w:val="22"/>
                <w:szCs w:val="22"/>
              </w:rPr>
            </w:pPr>
            <w:r>
              <w:rPr>
                <w:sz w:val="22"/>
                <w:szCs w:val="22"/>
                <w:spacing w:val="-3"/>
              </w:rPr>
              <w:t>3-2.【水/限制类】单元内污水处理厂严格执行《城镇污水处理厂</w:t>
            </w:r>
            <w:r>
              <w:rPr>
                <w:sz w:val="22"/>
                <w:szCs w:val="22"/>
                <w:spacing w:val="15"/>
              </w:rPr>
              <w:t xml:space="preserve"> </w:t>
            </w:r>
            <w:r>
              <w:rPr>
                <w:sz w:val="22"/>
                <w:szCs w:val="22"/>
                <w:spacing w:val="3"/>
              </w:rPr>
              <w:t>污染物排放标准》(</w:t>
            </w:r>
            <w:r>
              <w:rPr>
                <w:sz w:val="22"/>
                <w:szCs w:val="22"/>
              </w:rPr>
              <w:t>GB</w:t>
            </w:r>
            <w:r>
              <w:rPr>
                <w:sz w:val="22"/>
                <w:szCs w:val="22"/>
                <w:spacing w:val="3"/>
              </w:rPr>
              <w:t>18918-2002)一级标准A标准及《淡水河、 </w:t>
            </w:r>
            <w:r>
              <w:rPr>
                <w:sz w:val="22"/>
                <w:szCs w:val="22"/>
              </w:rPr>
              <w:t>石马河流域水污染物排放标准》(DB44/2</w:t>
            </w:r>
            <w:r>
              <w:rPr>
                <w:sz w:val="22"/>
                <w:szCs w:val="22"/>
                <w:spacing w:val="-1"/>
              </w:rPr>
              <w:t>050-2017)中较严值。</w:t>
            </w:r>
          </w:p>
          <w:p>
            <w:pPr>
              <w:pStyle w:val="TableText"/>
              <w:ind w:left="80" w:hanging="69"/>
              <w:spacing w:before="4" w:line="260" w:lineRule="auto"/>
              <w:rPr>
                <w:sz w:val="22"/>
                <w:szCs w:val="22"/>
              </w:rPr>
            </w:pPr>
            <w:r>
              <w:rPr>
                <w:sz w:val="22"/>
                <w:szCs w:val="22"/>
                <w:spacing w:val="-2"/>
              </w:rPr>
              <w:t>3-3.【水/综合类】畜禽养殖场、养殖小区应当依法</w:t>
            </w:r>
            <w:r>
              <w:rPr>
                <w:sz w:val="22"/>
                <w:szCs w:val="22"/>
                <w:spacing w:val="-3"/>
              </w:rPr>
              <w:t>对畜禽养殖废</w:t>
            </w:r>
            <w:r>
              <w:rPr>
                <w:sz w:val="22"/>
                <w:szCs w:val="22"/>
              </w:rPr>
              <w:t xml:space="preserve"> </w:t>
            </w:r>
            <w:r>
              <w:rPr>
                <w:sz w:val="22"/>
                <w:szCs w:val="22"/>
                <w:spacing w:val="-8"/>
              </w:rPr>
              <w:t>弃物实施综合利用和无害化处理。养殖专业户、畜禽</w:t>
            </w:r>
            <w:r>
              <w:rPr>
                <w:sz w:val="22"/>
                <w:szCs w:val="22"/>
                <w:spacing w:val="-9"/>
              </w:rPr>
              <w:t>散养户应当采</w:t>
            </w:r>
            <w:r>
              <w:rPr>
                <w:sz w:val="22"/>
                <w:szCs w:val="22"/>
              </w:rPr>
              <w:t xml:space="preserve"> </w:t>
            </w:r>
            <w:r>
              <w:rPr>
                <w:sz w:val="22"/>
                <w:szCs w:val="22"/>
              </w:rPr>
              <w:t>取有效措施，防止畜禽粪便、污水渗漏、溢流、散落。</w:t>
            </w:r>
          </w:p>
          <w:p>
            <w:pPr>
              <w:pStyle w:val="TableText"/>
              <w:ind w:left="80" w:hanging="69"/>
              <w:spacing w:before="4" w:line="256" w:lineRule="auto"/>
              <w:rPr>
                <w:sz w:val="22"/>
                <w:szCs w:val="22"/>
              </w:rPr>
            </w:pPr>
            <w:r>
              <w:rPr>
                <w:sz w:val="22"/>
                <w:szCs w:val="22"/>
                <w:spacing w:val="-2"/>
              </w:rPr>
              <w:t>3-4.【水/综合类】统筹规划农村环境基础设施建</w:t>
            </w:r>
            <w:r>
              <w:rPr>
                <w:sz w:val="22"/>
                <w:szCs w:val="22"/>
                <w:spacing w:val="-3"/>
              </w:rPr>
              <w:t>设，加强农村人</w:t>
            </w:r>
            <w:r>
              <w:rPr>
                <w:sz w:val="22"/>
                <w:szCs w:val="22"/>
              </w:rPr>
              <w:t xml:space="preserve"> </w:t>
            </w:r>
            <w:r>
              <w:rPr>
                <w:sz w:val="22"/>
                <w:szCs w:val="22"/>
                <w:spacing w:val="-8"/>
              </w:rPr>
              <w:t>居环境综合整治，采用集中与分散相结合的模式建设</w:t>
            </w:r>
            <w:r>
              <w:rPr>
                <w:sz w:val="22"/>
                <w:szCs w:val="22"/>
                <w:spacing w:val="-9"/>
              </w:rPr>
              <w:t>和完善农村污</w:t>
            </w:r>
            <w:r>
              <w:rPr>
                <w:sz w:val="22"/>
                <w:szCs w:val="22"/>
              </w:rPr>
              <w:t xml:space="preserve"> </w:t>
            </w:r>
            <w:r>
              <w:rPr>
                <w:sz w:val="22"/>
                <w:szCs w:val="22"/>
                <w:spacing w:val="-8"/>
              </w:rPr>
              <w:t>水、垃圾收集和处理设施，实施农村厕所改造，因地</w:t>
            </w:r>
            <w:r>
              <w:rPr>
                <w:sz w:val="22"/>
                <w:szCs w:val="22"/>
                <w:spacing w:val="-9"/>
              </w:rPr>
              <w:t>制宜实施雨污</w:t>
            </w:r>
            <w:r>
              <w:rPr>
                <w:sz w:val="22"/>
                <w:szCs w:val="22"/>
              </w:rPr>
              <w:t xml:space="preserve"> </w:t>
            </w:r>
            <w:r>
              <w:rPr>
                <w:sz w:val="22"/>
                <w:szCs w:val="22"/>
                <w:spacing w:val="-8"/>
              </w:rPr>
              <w:t>分流，将有条件的农村和城镇周边村庄纳入城镇</w:t>
            </w:r>
            <w:r>
              <w:rPr>
                <w:sz w:val="22"/>
                <w:szCs w:val="22"/>
                <w:spacing w:val="-9"/>
              </w:rPr>
              <w:t>污水、垃圾处理体</w:t>
            </w:r>
            <w:r>
              <w:rPr>
                <w:sz w:val="22"/>
                <w:szCs w:val="22"/>
              </w:rPr>
              <w:t xml:space="preserve"> </w:t>
            </w:r>
            <w:r>
              <w:rPr>
                <w:sz w:val="22"/>
                <w:szCs w:val="22"/>
                <w:spacing w:val="-1"/>
              </w:rPr>
              <w:t>系，并做好资金保障。</w:t>
            </w:r>
          </w:p>
          <w:p>
            <w:pPr>
              <w:pStyle w:val="TableText"/>
              <w:ind w:left="31" w:firstLine="59"/>
              <w:spacing w:line="263" w:lineRule="auto"/>
              <w:rPr>
                <w:sz w:val="22"/>
                <w:szCs w:val="22"/>
              </w:rPr>
            </w:pPr>
            <w:r>
              <w:rPr>
                <w:sz w:val="22"/>
                <w:szCs w:val="22"/>
                <w:spacing w:val="-11"/>
              </w:rPr>
              <w:t>3-5.【水/综合类】强化农业面源污染治理，控制农药化</w:t>
            </w:r>
            <w:r>
              <w:rPr>
                <w:sz w:val="22"/>
                <w:szCs w:val="22"/>
                <w:spacing w:val="-12"/>
              </w:rPr>
              <w:t>肥使用量。</w:t>
            </w:r>
            <w:r>
              <w:rPr>
                <w:sz w:val="22"/>
                <w:szCs w:val="22"/>
              </w:rPr>
              <w:t xml:space="preserve"> </w:t>
            </w:r>
            <w:r>
              <w:rPr>
                <w:sz w:val="22"/>
                <w:szCs w:val="22"/>
                <w:spacing w:val="-3"/>
              </w:rPr>
              <w:t>3-6.【大气限制类】重点行业新建涉VOCs排放的工业企业原则上</w:t>
            </w:r>
            <w:r>
              <w:rPr>
                <w:sz w:val="22"/>
                <w:szCs w:val="22"/>
              </w:rPr>
              <w:t xml:space="preserve">  </w:t>
            </w:r>
            <w:r>
              <w:rPr>
                <w:sz w:val="22"/>
                <w:szCs w:val="22"/>
                <w:spacing w:val="-1"/>
              </w:rPr>
              <w:t>应入园进区。新建项目VOCs实施倍量替代。</w:t>
            </w:r>
          </w:p>
          <w:p>
            <w:pPr>
              <w:pStyle w:val="TableText"/>
              <w:ind w:left="81" w:firstLine="9"/>
              <w:spacing w:before="3" w:line="252" w:lineRule="auto"/>
              <w:rPr>
                <w:sz w:val="22"/>
                <w:szCs w:val="22"/>
              </w:rPr>
            </w:pPr>
            <w:r>
              <w:rPr>
                <w:sz w:val="22"/>
                <w:szCs w:val="22"/>
                <w:spacing w:val="-8"/>
              </w:rPr>
              <w:t>3-7.【土壤/禁止类】禁止向农用地排放重金属或者其他有毒有害</w:t>
            </w:r>
            <w:r>
              <w:rPr>
                <w:sz w:val="22"/>
                <w:szCs w:val="22"/>
                <w:spacing w:val="1"/>
              </w:rPr>
              <w:t xml:space="preserve">  </w:t>
            </w:r>
            <w:r>
              <w:rPr>
                <w:sz w:val="22"/>
                <w:szCs w:val="22"/>
                <w:spacing w:val="-8"/>
              </w:rPr>
              <w:t>物质含量超标的污水、污泥，以及可能造成土壤污染</w:t>
            </w:r>
            <w:r>
              <w:rPr>
                <w:sz w:val="22"/>
                <w:szCs w:val="22"/>
                <w:spacing w:val="-9"/>
              </w:rPr>
              <w:t>的清淤底泥、</w:t>
            </w:r>
            <w:r>
              <w:rPr>
                <w:sz w:val="22"/>
                <w:szCs w:val="22"/>
              </w:rPr>
              <w:t xml:space="preserve"> </w:t>
            </w:r>
            <w:r>
              <w:rPr>
                <w:sz w:val="22"/>
                <w:szCs w:val="22"/>
                <w:spacing w:val="-2"/>
              </w:rPr>
              <w:t>尾矿、矿渣等。</w:t>
            </w:r>
          </w:p>
        </w:tc>
        <w:tc>
          <w:tcPr>
            <w:tcW w:w="3697" w:type="dxa"/>
            <w:vAlign w:val="top"/>
          </w:tcPr>
          <w:p>
            <w:pPr>
              <w:pStyle w:val="TableText"/>
              <w:ind w:left="46" w:right="87" w:firstLine="40"/>
              <w:spacing w:before="13" w:line="256" w:lineRule="auto"/>
              <w:rPr>
                <w:sz w:val="22"/>
                <w:szCs w:val="22"/>
              </w:rPr>
            </w:pPr>
            <w:r>
              <w:rPr>
                <w:sz w:val="22"/>
                <w:szCs w:val="22"/>
                <w:spacing w:val="-1"/>
              </w:rPr>
              <w:t>入市政管网进入博罗杨侨镇污水处理</w:t>
            </w:r>
            <w:r>
              <w:rPr>
                <w:sz w:val="22"/>
                <w:szCs w:val="22"/>
                <w:spacing w:val="7"/>
              </w:rPr>
              <w:t xml:space="preserve"> </w:t>
            </w:r>
            <w:r>
              <w:rPr>
                <w:sz w:val="22"/>
                <w:szCs w:val="22"/>
              </w:rPr>
              <w:t>厂处理。</w:t>
            </w:r>
          </w:p>
          <w:p>
            <w:pPr>
              <w:pStyle w:val="TableText"/>
              <w:ind w:left="46"/>
              <w:spacing w:line="218" w:lineRule="auto"/>
              <w:rPr>
                <w:sz w:val="22"/>
                <w:szCs w:val="22"/>
              </w:rPr>
            </w:pPr>
            <w:r>
              <w:rPr>
                <w:sz w:val="22"/>
                <w:szCs w:val="22"/>
              </w:rPr>
              <w:t>3-5.项目无需使用农药化肥。</w:t>
            </w:r>
          </w:p>
          <w:p>
            <w:pPr>
              <w:pStyle w:val="TableText"/>
              <w:ind w:left="66" w:right="17" w:hanging="39"/>
              <w:spacing w:before="79" w:line="247" w:lineRule="auto"/>
              <w:rPr>
                <w:sz w:val="22"/>
                <w:szCs w:val="22"/>
              </w:rPr>
            </w:pPr>
            <w:r>
              <w:rPr>
                <w:sz w:val="22"/>
                <w:szCs w:val="22"/>
              </w:rPr>
              <w:t>3-6项目总量实施倍量替代，由惠州市</w:t>
            </w:r>
            <w:r>
              <w:rPr>
                <w:sz w:val="22"/>
                <w:szCs w:val="22"/>
                <w:spacing w:val="11"/>
              </w:rPr>
              <w:t xml:space="preserve"> </w:t>
            </w:r>
            <w:r>
              <w:rPr>
                <w:sz w:val="22"/>
                <w:szCs w:val="22"/>
              </w:rPr>
              <w:t>生态环境局调配。</w:t>
            </w:r>
          </w:p>
          <w:p>
            <w:pPr>
              <w:pStyle w:val="TableText"/>
              <w:ind w:left="16" w:firstLine="69"/>
              <w:spacing w:before="39" w:line="256" w:lineRule="auto"/>
              <w:rPr>
                <w:sz w:val="22"/>
                <w:szCs w:val="22"/>
              </w:rPr>
            </w:pPr>
            <w:r>
              <w:rPr>
                <w:sz w:val="22"/>
                <w:szCs w:val="22"/>
                <w:spacing w:val="-1"/>
              </w:rPr>
              <w:t>3-7.本项目不产生含重金属或其他有</w:t>
            </w:r>
            <w:r>
              <w:rPr>
                <w:sz w:val="22"/>
                <w:szCs w:val="22"/>
                <w:spacing w:val="16"/>
              </w:rPr>
              <w:t xml:space="preserve"> </w:t>
            </w:r>
            <w:r>
              <w:rPr>
                <w:sz w:val="22"/>
                <w:szCs w:val="22"/>
                <w:spacing w:val="-5"/>
              </w:rPr>
              <w:t>毒有害物质含量超标的污水、污泥，不</w:t>
            </w:r>
            <w:r>
              <w:rPr>
                <w:sz w:val="22"/>
                <w:szCs w:val="22"/>
                <w:spacing w:val="14"/>
              </w:rPr>
              <w:t xml:space="preserve"> </w:t>
            </w:r>
            <w:r>
              <w:rPr>
                <w:sz w:val="22"/>
                <w:szCs w:val="22"/>
                <w:spacing w:val="-5"/>
              </w:rPr>
              <w:t>产生可能造成土壤污染的清淤底泥、尾</w:t>
            </w:r>
            <w:r>
              <w:rPr>
                <w:sz w:val="22"/>
                <w:szCs w:val="22"/>
                <w:spacing w:val="11"/>
              </w:rPr>
              <w:t xml:space="preserve"> </w:t>
            </w:r>
            <w:r>
              <w:rPr>
                <w:sz w:val="22"/>
                <w:szCs w:val="22"/>
                <w:spacing w:val="7"/>
              </w:rPr>
              <w:t>矿、矿渣等。</w:t>
            </w:r>
          </w:p>
        </w:tc>
        <w:tc>
          <w:tcPr>
            <w:tcW w:w="769" w:type="dxa"/>
            <w:vAlign w:val="top"/>
          </w:tcPr>
          <w:p>
            <w:pPr>
              <w:rPr>
                <w:rFonts w:ascii="Arial"/>
                <w:sz w:val="21"/>
              </w:rPr>
            </w:pPr>
            <w:r/>
          </w:p>
        </w:tc>
        <w:tc>
          <w:tcPr>
            <w:tcW w:w="135" w:type="dxa"/>
            <w:vAlign w:val="top"/>
            <w:tcBorders>
              <w:bottom w:val="nil"/>
            </w:tcBorders>
          </w:tcPr>
          <w:p>
            <w:pPr>
              <w:rPr>
                <w:rFonts w:ascii="Arial"/>
                <w:sz w:val="21"/>
              </w:rPr>
            </w:pPr>
            <w:r/>
          </w:p>
        </w:tc>
      </w:tr>
      <w:tr>
        <w:trPr>
          <w:trHeight w:val="3441" w:hRule="atLeast"/>
        </w:trPr>
        <w:tc>
          <w:tcPr>
            <w:tcW w:w="864" w:type="dxa"/>
            <w:vAlign w:val="top"/>
            <w:vMerge w:val="continue"/>
            <w:tcBorders>
              <w:top w:val="nil"/>
            </w:tcBorders>
          </w:tcPr>
          <w:p>
            <w:pPr>
              <w:rPr>
                <w:rFonts w:ascii="Arial"/>
                <w:sz w:val="21"/>
              </w:rPr>
            </w:pPr>
            <w:r/>
          </w:p>
        </w:tc>
        <w:tc>
          <w:tcPr>
            <w:tcW w:w="140"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640"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91"/>
              <w:spacing w:before="72" w:line="220" w:lineRule="auto"/>
              <w:rPr>
                <w:sz w:val="22"/>
                <w:szCs w:val="22"/>
              </w:rPr>
            </w:pPr>
            <w:r>
              <w:rPr>
                <w:sz w:val="22"/>
                <w:szCs w:val="22"/>
                <w:spacing w:val="-3"/>
              </w:rPr>
              <w:t>环境</w:t>
            </w:r>
          </w:p>
          <w:p>
            <w:pPr>
              <w:pStyle w:val="TableText"/>
              <w:ind w:left="91"/>
              <w:spacing w:before="47" w:line="220" w:lineRule="auto"/>
              <w:rPr>
                <w:sz w:val="22"/>
                <w:szCs w:val="22"/>
              </w:rPr>
            </w:pPr>
            <w:r>
              <w:rPr>
                <w:sz w:val="22"/>
                <w:szCs w:val="22"/>
                <w:spacing w:val="-3"/>
              </w:rPr>
              <w:t>风险</w:t>
            </w:r>
          </w:p>
          <w:p>
            <w:pPr>
              <w:pStyle w:val="TableText"/>
              <w:ind w:left="91"/>
              <w:spacing w:before="57" w:line="220" w:lineRule="auto"/>
              <w:rPr>
                <w:sz w:val="22"/>
                <w:szCs w:val="22"/>
              </w:rPr>
            </w:pPr>
            <w:r>
              <w:rPr>
                <w:sz w:val="22"/>
                <w:szCs w:val="22"/>
                <w:spacing w:val="4"/>
              </w:rPr>
              <w:t>防控</w:t>
            </w:r>
          </w:p>
        </w:tc>
        <w:tc>
          <w:tcPr>
            <w:tcW w:w="6235" w:type="dxa"/>
            <w:vAlign w:val="top"/>
          </w:tcPr>
          <w:p>
            <w:pPr>
              <w:pStyle w:val="TableText"/>
              <w:ind w:left="80" w:right="52" w:hanging="49"/>
              <w:spacing w:before="24" w:line="265" w:lineRule="auto"/>
              <w:rPr>
                <w:sz w:val="22"/>
                <w:szCs w:val="22"/>
              </w:rPr>
            </w:pPr>
            <w:r>
              <w:rPr>
                <w:sz w:val="22"/>
                <w:szCs w:val="22"/>
                <w:spacing w:val="-1"/>
              </w:rPr>
              <w:t>4-1.【水综合类】城镇污水处理厂应采取有效措施，防止事故废</w:t>
            </w:r>
            <w:r>
              <w:rPr>
                <w:sz w:val="22"/>
                <w:szCs w:val="22"/>
                <w:spacing w:val="10"/>
              </w:rPr>
              <w:t xml:space="preserve"> </w:t>
            </w:r>
            <w:r>
              <w:rPr>
                <w:sz w:val="22"/>
                <w:szCs w:val="22"/>
                <w:spacing w:val="-1"/>
              </w:rPr>
              <w:t>水直接排入水体。</w:t>
            </w:r>
          </w:p>
          <w:p>
            <w:pPr>
              <w:pStyle w:val="TableText"/>
              <w:ind w:left="61" w:right="52" w:hanging="30"/>
              <w:spacing w:before="1" w:line="251" w:lineRule="auto"/>
              <w:rPr>
                <w:sz w:val="22"/>
                <w:szCs w:val="22"/>
              </w:rPr>
            </w:pPr>
            <w:r>
              <w:rPr>
                <w:sz w:val="22"/>
                <w:szCs w:val="22"/>
                <w:spacing w:val="-1"/>
              </w:rPr>
              <w:t>4-2.【水综合类】加强饮用水水源保护区内环境风险排查，开展</w:t>
            </w:r>
            <w:r>
              <w:rPr>
                <w:sz w:val="22"/>
                <w:szCs w:val="22"/>
                <w:spacing w:val="9"/>
              </w:rPr>
              <w:t xml:space="preserve"> </w:t>
            </w:r>
            <w:r>
              <w:rPr>
                <w:sz w:val="22"/>
                <w:szCs w:val="22"/>
                <w:spacing w:val="-1"/>
              </w:rPr>
              <w:t>风险评估及水环境预警监测。</w:t>
            </w:r>
          </w:p>
          <w:p>
            <w:pPr>
              <w:pStyle w:val="TableText"/>
              <w:ind w:left="71" w:right="49" w:hanging="40"/>
              <w:spacing w:before="19" w:line="272" w:lineRule="auto"/>
              <w:rPr>
                <w:sz w:val="22"/>
                <w:szCs w:val="22"/>
              </w:rPr>
            </w:pPr>
            <w:r>
              <w:rPr>
                <w:sz w:val="22"/>
                <w:szCs w:val="22"/>
                <w:spacing w:val="-1"/>
              </w:rPr>
              <w:t>4-3.【水综合类】开展流域生态修复试点工程，确保水质稳定达</w:t>
            </w:r>
            <w:r>
              <w:rPr>
                <w:sz w:val="22"/>
                <w:szCs w:val="22"/>
                <w:spacing w:val="12"/>
              </w:rPr>
              <w:t xml:space="preserve"> </w:t>
            </w:r>
            <w:r>
              <w:rPr>
                <w:sz w:val="22"/>
                <w:szCs w:val="22"/>
              </w:rPr>
              <w:t>标。</w:t>
            </w:r>
          </w:p>
          <w:p>
            <w:pPr>
              <w:pStyle w:val="TableText"/>
              <w:ind w:left="11"/>
              <w:spacing w:line="253" w:lineRule="auto"/>
              <w:rPr>
                <w:sz w:val="22"/>
                <w:szCs w:val="22"/>
              </w:rPr>
            </w:pPr>
            <w:r>
              <w:rPr>
                <w:sz w:val="22"/>
                <w:szCs w:val="22"/>
                <w:spacing w:val="-3"/>
              </w:rPr>
              <w:t>4-4.【大气/综合类】建立环境监测预警制度，加强污染天气预警</w:t>
            </w:r>
            <w:r>
              <w:rPr>
                <w:sz w:val="22"/>
                <w:szCs w:val="22"/>
                <w:spacing w:val="17"/>
              </w:rPr>
              <w:t xml:space="preserve"> </w:t>
            </w:r>
            <w:r>
              <w:rPr>
                <w:sz w:val="22"/>
                <w:szCs w:val="22"/>
                <w:spacing w:val="-2"/>
              </w:rPr>
              <w:t>预报；生产、储存和使用有毒有害气体的企业(</w:t>
            </w:r>
            <w:r>
              <w:rPr>
                <w:sz w:val="22"/>
                <w:szCs w:val="22"/>
                <w:spacing w:val="-3"/>
              </w:rPr>
              <w:t>有毒有害气体的企</w:t>
            </w:r>
            <w:r>
              <w:rPr>
                <w:sz w:val="22"/>
                <w:szCs w:val="22"/>
              </w:rPr>
              <w:t xml:space="preserve"> </w:t>
            </w:r>
            <w:r>
              <w:rPr>
                <w:sz w:val="22"/>
                <w:szCs w:val="22"/>
                <w:spacing w:val="-6"/>
              </w:rPr>
              <w:t>业指列入《有毒有害大气污染物名录》的、以及其他对人体健康和</w:t>
            </w:r>
            <w:r>
              <w:rPr>
                <w:sz w:val="22"/>
                <w:szCs w:val="22"/>
                <w:spacing w:val="6"/>
              </w:rPr>
              <w:t xml:space="preserve"> </w:t>
            </w:r>
            <w:r>
              <w:rPr>
                <w:sz w:val="22"/>
                <w:szCs w:val="22"/>
              </w:rPr>
              <w:t>生态环境造成危害的气体),需建立有毒有害气体环</w:t>
            </w:r>
            <w:r>
              <w:rPr>
                <w:sz w:val="22"/>
                <w:szCs w:val="22"/>
                <w:spacing w:val="-1"/>
              </w:rPr>
              <w:t>境风险预警体</w:t>
            </w:r>
            <w:r>
              <w:rPr>
                <w:sz w:val="22"/>
                <w:szCs w:val="22"/>
              </w:rPr>
              <w:t xml:space="preserve"> </w:t>
            </w:r>
            <w:r>
              <w:rPr>
                <w:sz w:val="22"/>
                <w:szCs w:val="22"/>
                <w:spacing w:val="34"/>
              </w:rPr>
              <w:t>系。</w:t>
            </w:r>
          </w:p>
        </w:tc>
        <w:tc>
          <w:tcPr>
            <w:tcW w:w="3697"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6"/>
              <w:spacing w:before="72" w:line="271" w:lineRule="auto"/>
              <w:jc w:val="both"/>
              <w:rPr>
                <w:sz w:val="22"/>
                <w:szCs w:val="22"/>
              </w:rPr>
            </w:pPr>
            <w:r>
              <w:rPr>
                <w:sz w:val="22"/>
                <w:szCs w:val="22"/>
                <w:spacing w:val="-9"/>
              </w:rPr>
              <w:t>本项目采取了相应的风险防范措施，有</w:t>
            </w:r>
            <w:r>
              <w:rPr>
                <w:sz w:val="22"/>
                <w:szCs w:val="22"/>
                <w:spacing w:val="14"/>
              </w:rPr>
              <w:t xml:space="preserve"> </w:t>
            </w:r>
            <w:r>
              <w:rPr>
                <w:sz w:val="22"/>
                <w:szCs w:val="22"/>
                <w:spacing w:val="-9"/>
              </w:rPr>
              <w:t>效防范污染事故发生，避免因发生事故</w:t>
            </w:r>
            <w:r>
              <w:rPr>
                <w:sz w:val="22"/>
                <w:szCs w:val="22"/>
                <w:spacing w:val="13"/>
              </w:rPr>
              <w:t xml:space="preserve"> </w:t>
            </w:r>
            <w:r>
              <w:rPr>
                <w:sz w:val="22"/>
                <w:szCs w:val="22"/>
                <w:spacing w:val="-5"/>
              </w:rPr>
              <w:t>对周围环境造成污染，确保环境安全。</w:t>
            </w:r>
          </w:p>
        </w:tc>
        <w:tc>
          <w:tcPr>
            <w:tcW w:w="769"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69"/>
              <w:spacing w:before="71" w:line="219" w:lineRule="auto"/>
              <w:rPr>
                <w:sz w:val="22"/>
                <w:szCs w:val="22"/>
              </w:rPr>
            </w:pPr>
            <w:r>
              <w:rPr>
                <w:sz w:val="22"/>
                <w:szCs w:val="22"/>
                <w:spacing w:val="-3"/>
              </w:rPr>
              <w:t>相符</w:t>
            </w:r>
          </w:p>
        </w:tc>
        <w:tc>
          <w:tcPr>
            <w:tcW w:w="135" w:type="dxa"/>
            <w:vAlign w:val="top"/>
            <w:tcBorders>
              <w:top w:val="nil"/>
            </w:tcBorders>
          </w:tcPr>
          <w:p>
            <w:pPr>
              <w:rPr>
                <w:rFonts w:ascii="Arial"/>
                <w:sz w:val="21"/>
              </w:rPr>
            </w:pPr>
            <w:r/>
          </w:p>
        </w:tc>
      </w:tr>
    </w:tbl>
    <w:p>
      <w:pPr>
        <w:pStyle w:val="BodyText"/>
        <w:rPr/>
      </w:pPr>
      <w:r/>
    </w:p>
    <w:p>
      <w:pPr>
        <w:sectPr>
          <w:footerReference w:type="default" r:id="rId10"/>
          <w:pgSz w:w="16830" w:h="11900"/>
          <w:pgMar w:top="1011" w:right="1685" w:bottom="1131" w:left="1685" w:header="0" w:footer="987" w:gutter="0"/>
        </w:sectPr>
        <w:rPr/>
      </w:pPr>
    </w:p>
    <w:p>
      <w:pPr>
        <w:spacing w:line="46" w:lineRule="auto"/>
        <w:rPr>
          <w:rFonts w:ascii="Arial"/>
          <w:sz w:val="2"/>
        </w:rPr>
      </w:pPr>
      <w:r>
        <w:rPr>
          <w:rFonts w:ascii="Arial"/>
          <w:sz w:val="2"/>
        </w:rPr>
      </w:r>
    </w:p>
    <w:tbl>
      <w:tblPr>
        <w:tblStyle w:val="TableNormal"/>
        <w:tblW w:w="84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4"/>
        <w:gridCol w:w="659"/>
        <w:gridCol w:w="649"/>
        <w:gridCol w:w="2697"/>
        <w:gridCol w:w="3136"/>
        <w:gridCol w:w="729"/>
        <w:gridCol w:w="285"/>
      </w:tblGrid>
      <w:tr>
        <w:trPr>
          <w:trHeight w:val="3672" w:hRule="atLeast"/>
        </w:trPr>
        <w:tc>
          <w:tcPr>
            <w:tcW w:w="294" w:type="dxa"/>
            <w:vAlign w:val="top"/>
            <w:vMerge w:val="restart"/>
            <w:tcBorders>
              <w:bottom w:val="nil"/>
            </w:tcBorders>
          </w:tcPr>
          <w:p>
            <w:pPr>
              <w:rPr>
                <w:rFonts w:ascii="Arial"/>
                <w:sz w:val="21"/>
              </w:rPr>
            </w:pPr>
            <w:r/>
          </w:p>
        </w:tc>
        <w:tc>
          <w:tcPr>
            <w:tcW w:w="8155" w:type="dxa"/>
            <w:vAlign w:val="top"/>
            <w:gridSpan w:val="6"/>
          </w:tcPr>
          <w:p>
            <w:pPr>
              <w:pStyle w:val="TableText"/>
              <w:ind w:left="30" w:right="693" w:firstLine="479"/>
              <w:spacing w:before="13" w:line="389" w:lineRule="auto"/>
              <w:rPr>
                <w:sz w:val="22"/>
                <w:szCs w:val="22"/>
              </w:rPr>
            </w:pPr>
            <w:r>
              <w:rPr>
                <w:sz w:val="22"/>
                <w:szCs w:val="22"/>
              </w:rPr>
              <w:t>因此，本项目建设与《惠州市人民政府关于印发&lt;惠州市“三线一单”生</w:t>
            </w:r>
            <w:r>
              <w:rPr>
                <w:sz w:val="22"/>
                <w:szCs w:val="22"/>
                <w:spacing w:val="9"/>
              </w:rPr>
              <w:t xml:space="preserve"> </w:t>
            </w:r>
            <w:r>
              <w:rPr>
                <w:sz w:val="22"/>
                <w:szCs w:val="22"/>
              </w:rPr>
              <w:t>态环境分区管控方案&gt;的通知》(惠府〔2021〕23号)不冲</w:t>
            </w:r>
            <w:r>
              <w:rPr>
                <w:sz w:val="22"/>
                <w:szCs w:val="22"/>
                <w:spacing w:val="-1"/>
              </w:rPr>
              <w:t>突。</w:t>
            </w:r>
          </w:p>
          <w:p>
            <w:pPr>
              <w:pStyle w:val="TableText"/>
              <w:ind w:left="14" w:right="797" w:firstLine="619"/>
              <w:spacing w:line="372" w:lineRule="auto"/>
              <w:rPr>
                <w:sz w:val="22"/>
                <w:szCs w:val="22"/>
              </w:rPr>
            </w:pPr>
            <w:r>
              <w:rPr>
                <w:sz w:val="22"/>
                <w:szCs w:val="22"/>
                <w:b/>
                <w:bCs/>
                <w:spacing w:val="-2"/>
              </w:rPr>
              <w:t>(3)顶目与《博罗县“三线一单”生态环境分区管</w:t>
            </w:r>
            <w:r>
              <w:rPr>
                <w:sz w:val="22"/>
                <w:szCs w:val="22"/>
                <w:b/>
                <w:bCs/>
                <w:spacing w:val="-3"/>
              </w:rPr>
              <w:t>控方案》的相符性分</w:t>
            </w:r>
            <w:r>
              <w:rPr>
                <w:sz w:val="22"/>
                <w:szCs w:val="22"/>
              </w:rPr>
              <w:t xml:space="preserve"> </w:t>
            </w:r>
            <w:r>
              <w:rPr>
                <w:sz w:val="22"/>
                <w:szCs w:val="22"/>
                <w:b/>
                <w:bCs/>
                <w:spacing w:val="-3"/>
              </w:rPr>
              <w:t>析</w:t>
            </w:r>
          </w:p>
          <w:p>
            <w:pPr>
              <w:pStyle w:val="TableText"/>
              <w:ind w:left="500"/>
              <w:spacing w:before="53" w:line="218" w:lineRule="auto"/>
              <w:rPr>
                <w:sz w:val="22"/>
                <w:szCs w:val="22"/>
              </w:rPr>
            </w:pPr>
            <w:r>
              <w:rPr>
                <w:sz w:val="22"/>
                <w:szCs w:val="22"/>
                <w:spacing w:val="1"/>
              </w:rPr>
              <w:t>根据《博罗县三线一单生态环境分区管控研究报告</w:t>
            </w:r>
            <w:r>
              <w:rPr>
                <w:sz w:val="22"/>
                <w:szCs w:val="22"/>
              </w:rPr>
              <w:t>》、《博罗县“三线一</w:t>
            </w:r>
          </w:p>
          <w:p>
            <w:pPr>
              <w:pStyle w:val="TableText"/>
              <w:ind w:left="119" w:right="54" w:hanging="99"/>
              <w:spacing w:before="202" w:line="389" w:lineRule="auto"/>
              <w:rPr>
                <w:sz w:val="22"/>
                <w:szCs w:val="22"/>
              </w:rPr>
            </w:pPr>
            <w:r>
              <w:rPr>
                <w:sz w:val="22"/>
                <w:szCs w:val="22"/>
                <w:spacing w:val="-12"/>
              </w:rPr>
              <w:t>单 ”</w:t>
            </w:r>
            <w:r>
              <w:rPr>
                <w:sz w:val="22"/>
                <w:szCs w:val="22"/>
                <w:spacing w:val="-47"/>
              </w:rPr>
              <w:t xml:space="preserve"> </w:t>
            </w:r>
            <w:r>
              <w:rPr>
                <w:sz w:val="22"/>
                <w:szCs w:val="22"/>
                <w:spacing w:val="-12"/>
              </w:rPr>
              <w:t>生 态 环 境</w:t>
            </w:r>
            <w:r>
              <w:rPr>
                <w:sz w:val="22"/>
                <w:szCs w:val="22"/>
                <w:spacing w:val="-16"/>
              </w:rPr>
              <w:t xml:space="preserve"> </w:t>
            </w:r>
            <w:r>
              <w:rPr>
                <w:sz w:val="22"/>
                <w:szCs w:val="22"/>
                <w:spacing w:val="-12"/>
              </w:rPr>
              <w:t>分 区 管</w:t>
            </w:r>
            <w:r>
              <w:rPr>
                <w:sz w:val="22"/>
                <w:szCs w:val="22"/>
                <w:spacing w:val="-20"/>
              </w:rPr>
              <w:t xml:space="preserve"> </w:t>
            </w:r>
            <w:r>
              <w:rPr>
                <w:sz w:val="22"/>
                <w:szCs w:val="22"/>
                <w:spacing w:val="-12"/>
              </w:rPr>
              <w:t>控 图 集 》</w:t>
            </w:r>
            <w:r>
              <w:rPr>
                <w:sz w:val="22"/>
                <w:szCs w:val="22"/>
                <w:spacing w:val="-16"/>
              </w:rPr>
              <w:t xml:space="preserve"> </w:t>
            </w:r>
            <w:r>
              <w:rPr>
                <w:sz w:val="22"/>
                <w:szCs w:val="22"/>
                <w:spacing w:val="-12"/>
              </w:rPr>
              <w:t>项</w:t>
            </w:r>
            <w:r>
              <w:rPr>
                <w:sz w:val="22"/>
                <w:szCs w:val="22"/>
                <w:spacing w:val="23"/>
              </w:rPr>
              <w:t xml:space="preserve"> </w:t>
            </w:r>
            <w:r>
              <w:rPr>
                <w:sz w:val="22"/>
                <w:szCs w:val="22"/>
                <w:spacing w:val="-13"/>
              </w:rPr>
              <w:t>目</w:t>
            </w:r>
            <w:r>
              <w:rPr>
                <w:sz w:val="22"/>
                <w:szCs w:val="22"/>
                <w:spacing w:val="-20"/>
              </w:rPr>
              <w:t xml:space="preserve"> </w:t>
            </w:r>
            <w:r>
              <w:rPr>
                <w:sz w:val="22"/>
                <w:szCs w:val="22"/>
                <w:spacing w:val="-13"/>
              </w:rPr>
              <w:t>选</w:t>
            </w:r>
            <w:r>
              <w:rPr>
                <w:sz w:val="22"/>
                <w:szCs w:val="22"/>
                <w:spacing w:val="-18"/>
              </w:rPr>
              <w:t xml:space="preserve"> </w:t>
            </w:r>
            <w:r>
              <w:rPr>
                <w:sz w:val="22"/>
                <w:szCs w:val="22"/>
                <w:spacing w:val="-13"/>
              </w:rPr>
              <w:t>址</w:t>
            </w:r>
            <w:r>
              <w:rPr>
                <w:sz w:val="22"/>
                <w:szCs w:val="22"/>
                <w:spacing w:val="-18"/>
              </w:rPr>
              <w:t xml:space="preserve"> </w:t>
            </w:r>
            <w:r>
              <w:rPr>
                <w:sz w:val="22"/>
                <w:szCs w:val="22"/>
                <w:spacing w:val="-13"/>
              </w:rPr>
              <w:t>属</w:t>
            </w:r>
            <w:r>
              <w:rPr>
                <w:sz w:val="22"/>
                <w:szCs w:val="22"/>
                <w:spacing w:val="-15"/>
              </w:rPr>
              <w:t xml:space="preserve"> </w:t>
            </w:r>
            <w:r>
              <w:rPr>
                <w:sz w:val="22"/>
                <w:szCs w:val="22"/>
                <w:spacing w:val="-13"/>
              </w:rPr>
              <w:t>于</w:t>
            </w:r>
            <w:r>
              <w:rPr>
                <w:sz w:val="22"/>
                <w:szCs w:val="22"/>
                <w:spacing w:val="-19"/>
              </w:rPr>
              <w:t xml:space="preserve"> </w:t>
            </w:r>
            <w:r>
              <w:rPr>
                <w:sz w:val="22"/>
                <w:szCs w:val="22"/>
                <w:spacing w:val="-13"/>
              </w:rPr>
              <w:t>博</w:t>
            </w:r>
            <w:r>
              <w:rPr>
                <w:sz w:val="22"/>
                <w:szCs w:val="22"/>
                <w:spacing w:val="-17"/>
              </w:rPr>
              <w:t xml:space="preserve"> </w:t>
            </w:r>
            <w:r>
              <w:rPr>
                <w:sz w:val="22"/>
                <w:szCs w:val="22"/>
                <w:spacing w:val="-13"/>
              </w:rPr>
              <w:t>罗</w:t>
            </w:r>
            <w:r>
              <w:rPr>
                <w:sz w:val="22"/>
                <w:szCs w:val="22"/>
                <w:spacing w:val="-15"/>
              </w:rPr>
              <w:t xml:space="preserve"> </w:t>
            </w:r>
            <w:r>
              <w:rPr>
                <w:sz w:val="22"/>
                <w:szCs w:val="22"/>
                <w:spacing w:val="-13"/>
              </w:rPr>
              <w:t>一</w:t>
            </w:r>
            <w:r>
              <w:rPr>
                <w:sz w:val="22"/>
                <w:szCs w:val="22"/>
                <w:spacing w:val="-20"/>
              </w:rPr>
              <w:t xml:space="preserve"> </w:t>
            </w:r>
            <w:r>
              <w:rPr>
                <w:sz w:val="22"/>
                <w:szCs w:val="22"/>
                <w:spacing w:val="-13"/>
              </w:rPr>
              <w:t>般</w:t>
            </w:r>
            <w:r>
              <w:rPr>
                <w:sz w:val="22"/>
                <w:szCs w:val="22"/>
                <w:spacing w:val="-14"/>
              </w:rPr>
              <w:t xml:space="preserve"> </w:t>
            </w:r>
            <w:r>
              <w:rPr>
                <w:sz w:val="22"/>
                <w:szCs w:val="22"/>
                <w:spacing w:val="-13"/>
              </w:rPr>
              <w:t>管</w:t>
            </w:r>
            <w:r>
              <w:rPr>
                <w:sz w:val="22"/>
                <w:szCs w:val="22"/>
                <w:spacing w:val="-20"/>
              </w:rPr>
              <w:t xml:space="preserve"> </w:t>
            </w:r>
            <w:r>
              <w:rPr>
                <w:sz w:val="22"/>
                <w:szCs w:val="22"/>
                <w:spacing w:val="-13"/>
              </w:rPr>
              <w:t>控</w:t>
            </w:r>
            <w:r>
              <w:rPr>
                <w:sz w:val="22"/>
                <w:szCs w:val="22"/>
                <w:spacing w:val="-18"/>
              </w:rPr>
              <w:t xml:space="preserve"> </w:t>
            </w:r>
            <w:r>
              <w:rPr>
                <w:sz w:val="22"/>
                <w:szCs w:val="22"/>
                <w:spacing w:val="-13"/>
              </w:rPr>
              <w:t>单</w:t>
            </w:r>
            <w:r>
              <w:rPr>
                <w:sz w:val="22"/>
                <w:szCs w:val="22"/>
                <w:spacing w:val="-17"/>
              </w:rPr>
              <w:t xml:space="preserve"> </w:t>
            </w:r>
            <w:r>
              <w:rPr>
                <w:sz w:val="22"/>
                <w:szCs w:val="22"/>
                <w:spacing w:val="-13"/>
              </w:rPr>
              <w:t>元</w:t>
            </w:r>
            <w:r>
              <w:rPr>
                <w:sz w:val="22"/>
                <w:szCs w:val="22"/>
              </w:rPr>
              <w:t xml:space="preserve"> </w:t>
            </w:r>
            <w:r>
              <w:rPr>
                <w:sz w:val="22"/>
                <w:szCs w:val="22"/>
              </w:rPr>
              <w:t>(ZH44132230001)。项目与博罗县“三线一单”相符性分析一览表。</w:t>
            </w:r>
          </w:p>
          <w:p>
            <w:pPr>
              <w:pStyle w:val="TableText"/>
              <w:ind w:left="2104"/>
              <w:spacing w:before="1" w:line="220" w:lineRule="auto"/>
              <w:rPr>
                <w:sz w:val="22"/>
                <w:szCs w:val="22"/>
              </w:rPr>
            </w:pPr>
            <w:r>
              <w:rPr>
                <w:sz w:val="22"/>
                <w:szCs w:val="22"/>
                <w:b/>
                <w:bCs/>
                <w:spacing w:val="-3"/>
              </w:rPr>
              <w:t>表2项目与博罗县“三线一单”对照分析表</w:t>
            </w:r>
          </w:p>
        </w:tc>
      </w:tr>
      <w:tr>
        <w:trPr>
          <w:trHeight w:val="830" w:hRule="atLeast"/>
        </w:trPr>
        <w:tc>
          <w:tcPr>
            <w:tcW w:w="294" w:type="dxa"/>
            <w:vAlign w:val="top"/>
            <w:vMerge w:val="continue"/>
            <w:tcBorders>
              <w:top w:val="nil"/>
              <w:bottom w:val="nil"/>
            </w:tcBorders>
          </w:tcPr>
          <w:p>
            <w:pPr>
              <w:rPr>
                <w:rFonts w:ascii="Arial"/>
                <w:sz w:val="21"/>
              </w:rPr>
            </w:pPr>
            <w:r/>
          </w:p>
        </w:tc>
        <w:tc>
          <w:tcPr>
            <w:tcW w:w="659" w:type="dxa"/>
            <w:vAlign w:val="top"/>
          </w:tcPr>
          <w:p>
            <w:pPr>
              <w:pStyle w:val="TableText"/>
              <w:ind w:left="104"/>
              <w:spacing w:before="119" w:line="219" w:lineRule="auto"/>
              <w:rPr>
                <w:sz w:val="22"/>
                <w:szCs w:val="22"/>
              </w:rPr>
            </w:pPr>
            <w:r>
              <w:rPr>
                <w:sz w:val="22"/>
                <w:szCs w:val="22"/>
                <w:b/>
                <w:bCs/>
                <w:spacing w:val="-6"/>
              </w:rPr>
              <w:t>管控</w:t>
            </w:r>
          </w:p>
          <w:p>
            <w:pPr>
              <w:pStyle w:val="TableText"/>
              <w:ind w:left="104"/>
              <w:spacing w:before="60" w:line="221" w:lineRule="auto"/>
              <w:rPr>
                <w:sz w:val="22"/>
                <w:szCs w:val="22"/>
              </w:rPr>
            </w:pPr>
            <w:r>
              <w:rPr>
                <w:sz w:val="22"/>
                <w:szCs w:val="22"/>
                <w:b/>
                <w:bCs/>
                <w:spacing w:val="-5"/>
              </w:rPr>
              <w:t>要求</w:t>
            </w:r>
          </w:p>
        </w:tc>
        <w:tc>
          <w:tcPr>
            <w:tcW w:w="3346" w:type="dxa"/>
            <w:vAlign w:val="top"/>
            <w:gridSpan w:val="2"/>
          </w:tcPr>
          <w:p>
            <w:pPr>
              <w:pStyle w:val="TableText"/>
              <w:ind w:left="1225"/>
              <w:spacing w:before="310" w:line="221" w:lineRule="auto"/>
              <w:rPr>
                <w:sz w:val="22"/>
                <w:szCs w:val="22"/>
              </w:rPr>
            </w:pPr>
            <w:r>
              <w:rPr>
                <w:sz w:val="22"/>
                <w:szCs w:val="22"/>
                <w:b/>
                <w:bCs/>
                <w:spacing w:val="-5"/>
              </w:rPr>
              <w:t>具体要求</w:t>
            </w:r>
          </w:p>
        </w:tc>
        <w:tc>
          <w:tcPr>
            <w:tcW w:w="3136" w:type="dxa"/>
            <w:vAlign w:val="top"/>
          </w:tcPr>
          <w:p>
            <w:pPr>
              <w:pStyle w:val="TableText"/>
              <w:ind w:left="1019"/>
              <w:spacing w:before="309" w:line="219" w:lineRule="auto"/>
              <w:rPr>
                <w:sz w:val="22"/>
                <w:szCs w:val="22"/>
              </w:rPr>
            </w:pPr>
            <w:r>
              <w:rPr>
                <w:sz w:val="22"/>
                <w:szCs w:val="22"/>
                <w:b/>
                <w:bCs/>
                <w:spacing w:val="-4"/>
              </w:rPr>
              <w:t>符合性分析</w:t>
            </w:r>
          </w:p>
        </w:tc>
        <w:tc>
          <w:tcPr>
            <w:tcW w:w="729" w:type="dxa"/>
            <w:vAlign w:val="top"/>
          </w:tcPr>
          <w:p>
            <w:pPr>
              <w:pStyle w:val="TableText"/>
              <w:ind w:left="143"/>
              <w:spacing w:before="8" w:line="219" w:lineRule="auto"/>
              <w:rPr>
                <w:sz w:val="22"/>
                <w:szCs w:val="22"/>
              </w:rPr>
            </w:pPr>
            <w:r>
              <w:rPr>
                <w:sz w:val="22"/>
                <w:szCs w:val="22"/>
                <w:b/>
                <w:bCs/>
                <w:spacing w:val="-5"/>
              </w:rPr>
              <w:t>相符</w:t>
            </w:r>
          </w:p>
          <w:p>
            <w:pPr>
              <w:pStyle w:val="TableText"/>
              <w:ind w:left="252" w:right="147" w:hanging="109"/>
              <w:spacing w:before="2" w:line="230" w:lineRule="auto"/>
              <w:rPr>
                <w:sz w:val="22"/>
                <w:szCs w:val="22"/>
              </w:rPr>
            </w:pPr>
            <w:r>
              <w:rPr>
                <w:sz w:val="22"/>
                <w:szCs w:val="22"/>
                <w:b/>
                <w:bCs/>
                <w:spacing w:val="-8"/>
              </w:rPr>
              <w:t>性分</w:t>
            </w:r>
            <w:r>
              <w:rPr>
                <w:sz w:val="22"/>
                <w:szCs w:val="22"/>
              </w:rPr>
              <w:t xml:space="preserve"> </w:t>
            </w:r>
            <w:r>
              <w:rPr>
                <w:sz w:val="22"/>
                <w:szCs w:val="22"/>
                <w:b/>
                <w:bCs/>
                <w:spacing w:val="-3"/>
              </w:rPr>
              <w:t>析</w:t>
            </w:r>
          </w:p>
        </w:tc>
        <w:tc>
          <w:tcPr>
            <w:tcW w:w="285" w:type="dxa"/>
            <w:vAlign w:val="top"/>
            <w:vMerge w:val="restart"/>
            <w:tcBorders>
              <w:bottom w:val="nil"/>
            </w:tcBorders>
          </w:tcPr>
          <w:p>
            <w:pPr>
              <w:rPr>
                <w:rFonts w:ascii="Arial"/>
                <w:sz w:val="21"/>
              </w:rPr>
            </w:pPr>
            <w:r/>
          </w:p>
        </w:tc>
      </w:tr>
      <w:tr>
        <w:trPr>
          <w:trHeight w:val="3118" w:hRule="atLeast"/>
        </w:trPr>
        <w:tc>
          <w:tcPr>
            <w:tcW w:w="294" w:type="dxa"/>
            <w:vAlign w:val="top"/>
            <w:vMerge w:val="continue"/>
            <w:tcBorders>
              <w:top w:val="nil"/>
              <w:bottom w:val="nil"/>
            </w:tcBorders>
          </w:tcPr>
          <w:p>
            <w:pPr>
              <w:rPr>
                <w:rFonts w:ascii="Arial"/>
                <w:sz w:val="21"/>
              </w:rPr>
            </w:pPr>
            <w:r/>
          </w:p>
        </w:tc>
        <w:tc>
          <w:tcPr>
            <w:tcW w:w="659"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00"/>
              <w:spacing w:before="71" w:line="224" w:lineRule="auto"/>
              <w:rPr>
                <w:sz w:val="22"/>
                <w:szCs w:val="22"/>
              </w:rPr>
            </w:pPr>
            <w:r>
              <w:rPr>
                <w:sz w:val="22"/>
                <w:szCs w:val="22"/>
                <w:spacing w:val="5"/>
              </w:rPr>
              <w:t>生态</w:t>
            </w:r>
          </w:p>
          <w:p>
            <w:pPr>
              <w:pStyle w:val="TableText"/>
              <w:ind w:left="100"/>
              <w:spacing w:before="17" w:line="220" w:lineRule="auto"/>
              <w:rPr>
                <w:sz w:val="22"/>
                <w:szCs w:val="22"/>
              </w:rPr>
            </w:pPr>
            <w:r>
              <w:rPr>
                <w:sz w:val="22"/>
                <w:szCs w:val="22"/>
                <w:spacing w:val="8"/>
              </w:rPr>
              <w:t>保护</w:t>
            </w:r>
          </w:p>
          <w:p>
            <w:pPr>
              <w:pStyle w:val="TableText"/>
              <w:ind w:left="100"/>
              <w:spacing w:before="57" w:line="220" w:lineRule="auto"/>
              <w:rPr>
                <w:sz w:val="22"/>
                <w:szCs w:val="22"/>
              </w:rPr>
            </w:pPr>
            <w:r>
              <w:rPr>
                <w:sz w:val="22"/>
                <w:szCs w:val="22"/>
                <w:spacing w:val="7"/>
              </w:rPr>
              <w:t>红线</w:t>
            </w:r>
          </w:p>
        </w:tc>
        <w:tc>
          <w:tcPr>
            <w:tcW w:w="3346" w:type="dxa"/>
            <w:vAlign w:val="top"/>
            <w:gridSpan w:val="2"/>
          </w:tcPr>
          <w:p>
            <w:pPr>
              <w:spacing w:line="287" w:lineRule="auto"/>
              <w:rPr>
                <w:rFonts w:ascii="Arial"/>
                <w:sz w:val="21"/>
              </w:rPr>
            </w:pPr>
            <w:r/>
          </w:p>
          <w:p>
            <w:pPr>
              <w:spacing w:line="288" w:lineRule="auto"/>
              <w:rPr>
                <w:rFonts w:ascii="Arial"/>
                <w:sz w:val="21"/>
              </w:rPr>
            </w:pPr>
            <w:r/>
          </w:p>
          <w:p>
            <w:pPr>
              <w:pStyle w:val="TableText"/>
              <w:ind w:left="11" w:right="6"/>
              <w:spacing w:before="72" w:line="261" w:lineRule="auto"/>
              <w:jc w:val="both"/>
              <w:rPr>
                <w:sz w:val="22"/>
                <w:szCs w:val="22"/>
              </w:rPr>
            </w:pPr>
            <w:r>
              <w:rPr>
                <w:sz w:val="22"/>
                <w:szCs w:val="22"/>
                <w:spacing w:val="-1"/>
              </w:rPr>
              <w:t>根据《博罗县生态保护红线、环境</w:t>
            </w:r>
            <w:r>
              <w:rPr>
                <w:sz w:val="22"/>
                <w:szCs w:val="22"/>
                <w:spacing w:val="5"/>
              </w:rPr>
              <w:t xml:space="preserve"> </w:t>
            </w:r>
            <w:r>
              <w:rPr>
                <w:sz w:val="22"/>
                <w:szCs w:val="22"/>
                <w:spacing w:val="-1"/>
              </w:rPr>
              <w:t>质量底线、资源利用上线和环境准</w:t>
            </w:r>
            <w:r>
              <w:rPr>
                <w:sz w:val="22"/>
                <w:szCs w:val="22"/>
                <w:spacing w:val="4"/>
              </w:rPr>
              <w:t xml:space="preserve"> </w:t>
            </w:r>
            <w:r>
              <w:rPr>
                <w:sz w:val="22"/>
                <w:szCs w:val="22"/>
              </w:rPr>
              <w:t>入清单研究报告》中表3.3-2,园洲</w:t>
            </w:r>
            <w:r>
              <w:rPr>
                <w:sz w:val="22"/>
                <w:szCs w:val="22"/>
                <w:spacing w:val="16"/>
              </w:rPr>
              <w:t xml:space="preserve"> </w:t>
            </w:r>
            <w:r>
              <w:rPr>
                <w:sz w:val="22"/>
                <w:szCs w:val="22"/>
                <w:spacing w:val="7"/>
              </w:rPr>
              <w:t>镇生态保护红线面积为0</w:t>
            </w:r>
            <w:r>
              <w:rPr>
                <w:sz w:val="22"/>
                <w:szCs w:val="22"/>
              </w:rPr>
              <w:t>km</w:t>
            </w:r>
            <w:r>
              <w:rPr>
                <w:sz w:val="22"/>
                <w:szCs w:val="22"/>
                <w:spacing w:val="7"/>
              </w:rPr>
              <w:t>²,一般</w:t>
            </w:r>
            <w:r>
              <w:rPr>
                <w:sz w:val="22"/>
                <w:szCs w:val="22"/>
                <w:spacing w:val="13"/>
              </w:rPr>
              <w:t xml:space="preserve"> </w:t>
            </w:r>
            <w:r>
              <w:rPr>
                <w:sz w:val="22"/>
                <w:szCs w:val="22"/>
                <w:spacing w:val="7"/>
              </w:rPr>
              <w:t>生态空间3.086</w:t>
            </w:r>
            <w:r>
              <w:rPr>
                <w:sz w:val="22"/>
                <w:szCs w:val="22"/>
              </w:rPr>
              <w:t>km</w:t>
            </w:r>
            <w:r>
              <w:rPr>
                <w:sz w:val="22"/>
                <w:szCs w:val="22"/>
                <w:spacing w:val="7"/>
              </w:rPr>
              <w:t>²,生态空间一般</w:t>
            </w:r>
            <w:r>
              <w:rPr>
                <w:sz w:val="22"/>
                <w:szCs w:val="22"/>
              </w:rPr>
              <w:t xml:space="preserve"> </w:t>
            </w:r>
            <w:r>
              <w:rPr>
                <w:sz w:val="22"/>
                <w:szCs w:val="22"/>
                <w:spacing w:val="13"/>
              </w:rPr>
              <w:t>管控区面积107.630</w:t>
            </w:r>
            <w:r>
              <w:rPr>
                <w:sz w:val="22"/>
                <w:szCs w:val="22"/>
              </w:rPr>
              <w:t>km</w:t>
            </w:r>
            <w:r>
              <w:rPr>
                <w:sz w:val="22"/>
                <w:szCs w:val="22"/>
                <w:spacing w:val="13"/>
              </w:rPr>
              <w:t>²。</w:t>
            </w:r>
          </w:p>
        </w:tc>
        <w:tc>
          <w:tcPr>
            <w:tcW w:w="3136" w:type="dxa"/>
            <w:vAlign w:val="top"/>
          </w:tcPr>
          <w:p>
            <w:pPr>
              <w:pStyle w:val="TableText"/>
              <w:ind w:left="25"/>
              <w:spacing w:before="33" w:line="258" w:lineRule="auto"/>
              <w:jc w:val="both"/>
              <w:rPr>
                <w:sz w:val="22"/>
                <w:szCs w:val="22"/>
              </w:rPr>
            </w:pPr>
            <w:r>
              <w:rPr>
                <w:sz w:val="22"/>
                <w:szCs w:val="22"/>
                <w:spacing w:val="-3"/>
              </w:rPr>
              <w:t>根据《博罗县生态保护红线、环</w:t>
            </w:r>
            <w:r>
              <w:rPr>
                <w:sz w:val="22"/>
                <w:szCs w:val="22"/>
                <w:spacing w:val="2"/>
              </w:rPr>
              <w:t xml:space="preserve"> </w:t>
            </w:r>
            <w:r>
              <w:rPr>
                <w:sz w:val="22"/>
                <w:szCs w:val="22"/>
                <w:spacing w:val="-2"/>
              </w:rPr>
              <w:t>境质量底线、资源利用上线和环</w:t>
            </w:r>
            <w:r>
              <w:rPr>
                <w:sz w:val="22"/>
                <w:szCs w:val="22"/>
                <w:spacing w:val="8"/>
              </w:rPr>
              <w:t xml:space="preserve"> </w:t>
            </w:r>
            <w:r>
              <w:rPr>
                <w:sz w:val="22"/>
                <w:szCs w:val="22"/>
                <w:spacing w:val="2"/>
              </w:rPr>
              <w:t>境准入清单研究报告》(以下简</w:t>
            </w:r>
            <w:r>
              <w:rPr>
                <w:sz w:val="22"/>
                <w:szCs w:val="22"/>
                <w:spacing w:val="4"/>
              </w:rPr>
              <w:t xml:space="preserve">  </w:t>
            </w:r>
            <w:r>
              <w:rPr>
                <w:sz w:val="22"/>
                <w:szCs w:val="22"/>
                <w:spacing w:val="2"/>
              </w:rPr>
              <w:t>称《报告》)和《博罗县“三线</w:t>
            </w:r>
            <w:r>
              <w:rPr>
                <w:sz w:val="22"/>
                <w:szCs w:val="22"/>
                <w:spacing w:val="3"/>
              </w:rPr>
              <w:t xml:space="preserve">  </w:t>
            </w:r>
            <w:r>
              <w:rPr>
                <w:sz w:val="22"/>
                <w:szCs w:val="22"/>
                <w:spacing w:val="1"/>
              </w:rPr>
              <w:t>一单”生态环境分区管控图集》</w:t>
            </w:r>
            <w:r>
              <w:rPr>
                <w:sz w:val="22"/>
                <w:szCs w:val="22"/>
                <w:spacing w:val="5"/>
              </w:rPr>
              <w:t xml:space="preserve"> </w:t>
            </w:r>
            <w:r>
              <w:rPr>
                <w:sz w:val="22"/>
                <w:szCs w:val="22"/>
                <w:spacing w:val="7"/>
              </w:rPr>
              <w:t>(以下简称《图集》)生态空间</w:t>
            </w:r>
            <w:r>
              <w:rPr>
                <w:sz w:val="22"/>
                <w:szCs w:val="22"/>
                <w:spacing w:val="1"/>
              </w:rPr>
              <w:t xml:space="preserve">  </w:t>
            </w:r>
            <w:r>
              <w:rPr>
                <w:sz w:val="22"/>
                <w:szCs w:val="22"/>
                <w:spacing w:val="-2"/>
              </w:rPr>
              <w:t>最终划定情况，本项目属于生态</w:t>
            </w:r>
            <w:r>
              <w:rPr>
                <w:sz w:val="22"/>
                <w:szCs w:val="22"/>
                <w:spacing w:val="8"/>
              </w:rPr>
              <w:t xml:space="preserve"> </w:t>
            </w:r>
            <w:r>
              <w:rPr>
                <w:sz w:val="22"/>
                <w:szCs w:val="22"/>
                <w:spacing w:val="-2"/>
              </w:rPr>
              <w:t>空间一般管控区，不涉及生态保</w:t>
            </w:r>
            <w:r>
              <w:rPr>
                <w:sz w:val="22"/>
                <w:szCs w:val="22"/>
                <w:spacing w:val="5"/>
              </w:rPr>
              <w:t xml:space="preserve"> </w:t>
            </w:r>
            <w:r>
              <w:rPr>
                <w:sz w:val="22"/>
                <w:szCs w:val="22"/>
                <w:spacing w:val="-3"/>
              </w:rPr>
              <w:t>护红线和一般生态空间内，详情</w:t>
            </w:r>
            <w:r>
              <w:rPr>
                <w:sz w:val="22"/>
                <w:szCs w:val="22"/>
                <w:spacing w:val="2"/>
              </w:rPr>
              <w:t xml:space="preserve"> </w:t>
            </w:r>
            <w:r>
              <w:rPr>
                <w:sz w:val="22"/>
                <w:szCs w:val="22"/>
                <w:spacing w:val="8"/>
              </w:rPr>
              <w:t>位置见附图10。</w:t>
            </w:r>
          </w:p>
        </w:tc>
        <w:tc>
          <w:tcPr>
            <w:tcW w:w="729" w:type="dxa"/>
            <w:vAlign w:val="top"/>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39"/>
              <w:spacing w:before="71" w:line="219" w:lineRule="auto"/>
              <w:rPr>
                <w:sz w:val="22"/>
                <w:szCs w:val="22"/>
              </w:rPr>
            </w:pPr>
            <w:r>
              <w:rPr>
                <w:sz w:val="22"/>
                <w:szCs w:val="22"/>
                <w:spacing w:val="-3"/>
              </w:rPr>
              <w:t>符合</w:t>
            </w:r>
          </w:p>
        </w:tc>
        <w:tc>
          <w:tcPr>
            <w:tcW w:w="285" w:type="dxa"/>
            <w:vAlign w:val="top"/>
            <w:vMerge w:val="continue"/>
            <w:tcBorders>
              <w:top w:val="nil"/>
              <w:bottom w:val="nil"/>
            </w:tcBorders>
          </w:tcPr>
          <w:p>
            <w:pPr>
              <w:rPr>
                <w:rFonts w:ascii="Arial"/>
                <w:sz w:val="21"/>
              </w:rPr>
            </w:pPr>
            <w:r/>
          </w:p>
        </w:tc>
      </w:tr>
      <w:tr>
        <w:trPr>
          <w:trHeight w:val="2158" w:hRule="atLeast"/>
        </w:trPr>
        <w:tc>
          <w:tcPr>
            <w:tcW w:w="294" w:type="dxa"/>
            <w:vAlign w:val="top"/>
            <w:vMerge w:val="continue"/>
            <w:tcBorders>
              <w:top w:val="nil"/>
              <w:bottom w:val="nil"/>
            </w:tcBorders>
          </w:tcPr>
          <w:p>
            <w:pPr>
              <w:rPr>
                <w:rFonts w:ascii="Arial"/>
                <w:sz w:val="21"/>
              </w:rPr>
            </w:pPr>
            <w:r/>
          </w:p>
        </w:tc>
        <w:tc>
          <w:tcPr>
            <w:tcW w:w="659"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00" w:right="92"/>
              <w:spacing w:before="71" w:line="266" w:lineRule="auto"/>
              <w:jc w:val="both"/>
              <w:rPr>
                <w:sz w:val="22"/>
                <w:szCs w:val="22"/>
              </w:rPr>
            </w:pPr>
            <w:r>
              <w:rPr>
                <w:sz w:val="22"/>
                <w:szCs w:val="22"/>
                <w:spacing w:val="-5"/>
              </w:rPr>
              <w:t>环境</w:t>
            </w:r>
            <w:r>
              <w:rPr>
                <w:sz w:val="22"/>
                <w:szCs w:val="22"/>
              </w:rPr>
              <w:t xml:space="preserve"> </w:t>
            </w:r>
            <w:r>
              <w:rPr>
                <w:sz w:val="22"/>
                <w:szCs w:val="22"/>
                <w:spacing w:val="-5"/>
              </w:rPr>
              <w:t>质量</w:t>
            </w:r>
            <w:r>
              <w:rPr>
                <w:sz w:val="22"/>
                <w:szCs w:val="22"/>
              </w:rPr>
              <w:t xml:space="preserve"> </w:t>
            </w:r>
            <w:r>
              <w:rPr>
                <w:sz w:val="22"/>
                <w:szCs w:val="22"/>
                <w:spacing w:val="7"/>
              </w:rPr>
              <w:t>底线</w:t>
            </w:r>
          </w:p>
        </w:tc>
        <w:tc>
          <w:tcPr>
            <w:tcW w:w="649" w:type="dxa"/>
            <w:vAlign w:val="top"/>
          </w:tcPr>
          <w:p>
            <w:pPr>
              <w:pStyle w:val="TableText"/>
              <w:ind w:left="91" w:right="91"/>
              <w:spacing w:before="37" w:line="253" w:lineRule="auto"/>
              <w:jc w:val="both"/>
              <w:rPr>
                <w:sz w:val="22"/>
                <w:szCs w:val="22"/>
              </w:rPr>
            </w:pPr>
            <w:r>
              <w:rPr>
                <w:sz w:val="22"/>
                <w:szCs w:val="22"/>
                <w:spacing w:val="7"/>
              </w:rPr>
              <w:t>大气</w:t>
            </w:r>
            <w:r>
              <w:rPr>
                <w:sz w:val="22"/>
                <w:szCs w:val="22"/>
              </w:rPr>
              <w:t xml:space="preserve"> </w:t>
            </w:r>
            <w:r>
              <w:rPr>
                <w:sz w:val="22"/>
                <w:szCs w:val="22"/>
                <w:spacing w:val="-5"/>
              </w:rPr>
              <w:t>环境</w:t>
            </w:r>
            <w:r>
              <w:rPr>
                <w:sz w:val="22"/>
                <w:szCs w:val="22"/>
              </w:rPr>
              <w:t xml:space="preserve"> </w:t>
            </w:r>
            <w:r>
              <w:rPr>
                <w:sz w:val="22"/>
                <w:szCs w:val="22"/>
                <w:spacing w:val="-5"/>
              </w:rPr>
              <w:t>质量</w:t>
            </w:r>
            <w:r>
              <w:rPr>
                <w:sz w:val="22"/>
                <w:szCs w:val="22"/>
              </w:rPr>
              <w:t xml:space="preserve"> </w:t>
            </w:r>
            <w:r>
              <w:rPr>
                <w:sz w:val="22"/>
                <w:szCs w:val="22"/>
                <w:spacing w:val="7"/>
              </w:rPr>
              <w:t>底线</w:t>
            </w:r>
            <w:r>
              <w:rPr>
                <w:sz w:val="22"/>
                <w:szCs w:val="22"/>
              </w:rPr>
              <w:t xml:space="preserve"> </w:t>
            </w:r>
            <w:r>
              <w:rPr>
                <w:sz w:val="22"/>
                <w:szCs w:val="22"/>
                <w:spacing w:val="-4"/>
              </w:rPr>
              <w:t>及管</w:t>
            </w:r>
            <w:r>
              <w:rPr>
                <w:sz w:val="22"/>
                <w:szCs w:val="22"/>
              </w:rPr>
              <w:t xml:space="preserve"> </w:t>
            </w:r>
            <w:r>
              <w:rPr>
                <w:sz w:val="22"/>
                <w:szCs w:val="22"/>
                <w:spacing w:val="-4"/>
              </w:rPr>
              <w:t>控分</w:t>
            </w:r>
            <w:r>
              <w:rPr>
                <w:sz w:val="22"/>
                <w:szCs w:val="22"/>
              </w:rPr>
              <w:t xml:space="preserve"> </w:t>
            </w:r>
            <w:r>
              <w:rPr>
                <w:sz w:val="22"/>
                <w:szCs w:val="22"/>
              </w:rPr>
              <w:t>区</w:t>
            </w:r>
          </w:p>
        </w:tc>
        <w:tc>
          <w:tcPr>
            <w:tcW w:w="2697" w:type="dxa"/>
            <w:vAlign w:val="top"/>
          </w:tcPr>
          <w:p>
            <w:pPr>
              <w:pStyle w:val="TableText"/>
              <w:ind w:left="92"/>
              <w:spacing w:before="34" w:line="261" w:lineRule="auto"/>
              <w:rPr>
                <w:sz w:val="22"/>
                <w:szCs w:val="22"/>
              </w:rPr>
            </w:pPr>
            <w:r>
              <w:rPr>
                <w:sz w:val="22"/>
                <w:szCs w:val="22"/>
                <w:spacing w:val="-7"/>
              </w:rPr>
              <w:t>根据《博罗县大气环境质量</w:t>
            </w:r>
            <w:r>
              <w:rPr>
                <w:sz w:val="22"/>
                <w:szCs w:val="22"/>
                <w:spacing w:val="2"/>
              </w:rPr>
              <w:t xml:space="preserve"> </w:t>
            </w:r>
            <w:r>
              <w:rPr>
                <w:sz w:val="22"/>
                <w:szCs w:val="22"/>
                <w:spacing w:val="-4"/>
              </w:rPr>
              <w:t>底线管控分区划定情况图》</w:t>
            </w:r>
            <w:r>
              <w:rPr>
                <w:sz w:val="22"/>
                <w:szCs w:val="22"/>
                <w:spacing w:val="1"/>
              </w:rPr>
              <w:t xml:space="preserve"> </w:t>
            </w:r>
            <w:r>
              <w:rPr>
                <w:sz w:val="22"/>
                <w:szCs w:val="22"/>
                <w:spacing w:val="3"/>
              </w:rPr>
              <w:t>(附图12)以及《博罗县三</w:t>
            </w:r>
            <w:r>
              <w:rPr>
                <w:sz w:val="22"/>
                <w:szCs w:val="22"/>
                <w:spacing w:val="5"/>
              </w:rPr>
              <w:t xml:space="preserve">  </w:t>
            </w:r>
            <w:r>
              <w:rPr>
                <w:sz w:val="22"/>
                <w:szCs w:val="22"/>
                <w:spacing w:val="-3"/>
              </w:rPr>
              <w:t>线一单生态环境分区管控</w:t>
            </w:r>
          </w:p>
          <w:p>
            <w:pPr>
              <w:pStyle w:val="TableText"/>
              <w:ind w:left="92" w:firstLine="9"/>
              <w:spacing w:before="22" w:line="248" w:lineRule="auto"/>
              <w:rPr>
                <w:sz w:val="22"/>
                <w:szCs w:val="22"/>
              </w:rPr>
            </w:pPr>
            <w:r>
              <w:rPr>
                <w:sz w:val="22"/>
                <w:szCs w:val="22"/>
                <w:spacing w:val="-4"/>
              </w:rPr>
              <w:t>研究报告》表5.4-2,本项目</w:t>
            </w:r>
            <w:r>
              <w:rPr>
                <w:sz w:val="22"/>
                <w:szCs w:val="22"/>
                <w:spacing w:val="3"/>
              </w:rPr>
              <w:t xml:space="preserve"> </w:t>
            </w:r>
            <w:r>
              <w:rPr>
                <w:sz w:val="22"/>
                <w:szCs w:val="22"/>
                <w:spacing w:val="-2"/>
              </w:rPr>
              <w:t>属于大气环境高排放重点</w:t>
            </w:r>
          </w:p>
          <w:p>
            <w:pPr>
              <w:pStyle w:val="TableText"/>
              <w:ind w:left="92"/>
              <w:spacing w:before="11" w:line="205" w:lineRule="auto"/>
              <w:rPr>
                <w:sz w:val="22"/>
                <w:szCs w:val="22"/>
              </w:rPr>
            </w:pPr>
            <w:r>
              <w:rPr>
                <w:sz w:val="22"/>
                <w:szCs w:val="22"/>
              </w:rPr>
              <w:t>管控区。</w:t>
            </w:r>
          </w:p>
        </w:tc>
        <w:tc>
          <w:tcPr>
            <w:tcW w:w="3136" w:type="dxa"/>
            <w:vAlign w:val="top"/>
          </w:tcPr>
          <w:p>
            <w:pPr>
              <w:pStyle w:val="TableText"/>
              <w:ind w:left="25"/>
              <w:spacing w:before="204" w:line="219" w:lineRule="auto"/>
              <w:rPr>
                <w:sz w:val="22"/>
                <w:szCs w:val="22"/>
              </w:rPr>
            </w:pPr>
            <w:r>
              <w:rPr>
                <w:sz w:val="22"/>
                <w:szCs w:val="22"/>
              </w:rPr>
              <w:t>项目使用的能源为电能、液化石</w:t>
            </w:r>
          </w:p>
          <w:p>
            <w:pPr>
              <w:pStyle w:val="TableText"/>
              <w:spacing w:before="59" w:line="220" w:lineRule="auto"/>
              <w:jc w:val="right"/>
              <w:rPr>
                <w:sz w:val="22"/>
                <w:szCs w:val="22"/>
              </w:rPr>
            </w:pPr>
            <w:r>
              <w:rPr>
                <w:sz w:val="22"/>
                <w:szCs w:val="22"/>
                <w:spacing w:val="1"/>
              </w:rPr>
              <w:t>油气，均属于清洁能源。项目属</w:t>
            </w:r>
          </w:p>
          <w:p>
            <w:pPr>
              <w:pStyle w:val="TableText"/>
              <w:ind w:left="25"/>
              <w:spacing w:before="45" w:line="219" w:lineRule="auto"/>
              <w:rPr>
                <w:sz w:val="22"/>
                <w:szCs w:val="22"/>
              </w:rPr>
            </w:pPr>
            <w:r>
              <w:rPr>
                <w:sz w:val="22"/>
                <w:szCs w:val="22"/>
              </w:rPr>
              <w:t>于新建，排放的氮氧化物实施等</w:t>
            </w:r>
          </w:p>
          <w:p>
            <w:pPr>
              <w:pStyle w:val="TableText"/>
              <w:ind w:left="136"/>
              <w:spacing w:before="8" w:line="219" w:lineRule="auto"/>
              <w:rPr>
                <w:sz w:val="22"/>
                <w:szCs w:val="22"/>
              </w:rPr>
            </w:pPr>
            <w:r>
              <w:rPr>
                <w:sz w:val="22"/>
                <w:szCs w:val="22"/>
                <w:spacing w:val="1"/>
              </w:rPr>
              <w:t>量替代，挥发性有机物倍量替</w:t>
            </w:r>
          </w:p>
          <w:p>
            <w:pPr>
              <w:pStyle w:val="TableText"/>
              <w:ind w:left="64" w:right="5" w:hanging="39"/>
              <w:spacing w:before="90" w:line="255" w:lineRule="auto"/>
              <w:rPr>
                <w:sz w:val="22"/>
                <w:szCs w:val="22"/>
              </w:rPr>
            </w:pPr>
            <w:r>
              <w:rPr>
                <w:sz w:val="22"/>
                <w:szCs w:val="22"/>
                <w:spacing w:val="1"/>
              </w:rPr>
              <w:t>代。项目生产过程中产生的废气</w:t>
            </w:r>
            <w:r>
              <w:rPr>
                <w:sz w:val="22"/>
                <w:szCs w:val="22"/>
              </w:rPr>
              <w:t xml:space="preserve"> </w:t>
            </w:r>
            <w:r>
              <w:rPr>
                <w:sz w:val="22"/>
                <w:szCs w:val="22"/>
              </w:rPr>
              <w:t>均处理达标后排放。</w:t>
            </w:r>
          </w:p>
        </w:tc>
        <w:tc>
          <w:tcPr>
            <w:tcW w:w="729"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39"/>
              <w:spacing w:before="71" w:line="219" w:lineRule="auto"/>
              <w:rPr>
                <w:sz w:val="22"/>
                <w:szCs w:val="22"/>
              </w:rPr>
            </w:pPr>
            <w:r>
              <w:rPr>
                <w:sz w:val="22"/>
                <w:szCs w:val="22"/>
                <w:spacing w:val="-3"/>
              </w:rPr>
              <w:t>符合</w:t>
            </w:r>
          </w:p>
        </w:tc>
        <w:tc>
          <w:tcPr>
            <w:tcW w:w="285" w:type="dxa"/>
            <w:vAlign w:val="top"/>
            <w:vMerge w:val="continue"/>
            <w:tcBorders>
              <w:top w:val="nil"/>
              <w:bottom w:val="nil"/>
            </w:tcBorders>
          </w:tcPr>
          <w:p>
            <w:pPr>
              <w:rPr>
                <w:rFonts w:ascii="Arial"/>
                <w:sz w:val="21"/>
              </w:rPr>
            </w:pPr>
            <w:r/>
          </w:p>
        </w:tc>
      </w:tr>
      <w:tr>
        <w:trPr>
          <w:trHeight w:val="3742" w:hRule="atLeast"/>
        </w:trPr>
        <w:tc>
          <w:tcPr>
            <w:tcW w:w="294"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49"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91" w:right="95"/>
              <w:spacing w:before="71" w:line="256" w:lineRule="auto"/>
              <w:rPr>
                <w:sz w:val="22"/>
                <w:szCs w:val="22"/>
              </w:rPr>
            </w:pPr>
            <w:r>
              <w:rPr>
                <w:sz w:val="22"/>
                <w:szCs w:val="22"/>
                <w:spacing w:val="-5"/>
              </w:rPr>
              <w:t>地表</w:t>
            </w:r>
            <w:r>
              <w:rPr>
                <w:sz w:val="22"/>
                <w:szCs w:val="22"/>
              </w:rPr>
              <w:t xml:space="preserve"> </w:t>
            </w:r>
            <w:r>
              <w:rPr>
                <w:sz w:val="22"/>
                <w:szCs w:val="22"/>
                <w:spacing w:val="5"/>
              </w:rPr>
              <w:t>水环</w:t>
            </w:r>
          </w:p>
          <w:p>
            <w:pPr>
              <w:pStyle w:val="TableText"/>
              <w:ind w:left="91"/>
              <w:spacing w:line="220" w:lineRule="auto"/>
              <w:rPr>
                <w:sz w:val="22"/>
                <w:szCs w:val="22"/>
              </w:rPr>
            </w:pPr>
            <w:r>
              <w:rPr>
                <w:sz w:val="22"/>
                <w:szCs w:val="22"/>
                <w:spacing w:val="12"/>
              </w:rPr>
              <w:t>境质</w:t>
            </w:r>
          </w:p>
          <w:p>
            <w:pPr>
              <w:pStyle w:val="TableText"/>
              <w:ind w:left="91"/>
              <w:spacing w:before="48" w:line="221" w:lineRule="auto"/>
              <w:rPr>
                <w:sz w:val="22"/>
                <w:szCs w:val="22"/>
              </w:rPr>
            </w:pPr>
            <w:r>
              <w:rPr>
                <w:sz w:val="22"/>
                <w:szCs w:val="22"/>
                <w:spacing w:val="6"/>
              </w:rPr>
              <w:t>量底</w:t>
            </w:r>
          </w:p>
          <w:p>
            <w:pPr>
              <w:pStyle w:val="TableText"/>
              <w:ind w:left="91"/>
              <w:spacing w:before="56" w:line="220" w:lineRule="auto"/>
              <w:rPr>
                <w:sz w:val="22"/>
                <w:szCs w:val="22"/>
              </w:rPr>
            </w:pPr>
            <w:r>
              <w:rPr>
                <w:sz w:val="22"/>
                <w:szCs w:val="22"/>
                <w:spacing w:val="6"/>
              </w:rPr>
              <w:t>线及</w:t>
            </w:r>
          </w:p>
          <w:p>
            <w:pPr>
              <w:pStyle w:val="TableText"/>
              <w:ind w:left="91"/>
              <w:spacing w:before="57" w:line="219" w:lineRule="auto"/>
              <w:rPr>
                <w:sz w:val="22"/>
                <w:szCs w:val="22"/>
              </w:rPr>
            </w:pPr>
            <w:r>
              <w:rPr>
                <w:sz w:val="22"/>
                <w:szCs w:val="22"/>
                <w:spacing w:val="4"/>
              </w:rPr>
              <w:t>管控</w:t>
            </w:r>
          </w:p>
          <w:p>
            <w:pPr>
              <w:pStyle w:val="TableText"/>
              <w:ind w:left="91"/>
              <w:spacing w:before="39" w:line="220" w:lineRule="auto"/>
              <w:rPr>
                <w:sz w:val="22"/>
                <w:szCs w:val="22"/>
              </w:rPr>
            </w:pPr>
            <w:r>
              <w:rPr>
                <w:sz w:val="22"/>
                <w:szCs w:val="22"/>
                <w:spacing w:val="9"/>
              </w:rPr>
              <w:t>分区</w:t>
            </w:r>
          </w:p>
        </w:tc>
        <w:tc>
          <w:tcPr>
            <w:tcW w:w="2697" w:type="dxa"/>
            <w:vAlign w:val="top"/>
          </w:tcPr>
          <w:p>
            <w:pPr>
              <w:spacing w:line="302" w:lineRule="auto"/>
              <w:rPr>
                <w:rFonts w:ascii="Arial"/>
                <w:sz w:val="21"/>
              </w:rPr>
            </w:pPr>
            <w:r/>
          </w:p>
          <w:p>
            <w:pPr>
              <w:pStyle w:val="TableText"/>
              <w:ind w:left="92"/>
              <w:spacing w:before="72" w:line="219" w:lineRule="auto"/>
              <w:rPr>
                <w:sz w:val="22"/>
                <w:szCs w:val="22"/>
              </w:rPr>
            </w:pPr>
            <w:r>
              <w:rPr>
                <w:sz w:val="22"/>
                <w:szCs w:val="22"/>
                <w:spacing w:val="-1"/>
              </w:rPr>
              <w:t>根据《博罗县生态保护红</w:t>
            </w:r>
          </w:p>
          <w:p>
            <w:pPr>
              <w:pStyle w:val="TableText"/>
              <w:ind w:left="101" w:hanging="19"/>
              <w:spacing w:before="40" w:line="258" w:lineRule="auto"/>
              <w:rPr>
                <w:sz w:val="22"/>
                <w:szCs w:val="22"/>
              </w:rPr>
            </w:pPr>
            <w:r>
              <w:rPr>
                <w:sz w:val="22"/>
                <w:szCs w:val="22"/>
                <w:spacing w:val="-3"/>
              </w:rPr>
              <w:t>线、环境质量底线、资源利</w:t>
            </w:r>
            <w:r>
              <w:rPr>
                <w:sz w:val="22"/>
                <w:szCs w:val="22"/>
              </w:rPr>
              <w:t xml:space="preserve"> </w:t>
            </w:r>
            <w:r>
              <w:rPr>
                <w:sz w:val="22"/>
                <w:szCs w:val="22"/>
                <w:spacing w:val="-3"/>
              </w:rPr>
              <w:t>用上线和环境准入清单研</w:t>
            </w:r>
          </w:p>
          <w:p>
            <w:pPr>
              <w:pStyle w:val="TableText"/>
              <w:ind w:left="92"/>
              <w:spacing w:line="264" w:lineRule="auto"/>
              <w:rPr>
                <w:sz w:val="22"/>
                <w:szCs w:val="22"/>
              </w:rPr>
            </w:pPr>
            <w:r>
              <w:rPr>
                <w:sz w:val="22"/>
                <w:szCs w:val="22"/>
                <w:spacing w:val="-4"/>
              </w:rPr>
              <w:t>究报告》冲表4.8-2,园洲镇</w:t>
            </w:r>
            <w:r>
              <w:rPr>
                <w:sz w:val="22"/>
                <w:szCs w:val="22"/>
                <w:spacing w:val="13"/>
              </w:rPr>
              <w:t xml:space="preserve"> </w:t>
            </w:r>
            <w:r>
              <w:rPr>
                <w:sz w:val="22"/>
                <w:szCs w:val="22"/>
                <w:spacing w:val="1"/>
              </w:rPr>
              <w:t>水环境优先保护区面积</w:t>
            </w:r>
          </w:p>
          <w:p>
            <w:pPr>
              <w:pStyle w:val="TableText"/>
              <w:ind w:left="82" w:firstLine="9"/>
              <w:spacing w:before="4" w:line="261" w:lineRule="auto"/>
              <w:rPr>
                <w:sz w:val="22"/>
                <w:szCs w:val="22"/>
              </w:rPr>
            </w:pPr>
            <w:r>
              <w:rPr>
                <w:sz w:val="22"/>
                <w:szCs w:val="22"/>
                <w:spacing w:val="2"/>
              </w:rPr>
              <w:t>0</w:t>
            </w:r>
            <w:r>
              <w:rPr>
                <w:sz w:val="22"/>
                <w:szCs w:val="22"/>
              </w:rPr>
              <w:t>km</w:t>
            </w:r>
            <w:r>
              <w:rPr>
                <w:sz w:val="22"/>
                <w:szCs w:val="22"/>
                <w:spacing w:val="2"/>
              </w:rPr>
              <w:t>²,水环境生活污染重点</w:t>
            </w:r>
            <w:r>
              <w:rPr>
                <w:sz w:val="22"/>
                <w:szCs w:val="22"/>
                <w:spacing w:val="9"/>
              </w:rPr>
              <w:t xml:space="preserve"> </w:t>
            </w:r>
            <w:r>
              <w:rPr>
                <w:sz w:val="22"/>
                <w:szCs w:val="22"/>
                <w:spacing w:val="5"/>
              </w:rPr>
              <w:t>管控区面积45.964</w:t>
            </w:r>
            <w:r>
              <w:rPr>
                <w:sz w:val="22"/>
                <w:szCs w:val="22"/>
              </w:rPr>
              <w:t>km</w:t>
            </w:r>
            <w:r>
              <w:rPr>
                <w:sz w:val="22"/>
                <w:szCs w:val="22"/>
                <w:spacing w:val="5"/>
              </w:rPr>
              <w:t>²,水</w:t>
            </w:r>
            <w:r>
              <w:rPr>
                <w:sz w:val="22"/>
                <w:szCs w:val="22"/>
                <w:spacing w:val="2"/>
              </w:rPr>
              <w:t xml:space="preserve">  </w:t>
            </w:r>
            <w:r>
              <w:rPr>
                <w:sz w:val="22"/>
                <w:szCs w:val="22"/>
                <w:spacing w:val="-2"/>
              </w:rPr>
              <w:t>环境工业污染重点管控区</w:t>
            </w:r>
            <w:r>
              <w:rPr>
                <w:sz w:val="22"/>
                <w:szCs w:val="22"/>
                <w:spacing w:val="3"/>
              </w:rPr>
              <w:t xml:space="preserve">  </w:t>
            </w:r>
            <w:r>
              <w:rPr>
                <w:sz w:val="22"/>
                <w:szCs w:val="22"/>
                <w:spacing w:val="6"/>
              </w:rPr>
              <w:t>面积28.062</w:t>
            </w:r>
            <w:r>
              <w:rPr>
                <w:sz w:val="22"/>
                <w:szCs w:val="22"/>
              </w:rPr>
              <w:t>km</w:t>
            </w:r>
            <w:r>
              <w:rPr>
                <w:sz w:val="22"/>
                <w:szCs w:val="22"/>
                <w:spacing w:val="6"/>
              </w:rPr>
              <w:t>²,水环境一</w:t>
            </w:r>
            <w:r>
              <w:rPr>
                <w:sz w:val="22"/>
                <w:szCs w:val="22"/>
                <w:spacing w:val="1"/>
              </w:rPr>
              <w:t xml:space="preserve">  </w:t>
            </w:r>
            <w:r>
              <w:rPr>
                <w:sz w:val="22"/>
                <w:szCs w:val="22"/>
                <w:spacing w:val="5"/>
              </w:rPr>
              <w:t>般管控区面积36.690</w:t>
            </w:r>
            <w:r>
              <w:rPr>
                <w:sz w:val="22"/>
                <w:szCs w:val="22"/>
              </w:rPr>
              <w:t>km</w:t>
            </w:r>
            <w:r>
              <w:rPr>
                <w:sz w:val="22"/>
                <w:szCs w:val="22"/>
                <w:spacing w:val="5"/>
              </w:rPr>
              <w:t>²。</w:t>
            </w:r>
          </w:p>
        </w:tc>
        <w:tc>
          <w:tcPr>
            <w:tcW w:w="3136" w:type="dxa"/>
            <w:vAlign w:val="top"/>
          </w:tcPr>
          <w:p>
            <w:pPr>
              <w:pStyle w:val="TableText"/>
              <w:spacing w:before="54" w:line="219" w:lineRule="auto"/>
              <w:jc w:val="right"/>
              <w:rPr>
                <w:sz w:val="22"/>
                <w:szCs w:val="22"/>
              </w:rPr>
            </w:pPr>
            <w:r>
              <w:rPr>
                <w:sz w:val="22"/>
                <w:szCs w:val="22"/>
                <w:spacing w:val="-3"/>
              </w:rPr>
              <w:t>本项目位于水环境一般管控区。</w:t>
            </w:r>
          </w:p>
          <w:p>
            <w:pPr>
              <w:pStyle w:val="TableText"/>
              <w:ind w:left="185"/>
              <w:spacing w:before="61" w:line="220" w:lineRule="auto"/>
              <w:rPr>
                <w:sz w:val="22"/>
                <w:szCs w:val="22"/>
              </w:rPr>
            </w:pPr>
            <w:r>
              <w:rPr>
                <w:sz w:val="22"/>
                <w:szCs w:val="22"/>
              </w:rPr>
              <w:t>项目属于C3333金属包装容器</w:t>
            </w:r>
          </w:p>
          <w:p>
            <w:pPr>
              <w:pStyle w:val="TableText"/>
              <w:ind w:left="75"/>
              <w:spacing w:before="35" w:line="219" w:lineRule="auto"/>
              <w:rPr>
                <w:sz w:val="22"/>
                <w:szCs w:val="22"/>
              </w:rPr>
            </w:pPr>
            <w:r>
              <w:rPr>
                <w:sz w:val="22"/>
                <w:szCs w:val="22"/>
                <w:spacing w:val="-1"/>
              </w:rPr>
              <w:t>及材料制造；C3360金属表面处</w:t>
            </w:r>
          </w:p>
          <w:p>
            <w:pPr>
              <w:pStyle w:val="TableText"/>
              <w:ind w:left="75"/>
              <w:spacing w:before="50" w:line="219" w:lineRule="auto"/>
              <w:rPr>
                <w:sz w:val="22"/>
                <w:szCs w:val="22"/>
              </w:rPr>
            </w:pPr>
            <w:r>
              <w:rPr>
                <w:sz w:val="22"/>
                <w:szCs w:val="22"/>
              </w:rPr>
              <w:t>理及热处理加工；C2929塑料零</w:t>
            </w:r>
          </w:p>
          <w:p>
            <w:pPr>
              <w:pStyle w:val="TableText"/>
              <w:ind w:left="75"/>
              <w:spacing w:before="79" w:line="219" w:lineRule="auto"/>
              <w:rPr>
                <w:sz w:val="22"/>
                <w:szCs w:val="22"/>
              </w:rPr>
            </w:pPr>
            <w:r>
              <w:rPr>
                <w:sz w:val="22"/>
                <w:szCs w:val="22"/>
                <w:spacing w:val="1"/>
              </w:rPr>
              <w:t>件及其他塑料制品制造；C2021</w:t>
            </w:r>
          </w:p>
          <w:p>
            <w:pPr>
              <w:pStyle w:val="TableText"/>
              <w:ind w:right="2"/>
              <w:spacing w:before="27" w:line="219" w:lineRule="auto"/>
              <w:jc w:val="right"/>
              <w:rPr>
                <w:sz w:val="22"/>
                <w:szCs w:val="22"/>
              </w:rPr>
            </w:pPr>
            <w:r>
              <w:rPr>
                <w:sz w:val="22"/>
                <w:szCs w:val="22"/>
                <w:spacing w:val="1"/>
              </w:rPr>
              <w:t>胶合板制造，不属于明文规定的</w:t>
            </w:r>
          </w:p>
          <w:p>
            <w:pPr>
              <w:pStyle w:val="TableText"/>
              <w:spacing w:before="49" w:line="219" w:lineRule="auto"/>
              <w:jc w:val="right"/>
              <w:rPr>
                <w:sz w:val="22"/>
                <w:szCs w:val="22"/>
              </w:rPr>
            </w:pPr>
            <w:r>
              <w:rPr>
                <w:sz w:val="22"/>
                <w:szCs w:val="22"/>
                <w:spacing w:val="1"/>
              </w:rPr>
              <w:t>限制类或淘汰类项目，且本项目</w:t>
            </w:r>
          </w:p>
          <w:p>
            <w:pPr>
              <w:pStyle w:val="TableText"/>
              <w:ind w:left="85"/>
              <w:spacing w:before="41" w:line="219" w:lineRule="auto"/>
              <w:rPr>
                <w:sz w:val="22"/>
                <w:szCs w:val="22"/>
              </w:rPr>
            </w:pPr>
            <w:r>
              <w:rPr>
                <w:sz w:val="22"/>
                <w:szCs w:val="22"/>
                <w:spacing w:val="-1"/>
              </w:rPr>
              <w:t>不位于饮用水源保护区内。</w:t>
            </w:r>
          </w:p>
          <w:p>
            <w:pPr>
              <w:pStyle w:val="TableText"/>
              <w:ind w:left="25"/>
              <w:spacing w:before="59" w:line="219" w:lineRule="auto"/>
              <w:rPr>
                <w:sz w:val="22"/>
                <w:szCs w:val="22"/>
              </w:rPr>
            </w:pPr>
            <w:r>
              <w:rPr>
                <w:sz w:val="22"/>
                <w:szCs w:val="22"/>
              </w:rPr>
              <w:t>项目工业废水经处理后回用，不</w:t>
            </w:r>
          </w:p>
          <w:p>
            <w:pPr>
              <w:pStyle w:val="TableText"/>
              <w:ind w:left="25"/>
              <w:spacing w:before="49" w:line="219" w:lineRule="auto"/>
              <w:rPr>
                <w:sz w:val="22"/>
                <w:szCs w:val="22"/>
              </w:rPr>
            </w:pPr>
            <w:r>
              <w:rPr>
                <w:sz w:val="22"/>
                <w:szCs w:val="22"/>
              </w:rPr>
              <w:t>外排；生活污水经三级化粪池预</w:t>
            </w:r>
          </w:p>
          <w:p>
            <w:pPr>
              <w:pStyle w:val="TableText"/>
              <w:ind w:left="104" w:right="10" w:hanging="79"/>
              <w:spacing w:before="78" w:line="225" w:lineRule="auto"/>
              <w:rPr>
                <w:sz w:val="22"/>
                <w:szCs w:val="22"/>
              </w:rPr>
            </w:pPr>
            <w:r>
              <w:rPr>
                <w:sz w:val="22"/>
                <w:szCs w:val="22"/>
              </w:rPr>
              <w:t>处理后排入市政污水管网，纳入</w:t>
            </w:r>
            <w:r>
              <w:rPr>
                <w:sz w:val="22"/>
                <w:szCs w:val="22"/>
                <w:spacing w:val="8"/>
              </w:rPr>
              <w:t xml:space="preserve"> </w:t>
            </w:r>
            <w:r>
              <w:rPr>
                <w:sz w:val="22"/>
                <w:szCs w:val="22"/>
                <w:spacing w:val="-1"/>
              </w:rPr>
              <w:t>杨侨镇污水处理厂处理。</w:t>
            </w:r>
          </w:p>
        </w:tc>
        <w:tc>
          <w:tcPr>
            <w:tcW w:w="729"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39"/>
              <w:spacing w:before="71" w:line="219" w:lineRule="auto"/>
              <w:rPr>
                <w:sz w:val="22"/>
                <w:szCs w:val="22"/>
              </w:rPr>
            </w:pPr>
            <w:r>
              <w:rPr>
                <w:sz w:val="22"/>
                <w:szCs w:val="22"/>
                <w:spacing w:val="-3"/>
              </w:rPr>
              <w:t>符合</w:t>
            </w:r>
          </w:p>
        </w:tc>
        <w:tc>
          <w:tcPr>
            <w:tcW w:w="285" w:type="dxa"/>
            <w:vAlign w:val="top"/>
            <w:vMerge w:val="continue"/>
            <w:tcBorders>
              <w:top w:val="nil"/>
            </w:tcBorders>
          </w:tcPr>
          <w:p>
            <w:pPr>
              <w:rPr>
                <w:rFonts w:ascii="Arial"/>
                <w:sz w:val="21"/>
              </w:rPr>
            </w:pPr>
            <w:r/>
          </w:p>
        </w:tc>
      </w:tr>
    </w:tbl>
    <w:p>
      <w:pPr>
        <w:pStyle w:val="BodyText"/>
        <w:rPr/>
      </w:pPr>
      <w:r/>
    </w:p>
    <w:p>
      <w:pPr>
        <w:sectPr>
          <w:footerReference w:type="default" r:id="rId11"/>
          <w:pgSz w:w="11900" w:h="16830"/>
          <w:pgMar w:top="1430" w:right="1775" w:bottom="1131" w:left="1665" w:header="0" w:footer="987" w:gutter="0"/>
        </w:sectPr>
        <w:rPr/>
      </w:pPr>
    </w:p>
    <w:p>
      <w:pPr>
        <w:spacing w:line="14" w:lineRule="exact"/>
        <w:rPr/>
      </w:pPr>
      <w:r/>
    </w:p>
    <w:tbl>
      <w:tblPr>
        <w:tblStyle w:val="TableNormal"/>
        <w:tblW w:w="8509" w:type="dxa"/>
        <w:tblInd w:w="1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100"/>
        <w:gridCol w:w="639"/>
        <w:gridCol w:w="659"/>
        <w:gridCol w:w="2697"/>
        <w:gridCol w:w="3126"/>
        <w:gridCol w:w="739"/>
        <w:gridCol w:w="274"/>
      </w:tblGrid>
      <w:tr>
        <w:trPr>
          <w:trHeight w:val="1572" w:hRule="atLeast"/>
        </w:trPr>
        <w:tc>
          <w:tcPr>
            <w:tcW w:w="275" w:type="dxa"/>
            <w:vAlign w:val="top"/>
            <w:vMerge w:val="restart"/>
            <w:tcBorders>
              <w:bottom w:val="nil"/>
            </w:tcBorders>
          </w:tcPr>
          <w:p>
            <w:pPr>
              <w:rPr>
                <w:rFonts w:ascii="Arial"/>
                <w:sz w:val="21"/>
              </w:rPr>
            </w:pPr>
            <w:r/>
          </w:p>
        </w:tc>
        <w:tc>
          <w:tcPr>
            <w:shd w:val="clear" w:fill="FFFFFF"/>
            <w:tcW w:w="100" w:type="dxa"/>
            <w:vAlign w:val="top"/>
            <w:tcBorders>
              <w:bottom w:val="nil"/>
            </w:tcBorders>
          </w:tcPr>
          <w:p>
            <w:pPr>
              <w:rPr>
                <w:rFonts w:ascii="Arial"/>
                <w:sz w:val="21"/>
              </w:rPr>
            </w:pPr>
            <w:r/>
          </w:p>
        </w:tc>
        <w:tc>
          <w:tcPr>
            <w:tcW w:w="639" w:type="dxa"/>
            <w:vAlign w:val="top"/>
          </w:tcPr>
          <w:p>
            <w:pPr>
              <w:rPr>
                <w:rFonts w:ascii="Arial"/>
                <w:sz w:val="21"/>
              </w:rPr>
            </w:pPr>
            <w:r/>
          </w:p>
        </w:tc>
        <w:tc>
          <w:tcPr>
            <w:tcW w:w="659" w:type="dxa"/>
            <w:vAlign w:val="top"/>
          </w:tcPr>
          <w:p>
            <w:pPr>
              <w:pStyle w:val="TableText"/>
              <w:ind w:left="100" w:right="116"/>
              <w:spacing w:before="25" w:line="260" w:lineRule="auto"/>
              <w:rPr>
                <w:sz w:val="22"/>
                <w:szCs w:val="22"/>
              </w:rPr>
            </w:pPr>
            <w:r>
              <w:rPr>
                <w:sz w:val="22"/>
                <w:szCs w:val="22"/>
                <w:spacing w:val="-5"/>
              </w:rPr>
              <w:t>土壤</w:t>
            </w:r>
            <w:r>
              <w:rPr>
                <w:sz w:val="22"/>
                <w:szCs w:val="22"/>
              </w:rPr>
              <w:t xml:space="preserve"> </w:t>
            </w:r>
            <w:r>
              <w:rPr>
                <w:sz w:val="22"/>
                <w:szCs w:val="22"/>
                <w:spacing w:val="-5"/>
              </w:rPr>
              <w:t>环境</w:t>
            </w:r>
          </w:p>
          <w:p>
            <w:pPr>
              <w:pStyle w:val="TableText"/>
              <w:ind w:left="100"/>
              <w:spacing w:line="220" w:lineRule="auto"/>
              <w:rPr>
                <w:sz w:val="22"/>
                <w:szCs w:val="22"/>
              </w:rPr>
            </w:pPr>
            <w:r>
              <w:rPr>
                <w:sz w:val="22"/>
                <w:szCs w:val="22"/>
                <w:spacing w:val="5"/>
              </w:rPr>
              <w:t>安全</w:t>
            </w:r>
          </w:p>
          <w:p>
            <w:pPr>
              <w:pStyle w:val="TableText"/>
              <w:ind w:left="100"/>
              <w:spacing w:before="56" w:line="221" w:lineRule="auto"/>
              <w:rPr>
                <w:sz w:val="22"/>
                <w:szCs w:val="22"/>
              </w:rPr>
            </w:pPr>
            <w:r>
              <w:rPr>
                <w:sz w:val="22"/>
                <w:szCs w:val="22"/>
                <w:spacing w:val="13"/>
              </w:rPr>
              <w:t>利用</w:t>
            </w:r>
          </w:p>
          <w:p>
            <w:pPr>
              <w:pStyle w:val="TableText"/>
              <w:ind w:left="100"/>
              <w:spacing w:before="46" w:line="220" w:lineRule="auto"/>
              <w:rPr>
                <w:sz w:val="22"/>
                <w:szCs w:val="22"/>
              </w:rPr>
            </w:pPr>
            <w:r>
              <w:rPr>
                <w:sz w:val="22"/>
                <w:szCs w:val="22"/>
                <w:spacing w:val="7"/>
              </w:rPr>
              <w:t>底线</w:t>
            </w:r>
          </w:p>
        </w:tc>
        <w:tc>
          <w:tcPr>
            <w:tcW w:w="2697" w:type="dxa"/>
            <w:vAlign w:val="top"/>
          </w:tcPr>
          <w:p>
            <w:pPr>
              <w:pStyle w:val="TableText"/>
              <w:ind w:left="21"/>
              <w:spacing w:before="44" w:line="219" w:lineRule="auto"/>
              <w:rPr>
                <w:sz w:val="22"/>
                <w:szCs w:val="22"/>
              </w:rPr>
            </w:pPr>
            <w:r>
              <w:rPr>
                <w:sz w:val="22"/>
                <w:szCs w:val="22"/>
                <w:spacing w:val="-1"/>
              </w:rPr>
              <w:t>根据《博罗县建设用地土壤</w:t>
            </w:r>
          </w:p>
          <w:p>
            <w:pPr>
              <w:pStyle w:val="TableText"/>
              <w:ind w:left="62" w:right="72" w:firstLine="9"/>
              <w:spacing w:before="46" w:line="254" w:lineRule="auto"/>
              <w:jc w:val="both"/>
              <w:rPr>
                <w:sz w:val="22"/>
                <w:szCs w:val="22"/>
              </w:rPr>
            </w:pPr>
            <w:r>
              <w:rPr>
                <w:sz w:val="22"/>
                <w:szCs w:val="22"/>
              </w:rPr>
              <w:t>管控分区划定情况图》(附</w:t>
            </w:r>
            <w:r>
              <w:rPr>
                <w:sz w:val="22"/>
                <w:szCs w:val="22"/>
                <w:spacing w:val="8"/>
              </w:rPr>
              <w:t xml:space="preserve"> </w:t>
            </w:r>
            <w:r>
              <w:rPr>
                <w:sz w:val="22"/>
                <w:szCs w:val="22"/>
                <w:spacing w:val="1"/>
              </w:rPr>
              <w:t>图14)以及《博罗县三线一</w:t>
            </w:r>
            <w:r>
              <w:rPr>
                <w:sz w:val="22"/>
                <w:szCs w:val="22"/>
                <w:spacing w:val="8"/>
              </w:rPr>
              <w:t xml:space="preserve"> </w:t>
            </w:r>
            <w:r>
              <w:rPr>
                <w:sz w:val="22"/>
                <w:szCs w:val="22"/>
                <w:spacing w:val="7"/>
              </w:rPr>
              <w:t>单生态环境分区管控研究</w:t>
            </w:r>
            <w:r>
              <w:rPr>
                <w:sz w:val="22"/>
                <w:szCs w:val="22"/>
                <w:spacing w:val="4"/>
              </w:rPr>
              <w:t xml:space="preserve"> </w:t>
            </w:r>
            <w:r>
              <w:rPr>
                <w:sz w:val="22"/>
                <w:szCs w:val="22"/>
                <w:spacing w:val="1"/>
              </w:rPr>
              <w:t>报告》6.1.2、6.1.3。</w:t>
            </w:r>
          </w:p>
        </w:tc>
        <w:tc>
          <w:tcPr>
            <w:tcW w:w="3126" w:type="dxa"/>
            <w:vAlign w:val="top"/>
          </w:tcPr>
          <w:p>
            <w:pPr>
              <w:pStyle w:val="TableText"/>
              <w:ind w:left="14" w:right="8" w:firstLine="110"/>
              <w:spacing w:before="42" w:line="255" w:lineRule="auto"/>
              <w:rPr>
                <w:sz w:val="22"/>
                <w:szCs w:val="22"/>
              </w:rPr>
            </w:pPr>
            <w:r>
              <w:rPr>
                <w:sz w:val="22"/>
                <w:szCs w:val="22"/>
              </w:rPr>
              <w:t>项目所在地属于博罗县土壤环</w:t>
            </w:r>
            <w:r>
              <w:rPr>
                <w:sz w:val="22"/>
                <w:szCs w:val="22"/>
                <w:spacing w:val="5"/>
              </w:rPr>
              <w:t xml:space="preserve">  </w:t>
            </w:r>
            <w:r>
              <w:rPr>
                <w:sz w:val="22"/>
                <w:szCs w:val="22"/>
                <w:spacing w:val="-1"/>
              </w:rPr>
              <w:t>境一般管控区，不位于建设用地</w:t>
            </w:r>
            <w:r>
              <w:rPr>
                <w:sz w:val="22"/>
                <w:szCs w:val="22"/>
                <w:spacing w:val="3"/>
              </w:rPr>
              <w:t xml:space="preserve"> </w:t>
            </w:r>
            <w:r>
              <w:rPr>
                <w:sz w:val="22"/>
                <w:szCs w:val="22"/>
              </w:rPr>
              <w:t>污染风险重点管控区内，不涉及</w:t>
            </w:r>
            <w:r>
              <w:rPr>
                <w:sz w:val="22"/>
                <w:szCs w:val="22"/>
                <w:spacing w:val="11"/>
              </w:rPr>
              <w:t xml:space="preserve"> </w:t>
            </w:r>
            <w:r>
              <w:rPr>
                <w:sz w:val="22"/>
                <w:szCs w:val="22"/>
                <w:spacing w:val="-1"/>
              </w:rPr>
              <w:t>重金属，不位于优先保护类耕地</w:t>
            </w:r>
            <w:r>
              <w:rPr>
                <w:sz w:val="22"/>
                <w:szCs w:val="22"/>
                <w:spacing w:val="3"/>
              </w:rPr>
              <w:t xml:space="preserve"> </w:t>
            </w:r>
            <w:r>
              <w:rPr>
                <w:sz w:val="22"/>
                <w:szCs w:val="22"/>
                <w:spacing w:val="10"/>
              </w:rPr>
              <w:t>集中区域。</w:t>
            </w:r>
          </w:p>
        </w:tc>
        <w:tc>
          <w:tcPr>
            <w:tcW w:w="739" w:type="dxa"/>
            <w:vAlign w:val="top"/>
          </w:tcPr>
          <w:p>
            <w:pPr>
              <w:spacing w:line="304" w:lineRule="auto"/>
              <w:rPr>
                <w:rFonts w:ascii="Arial"/>
                <w:sz w:val="21"/>
              </w:rPr>
            </w:pPr>
            <w:r/>
          </w:p>
          <w:p>
            <w:pPr>
              <w:spacing w:line="304" w:lineRule="auto"/>
              <w:rPr>
                <w:rFonts w:ascii="Arial"/>
                <w:sz w:val="21"/>
              </w:rPr>
            </w:pPr>
            <w:r/>
          </w:p>
          <w:p>
            <w:pPr>
              <w:pStyle w:val="TableText"/>
              <w:ind w:left="148"/>
              <w:spacing w:before="72" w:line="219" w:lineRule="auto"/>
              <w:rPr>
                <w:sz w:val="22"/>
                <w:szCs w:val="22"/>
              </w:rPr>
            </w:pPr>
            <w:r>
              <w:rPr>
                <w:sz w:val="22"/>
                <w:szCs w:val="22"/>
                <w:spacing w:val="-3"/>
              </w:rPr>
              <w:t>符合</w:t>
            </w:r>
          </w:p>
        </w:tc>
        <w:tc>
          <w:tcPr>
            <w:tcW w:w="274" w:type="dxa"/>
            <w:vAlign w:val="top"/>
            <w:vMerge w:val="restart"/>
            <w:tcBorders>
              <w:bottom w:val="nil"/>
            </w:tcBorders>
          </w:tcPr>
          <w:p>
            <w:pPr>
              <w:rPr>
                <w:rFonts w:ascii="Arial"/>
                <w:sz w:val="21"/>
              </w:rPr>
            </w:pPr>
            <w:r/>
          </w:p>
        </w:tc>
      </w:tr>
      <w:tr>
        <w:trPr>
          <w:trHeight w:val="1197" w:hRule="atLeast"/>
        </w:trPr>
        <w:tc>
          <w:tcPr>
            <w:tcW w:w="275"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639"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89"/>
              <w:spacing w:before="72" w:line="221" w:lineRule="auto"/>
              <w:rPr>
                <w:sz w:val="22"/>
                <w:szCs w:val="22"/>
              </w:rPr>
            </w:pPr>
            <w:r>
              <w:rPr>
                <w:sz w:val="22"/>
                <w:szCs w:val="22"/>
                <w:spacing w:val="4"/>
              </w:rPr>
              <w:t>资源</w:t>
            </w:r>
          </w:p>
          <w:p>
            <w:pPr>
              <w:pStyle w:val="TableText"/>
              <w:ind w:left="89"/>
              <w:spacing w:before="26" w:line="221" w:lineRule="auto"/>
              <w:rPr>
                <w:sz w:val="22"/>
                <w:szCs w:val="22"/>
              </w:rPr>
            </w:pPr>
            <w:r>
              <w:rPr>
                <w:sz w:val="22"/>
                <w:szCs w:val="22"/>
                <w:spacing w:val="13"/>
              </w:rPr>
              <w:t>利用</w:t>
            </w:r>
          </w:p>
          <w:p>
            <w:pPr>
              <w:pStyle w:val="TableText"/>
              <w:ind w:left="89"/>
              <w:spacing w:before="56" w:line="220" w:lineRule="auto"/>
              <w:rPr>
                <w:sz w:val="22"/>
                <w:szCs w:val="22"/>
              </w:rPr>
            </w:pPr>
            <w:r>
              <w:rPr>
                <w:sz w:val="22"/>
                <w:szCs w:val="22"/>
                <w:spacing w:val="7"/>
              </w:rPr>
              <w:t>上线</w:t>
            </w:r>
          </w:p>
        </w:tc>
        <w:tc>
          <w:tcPr>
            <w:tcW w:w="6482" w:type="dxa"/>
            <w:vAlign w:val="top"/>
            <w:gridSpan w:val="3"/>
          </w:tcPr>
          <w:p>
            <w:pPr>
              <w:pStyle w:val="TableText"/>
              <w:ind w:left="80"/>
              <w:spacing w:before="160" w:line="274" w:lineRule="auto"/>
              <w:rPr>
                <w:sz w:val="22"/>
                <w:szCs w:val="22"/>
              </w:rPr>
            </w:pPr>
            <w:r>
              <w:rPr>
                <w:sz w:val="22"/>
                <w:szCs w:val="22"/>
                <w:spacing w:val="-7"/>
              </w:rPr>
              <w:t>土地资源：根据《博罗县资源利用上线一一土地资源优先保护区划定</w:t>
            </w:r>
            <w:r>
              <w:rPr>
                <w:sz w:val="22"/>
                <w:szCs w:val="22"/>
              </w:rPr>
              <w:t xml:space="preserve"> </w:t>
            </w:r>
            <w:r>
              <w:rPr>
                <w:sz w:val="22"/>
                <w:szCs w:val="22"/>
                <w:spacing w:val="-1"/>
              </w:rPr>
              <w:t>情况图》(附图14),项目不位于土地资源优先保护区内，不涉及生</w:t>
            </w:r>
            <w:r>
              <w:rPr>
                <w:sz w:val="22"/>
                <w:szCs w:val="22"/>
                <w:spacing w:val="3"/>
              </w:rPr>
              <w:t xml:space="preserve">  </w:t>
            </w:r>
            <w:r>
              <w:rPr>
                <w:sz w:val="22"/>
                <w:szCs w:val="22"/>
              </w:rPr>
              <w:t>态保护红线和永久基本农田。</w:t>
            </w:r>
          </w:p>
        </w:tc>
        <w:tc>
          <w:tcPr>
            <w:tcW w:w="739" w:type="dxa"/>
            <w:vAlign w:val="top"/>
          </w:tcPr>
          <w:p>
            <w:pPr>
              <w:spacing w:line="428" w:lineRule="auto"/>
              <w:rPr>
                <w:rFonts w:ascii="Arial"/>
                <w:sz w:val="21"/>
              </w:rPr>
            </w:pPr>
            <w:r/>
          </w:p>
          <w:p>
            <w:pPr>
              <w:pStyle w:val="TableText"/>
              <w:ind w:left="148"/>
              <w:spacing w:before="71" w:line="219" w:lineRule="auto"/>
              <w:rPr>
                <w:sz w:val="22"/>
                <w:szCs w:val="22"/>
              </w:rPr>
            </w:pPr>
            <w:r>
              <w:rPr>
                <w:sz w:val="22"/>
                <w:szCs w:val="22"/>
                <w:spacing w:val="-3"/>
              </w:rPr>
              <w:t>符合</w:t>
            </w:r>
          </w:p>
        </w:tc>
        <w:tc>
          <w:tcPr>
            <w:tcW w:w="274" w:type="dxa"/>
            <w:vAlign w:val="top"/>
            <w:vMerge w:val="continue"/>
            <w:tcBorders>
              <w:top w:val="nil"/>
              <w:bottom w:val="nil"/>
            </w:tcBorders>
          </w:tcPr>
          <w:p>
            <w:pPr>
              <w:rPr>
                <w:rFonts w:ascii="Arial"/>
                <w:sz w:val="21"/>
              </w:rPr>
            </w:pPr>
            <w:r/>
          </w:p>
        </w:tc>
      </w:tr>
      <w:tr>
        <w:trPr>
          <w:trHeight w:val="837" w:hRule="atLeast"/>
        </w:trPr>
        <w:tc>
          <w:tcPr>
            <w:tcW w:w="275"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639" w:type="dxa"/>
            <w:vAlign w:val="top"/>
            <w:vMerge w:val="continue"/>
            <w:tcBorders>
              <w:top w:val="nil"/>
              <w:bottom w:val="nil"/>
            </w:tcBorders>
          </w:tcPr>
          <w:p>
            <w:pPr>
              <w:rPr>
                <w:rFonts w:ascii="Arial"/>
                <w:sz w:val="21"/>
              </w:rPr>
            </w:pPr>
            <w:r/>
          </w:p>
        </w:tc>
        <w:tc>
          <w:tcPr>
            <w:tcW w:w="6482" w:type="dxa"/>
            <w:vAlign w:val="top"/>
            <w:gridSpan w:val="3"/>
          </w:tcPr>
          <w:p>
            <w:pPr>
              <w:pStyle w:val="TableText"/>
              <w:ind w:left="197" w:hanging="127"/>
              <w:spacing w:before="154" w:line="275" w:lineRule="auto"/>
              <w:rPr>
                <w:sz w:val="22"/>
                <w:szCs w:val="22"/>
              </w:rPr>
            </w:pPr>
            <w:r>
              <w:rPr>
                <w:sz w:val="22"/>
                <w:szCs w:val="22"/>
                <w:spacing w:val="-14"/>
              </w:rPr>
              <w:t>能源：根据《博罗县资源利用上线一一高污染燃料禁燃区划定情况图》</w:t>
            </w:r>
            <w:r>
              <w:rPr>
                <w:sz w:val="22"/>
                <w:szCs w:val="22"/>
                <w:spacing w:val="14"/>
              </w:rPr>
              <w:t xml:space="preserve"> </w:t>
            </w:r>
            <w:r>
              <w:rPr>
                <w:sz w:val="22"/>
                <w:szCs w:val="22"/>
                <w:spacing w:val="-3"/>
              </w:rPr>
              <w:t>(附图16),本项目不位于博罗县高污染燃料</w:t>
            </w:r>
            <w:r>
              <w:rPr>
                <w:sz w:val="22"/>
                <w:szCs w:val="22"/>
                <w:spacing w:val="-4"/>
              </w:rPr>
              <w:t>禁燃区内。</w:t>
            </w:r>
          </w:p>
        </w:tc>
        <w:tc>
          <w:tcPr>
            <w:tcW w:w="739" w:type="dxa"/>
            <w:vAlign w:val="top"/>
          </w:tcPr>
          <w:p>
            <w:pPr>
              <w:spacing w:line="252" w:lineRule="auto"/>
              <w:rPr>
                <w:rFonts w:ascii="Arial"/>
                <w:sz w:val="21"/>
              </w:rPr>
            </w:pPr>
            <w:r/>
          </w:p>
          <w:p>
            <w:pPr>
              <w:pStyle w:val="TableText"/>
              <w:ind w:left="148"/>
              <w:spacing w:before="71" w:line="219" w:lineRule="auto"/>
              <w:rPr>
                <w:sz w:val="22"/>
                <w:szCs w:val="22"/>
              </w:rPr>
            </w:pPr>
            <w:r>
              <w:rPr>
                <w:sz w:val="22"/>
                <w:szCs w:val="22"/>
                <w:spacing w:val="-3"/>
              </w:rPr>
              <w:t>符合</w:t>
            </w:r>
          </w:p>
        </w:tc>
        <w:tc>
          <w:tcPr>
            <w:tcW w:w="274" w:type="dxa"/>
            <w:vAlign w:val="top"/>
            <w:vMerge w:val="continue"/>
            <w:tcBorders>
              <w:top w:val="nil"/>
              <w:bottom w:val="nil"/>
            </w:tcBorders>
          </w:tcPr>
          <w:p>
            <w:pPr>
              <w:rPr>
                <w:rFonts w:ascii="Arial"/>
                <w:sz w:val="21"/>
              </w:rPr>
            </w:pPr>
            <w:r/>
          </w:p>
        </w:tc>
      </w:tr>
      <w:tr>
        <w:trPr>
          <w:trHeight w:val="971" w:hRule="atLeast"/>
        </w:trPr>
        <w:tc>
          <w:tcPr>
            <w:tcW w:w="275"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639" w:type="dxa"/>
            <w:vAlign w:val="top"/>
            <w:vMerge w:val="continue"/>
            <w:tcBorders>
              <w:top w:val="nil"/>
            </w:tcBorders>
          </w:tcPr>
          <w:p>
            <w:pPr>
              <w:rPr>
                <w:rFonts w:ascii="Arial"/>
                <w:sz w:val="21"/>
              </w:rPr>
            </w:pPr>
            <w:r/>
          </w:p>
        </w:tc>
        <w:tc>
          <w:tcPr>
            <w:tcW w:w="6482" w:type="dxa"/>
            <w:vAlign w:val="top"/>
            <w:gridSpan w:val="3"/>
          </w:tcPr>
          <w:p>
            <w:pPr>
              <w:pStyle w:val="TableText"/>
              <w:ind w:left="80"/>
              <w:spacing w:before="197" w:line="258" w:lineRule="auto"/>
              <w:rPr>
                <w:sz w:val="22"/>
                <w:szCs w:val="22"/>
              </w:rPr>
            </w:pPr>
            <w:r>
              <w:rPr>
                <w:sz w:val="22"/>
                <w:szCs w:val="22"/>
                <w:spacing w:val="-7"/>
              </w:rPr>
              <w:t>矿产资源：根据《博罗县资源利用上线一一矿产资源开发敏感区划定</w:t>
            </w:r>
            <w:r>
              <w:rPr>
                <w:sz w:val="22"/>
                <w:szCs w:val="22"/>
              </w:rPr>
              <w:t xml:space="preserve"> </w:t>
            </w:r>
            <w:r>
              <w:rPr>
                <w:sz w:val="22"/>
                <w:szCs w:val="22"/>
                <w:spacing w:val="-1"/>
              </w:rPr>
              <w:t>情况图》(附图15),本项目不位于博罗县矿产资源开发敏感区内。</w:t>
            </w:r>
          </w:p>
        </w:tc>
        <w:tc>
          <w:tcPr>
            <w:tcW w:w="739" w:type="dxa"/>
            <w:vAlign w:val="top"/>
          </w:tcPr>
          <w:p>
            <w:pPr>
              <w:spacing w:line="314" w:lineRule="auto"/>
              <w:rPr>
                <w:rFonts w:ascii="Arial"/>
                <w:sz w:val="21"/>
              </w:rPr>
            </w:pPr>
            <w:r/>
          </w:p>
          <w:p>
            <w:pPr>
              <w:pStyle w:val="TableText"/>
              <w:ind w:left="148"/>
              <w:spacing w:before="72" w:line="219" w:lineRule="auto"/>
              <w:rPr>
                <w:sz w:val="22"/>
                <w:szCs w:val="22"/>
              </w:rPr>
            </w:pPr>
            <w:r>
              <w:rPr>
                <w:sz w:val="22"/>
                <w:szCs w:val="22"/>
                <w:spacing w:val="-3"/>
              </w:rPr>
              <w:t>符合</w:t>
            </w:r>
          </w:p>
        </w:tc>
        <w:tc>
          <w:tcPr>
            <w:tcW w:w="274" w:type="dxa"/>
            <w:vAlign w:val="top"/>
            <w:vMerge w:val="continue"/>
            <w:tcBorders>
              <w:top w:val="nil"/>
              <w:bottom w:val="nil"/>
            </w:tcBorders>
          </w:tcPr>
          <w:p>
            <w:pPr>
              <w:rPr>
                <w:rFonts w:ascii="Arial"/>
                <w:sz w:val="21"/>
              </w:rPr>
            </w:pPr>
            <w:r/>
          </w:p>
        </w:tc>
      </w:tr>
      <w:tr>
        <w:trPr>
          <w:trHeight w:val="1238" w:hRule="atLeast"/>
        </w:trPr>
        <w:tc>
          <w:tcPr>
            <w:tcW w:w="275" w:type="dxa"/>
            <w:vAlign w:val="top"/>
            <w:vMerge w:val="continue"/>
            <w:tcBorders>
              <w:top w:val="nil"/>
              <w:bottom w:val="nil"/>
            </w:tcBorders>
          </w:tcPr>
          <w:p>
            <w:pPr>
              <w:rPr>
                <w:rFonts w:ascii="Arial"/>
                <w:sz w:val="21"/>
              </w:rPr>
            </w:pPr>
            <w:r/>
          </w:p>
        </w:tc>
        <w:tc>
          <w:tcPr>
            <w:shd w:val="clear" w:fill="FFFFFF"/>
            <w:tcW w:w="100" w:type="dxa"/>
            <w:vAlign w:val="top"/>
            <w:tcBorders>
              <w:top w:val="nil"/>
            </w:tcBorders>
          </w:tcPr>
          <w:p>
            <w:pPr>
              <w:rPr>
                <w:rFonts w:ascii="Arial"/>
                <w:sz w:val="21"/>
              </w:rPr>
            </w:pPr>
            <w:r/>
          </w:p>
        </w:tc>
        <w:tc>
          <w:tcPr>
            <w:tcW w:w="639" w:type="dxa"/>
            <w:vAlign w:val="top"/>
          </w:tcPr>
          <w:p>
            <w:pPr>
              <w:pStyle w:val="TableText"/>
              <w:ind w:left="89"/>
              <w:spacing w:before="47" w:line="220" w:lineRule="auto"/>
              <w:rPr>
                <w:sz w:val="22"/>
                <w:szCs w:val="22"/>
              </w:rPr>
            </w:pPr>
            <w:r>
              <w:rPr>
                <w:sz w:val="22"/>
                <w:szCs w:val="22"/>
                <w:spacing w:val="-3"/>
              </w:rPr>
              <w:t>环境</w:t>
            </w:r>
          </w:p>
          <w:p>
            <w:pPr>
              <w:pStyle w:val="TableText"/>
              <w:ind w:left="89"/>
              <w:spacing w:before="48" w:line="221" w:lineRule="auto"/>
              <w:rPr>
                <w:sz w:val="22"/>
                <w:szCs w:val="22"/>
              </w:rPr>
            </w:pPr>
            <w:r>
              <w:rPr>
                <w:sz w:val="22"/>
                <w:szCs w:val="22"/>
                <w:spacing w:val="-3"/>
              </w:rPr>
              <w:t>准入</w:t>
            </w:r>
          </w:p>
          <w:p>
            <w:pPr>
              <w:pStyle w:val="TableText"/>
              <w:ind w:left="89"/>
              <w:spacing w:before="35" w:line="219" w:lineRule="auto"/>
              <w:rPr>
                <w:sz w:val="22"/>
                <w:szCs w:val="22"/>
              </w:rPr>
            </w:pPr>
            <w:r>
              <w:rPr>
                <w:sz w:val="22"/>
                <w:szCs w:val="22"/>
                <w:spacing w:val="4"/>
              </w:rPr>
              <w:t>负面</w:t>
            </w:r>
          </w:p>
          <w:p>
            <w:pPr>
              <w:pStyle w:val="TableText"/>
              <w:ind w:left="89"/>
              <w:spacing w:before="50" w:line="218" w:lineRule="auto"/>
              <w:rPr>
                <w:sz w:val="22"/>
                <w:szCs w:val="22"/>
              </w:rPr>
            </w:pPr>
            <w:r>
              <w:rPr>
                <w:sz w:val="22"/>
                <w:szCs w:val="22"/>
                <w:spacing w:val="-3"/>
              </w:rPr>
              <w:t>清单</w:t>
            </w:r>
          </w:p>
        </w:tc>
        <w:tc>
          <w:tcPr>
            <w:tcW w:w="6482" w:type="dxa"/>
            <w:vAlign w:val="top"/>
            <w:gridSpan w:val="3"/>
          </w:tcPr>
          <w:p>
            <w:pPr>
              <w:spacing w:line="283" w:lineRule="auto"/>
              <w:rPr>
                <w:rFonts w:ascii="Arial"/>
                <w:sz w:val="21"/>
              </w:rPr>
            </w:pPr>
            <w:r/>
          </w:p>
          <w:p>
            <w:pPr>
              <w:pStyle w:val="TableText"/>
              <w:ind w:left="90" w:right="430" w:firstLine="9"/>
              <w:spacing w:before="71" w:line="253" w:lineRule="auto"/>
              <w:rPr>
                <w:sz w:val="22"/>
                <w:szCs w:val="22"/>
              </w:rPr>
            </w:pPr>
            <w:r>
              <w:rPr>
                <w:sz w:val="22"/>
                <w:szCs w:val="22"/>
              </w:rPr>
              <w:t>2-1.【其他综合类】有行业清洁生产标准的新引进项目清洁生 </w:t>
            </w:r>
            <w:r>
              <w:rPr>
                <w:sz w:val="22"/>
                <w:szCs w:val="22"/>
              </w:rPr>
              <w:t>产水平须达到本行业国内先进水平。</w:t>
            </w:r>
          </w:p>
        </w:tc>
        <w:tc>
          <w:tcPr>
            <w:tcW w:w="739" w:type="dxa"/>
            <w:vAlign w:val="top"/>
          </w:tcPr>
          <w:p>
            <w:pPr>
              <w:spacing w:line="442" w:lineRule="auto"/>
              <w:rPr>
                <w:rFonts w:ascii="Arial"/>
                <w:sz w:val="21"/>
              </w:rPr>
            </w:pPr>
            <w:r/>
          </w:p>
          <w:p>
            <w:pPr>
              <w:pStyle w:val="TableText"/>
              <w:ind w:left="148"/>
              <w:spacing w:before="72" w:line="219" w:lineRule="auto"/>
              <w:rPr>
                <w:sz w:val="22"/>
                <w:szCs w:val="22"/>
              </w:rPr>
            </w:pPr>
            <w:r>
              <w:rPr>
                <w:sz w:val="22"/>
                <w:szCs w:val="22"/>
                <w:spacing w:val="-3"/>
              </w:rPr>
              <w:t>符合</w:t>
            </w:r>
          </w:p>
        </w:tc>
        <w:tc>
          <w:tcPr>
            <w:tcW w:w="274" w:type="dxa"/>
            <w:vAlign w:val="top"/>
            <w:vMerge w:val="continue"/>
            <w:tcBorders>
              <w:top w:val="nil"/>
            </w:tcBorders>
          </w:tcPr>
          <w:p>
            <w:pPr>
              <w:rPr>
                <w:rFonts w:ascii="Arial"/>
                <w:sz w:val="21"/>
              </w:rPr>
            </w:pPr>
            <w:r/>
          </w:p>
        </w:tc>
      </w:tr>
      <w:tr>
        <w:trPr>
          <w:trHeight w:val="314" w:hRule="atLeast"/>
        </w:trPr>
        <w:tc>
          <w:tcPr>
            <w:tcW w:w="275" w:type="dxa"/>
            <w:vAlign w:val="top"/>
            <w:vMerge w:val="continue"/>
            <w:tcBorders>
              <w:top w:val="nil"/>
            </w:tcBorders>
          </w:tcPr>
          <w:p>
            <w:pPr>
              <w:rPr>
                <w:rFonts w:ascii="Arial"/>
                <w:sz w:val="21"/>
              </w:rPr>
            </w:pPr>
            <w:r/>
          </w:p>
        </w:tc>
        <w:tc>
          <w:tcPr>
            <w:tcW w:w="8234" w:type="dxa"/>
            <w:vAlign w:val="top"/>
            <w:gridSpan w:val="7"/>
          </w:tcPr>
          <w:p>
            <w:pPr>
              <w:pStyle w:val="TableText"/>
              <w:ind w:left="1203"/>
              <w:spacing w:before="56" w:line="208" w:lineRule="auto"/>
              <w:rPr>
                <w:sz w:val="22"/>
                <w:szCs w:val="22"/>
              </w:rPr>
            </w:pPr>
            <w:r>
              <w:rPr>
                <w:sz w:val="22"/>
                <w:szCs w:val="22"/>
                <w:b/>
                <w:bCs/>
                <w:spacing w:val="-3"/>
              </w:rPr>
              <w:t>表3与博罗一般管控单元生态环境准入清单相符性分析</w:t>
            </w:r>
          </w:p>
        </w:tc>
      </w:tr>
    </w:tbl>
    <w:p>
      <w:pPr>
        <w:spacing w:line="104" w:lineRule="auto"/>
        <w:rPr>
          <w:rFonts w:ascii="Arial"/>
          <w:sz w:val="2"/>
        </w:rPr>
      </w:pPr>
      <w:r>
        <w:rPr>
          <w:rFonts w:ascii="Arial"/>
          <w:sz w:val="2"/>
        </w:r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489"/>
        <w:gridCol w:w="3815"/>
        <w:gridCol w:w="2697"/>
        <w:gridCol w:w="1009"/>
        <w:gridCol w:w="125"/>
      </w:tblGrid>
      <w:tr>
        <w:trPr>
          <w:trHeight w:val="554" w:hRule="atLeast"/>
        </w:trPr>
        <w:tc>
          <w:tcPr>
            <w:tcW w:w="27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4304" w:type="dxa"/>
            <w:vAlign w:val="top"/>
            <w:gridSpan w:val="2"/>
          </w:tcPr>
          <w:p>
            <w:pPr>
              <w:pStyle w:val="TableText"/>
              <w:ind w:left="1684"/>
              <w:spacing w:before="171" w:line="219" w:lineRule="auto"/>
              <w:rPr>
                <w:sz w:val="22"/>
                <w:szCs w:val="22"/>
              </w:rPr>
            </w:pPr>
            <w:r>
              <w:rPr>
                <w:sz w:val="22"/>
                <w:szCs w:val="22"/>
                <w:b/>
                <w:bCs/>
                <w:spacing w:val="-5"/>
              </w:rPr>
              <w:t>管控要求</w:t>
            </w:r>
          </w:p>
        </w:tc>
        <w:tc>
          <w:tcPr>
            <w:tcW w:w="2697" w:type="dxa"/>
            <w:vAlign w:val="top"/>
          </w:tcPr>
          <w:p>
            <w:pPr>
              <w:pStyle w:val="TableText"/>
              <w:ind w:left="800"/>
              <w:spacing w:before="169" w:line="219" w:lineRule="auto"/>
              <w:rPr>
                <w:sz w:val="22"/>
                <w:szCs w:val="22"/>
              </w:rPr>
            </w:pPr>
            <w:r>
              <w:rPr>
                <w:sz w:val="22"/>
                <w:szCs w:val="22"/>
                <w:b/>
                <w:bCs/>
                <w:spacing w:val="-4"/>
              </w:rPr>
              <w:t>本项目情况</w:t>
            </w:r>
          </w:p>
        </w:tc>
        <w:tc>
          <w:tcPr>
            <w:tcW w:w="1009" w:type="dxa"/>
            <w:vAlign w:val="top"/>
          </w:tcPr>
          <w:p>
            <w:pPr>
              <w:pStyle w:val="TableText"/>
              <w:ind w:left="242" w:right="174" w:hanging="69"/>
              <w:spacing w:before="11" w:line="221" w:lineRule="auto"/>
              <w:rPr>
                <w:sz w:val="22"/>
                <w:szCs w:val="22"/>
              </w:rPr>
            </w:pPr>
            <w:r>
              <w:rPr>
                <w:sz w:val="22"/>
                <w:szCs w:val="22"/>
                <w:b/>
                <w:bCs/>
                <w:spacing w:val="-6"/>
              </w:rPr>
              <w:t>相符性</w:t>
            </w:r>
            <w:r>
              <w:rPr>
                <w:sz w:val="22"/>
                <w:szCs w:val="22"/>
                <w:spacing w:val="1"/>
              </w:rPr>
              <w:t xml:space="preserve"> </w:t>
            </w:r>
            <w:r>
              <w:rPr>
                <w:sz w:val="22"/>
                <w:szCs w:val="22"/>
                <w:b/>
                <w:bCs/>
                <w:spacing w:val="-6"/>
              </w:rPr>
              <w:t>分析</w:t>
            </w:r>
          </w:p>
        </w:tc>
        <w:tc>
          <w:tcPr>
            <w:tcW w:w="125" w:type="dxa"/>
            <w:vAlign w:val="top"/>
            <w:tcBorders>
              <w:bottom w:val="nil"/>
            </w:tcBorders>
          </w:tcPr>
          <w:p>
            <w:pPr>
              <w:rPr>
                <w:rFonts w:ascii="Arial"/>
                <w:sz w:val="21"/>
              </w:rPr>
            </w:pPr>
            <w:r/>
          </w:p>
        </w:tc>
      </w:tr>
      <w:tr>
        <w:trPr>
          <w:trHeight w:val="914"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restart"/>
            <w:textDirection w:val="tbRlV"/>
            <w:tcBorders>
              <w:bottom w:val="nil"/>
            </w:tcBorders>
          </w:tcPr>
          <w:p>
            <w:pPr>
              <w:pStyle w:val="TableText"/>
              <w:ind w:left="2334"/>
              <w:spacing w:before="147" w:line="200" w:lineRule="auto"/>
              <w:rPr>
                <w:sz w:val="22"/>
                <w:szCs w:val="22"/>
              </w:rPr>
            </w:pPr>
            <w:r>
              <w:rPr>
                <w:sz w:val="22"/>
                <w:szCs w:val="22"/>
                <w:spacing w:val="52"/>
              </w:rPr>
              <w:t>区域布局管控要求</w:t>
            </w:r>
          </w:p>
        </w:tc>
        <w:tc>
          <w:tcPr>
            <w:tcW w:w="3815" w:type="dxa"/>
            <w:vAlign w:val="top"/>
          </w:tcPr>
          <w:p>
            <w:pPr>
              <w:pStyle w:val="TableText"/>
              <w:ind w:left="12" w:firstLine="19"/>
              <w:spacing w:before="10" w:line="250" w:lineRule="auto"/>
              <w:jc w:val="both"/>
              <w:rPr>
                <w:sz w:val="22"/>
                <w:szCs w:val="22"/>
              </w:rPr>
            </w:pPr>
            <w:r>
              <w:rPr>
                <w:sz w:val="22"/>
                <w:szCs w:val="22"/>
                <w:spacing w:val="-7"/>
              </w:rPr>
              <w:t>1-1.【产业鼓励引导类】生态保护红线</w:t>
            </w:r>
            <w:r>
              <w:rPr>
                <w:sz w:val="22"/>
                <w:szCs w:val="22"/>
                <w:spacing w:val="6"/>
              </w:rPr>
              <w:t xml:space="preserve">  </w:t>
            </w:r>
            <w:r>
              <w:rPr>
                <w:sz w:val="22"/>
                <w:szCs w:val="22"/>
                <w:spacing w:val="-7"/>
              </w:rPr>
              <w:t>及饮用水水源保护区外的区域，重点发</w:t>
            </w:r>
            <w:r>
              <w:rPr>
                <w:sz w:val="22"/>
                <w:szCs w:val="22"/>
                <w:spacing w:val="5"/>
              </w:rPr>
              <w:t xml:space="preserve">  </w:t>
            </w:r>
            <w:r>
              <w:rPr>
                <w:sz w:val="22"/>
                <w:szCs w:val="22"/>
                <w:spacing w:val="-10"/>
              </w:rPr>
              <w:t>展生态农业、生态养殖业、生态旅游业。</w:t>
            </w:r>
          </w:p>
        </w:tc>
        <w:tc>
          <w:tcPr>
            <w:tcW w:w="2697" w:type="dxa"/>
            <w:vAlign w:val="top"/>
          </w:tcPr>
          <w:p>
            <w:pPr>
              <w:pStyle w:val="TableText"/>
              <w:ind w:left="46" w:right="11" w:hanging="19"/>
              <w:spacing w:before="189" w:line="246" w:lineRule="auto"/>
              <w:rPr>
                <w:sz w:val="22"/>
                <w:szCs w:val="22"/>
              </w:rPr>
            </w:pPr>
            <w:r>
              <w:rPr>
                <w:sz w:val="22"/>
                <w:szCs w:val="22"/>
              </w:rPr>
              <w:t>1-1.本项目行业类别为允许</w:t>
            </w:r>
            <w:r>
              <w:rPr>
                <w:sz w:val="22"/>
                <w:szCs w:val="22"/>
                <w:spacing w:val="7"/>
              </w:rPr>
              <w:t xml:space="preserve"> </w:t>
            </w:r>
            <w:r>
              <w:rPr>
                <w:sz w:val="22"/>
                <w:szCs w:val="22"/>
                <w:spacing w:val="-1"/>
              </w:rPr>
              <w:t>类。</w:t>
            </w:r>
          </w:p>
        </w:tc>
        <w:tc>
          <w:tcPr>
            <w:tcW w:w="1009" w:type="dxa"/>
            <w:vAlign w:val="top"/>
          </w:tcPr>
          <w:p>
            <w:pPr>
              <w:spacing w:line="286"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3128"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extDirection w:val="tbRlV"/>
            <w:tcBorders>
              <w:top w:val="nil"/>
              <w:bottom w:val="nil"/>
            </w:tcBorders>
          </w:tcPr>
          <w:p>
            <w:pPr>
              <w:rPr>
                <w:rFonts w:ascii="Arial"/>
                <w:sz w:val="21"/>
              </w:rPr>
            </w:pPr>
            <w:r/>
          </w:p>
        </w:tc>
        <w:tc>
          <w:tcPr>
            <w:tcW w:w="3815" w:type="dxa"/>
            <w:vAlign w:val="top"/>
          </w:tcPr>
          <w:p>
            <w:pPr>
              <w:pStyle w:val="TableText"/>
              <w:ind w:left="31"/>
              <w:spacing w:before="31" w:line="259" w:lineRule="auto"/>
              <w:jc w:val="both"/>
              <w:rPr>
                <w:sz w:val="22"/>
                <w:szCs w:val="22"/>
              </w:rPr>
            </w:pPr>
            <w:r>
              <w:rPr>
                <w:sz w:val="22"/>
                <w:szCs w:val="22"/>
                <w:spacing w:val="-6"/>
              </w:rPr>
              <w:t>1-2.【产业禁止类】除国家产业政策规</w:t>
            </w:r>
            <w:r>
              <w:rPr>
                <w:sz w:val="22"/>
                <w:szCs w:val="22"/>
                <w:spacing w:val="4"/>
              </w:rPr>
              <w:t xml:space="preserve">  </w:t>
            </w:r>
            <w:r>
              <w:rPr>
                <w:sz w:val="22"/>
                <w:szCs w:val="22"/>
                <w:spacing w:val="-6"/>
              </w:rPr>
              <w:t>定的禁止项目外，还禁止新建农药、铬</w:t>
            </w:r>
            <w:r>
              <w:rPr>
                <w:sz w:val="22"/>
                <w:szCs w:val="22"/>
                <w:spacing w:val="3"/>
              </w:rPr>
              <w:t xml:space="preserve">  </w:t>
            </w:r>
            <w:r>
              <w:rPr>
                <w:sz w:val="22"/>
                <w:szCs w:val="22"/>
                <w:spacing w:val="-7"/>
              </w:rPr>
              <w:t>盐、钛白粉生产项目，禁止新建稀土分</w:t>
            </w:r>
            <w:r>
              <w:rPr>
                <w:sz w:val="22"/>
                <w:szCs w:val="22"/>
                <w:spacing w:val="2"/>
              </w:rPr>
              <w:t xml:space="preserve">  </w:t>
            </w:r>
            <w:r>
              <w:rPr>
                <w:sz w:val="22"/>
                <w:szCs w:val="22"/>
                <w:spacing w:val="-6"/>
              </w:rPr>
              <w:t>离、炼砒、炼铍、纸浆制造、氰化法提</w:t>
            </w:r>
            <w:r>
              <w:rPr>
                <w:sz w:val="22"/>
                <w:szCs w:val="22"/>
                <w:spacing w:val="3"/>
              </w:rPr>
              <w:t xml:space="preserve">  </w:t>
            </w:r>
            <w:r>
              <w:rPr>
                <w:sz w:val="22"/>
                <w:szCs w:val="22"/>
                <w:spacing w:val="-7"/>
              </w:rPr>
              <w:t>炼产品、开采和冶炼放射性矿产及其他</w:t>
            </w:r>
            <w:r>
              <w:rPr>
                <w:sz w:val="22"/>
                <w:szCs w:val="22"/>
                <w:spacing w:val="2"/>
              </w:rPr>
              <w:t xml:space="preserve">  </w:t>
            </w:r>
            <w:r>
              <w:rPr>
                <w:sz w:val="22"/>
                <w:szCs w:val="22"/>
                <w:spacing w:val="-7"/>
              </w:rPr>
              <w:t>严重污染水环境的项目；严格控制新建</w:t>
            </w:r>
            <w:r>
              <w:rPr>
                <w:sz w:val="22"/>
                <w:szCs w:val="22"/>
                <w:spacing w:val="2"/>
              </w:rPr>
              <w:t xml:space="preserve">  </w:t>
            </w:r>
            <w:r>
              <w:rPr>
                <w:sz w:val="22"/>
                <w:szCs w:val="22"/>
                <w:spacing w:val="-11"/>
              </w:rPr>
              <w:t>造纸、制革、味精、电镀、漂染、印染、</w:t>
            </w:r>
            <w:r>
              <w:rPr>
                <w:sz w:val="22"/>
                <w:szCs w:val="22"/>
                <w:spacing w:val="10"/>
              </w:rPr>
              <w:t xml:space="preserve"> </w:t>
            </w:r>
            <w:r>
              <w:rPr>
                <w:sz w:val="22"/>
                <w:szCs w:val="22"/>
                <w:spacing w:val="-5"/>
              </w:rPr>
              <w:t>炼油、发酵酿造、非放射性矿产冶炼以</w:t>
            </w:r>
            <w:r>
              <w:rPr>
                <w:sz w:val="22"/>
                <w:szCs w:val="22"/>
              </w:rPr>
              <w:t xml:space="preserve">  </w:t>
            </w:r>
            <w:r>
              <w:rPr>
                <w:sz w:val="22"/>
                <w:szCs w:val="22"/>
                <w:spacing w:val="-6"/>
              </w:rPr>
              <w:t>及使用含汞、砷、镉、铬、铅为原料的</w:t>
            </w:r>
            <w:r>
              <w:rPr>
                <w:sz w:val="22"/>
                <w:szCs w:val="22"/>
                <w:spacing w:val="7"/>
              </w:rPr>
              <w:t xml:space="preserve">  </w:t>
            </w:r>
            <w:r>
              <w:rPr>
                <w:sz w:val="22"/>
                <w:szCs w:val="22"/>
                <w:spacing w:val="-11"/>
              </w:rPr>
              <w:t>项目。禁止在东江水系岸边和水上拆船。</w:t>
            </w:r>
          </w:p>
        </w:tc>
        <w:tc>
          <w:tcPr>
            <w:tcW w:w="2697" w:type="dxa"/>
            <w:vAlign w:val="top"/>
          </w:tcPr>
          <w:p>
            <w:pPr>
              <w:spacing w:line="422" w:lineRule="auto"/>
              <w:rPr>
                <w:rFonts w:ascii="Arial"/>
                <w:sz w:val="21"/>
              </w:rPr>
            </w:pPr>
            <w:r/>
          </w:p>
          <w:p>
            <w:pPr>
              <w:pStyle w:val="TableText"/>
              <w:ind w:left="76"/>
              <w:spacing w:before="72" w:line="220" w:lineRule="auto"/>
              <w:rPr>
                <w:sz w:val="22"/>
                <w:szCs w:val="22"/>
              </w:rPr>
            </w:pPr>
            <w:r>
              <w:rPr>
                <w:sz w:val="22"/>
                <w:szCs w:val="22"/>
              </w:rPr>
              <w:t>1-2.项目属于C3333金属包</w:t>
            </w:r>
          </w:p>
          <w:p>
            <w:pPr>
              <w:pStyle w:val="TableText"/>
              <w:ind w:left="76"/>
              <w:spacing w:before="45" w:line="219" w:lineRule="auto"/>
              <w:rPr>
                <w:sz w:val="22"/>
                <w:szCs w:val="22"/>
              </w:rPr>
            </w:pPr>
            <w:r>
              <w:rPr>
                <w:sz w:val="22"/>
                <w:szCs w:val="22"/>
                <w:spacing w:val="-1"/>
              </w:rPr>
              <w:t>装容器及材料制造；C3360</w:t>
            </w:r>
          </w:p>
          <w:p>
            <w:pPr>
              <w:pStyle w:val="TableText"/>
              <w:ind w:left="136"/>
              <w:spacing w:before="81" w:line="221" w:lineRule="auto"/>
              <w:rPr>
                <w:sz w:val="22"/>
                <w:szCs w:val="22"/>
              </w:rPr>
            </w:pPr>
            <w:r>
              <w:rPr>
                <w:sz w:val="22"/>
                <w:szCs w:val="22"/>
                <w:spacing w:val="1"/>
              </w:rPr>
              <w:t>金属表面处理及热处理加</w:t>
            </w:r>
          </w:p>
          <w:p>
            <w:pPr>
              <w:pStyle w:val="TableText"/>
              <w:ind w:left="186"/>
              <w:spacing w:before="34" w:line="219" w:lineRule="auto"/>
              <w:rPr>
                <w:sz w:val="22"/>
                <w:szCs w:val="22"/>
              </w:rPr>
            </w:pPr>
            <w:r>
              <w:rPr>
                <w:sz w:val="22"/>
                <w:szCs w:val="22"/>
                <w:spacing w:val="8"/>
              </w:rPr>
              <w:t>工；C2021胶合板制造；</w:t>
            </w:r>
          </w:p>
          <w:p>
            <w:pPr>
              <w:pStyle w:val="TableText"/>
              <w:ind w:left="27" w:right="29" w:firstLine="49"/>
              <w:spacing w:before="79" w:line="249" w:lineRule="auto"/>
              <w:jc w:val="both"/>
              <w:rPr>
                <w:sz w:val="22"/>
                <w:szCs w:val="22"/>
              </w:rPr>
            </w:pPr>
            <w:r>
              <w:rPr>
                <w:sz w:val="22"/>
                <w:szCs w:val="22"/>
                <w:spacing w:val="-1"/>
              </w:rPr>
              <w:t>C2929塑料零件及其他塑料</w:t>
            </w:r>
            <w:r>
              <w:rPr>
                <w:sz w:val="22"/>
                <w:szCs w:val="22"/>
                <w:spacing w:val="6"/>
              </w:rPr>
              <w:t xml:space="preserve"> </w:t>
            </w:r>
            <w:r>
              <w:rPr>
                <w:sz w:val="22"/>
                <w:szCs w:val="22"/>
                <w:spacing w:val="-1"/>
              </w:rPr>
              <w:t>制品制造类别，不在上述禁</w:t>
            </w:r>
            <w:r>
              <w:rPr>
                <w:sz w:val="22"/>
                <w:szCs w:val="22"/>
                <w:spacing w:val="1"/>
              </w:rPr>
              <w:t xml:space="preserve"> </w:t>
            </w:r>
            <w:r>
              <w:rPr>
                <w:sz w:val="22"/>
                <w:szCs w:val="22"/>
                <w:spacing w:val="6"/>
              </w:rPr>
              <w:t>止建设项目范围内。</w:t>
            </w:r>
          </w:p>
        </w:tc>
        <w:tc>
          <w:tcPr>
            <w:tcW w:w="1009" w:type="dxa"/>
            <w:vAlign w:val="top"/>
          </w:tcPr>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279"/>
              <w:spacing w:before="71"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91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extDirection w:val="tbRlV"/>
            <w:tcBorders>
              <w:top w:val="nil"/>
              <w:bottom w:val="nil"/>
            </w:tcBorders>
          </w:tcPr>
          <w:p>
            <w:pPr>
              <w:rPr>
                <w:rFonts w:ascii="Arial"/>
                <w:sz w:val="21"/>
              </w:rPr>
            </w:pPr>
            <w:r/>
          </w:p>
        </w:tc>
        <w:tc>
          <w:tcPr>
            <w:tcW w:w="3815" w:type="dxa"/>
            <w:vAlign w:val="top"/>
          </w:tcPr>
          <w:p>
            <w:pPr>
              <w:pStyle w:val="TableText"/>
              <w:ind w:left="140" w:right="32" w:hanging="109"/>
              <w:spacing w:before="36" w:line="261" w:lineRule="auto"/>
              <w:rPr>
                <w:sz w:val="22"/>
                <w:szCs w:val="22"/>
              </w:rPr>
            </w:pPr>
            <w:r>
              <w:rPr>
                <w:sz w:val="22"/>
                <w:szCs w:val="22"/>
              </w:rPr>
              <w:t>1-3.【产业限制类】严格限制化工、包 </w:t>
            </w:r>
            <w:r>
              <w:rPr>
                <w:sz w:val="22"/>
                <w:szCs w:val="22"/>
                <w:spacing w:val="-1"/>
              </w:rPr>
              <w:t>装印刷、工业涂装等高VOCs排放建设</w:t>
            </w:r>
          </w:p>
          <w:p>
            <w:pPr>
              <w:pStyle w:val="TableText"/>
              <w:ind w:left="41"/>
              <w:spacing w:line="208" w:lineRule="auto"/>
              <w:rPr>
                <w:sz w:val="22"/>
                <w:szCs w:val="22"/>
              </w:rPr>
            </w:pPr>
            <w:r>
              <w:rPr>
                <w:sz w:val="22"/>
                <w:szCs w:val="22"/>
              </w:rPr>
              <w:t>项目。</w:t>
            </w:r>
          </w:p>
        </w:tc>
        <w:tc>
          <w:tcPr>
            <w:tcW w:w="2697" w:type="dxa"/>
            <w:vAlign w:val="top"/>
          </w:tcPr>
          <w:p>
            <w:pPr>
              <w:pStyle w:val="TableText"/>
              <w:ind w:left="136" w:right="9" w:hanging="109"/>
              <w:spacing w:before="39" w:line="256" w:lineRule="auto"/>
              <w:rPr>
                <w:sz w:val="22"/>
                <w:szCs w:val="22"/>
              </w:rPr>
            </w:pPr>
            <w:r>
              <w:rPr>
                <w:sz w:val="22"/>
                <w:szCs w:val="22"/>
              </w:rPr>
              <w:t>1-3.项目不涉及化工、包装</w:t>
            </w:r>
            <w:r>
              <w:rPr>
                <w:sz w:val="22"/>
                <w:szCs w:val="22"/>
                <w:spacing w:val="9"/>
              </w:rPr>
              <w:t xml:space="preserve"> </w:t>
            </w:r>
            <w:r>
              <w:rPr>
                <w:sz w:val="22"/>
                <w:szCs w:val="22"/>
                <w:spacing w:val="1"/>
              </w:rPr>
              <w:t>印刷、工业涂装等高</w:t>
            </w:r>
            <w:r>
              <w:rPr>
                <w:sz w:val="22"/>
                <w:szCs w:val="22"/>
              </w:rPr>
              <w:t>VOCs</w:t>
            </w:r>
          </w:p>
          <w:p>
            <w:pPr>
              <w:pStyle w:val="TableText"/>
              <w:ind w:left="57"/>
              <w:spacing w:line="216" w:lineRule="auto"/>
              <w:rPr>
                <w:sz w:val="22"/>
                <w:szCs w:val="22"/>
              </w:rPr>
            </w:pPr>
            <w:r>
              <w:rPr>
                <w:sz w:val="22"/>
                <w:szCs w:val="22"/>
                <w:spacing w:val="-1"/>
              </w:rPr>
              <w:t>排放。</w:t>
            </w:r>
          </w:p>
        </w:tc>
        <w:tc>
          <w:tcPr>
            <w:tcW w:w="1009" w:type="dxa"/>
            <w:vAlign w:val="top"/>
          </w:tcPr>
          <w:p>
            <w:pPr>
              <w:spacing w:line="294"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1877" w:hRule="atLeast"/>
        </w:trPr>
        <w:tc>
          <w:tcPr>
            <w:tcW w:w="27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489" w:type="dxa"/>
            <w:vAlign w:val="top"/>
            <w:vMerge w:val="continue"/>
            <w:textDirection w:val="tbRlV"/>
            <w:tcBorders>
              <w:top w:val="nil"/>
            </w:tcBorders>
          </w:tcPr>
          <w:p>
            <w:pPr>
              <w:rPr>
                <w:rFonts w:ascii="Arial"/>
                <w:sz w:val="21"/>
              </w:rPr>
            </w:pPr>
            <w:r/>
          </w:p>
        </w:tc>
        <w:tc>
          <w:tcPr>
            <w:tcW w:w="3815" w:type="dxa"/>
            <w:vAlign w:val="top"/>
          </w:tcPr>
          <w:p>
            <w:pPr>
              <w:pStyle w:val="TableText"/>
              <w:ind w:firstLine="57"/>
              <w:spacing w:before="50" w:line="254" w:lineRule="auto"/>
              <w:jc w:val="both"/>
              <w:rPr>
                <w:sz w:val="22"/>
                <w:szCs w:val="22"/>
              </w:rPr>
            </w:pPr>
            <w:r>
              <w:rPr>
                <w:sz w:val="22"/>
                <w:szCs w:val="22"/>
                <w:spacing w:val="-7"/>
              </w:rPr>
              <w:t>1-4.【生态禁止类】生态保护红线执行</w:t>
            </w:r>
            <w:r>
              <w:rPr>
                <w:sz w:val="22"/>
                <w:szCs w:val="22"/>
                <w:spacing w:val="1"/>
              </w:rPr>
              <w:t xml:space="preserve">  </w:t>
            </w:r>
            <w:r>
              <w:rPr>
                <w:sz w:val="22"/>
                <w:szCs w:val="22"/>
                <w:spacing w:val="-8"/>
              </w:rPr>
              <w:t>《关于在国土空间规划中统筹划定落实</w:t>
            </w:r>
            <w:r>
              <w:rPr>
                <w:sz w:val="22"/>
                <w:szCs w:val="22"/>
                <w:spacing w:val="3"/>
              </w:rPr>
              <w:t xml:space="preserve">  </w:t>
            </w:r>
            <w:r>
              <w:rPr>
                <w:sz w:val="22"/>
                <w:szCs w:val="22"/>
                <w:spacing w:val="-2"/>
              </w:rPr>
              <w:t>三条控制线的指导意见冲的准入要求，</w:t>
            </w:r>
            <w:r>
              <w:rPr>
                <w:sz w:val="22"/>
                <w:szCs w:val="22"/>
                <w:spacing w:val="14"/>
              </w:rPr>
              <w:t xml:space="preserve"> </w:t>
            </w:r>
            <w:r>
              <w:rPr>
                <w:sz w:val="22"/>
                <w:szCs w:val="22"/>
                <w:spacing w:val="-4"/>
              </w:rPr>
              <w:t>红线内自然保护地核心保护区原则上禁</w:t>
            </w:r>
            <w:r>
              <w:rPr>
                <w:sz w:val="22"/>
                <w:szCs w:val="22"/>
                <w:spacing w:val="3"/>
              </w:rPr>
              <w:t xml:space="preserve">  </w:t>
            </w:r>
            <w:r>
              <w:rPr>
                <w:sz w:val="22"/>
                <w:szCs w:val="22"/>
                <w:spacing w:val="-9"/>
              </w:rPr>
              <w:t>止人为活动，其他区域严格禁止开发性、</w:t>
            </w:r>
            <w:r>
              <w:rPr>
                <w:sz w:val="22"/>
                <w:szCs w:val="22"/>
                <w:spacing w:val="5"/>
              </w:rPr>
              <w:t xml:space="preserve"> </w:t>
            </w:r>
            <w:r>
              <w:rPr>
                <w:sz w:val="22"/>
                <w:szCs w:val="22"/>
                <w:spacing w:val="-5"/>
              </w:rPr>
              <w:t>生产性建设活动，在符合现行法律法规</w:t>
            </w:r>
          </w:p>
        </w:tc>
        <w:tc>
          <w:tcPr>
            <w:tcW w:w="2697" w:type="dxa"/>
            <w:vAlign w:val="top"/>
          </w:tcPr>
          <w:p>
            <w:pPr>
              <w:pStyle w:val="TableText"/>
              <w:ind w:left="27"/>
              <w:spacing w:before="198" w:line="261" w:lineRule="auto"/>
              <w:jc w:val="both"/>
              <w:rPr>
                <w:sz w:val="22"/>
                <w:szCs w:val="22"/>
              </w:rPr>
            </w:pPr>
            <w:r>
              <w:rPr>
                <w:sz w:val="22"/>
                <w:szCs w:val="22"/>
                <w:spacing w:val="-2"/>
              </w:rPr>
              <w:t>1-4.根据国土证，项目为工</w:t>
            </w:r>
            <w:r>
              <w:rPr>
                <w:sz w:val="22"/>
                <w:szCs w:val="22"/>
                <w:spacing w:val="9"/>
              </w:rPr>
              <w:t xml:space="preserve"> </w:t>
            </w:r>
            <w:r>
              <w:rPr>
                <w:sz w:val="22"/>
                <w:szCs w:val="22"/>
                <w:spacing w:val="-4"/>
              </w:rPr>
              <w:t>业用地，项目区不在生态保</w:t>
            </w:r>
            <w:r>
              <w:rPr>
                <w:sz w:val="22"/>
                <w:szCs w:val="22"/>
                <w:spacing w:val="9"/>
              </w:rPr>
              <w:t xml:space="preserve"> </w:t>
            </w:r>
            <w:r>
              <w:rPr>
                <w:sz w:val="22"/>
                <w:szCs w:val="22"/>
                <w:spacing w:val="-4"/>
              </w:rPr>
              <w:t>护红线、永久基本农田、城</w:t>
            </w:r>
            <w:r>
              <w:rPr>
                <w:sz w:val="22"/>
                <w:szCs w:val="22"/>
                <w:spacing w:val="8"/>
              </w:rPr>
              <w:t xml:space="preserve"> </w:t>
            </w:r>
            <w:r>
              <w:rPr>
                <w:sz w:val="22"/>
                <w:szCs w:val="22"/>
                <w:spacing w:val="1"/>
              </w:rPr>
              <w:t>镇开发边界的控制范围内，</w:t>
            </w:r>
            <w:r>
              <w:rPr>
                <w:sz w:val="22"/>
                <w:szCs w:val="22"/>
                <w:spacing w:val="6"/>
              </w:rPr>
              <w:t xml:space="preserve"> </w:t>
            </w:r>
            <w:r>
              <w:rPr>
                <w:sz w:val="22"/>
                <w:szCs w:val="22"/>
                <w:spacing w:val="5"/>
              </w:rPr>
              <w:t>与本要求相符合。</w:t>
            </w:r>
          </w:p>
        </w:tc>
        <w:tc>
          <w:tcPr>
            <w:tcW w:w="1009"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25" w:type="dxa"/>
            <w:vAlign w:val="top"/>
            <w:tcBorders>
              <w:top w:val="nil"/>
            </w:tcBorders>
          </w:tcPr>
          <w:p>
            <w:pPr>
              <w:rPr>
                <w:rFonts w:ascii="Arial"/>
                <w:sz w:val="21"/>
              </w:rPr>
            </w:pPr>
            <w:r/>
          </w:p>
        </w:tc>
      </w:tr>
    </w:tbl>
    <w:p>
      <w:pPr>
        <w:pStyle w:val="BodyText"/>
        <w:rPr/>
      </w:pPr>
      <w:r/>
    </w:p>
    <w:p>
      <w:pPr>
        <w:sectPr>
          <w:footerReference w:type="default" r:id="rId12"/>
          <w:pgSz w:w="11900" w:h="16830"/>
          <w:pgMar w:top="1430" w:right="1685" w:bottom="1132" w:left="1685" w:header="0" w:footer="997" w:gutter="0"/>
        </w:sectPr>
        <w:rPr/>
      </w:pPr>
    </w:p>
    <w:p>
      <w:pPr>
        <w:spacing w:line="46" w:lineRule="auto"/>
        <w:rPr>
          <w:rFonts w:ascii="Arial"/>
          <w:sz w:val="2"/>
        </w:rPr>
      </w:pPr>
      <w:r>
        <w:rPr>
          <w:rFonts w:ascii="Arial"/>
          <w:sz w:val="2"/>
        </w:r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499"/>
        <w:gridCol w:w="3785"/>
        <w:gridCol w:w="2707"/>
        <w:gridCol w:w="1019"/>
        <w:gridCol w:w="115"/>
      </w:tblGrid>
      <w:tr>
        <w:trPr>
          <w:trHeight w:val="937" w:hRule="atLeast"/>
        </w:trPr>
        <w:tc>
          <w:tcPr>
            <w:tcW w:w="27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499" w:type="dxa"/>
            <w:vAlign w:val="top"/>
            <w:vMerge w:val="restart"/>
            <w:tcBorders>
              <w:bottom w:val="nil"/>
            </w:tcBorders>
          </w:tcPr>
          <w:p>
            <w:pPr>
              <w:rPr>
                <w:rFonts w:ascii="Arial"/>
                <w:sz w:val="21"/>
              </w:rPr>
            </w:pPr>
            <w:r/>
          </w:p>
        </w:tc>
        <w:tc>
          <w:tcPr>
            <w:tcW w:w="3785" w:type="dxa"/>
            <w:vAlign w:val="top"/>
          </w:tcPr>
          <w:p>
            <w:pPr>
              <w:pStyle w:val="TableText"/>
              <w:ind w:left="11" w:right="9"/>
              <w:spacing w:before="43" w:line="247" w:lineRule="auto"/>
              <w:jc w:val="both"/>
              <w:rPr>
                <w:sz w:val="22"/>
                <w:szCs w:val="22"/>
              </w:rPr>
            </w:pPr>
            <w:r>
              <w:rPr>
                <w:sz w:val="22"/>
                <w:szCs w:val="22"/>
              </w:rPr>
              <w:t>前提下，除国家重大战略项目外，仅允</w:t>
            </w:r>
            <w:r>
              <w:rPr>
                <w:sz w:val="22"/>
                <w:szCs w:val="22"/>
                <w:spacing w:val="12"/>
              </w:rPr>
              <w:t xml:space="preserve"> </w:t>
            </w:r>
            <w:r>
              <w:rPr>
                <w:sz w:val="22"/>
                <w:szCs w:val="22"/>
                <w:spacing w:val="-1"/>
              </w:rPr>
              <w:t>许对生态功能不造成破坏的有限人为活</w:t>
            </w:r>
            <w:r>
              <w:rPr>
                <w:sz w:val="22"/>
                <w:szCs w:val="22"/>
                <w:spacing w:val="6"/>
              </w:rPr>
              <w:t xml:space="preserve"> </w:t>
            </w:r>
            <w:r>
              <w:rPr>
                <w:sz w:val="22"/>
                <w:szCs w:val="22"/>
                <w:spacing w:val="4"/>
              </w:rPr>
              <w:t>动。</w:t>
            </w:r>
          </w:p>
        </w:tc>
        <w:tc>
          <w:tcPr>
            <w:tcW w:w="2707" w:type="dxa"/>
            <w:vAlign w:val="top"/>
          </w:tcPr>
          <w:p>
            <w:pPr>
              <w:rPr>
                <w:rFonts w:ascii="Arial"/>
                <w:sz w:val="21"/>
              </w:rPr>
            </w:pPr>
            <w:r/>
          </w:p>
        </w:tc>
        <w:tc>
          <w:tcPr>
            <w:tcW w:w="1019" w:type="dxa"/>
            <w:vAlign w:val="top"/>
          </w:tcPr>
          <w:p>
            <w:pPr>
              <w:rPr>
                <w:rFonts w:ascii="Arial"/>
                <w:sz w:val="21"/>
              </w:rPr>
            </w:pPr>
            <w:r/>
          </w:p>
        </w:tc>
        <w:tc>
          <w:tcPr>
            <w:tcW w:w="115" w:type="dxa"/>
            <w:vAlign w:val="top"/>
            <w:tcBorders>
              <w:bottom w:val="nil"/>
            </w:tcBorders>
          </w:tcPr>
          <w:p>
            <w:pPr>
              <w:rPr>
                <w:rFonts w:ascii="Arial"/>
                <w:sz w:val="21"/>
              </w:rPr>
            </w:pPr>
            <w:r/>
          </w:p>
        </w:tc>
      </w:tr>
      <w:tr>
        <w:trPr>
          <w:trHeight w:val="1859"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99" w:type="dxa"/>
            <w:vAlign w:val="top"/>
            <w:vMerge w:val="continue"/>
            <w:tcBorders>
              <w:top w:val="nil"/>
              <w:bottom w:val="nil"/>
            </w:tcBorders>
          </w:tcPr>
          <w:p>
            <w:pPr>
              <w:rPr>
                <w:rFonts w:ascii="Arial"/>
                <w:sz w:val="21"/>
              </w:rPr>
            </w:pPr>
            <w:r/>
          </w:p>
        </w:tc>
        <w:tc>
          <w:tcPr>
            <w:tcW w:w="3785" w:type="dxa"/>
            <w:vAlign w:val="top"/>
          </w:tcPr>
          <w:p>
            <w:pPr>
              <w:pStyle w:val="TableText"/>
              <w:ind w:left="11" w:right="3"/>
              <w:spacing w:before="47" w:line="252" w:lineRule="auto"/>
              <w:jc w:val="both"/>
              <w:rPr>
                <w:sz w:val="22"/>
                <w:szCs w:val="22"/>
              </w:rPr>
            </w:pPr>
            <w:r>
              <w:rPr>
                <w:sz w:val="22"/>
                <w:szCs w:val="22"/>
                <w:spacing w:val="-5"/>
              </w:rPr>
              <w:t>1-5..【生态限制类】一般生态空间内可</w:t>
            </w:r>
            <w:r>
              <w:rPr>
                <w:sz w:val="22"/>
                <w:szCs w:val="22"/>
                <w:spacing w:val="8"/>
              </w:rPr>
              <w:t xml:space="preserve"> </w:t>
            </w:r>
            <w:r>
              <w:rPr>
                <w:sz w:val="22"/>
                <w:szCs w:val="22"/>
              </w:rPr>
              <w:t>开展生态保护红线内允许的活动，在不</w:t>
            </w:r>
            <w:r>
              <w:rPr>
                <w:sz w:val="22"/>
                <w:szCs w:val="22"/>
                <w:spacing w:val="10"/>
              </w:rPr>
              <w:t xml:space="preserve"> </w:t>
            </w:r>
            <w:r>
              <w:rPr>
                <w:sz w:val="22"/>
                <w:szCs w:val="22"/>
              </w:rPr>
              <w:t>影响主导生态功能的前提下，还可开展</w:t>
            </w:r>
            <w:r>
              <w:rPr>
                <w:sz w:val="22"/>
                <w:szCs w:val="22"/>
                <w:spacing w:val="10"/>
              </w:rPr>
              <w:t xml:space="preserve"> </w:t>
            </w:r>
            <w:r>
              <w:rPr>
                <w:sz w:val="22"/>
                <w:szCs w:val="22"/>
              </w:rPr>
              <w:t>国家和省规定不纳入环评管理的项目建</w:t>
            </w:r>
            <w:r>
              <w:rPr>
                <w:sz w:val="22"/>
                <w:szCs w:val="22"/>
                <w:spacing w:val="8"/>
              </w:rPr>
              <w:t xml:space="preserve"> </w:t>
            </w:r>
            <w:r>
              <w:rPr>
                <w:sz w:val="22"/>
                <w:szCs w:val="22"/>
              </w:rPr>
              <w:t>设，以及生态旅游、基础设施建设、村</w:t>
            </w:r>
            <w:r>
              <w:rPr>
                <w:sz w:val="22"/>
                <w:szCs w:val="22"/>
                <w:spacing w:val="9"/>
              </w:rPr>
              <w:t xml:space="preserve"> </w:t>
            </w:r>
            <w:r>
              <w:rPr>
                <w:sz w:val="22"/>
                <w:szCs w:val="22"/>
                <w:spacing w:val="5"/>
              </w:rPr>
              <w:t>庄建设等人为活动。</w:t>
            </w:r>
          </w:p>
        </w:tc>
        <w:tc>
          <w:tcPr>
            <w:tcW w:w="2707" w:type="dxa"/>
            <w:vAlign w:val="top"/>
          </w:tcPr>
          <w:p>
            <w:pPr>
              <w:pStyle w:val="TableText"/>
              <w:ind w:left="26"/>
              <w:spacing w:before="45" w:line="219" w:lineRule="auto"/>
              <w:rPr>
                <w:sz w:val="22"/>
                <w:szCs w:val="22"/>
              </w:rPr>
            </w:pPr>
            <w:r>
              <w:rPr>
                <w:sz w:val="22"/>
                <w:szCs w:val="22"/>
                <w:spacing w:val="1"/>
              </w:rPr>
              <w:t>1-5.本项目不涉及生态保护</w:t>
            </w:r>
          </w:p>
          <w:p>
            <w:pPr>
              <w:pStyle w:val="TableText"/>
              <w:spacing w:before="50" w:line="219" w:lineRule="auto"/>
              <w:jc w:val="right"/>
              <w:rPr>
                <w:sz w:val="22"/>
                <w:szCs w:val="22"/>
              </w:rPr>
            </w:pPr>
            <w:r>
              <w:rPr>
                <w:sz w:val="22"/>
                <w:szCs w:val="22"/>
                <w:spacing w:val="-3"/>
              </w:rPr>
              <w:t>红线和饮用水水源保护区，</w:t>
            </w:r>
          </w:p>
          <w:p>
            <w:pPr>
              <w:pStyle w:val="TableText"/>
              <w:ind w:left="26"/>
              <w:spacing w:before="37" w:line="219" w:lineRule="auto"/>
              <w:rPr>
                <w:sz w:val="22"/>
                <w:szCs w:val="22"/>
              </w:rPr>
            </w:pPr>
            <w:r>
              <w:rPr>
                <w:sz w:val="22"/>
                <w:szCs w:val="22"/>
                <w:spacing w:val="-1"/>
              </w:rPr>
              <w:t>距离最近的水源保护区“芦</w:t>
            </w:r>
          </w:p>
          <w:p>
            <w:pPr>
              <w:pStyle w:val="TableText"/>
              <w:ind w:left="136"/>
              <w:spacing w:before="50" w:line="219" w:lineRule="auto"/>
              <w:rPr>
                <w:sz w:val="22"/>
                <w:szCs w:val="22"/>
              </w:rPr>
            </w:pPr>
            <w:r>
              <w:rPr>
                <w:sz w:val="22"/>
                <w:szCs w:val="22"/>
              </w:rPr>
              <w:t>洲一博罗东部六镇东江饮</w:t>
            </w:r>
          </w:p>
          <w:p>
            <w:pPr>
              <w:pStyle w:val="TableText"/>
              <w:ind w:left="26"/>
              <w:spacing w:before="49" w:line="219" w:lineRule="auto"/>
              <w:rPr>
                <w:sz w:val="22"/>
                <w:szCs w:val="22"/>
              </w:rPr>
            </w:pPr>
            <w:r>
              <w:rPr>
                <w:sz w:val="22"/>
                <w:szCs w:val="22"/>
                <w:spacing w:val="1"/>
              </w:rPr>
              <w:t>用水源保护区，东江槟榔潭</w:t>
            </w:r>
          </w:p>
          <w:p>
            <w:pPr>
              <w:pStyle w:val="TableText"/>
              <w:ind w:left="96"/>
              <w:spacing w:before="78" w:line="195" w:lineRule="auto"/>
              <w:rPr>
                <w:sz w:val="22"/>
                <w:szCs w:val="22"/>
              </w:rPr>
            </w:pPr>
            <w:r>
              <w:rPr>
                <w:sz w:val="22"/>
                <w:szCs w:val="22"/>
                <w:spacing w:val="-1"/>
              </w:rPr>
              <w:t>取水口”边界约8130m</w:t>
            </w:r>
          </w:p>
        </w:tc>
        <w:tc>
          <w:tcPr>
            <w:tcW w:w="1019"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89"/>
              <w:spacing w:before="71"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6875"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99" w:type="dxa"/>
            <w:vAlign w:val="top"/>
            <w:vMerge w:val="continue"/>
            <w:tcBorders>
              <w:top w:val="nil"/>
              <w:bottom w:val="nil"/>
            </w:tcBorders>
          </w:tcPr>
          <w:p>
            <w:pPr>
              <w:rPr>
                <w:rFonts w:ascii="Arial"/>
                <w:sz w:val="21"/>
              </w:rPr>
            </w:pPr>
            <w:r/>
          </w:p>
        </w:tc>
        <w:tc>
          <w:tcPr>
            <w:tcW w:w="3785" w:type="dxa"/>
            <w:vAlign w:val="top"/>
          </w:tcPr>
          <w:p>
            <w:pPr>
              <w:pStyle w:val="TableText"/>
              <w:ind w:left="11"/>
              <w:spacing w:before="74" w:line="259" w:lineRule="auto"/>
              <w:jc w:val="both"/>
              <w:rPr>
                <w:sz w:val="22"/>
                <w:szCs w:val="22"/>
              </w:rPr>
            </w:pPr>
            <w:r>
              <w:rPr>
                <w:sz w:val="22"/>
                <w:szCs w:val="22"/>
                <w:spacing w:val="-6"/>
              </w:rPr>
              <w:t>1-6.【水禁止类】饮用水水源保护区涉</w:t>
            </w:r>
            <w:r>
              <w:rPr>
                <w:sz w:val="22"/>
                <w:szCs w:val="22"/>
                <w:spacing w:val="4"/>
              </w:rPr>
              <w:t xml:space="preserve">  </w:t>
            </w:r>
            <w:r>
              <w:rPr>
                <w:sz w:val="22"/>
                <w:szCs w:val="22"/>
                <w:spacing w:val="-3"/>
              </w:rPr>
              <w:t>及芦洲-博罗东部六镇东江饮用水水源</w:t>
            </w:r>
            <w:r>
              <w:rPr>
                <w:sz w:val="22"/>
                <w:szCs w:val="22"/>
              </w:rPr>
              <w:t xml:space="preserve">  </w:t>
            </w:r>
            <w:r>
              <w:rPr>
                <w:sz w:val="22"/>
                <w:szCs w:val="22"/>
                <w:spacing w:val="-7"/>
              </w:rPr>
              <w:t>保护区、东江观音阁伍塘村饮用水水源</w:t>
            </w:r>
            <w:r>
              <w:rPr>
                <w:sz w:val="22"/>
                <w:szCs w:val="22"/>
                <w:spacing w:val="2"/>
              </w:rPr>
              <w:t xml:space="preserve">  </w:t>
            </w:r>
            <w:r>
              <w:rPr>
                <w:sz w:val="22"/>
                <w:szCs w:val="22"/>
                <w:spacing w:val="-6"/>
              </w:rPr>
              <w:t>保护区、东江芦岚片区饮用水水源保护</w:t>
            </w:r>
            <w:r>
              <w:rPr>
                <w:sz w:val="22"/>
                <w:szCs w:val="22"/>
                <w:spacing w:val="6"/>
              </w:rPr>
              <w:t xml:space="preserve">  </w:t>
            </w:r>
            <w:r>
              <w:rPr>
                <w:sz w:val="22"/>
                <w:szCs w:val="22"/>
                <w:spacing w:val="-6"/>
              </w:rPr>
              <w:t>区、东江盘沱饮用水水源保护区、东江</w:t>
            </w:r>
            <w:r>
              <w:rPr>
                <w:sz w:val="22"/>
                <w:szCs w:val="22"/>
                <w:spacing w:val="2"/>
              </w:rPr>
              <w:t xml:space="preserve">  </w:t>
            </w:r>
            <w:r>
              <w:rPr>
                <w:sz w:val="22"/>
                <w:szCs w:val="22"/>
                <w:spacing w:val="-6"/>
              </w:rPr>
              <w:t>岭下饮用水水源保护区、罗坑径饮用水</w:t>
            </w:r>
            <w:r>
              <w:rPr>
                <w:sz w:val="22"/>
                <w:szCs w:val="22"/>
                <w:spacing w:val="3"/>
              </w:rPr>
              <w:t xml:space="preserve">  </w:t>
            </w:r>
            <w:r>
              <w:rPr>
                <w:sz w:val="22"/>
                <w:szCs w:val="22"/>
                <w:spacing w:val="-7"/>
              </w:rPr>
              <w:t>水源保护区、下宝溪水库饮用水水源保</w:t>
            </w:r>
            <w:r>
              <w:rPr>
                <w:sz w:val="22"/>
                <w:szCs w:val="22"/>
                <w:spacing w:val="1"/>
              </w:rPr>
              <w:t xml:space="preserve">  </w:t>
            </w:r>
            <w:r>
              <w:rPr>
                <w:sz w:val="22"/>
                <w:szCs w:val="22"/>
              </w:rPr>
              <w:t>护区、梅树下水库饮用水水源保护区、</w:t>
            </w:r>
            <w:r>
              <w:rPr>
                <w:sz w:val="22"/>
                <w:szCs w:val="22"/>
                <w:spacing w:val="5"/>
              </w:rPr>
              <w:t xml:space="preserve"> </w:t>
            </w:r>
            <w:r>
              <w:rPr>
                <w:sz w:val="22"/>
                <w:szCs w:val="22"/>
                <w:spacing w:val="-7"/>
              </w:rPr>
              <w:t>湖镇响水河饮用水水源保护区，饮用水</w:t>
            </w:r>
            <w:r>
              <w:rPr>
                <w:sz w:val="22"/>
                <w:szCs w:val="22"/>
                <w:spacing w:val="3"/>
              </w:rPr>
              <w:t xml:space="preserve">  </w:t>
            </w:r>
            <w:r>
              <w:rPr>
                <w:sz w:val="22"/>
                <w:szCs w:val="22"/>
                <w:spacing w:val="-6"/>
              </w:rPr>
              <w:t>水源保护区按照《广东省水污染防治条</w:t>
            </w:r>
            <w:r>
              <w:rPr>
                <w:sz w:val="22"/>
                <w:szCs w:val="22"/>
                <w:spacing w:val="3"/>
              </w:rPr>
              <w:t xml:space="preserve">  </w:t>
            </w:r>
            <w:r>
              <w:rPr>
                <w:sz w:val="22"/>
                <w:szCs w:val="22"/>
                <w:spacing w:val="-6"/>
              </w:rPr>
              <w:t>例》第五章饮用水水源保护和流域特别</w:t>
            </w:r>
            <w:r>
              <w:rPr>
                <w:sz w:val="22"/>
                <w:szCs w:val="22"/>
                <w:spacing w:val="7"/>
              </w:rPr>
              <w:t xml:space="preserve">  </w:t>
            </w:r>
            <w:r>
              <w:rPr>
                <w:sz w:val="22"/>
                <w:szCs w:val="22"/>
                <w:spacing w:val="-7"/>
              </w:rPr>
              <w:t>规定”进行管理。一级保护区内禁止新</w:t>
            </w:r>
            <w:r>
              <w:rPr>
                <w:sz w:val="22"/>
                <w:szCs w:val="22"/>
                <w:spacing w:val="2"/>
              </w:rPr>
              <w:t xml:space="preserve">  </w:t>
            </w:r>
            <w:r>
              <w:rPr>
                <w:sz w:val="22"/>
                <w:szCs w:val="22"/>
                <w:spacing w:val="-6"/>
              </w:rPr>
              <w:t>建、改建、扩建与供水设施和保护水源</w:t>
            </w:r>
            <w:r>
              <w:rPr>
                <w:sz w:val="22"/>
                <w:szCs w:val="22"/>
                <w:spacing w:val="3"/>
              </w:rPr>
              <w:t xml:space="preserve">  </w:t>
            </w:r>
            <w:r>
              <w:rPr>
                <w:sz w:val="22"/>
                <w:szCs w:val="22"/>
                <w:spacing w:val="-6"/>
              </w:rPr>
              <w:t>无关的建设项目；已建成的与供水设施</w:t>
            </w:r>
            <w:r>
              <w:rPr>
                <w:sz w:val="22"/>
                <w:szCs w:val="22"/>
                <w:spacing w:val="3"/>
              </w:rPr>
              <w:t xml:space="preserve">  </w:t>
            </w:r>
            <w:r>
              <w:rPr>
                <w:sz w:val="22"/>
                <w:szCs w:val="22"/>
                <w:spacing w:val="-7"/>
              </w:rPr>
              <w:t>和保护水源无关的建设项目须拆除或者</w:t>
            </w:r>
            <w:r>
              <w:rPr>
                <w:sz w:val="22"/>
                <w:szCs w:val="22"/>
                <w:spacing w:val="2"/>
              </w:rPr>
              <w:t xml:space="preserve">  </w:t>
            </w:r>
            <w:r>
              <w:rPr>
                <w:sz w:val="22"/>
                <w:szCs w:val="22"/>
              </w:rPr>
              <w:t>关闭。二级保护区内禁止新建、改建、</w:t>
            </w:r>
            <w:r>
              <w:rPr>
                <w:sz w:val="22"/>
                <w:szCs w:val="22"/>
                <w:spacing w:val="5"/>
              </w:rPr>
              <w:t xml:space="preserve"> </w:t>
            </w:r>
            <w:r>
              <w:rPr>
                <w:sz w:val="22"/>
                <w:szCs w:val="22"/>
                <w:spacing w:val="-6"/>
              </w:rPr>
              <w:t>扩建排放污染物的建设项目；已建成的</w:t>
            </w:r>
            <w:r>
              <w:rPr>
                <w:sz w:val="22"/>
                <w:szCs w:val="22"/>
                <w:spacing w:val="7"/>
              </w:rPr>
              <w:t xml:space="preserve">  </w:t>
            </w:r>
            <w:r>
              <w:rPr>
                <w:sz w:val="22"/>
                <w:szCs w:val="22"/>
                <w:spacing w:val="-7"/>
              </w:rPr>
              <w:t>排放污染物的建设项目责令拆除或者关</w:t>
            </w:r>
            <w:r>
              <w:rPr>
                <w:sz w:val="22"/>
                <w:szCs w:val="22"/>
                <w:spacing w:val="3"/>
              </w:rPr>
              <w:t xml:space="preserve">  </w:t>
            </w:r>
            <w:r>
              <w:rPr>
                <w:sz w:val="22"/>
                <w:szCs w:val="22"/>
                <w:spacing w:val="-6"/>
              </w:rPr>
              <w:t>闭；不排放污染物的建设项目，除与供</w:t>
            </w:r>
            <w:r>
              <w:rPr>
                <w:sz w:val="22"/>
                <w:szCs w:val="22"/>
                <w:spacing w:val="2"/>
              </w:rPr>
              <w:t xml:space="preserve">  </w:t>
            </w:r>
            <w:r>
              <w:rPr>
                <w:sz w:val="22"/>
                <w:szCs w:val="22"/>
                <w:spacing w:val="-7"/>
              </w:rPr>
              <w:t>水设施和保护水源有关的外，应当尽量</w:t>
            </w:r>
            <w:r>
              <w:rPr>
                <w:sz w:val="22"/>
                <w:szCs w:val="22"/>
                <w:spacing w:val="1"/>
              </w:rPr>
              <w:t xml:space="preserve">  </w:t>
            </w:r>
            <w:r>
              <w:rPr>
                <w:sz w:val="22"/>
                <w:szCs w:val="22"/>
                <w:spacing w:val="-7"/>
              </w:rPr>
              <w:t>避让饮用水水源二级保护区；经组织论</w:t>
            </w:r>
            <w:r>
              <w:rPr>
                <w:sz w:val="22"/>
                <w:szCs w:val="22"/>
                <w:spacing w:val="4"/>
              </w:rPr>
              <w:t xml:space="preserve">  </w:t>
            </w:r>
            <w:r>
              <w:rPr>
                <w:sz w:val="22"/>
                <w:szCs w:val="22"/>
                <w:spacing w:val="-11"/>
              </w:rPr>
              <w:t>证确实无法避让的，应当依法严格审批。</w:t>
            </w:r>
          </w:p>
        </w:tc>
        <w:tc>
          <w:tcPr>
            <w:tcW w:w="2707"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87"/>
              <w:spacing w:before="71" w:line="219" w:lineRule="auto"/>
              <w:rPr>
                <w:sz w:val="22"/>
                <w:szCs w:val="22"/>
              </w:rPr>
            </w:pPr>
            <w:r>
              <w:rPr>
                <w:sz w:val="22"/>
                <w:szCs w:val="22"/>
                <w:spacing w:val="1"/>
              </w:rPr>
              <w:t>1-6本项目不涉及生态保护</w:t>
            </w:r>
          </w:p>
          <w:p>
            <w:pPr>
              <w:pStyle w:val="TableText"/>
              <w:spacing w:before="40" w:line="219" w:lineRule="auto"/>
              <w:jc w:val="right"/>
              <w:rPr>
                <w:sz w:val="22"/>
                <w:szCs w:val="22"/>
              </w:rPr>
            </w:pPr>
            <w:r>
              <w:rPr>
                <w:sz w:val="22"/>
                <w:szCs w:val="22"/>
                <w:spacing w:val="-3"/>
              </w:rPr>
              <w:t>红线和饮用水水源保护区，</w:t>
            </w:r>
          </w:p>
          <w:p>
            <w:pPr>
              <w:pStyle w:val="TableText"/>
              <w:ind w:left="26"/>
              <w:spacing w:before="47" w:line="219" w:lineRule="auto"/>
              <w:rPr>
                <w:sz w:val="22"/>
                <w:szCs w:val="22"/>
              </w:rPr>
            </w:pPr>
            <w:r>
              <w:rPr>
                <w:sz w:val="22"/>
                <w:szCs w:val="22"/>
                <w:spacing w:val="-1"/>
              </w:rPr>
              <w:t>距离最近的水源保护区“芦</w:t>
            </w:r>
          </w:p>
          <w:p>
            <w:pPr>
              <w:pStyle w:val="TableText"/>
              <w:ind w:left="136"/>
              <w:spacing w:before="60" w:line="219" w:lineRule="auto"/>
              <w:rPr>
                <w:sz w:val="22"/>
                <w:szCs w:val="22"/>
              </w:rPr>
            </w:pPr>
            <w:r>
              <w:rPr>
                <w:sz w:val="22"/>
                <w:szCs w:val="22"/>
              </w:rPr>
              <w:t>洲一博罗东部六镇东江饮</w:t>
            </w:r>
          </w:p>
          <w:p>
            <w:pPr>
              <w:pStyle w:val="TableText"/>
              <w:ind w:left="26"/>
              <w:spacing w:before="49" w:line="219" w:lineRule="auto"/>
              <w:rPr>
                <w:sz w:val="22"/>
                <w:szCs w:val="22"/>
              </w:rPr>
            </w:pPr>
            <w:r>
              <w:rPr>
                <w:sz w:val="22"/>
                <w:szCs w:val="22"/>
                <w:spacing w:val="1"/>
              </w:rPr>
              <w:t>用水源保护区，东江槟榔潭</w:t>
            </w:r>
          </w:p>
          <w:p>
            <w:pPr>
              <w:pStyle w:val="TableText"/>
              <w:ind w:left="96"/>
              <w:spacing w:before="79" w:line="219" w:lineRule="auto"/>
              <w:rPr>
                <w:sz w:val="22"/>
                <w:szCs w:val="22"/>
              </w:rPr>
            </w:pPr>
            <w:r>
              <w:rPr>
                <w:sz w:val="22"/>
                <w:szCs w:val="22"/>
                <w:spacing w:val="-1"/>
              </w:rPr>
              <w:t>取水口”边界约8130m</w:t>
            </w:r>
          </w:p>
        </w:tc>
        <w:tc>
          <w:tcPr>
            <w:tcW w:w="1019"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8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1866"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99" w:type="dxa"/>
            <w:vAlign w:val="top"/>
            <w:vMerge w:val="continue"/>
            <w:tcBorders>
              <w:top w:val="nil"/>
              <w:bottom w:val="nil"/>
            </w:tcBorders>
          </w:tcPr>
          <w:p>
            <w:pPr>
              <w:rPr>
                <w:rFonts w:ascii="Arial"/>
                <w:sz w:val="21"/>
              </w:rPr>
            </w:pPr>
            <w:r/>
          </w:p>
        </w:tc>
        <w:tc>
          <w:tcPr>
            <w:tcW w:w="3785" w:type="dxa"/>
            <w:vAlign w:val="top"/>
          </w:tcPr>
          <w:p>
            <w:pPr>
              <w:pStyle w:val="TableText"/>
              <w:ind w:left="11" w:right="5"/>
              <w:spacing w:before="39" w:line="254" w:lineRule="auto"/>
              <w:jc w:val="both"/>
              <w:rPr>
                <w:sz w:val="22"/>
                <w:szCs w:val="22"/>
              </w:rPr>
            </w:pPr>
            <w:r>
              <w:rPr>
                <w:sz w:val="22"/>
                <w:szCs w:val="22"/>
              </w:rPr>
              <w:t>1-7.【水禁止类】禁止在公庄河干流两 </w:t>
            </w:r>
            <w:r>
              <w:rPr>
                <w:sz w:val="22"/>
                <w:szCs w:val="22"/>
                <w:spacing w:val="-1"/>
              </w:rPr>
              <w:t>岸最高水位线外延五百米范围内新建废</w:t>
            </w:r>
            <w:r>
              <w:rPr>
                <w:sz w:val="22"/>
                <w:szCs w:val="22"/>
                <w:spacing w:val="7"/>
              </w:rPr>
              <w:t xml:space="preserve"> </w:t>
            </w:r>
            <w:r>
              <w:rPr>
                <w:sz w:val="22"/>
                <w:szCs w:val="22"/>
                <w:spacing w:val="1"/>
              </w:rPr>
              <w:t>弃物堆放场和处理场。已有的堆放场和</w:t>
            </w:r>
            <w:r>
              <w:rPr>
                <w:sz w:val="22"/>
                <w:szCs w:val="22"/>
              </w:rPr>
              <w:t xml:space="preserve"> </w:t>
            </w:r>
            <w:r>
              <w:rPr>
                <w:sz w:val="22"/>
                <w:szCs w:val="22"/>
              </w:rPr>
              <w:t>处理场需采取有效的防治污染措施，危</w:t>
            </w:r>
            <w:r>
              <w:rPr>
                <w:sz w:val="22"/>
                <w:szCs w:val="22"/>
                <w:spacing w:val="10"/>
              </w:rPr>
              <w:t xml:space="preserve"> </w:t>
            </w:r>
            <w:r>
              <w:rPr>
                <w:sz w:val="22"/>
                <w:szCs w:val="22"/>
                <w:spacing w:val="-1"/>
              </w:rPr>
              <w:t>及水体水质安全的，由县级以上人民政</w:t>
            </w:r>
            <w:r>
              <w:rPr>
                <w:sz w:val="22"/>
                <w:szCs w:val="22"/>
                <w:spacing w:val="8"/>
              </w:rPr>
              <w:t xml:space="preserve"> </w:t>
            </w:r>
            <w:r>
              <w:rPr>
                <w:sz w:val="22"/>
                <w:szCs w:val="22"/>
                <w:spacing w:val="6"/>
              </w:rPr>
              <w:t>府责令限期搬迁。</w:t>
            </w:r>
          </w:p>
        </w:tc>
        <w:tc>
          <w:tcPr>
            <w:tcW w:w="2707" w:type="dxa"/>
            <w:vAlign w:val="top"/>
          </w:tcPr>
          <w:p>
            <w:pPr>
              <w:spacing w:line="288" w:lineRule="auto"/>
              <w:rPr>
                <w:rFonts w:ascii="Arial"/>
                <w:sz w:val="21"/>
              </w:rPr>
            </w:pPr>
            <w:r/>
          </w:p>
          <w:p>
            <w:pPr>
              <w:spacing w:line="289" w:lineRule="auto"/>
              <w:rPr>
                <w:rFonts w:ascii="Arial"/>
                <w:sz w:val="21"/>
              </w:rPr>
            </w:pPr>
            <w:r/>
          </w:p>
          <w:p>
            <w:pPr>
              <w:pStyle w:val="TableText"/>
              <w:ind w:left="76" w:right="18" w:hanging="50"/>
              <w:spacing w:before="71" w:line="272" w:lineRule="auto"/>
              <w:rPr>
                <w:sz w:val="22"/>
                <w:szCs w:val="22"/>
              </w:rPr>
            </w:pPr>
            <w:r>
              <w:rPr>
                <w:sz w:val="22"/>
                <w:szCs w:val="22"/>
              </w:rPr>
              <w:t>1-7.项目不属于新建废弃物</w:t>
            </w:r>
            <w:r>
              <w:rPr>
                <w:sz w:val="22"/>
                <w:szCs w:val="22"/>
                <w:spacing w:val="10"/>
              </w:rPr>
              <w:t xml:space="preserve"> </w:t>
            </w:r>
            <w:r>
              <w:rPr>
                <w:sz w:val="22"/>
                <w:szCs w:val="22"/>
              </w:rPr>
              <w:t>堆放场和处理场项目。</w:t>
            </w:r>
          </w:p>
        </w:tc>
        <w:tc>
          <w:tcPr>
            <w:tcW w:w="1019" w:type="dxa"/>
            <w:vAlign w:val="top"/>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89"/>
              <w:spacing w:before="71"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2182" w:hRule="atLeast"/>
        </w:trPr>
        <w:tc>
          <w:tcPr>
            <w:tcW w:w="27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499" w:type="dxa"/>
            <w:vAlign w:val="top"/>
            <w:vMerge w:val="continue"/>
            <w:tcBorders>
              <w:top w:val="nil"/>
            </w:tcBorders>
          </w:tcPr>
          <w:p>
            <w:pPr>
              <w:rPr>
                <w:rFonts w:ascii="Arial"/>
                <w:sz w:val="21"/>
              </w:rPr>
            </w:pPr>
            <w:r/>
          </w:p>
        </w:tc>
        <w:tc>
          <w:tcPr>
            <w:tcW w:w="3785" w:type="dxa"/>
            <w:vAlign w:val="top"/>
          </w:tcPr>
          <w:p>
            <w:pPr>
              <w:pStyle w:val="TableText"/>
              <w:ind w:left="11"/>
              <w:spacing w:before="37" w:line="219" w:lineRule="auto"/>
              <w:rPr>
                <w:sz w:val="22"/>
                <w:szCs w:val="22"/>
              </w:rPr>
            </w:pPr>
            <w:r>
              <w:rPr>
                <w:sz w:val="22"/>
                <w:szCs w:val="22"/>
                <w:spacing w:val="-1"/>
              </w:rPr>
              <w:t>1-8.【水禁止类】严禁在划定的禁养区</w:t>
            </w:r>
          </w:p>
          <w:p>
            <w:pPr>
              <w:pStyle w:val="TableText"/>
              <w:ind w:left="11"/>
              <w:spacing w:before="78" w:line="219" w:lineRule="auto"/>
              <w:rPr>
                <w:sz w:val="22"/>
                <w:szCs w:val="22"/>
              </w:rPr>
            </w:pPr>
            <w:r>
              <w:rPr>
                <w:sz w:val="22"/>
                <w:szCs w:val="22"/>
              </w:rPr>
              <w:t>内新、改、扩建各类畜禽养殖场，禁养</w:t>
            </w:r>
          </w:p>
          <w:p>
            <w:pPr>
              <w:pStyle w:val="TableText"/>
              <w:ind w:left="71"/>
              <w:spacing w:before="39" w:line="219" w:lineRule="auto"/>
              <w:rPr>
                <w:sz w:val="22"/>
                <w:szCs w:val="22"/>
              </w:rPr>
            </w:pPr>
            <w:r>
              <w:rPr>
                <w:sz w:val="22"/>
                <w:szCs w:val="22"/>
              </w:rPr>
              <w:t>区内已有的畜禽养殖场、点(散养户除</w:t>
            </w:r>
          </w:p>
          <w:p>
            <w:pPr>
              <w:pStyle w:val="TableText"/>
              <w:ind w:left="51"/>
              <w:spacing w:before="69" w:line="219" w:lineRule="auto"/>
              <w:rPr>
                <w:sz w:val="22"/>
                <w:szCs w:val="22"/>
              </w:rPr>
            </w:pPr>
            <w:r>
              <w:rPr>
                <w:sz w:val="22"/>
                <w:szCs w:val="22"/>
              </w:rPr>
              <w:t>外：牛5头以下，猪20头以下，家禽</w:t>
            </w:r>
          </w:p>
          <w:p>
            <w:pPr>
              <w:pStyle w:val="TableText"/>
              <w:ind w:left="121"/>
              <w:spacing w:before="45" w:line="216" w:lineRule="auto"/>
              <w:rPr>
                <w:sz w:val="22"/>
                <w:szCs w:val="22"/>
              </w:rPr>
            </w:pPr>
            <w:r>
              <w:rPr>
                <w:sz w:val="22"/>
                <w:szCs w:val="22"/>
                <w:spacing w:val="-1"/>
              </w:rPr>
              <w:t>600只以下),须全部清理。1-9.【水/</w:t>
            </w:r>
          </w:p>
          <w:p>
            <w:pPr>
              <w:pStyle w:val="TableText"/>
              <w:ind w:left="71"/>
              <w:spacing w:before="55" w:line="219" w:lineRule="auto"/>
              <w:rPr>
                <w:sz w:val="22"/>
                <w:szCs w:val="22"/>
              </w:rPr>
            </w:pPr>
            <w:r>
              <w:rPr>
                <w:sz w:val="22"/>
                <w:szCs w:val="22"/>
              </w:rPr>
              <w:t>综合类】公庄河流域内，对养殖牛5头</w:t>
            </w:r>
          </w:p>
          <w:p>
            <w:pPr>
              <w:pStyle w:val="TableText"/>
              <w:ind w:left="231"/>
              <w:spacing w:before="55" w:line="192" w:lineRule="auto"/>
              <w:rPr>
                <w:sz w:val="22"/>
                <w:szCs w:val="22"/>
              </w:rPr>
            </w:pPr>
            <w:r>
              <w:rPr>
                <w:sz w:val="22"/>
                <w:szCs w:val="22"/>
                <w:spacing w:val="2"/>
              </w:rPr>
              <w:t>(含)、猪20头(含),家禽600只(含)</w:t>
            </w:r>
          </w:p>
        </w:tc>
        <w:tc>
          <w:tcPr>
            <w:tcW w:w="2707"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spacing w:before="71" w:line="219" w:lineRule="auto"/>
              <w:jc w:val="right"/>
              <w:rPr>
                <w:sz w:val="22"/>
                <w:szCs w:val="22"/>
              </w:rPr>
            </w:pPr>
            <w:r>
              <w:rPr>
                <w:sz w:val="22"/>
                <w:szCs w:val="22"/>
                <w:spacing w:val="-3"/>
              </w:rPr>
              <w:t>1-8.本项目非畜禽养殖业。</w:t>
            </w:r>
          </w:p>
        </w:tc>
        <w:tc>
          <w:tcPr>
            <w:tcW w:w="1019" w:type="dxa"/>
            <w:vAlign w:val="top"/>
          </w:tcPr>
          <w:p>
            <w:pPr>
              <w:spacing w:line="306" w:lineRule="auto"/>
              <w:rPr>
                <w:rFonts w:ascii="Arial"/>
                <w:sz w:val="21"/>
              </w:rPr>
            </w:pPr>
            <w:r/>
          </w:p>
          <w:p>
            <w:pPr>
              <w:spacing w:line="306" w:lineRule="auto"/>
              <w:rPr>
                <w:rFonts w:ascii="Arial"/>
                <w:sz w:val="21"/>
              </w:rPr>
            </w:pPr>
            <w:r/>
          </w:p>
          <w:p>
            <w:pPr>
              <w:spacing w:line="307" w:lineRule="auto"/>
              <w:rPr>
                <w:rFonts w:ascii="Arial"/>
                <w:sz w:val="21"/>
              </w:rPr>
            </w:pPr>
            <w:r/>
          </w:p>
          <w:p>
            <w:pPr>
              <w:pStyle w:val="TableText"/>
              <w:ind w:left="289"/>
              <w:spacing w:before="72" w:line="219" w:lineRule="auto"/>
              <w:rPr>
                <w:sz w:val="22"/>
                <w:szCs w:val="22"/>
              </w:rPr>
            </w:pPr>
            <w:r>
              <w:rPr>
                <w:sz w:val="22"/>
                <w:szCs w:val="22"/>
                <w:spacing w:val="-3"/>
              </w:rPr>
              <w:t>符合</w:t>
            </w:r>
          </w:p>
        </w:tc>
        <w:tc>
          <w:tcPr>
            <w:tcW w:w="115" w:type="dxa"/>
            <w:vAlign w:val="top"/>
            <w:tcBorders>
              <w:top w:val="nil"/>
            </w:tcBorders>
          </w:tcPr>
          <w:p>
            <w:pPr>
              <w:rPr>
                <w:rFonts w:ascii="Arial"/>
                <w:sz w:val="21"/>
              </w:rPr>
            </w:pPr>
            <w:r/>
          </w:p>
        </w:tc>
      </w:tr>
    </w:tbl>
    <w:p>
      <w:pPr>
        <w:pStyle w:val="BodyText"/>
        <w:rPr/>
      </w:pPr>
      <w:r/>
    </w:p>
    <w:p>
      <w:pPr>
        <w:sectPr>
          <w:footerReference w:type="default" r:id="rId13"/>
          <w:pgSz w:w="11900" w:h="16830"/>
          <w:pgMar w:top="1430" w:right="1705" w:bottom="1129" w:left="1675" w:header="0" w:footer="985" w:gutter="0"/>
        </w:sectPr>
        <w:rPr/>
      </w:pPr>
    </w:p>
    <w:p>
      <w:pPr>
        <w:spacing w:line="46" w:lineRule="auto"/>
        <w:rPr>
          <w:rFonts w:ascii="Arial"/>
          <w:sz w:val="2"/>
        </w:rPr>
      </w:pPr>
      <w:r>
        <w:rPr>
          <w:rFonts w:ascii="Arial"/>
          <w:sz w:val="2"/>
        </w:r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479"/>
        <w:gridCol w:w="3815"/>
        <w:gridCol w:w="2687"/>
        <w:gridCol w:w="1019"/>
        <w:gridCol w:w="125"/>
      </w:tblGrid>
      <w:tr>
        <w:trPr>
          <w:trHeight w:val="1251" w:hRule="atLeast"/>
        </w:trPr>
        <w:tc>
          <w:tcPr>
            <w:tcW w:w="27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479" w:type="dxa"/>
            <w:vAlign w:val="top"/>
            <w:vMerge w:val="restart"/>
            <w:tcBorders>
              <w:bottom w:val="nil"/>
            </w:tcBorders>
          </w:tcPr>
          <w:p>
            <w:pPr>
              <w:rPr>
                <w:rFonts w:ascii="Arial"/>
                <w:sz w:val="21"/>
              </w:rPr>
            </w:pPr>
            <w:r/>
          </w:p>
        </w:tc>
        <w:tc>
          <w:tcPr>
            <w:tcW w:w="3815" w:type="dxa"/>
            <w:vAlign w:val="top"/>
          </w:tcPr>
          <w:p>
            <w:pPr>
              <w:pStyle w:val="TableText"/>
              <w:ind w:left="31" w:right="23"/>
              <w:spacing w:before="54" w:line="249" w:lineRule="auto"/>
              <w:jc w:val="both"/>
              <w:rPr>
                <w:sz w:val="22"/>
                <w:szCs w:val="22"/>
              </w:rPr>
            </w:pPr>
            <w:r>
              <w:rPr>
                <w:sz w:val="22"/>
                <w:szCs w:val="22"/>
              </w:rPr>
              <w:t>以下的畜禽养殖散养户，流域内各镇可</w:t>
            </w:r>
            <w:r>
              <w:rPr>
                <w:sz w:val="22"/>
                <w:szCs w:val="22"/>
                <w:spacing w:val="8"/>
              </w:rPr>
              <w:t xml:space="preserve"> </w:t>
            </w:r>
            <w:r>
              <w:rPr>
                <w:sz w:val="22"/>
                <w:szCs w:val="22"/>
                <w:spacing w:val="-1"/>
              </w:rPr>
              <w:t>依据辖区实情，积极引导散养户自觉维</w:t>
            </w:r>
            <w:r>
              <w:rPr>
                <w:sz w:val="22"/>
                <w:szCs w:val="22"/>
                <w:spacing w:val="5"/>
              </w:rPr>
              <w:t xml:space="preserve"> </w:t>
            </w:r>
            <w:r>
              <w:rPr>
                <w:sz w:val="22"/>
                <w:szCs w:val="22"/>
                <w:spacing w:val="-1"/>
              </w:rPr>
              <w:t>护生态环境，规范养殖或主动退出畜禽</w:t>
            </w:r>
            <w:r>
              <w:rPr>
                <w:sz w:val="22"/>
                <w:szCs w:val="22"/>
                <w:spacing w:val="6"/>
              </w:rPr>
              <w:t xml:space="preserve"> </w:t>
            </w:r>
            <w:r>
              <w:rPr>
                <w:sz w:val="22"/>
                <w:szCs w:val="22"/>
                <w:spacing w:val="3"/>
              </w:rPr>
              <w:t>养殖。</w:t>
            </w:r>
          </w:p>
        </w:tc>
        <w:tc>
          <w:tcPr>
            <w:tcW w:w="2687" w:type="dxa"/>
            <w:vAlign w:val="top"/>
          </w:tcPr>
          <w:p>
            <w:pPr>
              <w:rPr>
                <w:rFonts w:ascii="Arial"/>
                <w:sz w:val="21"/>
              </w:rPr>
            </w:pPr>
            <w:r/>
          </w:p>
        </w:tc>
        <w:tc>
          <w:tcPr>
            <w:tcW w:w="1019" w:type="dxa"/>
            <w:vAlign w:val="top"/>
          </w:tcPr>
          <w:p>
            <w:pPr>
              <w:rPr>
                <w:rFonts w:ascii="Arial"/>
                <w:sz w:val="21"/>
              </w:rPr>
            </w:pPr>
            <w:r/>
          </w:p>
        </w:tc>
        <w:tc>
          <w:tcPr>
            <w:tcW w:w="125" w:type="dxa"/>
            <w:vAlign w:val="top"/>
            <w:tcBorders>
              <w:bottom w:val="nil"/>
            </w:tcBorders>
          </w:tcPr>
          <w:p>
            <w:pPr>
              <w:rPr>
                <w:rFonts w:ascii="Arial"/>
                <w:sz w:val="21"/>
              </w:rPr>
            </w:pPr>
            <w:r/>
          </w:p>
        </w:tc>
      </w:tr>
      <w:tr>
        <w:trPr>
          <w:trHeight w:val="186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continue"/>
            <w:tcBorders>
              <w:top w:val="nil"/>
              <w:bottom w:val="nil"/>
            </w:tcBorders>
          </w:tcPr>
          <w:p>
            <w:pPr>
              <w:rPr>
                <w:rFonts w:ascii="Arial"/>
                <w:sz w:val="21"/>
              </w:rPr>
            </w:pPr>
            <w:r/>
          </w:p>
        </w:tc>
        <w:tc>
          <w:tcPr>
            <w:tcW w:w="3815" w:type="dxa"/>
            <w:vAlign w:val="top"/>
          </w:tcPr>
          <w:p>
            <w:pPr>
              <w:pStyle w:val="TableText"/>
              <w:ind w:left="60" w:right="32" w:hanging="29"/>
              <w:spacing w:before="41" w:line="250" w:lineRule="auto"/>
              <w:rPr>
                <w:sz w:val="22"/>
                <w:szCs w:val="22"/>
              </w:rPr>
            </w:pPr>
            <w:r>
              <w:rPr>
                <w:sz w:val="22"/>
                <w:szCs w:val="22"/>
              </w:rPr>
              <w:t>1-9.【水综合类】公庄河流域内，对养 </w:t>
            </w:r>
            <w:r>
              <w:rPr>
                <w:sz w:val="22"/>
                <w:szCs w:val="22"/>
                <w:spacing w:val="-1"/>
              </w:rPr>
              <w:t>殖牛5头(含)、猪20头(含),家禽</w:t>
            </w:r>
          </w:p>
          <w:p>
            <w:pPr>
              <w:pStyle w:val="TableText"/>
              <w:ind w:left="81"/>
              <w:spacing w:before="25" w:line="219" w:lineRule="auto"/>
              <w:rPr>
                <w:sz w:val="22"/>
                <w:szCs w:val="22"/>
              </w:rPr>
            </w:pPr>
            <w:r>
              <w:rPr>
                <w:sz w:val="22"/>
                <w:szCs w:val="22"/>
              </w:rPr>
              <w:t>600只(含)以下的畜禽养殖散养户，</w:t>
            </w:r>
          </w:p>
          <w:p>
            <w:pPr>
              <w:pStyle w:val="TableText"/>
              <w:ind w:left="31" w:right="18"/>
              <w:spacing w:before="78" w:line="239" w:lineRule="auto"/>
              <w:rPr>
                <w:sz w:val="22"/>
                <w:szCs w:val="22"/>
              </w:rPr>
            </w:pPr>
            <w:r>
              <w:rPr>
                <w:sz w:val="22"/>
                <w:szCs w:val="22"/>
              </w:rPr>
              <w:t>流域内各镇可依据辖区实情，积极引导</w:t>
            </w:r>
            <w:r>
              <w:rPr>
                <w:sz w:val="22"/>
                <w:szCs w:val="22"/>
                <w:spacing w:val="13"/>
              </w:rPr>
              <w:t xml:space="preserve"> </w:t>
            </w:r>
            <w:r>
              <w:rPr>
                <w:sz w:val="22"/>
                <w:szCs w:val="22"/>
                <w:spacing w:val="-1"/>
              </w:rPr>
              <w:t>散养户自觉维护生态环境，规范养殖或</w:t>
            </w:r>
            <w:r>
              <w:rPr>
                <w:sz w:val="22"/>
                <w:szCs w:val="22"/>
                <w:spacing w:val="8"/>
              </w:rPr>
              <w:t xml:space="preserve"> </w:t>
            </w:r>
            <w:r>
              <w:rPr>
                <w:sz w:val="22"/>
                <w:szCs w:val="22"/>
                <w:spacing w:val="5"/>
              </w:rPr>
              <w:t>主动退出畜离养殖。</w:t>
            </w:r>
          </w:p>
        </w:tc>
        <w:tc>
          <w:tcPr>
            <w:tcW w:w="2687" w:type="dxa"/>
            <w:vAlign w:val="top"/>
          </w:tcPr>
          <w:p>
            <w:pPr>
              <w:spacing w:line="304" w:lineRule="auto"/>
              <w:rPr>
                <w:rFonts w:ascii="Arial"/>
                <w:sz w:val="21"/>
              </w:rPr>
            </w:pPr>
            <w:r/>
          </w:p>
          <w:p>
            <w:pPr>
              <w:spacing w:line="304" w:lineRule="auto"/>
              <w:rPr>
                <w:rFonts w:ascii="Arial"/>
                <w:sz w:val="21"/>
              </w:rPr>
            </w:pPr>
            <w:r/>
          </w:p>
          <w:p>
            <w:pPr>
              <w:pStyle w:val="TableText"/>
              <w:ind w:left="37" w:right="171" w:firstLine="149"/>
              <w:spacing w:before="71" w:line="272" w:lineRule="auto"/>
              <w:rPr>
                <w:sz w:val="22"/>
                <w:szCs w:val="22"/>
              </w:rPr>
            </w:pPr>
            <w:r>
              <w:rPr>
                <w:sz w:val="22"/>
                <w:szCs w:val="22"/>
              </w:rPr>
              <w:t>1-9项目不从事畜禽养殖</w:t>
            </w:r>
            <w:r>
              <w:rPr>
                <w:sz w:val="22"/>
                <w:szCs w:val="22"/>
                <w:spacing w:val="7"/>
              </w:rPr>
              <w:t xml:space="preserve"> </w:t>
            </w:r>
            <w:r>
              <w:rPr>
                <w:sz w:val="22"/>
                <w:szCs w:val="22"/>
                <w:spacing w:val="-1"/>
              </w:rPr>
              <w:t>业。</w:t>
            </w:r>
          </w:p>
        </w:tc>
        <w:tc>
          <w:tcPr>
            <w:tcW w:w="1019" w:type="dxa"/>
            <w:vAlign w:val="top"/>
          </w:tcPr>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pStyle w:val="TableText"/>
              <w:ind w:left="289"/>
              <w:spacing w:before="72"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186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continue"/>
            <w:tcBorders>
              <w:top w:val="nil"/>
              <w:bottom w:val="nil"/>
            </w:tcBorders>
          </w:tcPr>
          <w:p>
            <w:pPr>
              <w:rPr>
                <w:rFonts w:ascii="Arial"/>
                <w:sz w:val="21"/>
              </w:rPr>
            </w:pPr>
            <w:r/>
          </w:p>
        </w:tc>
        <w:tc>
          <w:tcPr>
            <w:tcW w:w="3815" w:type="dxa"/>
            <w:vAlign w:val="top"/>
          </w:tcPr>
          <w:p>
            <w:pPr>
              <w:pStyle w:val="TableText"/>
              <w:spacing w:before="66" w:line="219" w:lineRule="auto"/>
              <w:jc w:val="right"/>
              <w:rPr>
                <w:sz w:val="22"/>
                <w:szCs w:val="22"/>
              </w:rPr>
            </w:pPr>
            <w:r>
              <w:rPr>
                <w:sz w:val="22"/>
                <w:szCs w:val="22"/>
                <w:spacing w:val="-9"/>
              </w:rPr>
              <w:t>1-10.【土壤限制类】重金属污染防控非</w:t>
            </w:r>
          </w:p>
          <w:p>
            <w:pPr>
              <w:pStyle w:val="TableText"/>
              <w:spacing w:before="39" w:line="219" w:lineRule="auto"/>
              <w:jc w:val="right"/>
              <w:rPr>
                <w:sz w:val="22"/>
                <w:szCs w:val="22"/>
              </w:rPr>
            </w:pPr>
            <w:r>
              <w:rPr>
                <w:sz w:val="22"/>
                <w:szCs w:val="22"/>
                <w:spacing w:val="-1"/>
              </w:rPr>
              <w:t>重点区新建、改扩建重金属排放项目，</w:t>
            </w:r>
          </w:p>
          <w:p>
            <w:pPr>
              <w:pStyle w:val="TableText"/>
              <w:ind w:left="141"/>
              <w:spacing w:before="68" w:line="219" w:lineRule="auto"/>
              <w:rPr>
                <w:sz w:val="22"/>
                <w:szCs w:val="22"/>
              </w:rPr>
            </w:pPr>
            <w:r>
              <w:rPr>
                <w:sz w:val="22"/>
                <w:szCs w:val="22"/>
                <w:spacing w:val="-1"/>
              </w:rPr>
              <w:t>应严格落实重金属总量替代与削减要</w:t>
            </w:r>
          </w:p>
          <w:p>
            <w:pPr>
              <w:pStyle w:val="TableText"/>
              <w:ind w:left="31"/>
              <w:spacing w:before="9" w:line="219" w:lineRule="auto"/>
              <w:rPr>
                <w:sz w:val="22"/>
                <w:szCs w:val="22"/>
              </w:rPr>
            </w:pPr>
            <w:r>
              <w:rPr>
                <w:sz w:val="22"/>
                <w:szCs w:val="22"/>
                <w:spacing w:val="-1"/>
              </w:rPr>
              <w:t>求，严格控制重点行业发展规模。强化</w:t>
            </w:r>
          </w:p>
          <w:p>
            <w:pPr>
              <w:pStyle w:val="TableText"/>
              <w:ind w:left="51" w:right="130" w:firstLine="89"/>
              <w:spacing w:before="57"/>
              <w:rPr>
                <w:sz w:val="22"/>
                <w:szCs w:val="22"/>
              </w:rPr>
            </w:pPr>
            <w:r>
              <w:rPr>
                <w:sz w:val="22"/>
                <w:szCs w:val="22"/>
              </w:rPr>
              <w:t>重金属污染行业建设项目环评审批管</w:t>
            </w:r>
            <w:r>
              <w:rPr>
                <w:sz w:val="22"/>
                <w:szCs w:val="22"/>
                <w:spacing w:val="11"/>
              </w:rPr>
              <w:t xml:space="preserve"> </w:t>
            </w:r>
            <w:r>
              <w:rPr>
                <w:sz w:val="22"/>
                <w:szCs w:val="22"/>
              </w:rPr>
              <w:t>理，严格执行环保“三同时”制度。</w:t>
            </w:r>
          </w:p>
        </w:tc>
        <w:tc>
          <w:tcPr>
            <w:tcW w:w="2687" w:type="dxa"/>
            <w:vAlign w:val="top"/>
          </w:tcPr>
          <w:p>
            <w:pPr>
              <w:spacing w:line="441" w:lineRule="auto"/>
              <w:rPr>
                <w:rFonts w:ascii="Arial"/>
                <w:sz w:val="21"/>
              </w:rPr>
            </w:pPr>
            <w:r/>
          </w:p>
          <w:p>
            <w:pPr>
              <w:pStyle w:val="TableText"/>
              <w:ind w:left="57" w:right="120" w:firstLine="69"/>
              <w:spacing w:before="71" w:line="254" w:lineRule="auto"/>
              <w:rPr>
                <w:sz w:val="22"/>
                <w:szCs w:val="22"/>
              </w:rPr>
            </w:pPr>
            <w:r>
              <w:rPr>
                <w:sz w:val="22"/>
                <w:szCs w:val="22"/>
              </w:rPr>
              <w:t>1-10项目不属于新建、改</w:t>
            </w:r>
            <w:r>
              <w:rPr>
                <w:sz w:val="22"/>
                <w:szCs w:val="22"/>
                <w:spacing w:val="8"/>
              </w:rPr>
              <w:t xml:space="preserve"> </w:t>
            </w:r>
            <w:r>
              <w:rPr>
                <w:sz w:val="22"/>
                <w:szCs w:val="22"/>
                <w:spacing w:val="-1"/>
              </w:rPr>
              <w:t>扩建重金属产生及排放</w:t>
            </w:r>
          </w:p>
          <w:p>
            <w:pPr>
              <w:pStyle w:val="TableText"/>
              <w:ind w:left="47"/>
              <w:spacing w:before="16" w:line="220" w:lineRule="auto"/>
              <w:rPr>
                <w:sz w:val="22"/>
                <w:szCs w:val="22"/>
              </w:rPr>
            </w:pPr>
            <w:r>
              <w:rPr>
                <w:sz w:val="22"/>
                <w:szCs w:val="22"/>
                <w:spacing w:val="-1"/>
              </w:rPr>
              <w:t>项目。</w:t>
            </w:r>
          </w:p>
        </w:tc>
        <w:tc>
          <w:tcPr>
            <w:tcW w:w="1019" w:type="dxa"/>
            <w:vAlign w:val="top"/>
          </w:tcPr>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289"/>
              <w:spacing w:before="71"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1586"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continue"/>
            <w:tcBorders>
              <w:top w:val="nil"/>
            </w:tcBorders>
          </w:tcPr>
          <w:p>
            <w:pPr>
              <w:rPr>
                <w:rFonts w:ascii="Arial"/>
                <w:sz w:val="21"/>
              </w:rPr>
            </w:pPr>
            <w:r/>
          </w:p>
        </w:tc>
        <w:tc>
          <w:tcPr>
            <w:tcW w:w="3815" w:type="dxa"/>
            <w:vAlign w:val="top"/>
          </w:tcPr>
          <w:p>
            <w:pPr>
              <w:pStyle w:val="TableText"/>
              <w:ind w:left="31" w:right="3" w:hanging="19"/>
              <w:spacing w:before="38" w:line="258" w:lineRule="auto"/>
              <w:jc w:val="both"/>
              <w:rPr>
                <w:sz w:val="22"/>
                <w:szCs w:val="22"/>
              </w:rPr>
            </w:pPr>
            <w:r>
              <w:rPr>
                <w:sz w:val="22"/>
                <w:szCs w:val="22"/>
                <w:spacing w:val="-4"/>
              </w:rPr>
              <w:t>1-11.【岸线综合类】严格水域岸线用途</w:t>
            </w:r>
            <w:r>
              <w:rPr>
                <w:sz w:val="22"/>
                <w:szCs w:val="22"/>
                <w:spacing w:val="18"/>
              </w:rPr>
              <w:t xml:space="preserve"> </w:t>
            </w:r>
            <w:r>
              <w:rPr>
                <w:sz w:val="22"/>
                <w:szCs w:val="22"/>
              </w:rPr>
              <w:t>管制，土地开发利用应按照有关法律法</w:t>
            </w:r>
            <w:r>
              <w:rPr>
                <w:sz w:val="22"/>
                <w:szCs w:val="22"/>
                <w:spacing w:val="6"/>
              </w:rPr>
              <w:t xml:space="preserve"> </w:t>
            </w:r>
            <w:r>
              <w:rPr>
                <w:sz w:val="22"/>
                <w:szCs w:val="22"/>
                <w:spacing w:val="1"/>
              </w:rPr>
              <w:t>规和技术标准要求，留足河道和湖库的</w:t>
            </w:r>
            <w:r>
              <w:rPr>
                <w:sz w:val="22"/>
                <w:szCs w:val="22"/>
              </w:rPr>
              <w:t xml:space="preserve"> </w:t>
            </w:r>
            <w:r>
              <w:rPr>
                <w:sz w:val="22"/>
                <w:szCs w:val="22"/>
              </w:rPr>
              <w:t>管理和保护范围，非法挤占的应限期退</w:t>
            </w:r>
            <w:r>
              <w:rPr>
                <w:sz w:val="22"/>
                <w:szCs w:val="22"/>
                <w:spacing w:val="7"/>
              </w:rPr>
              <w:t xml:space="preserve"> </w:t>
            </w:r>
            <w:r>
              <w:rPr>
                <w:sz w:val="22"/>
                <w:szCs w:val="22"/>
                <w:spacing w:val="1"/>
              </w:rPr>
              <w:t>出</w:t>
            </w:r>
            <w:r>
              <w:rPr>
                <w:sz w:val="22"/>
                <w:szCs w:val="22"/>
                <w:spacing w:val="-51"/>
              </w:rPr>
              <w:t xml:space="preserve"> </w:t>
            </w:r>
            <w:r>
              <w:rPr>
                <w:sz w:val="22"/>
                <w:szCs w:val="22"/>
                <w:spacing w:val="1"/>
              </w:rPr>
              <w:t>。</w:t>
            </w:r>
          </w:p>
        </w:tc>
        <w:tc>
          <w:tcPr>
            <w:tcW w:w="2687" w:type="dxa"/>
            <w:vAlign w:val="top"/>
          </w:tcPr>
          <w:p>
            <w:pPr>
              <w:spacing w:line="464" w:lineRule="auto"/>
              <w:rPr>
                <w:rFonts w:ascii="Arial"/>
                <w:sz w:val="21"/>
              </w:rPr>
            </w:pPr>
            <w:r/>
          </w:p>
          <w:p>
            <w:pPr>
              <w:pStyle w:val="TableText"/>
              <w:ind w:left="77"/>
              <w:spacing w:before="72" w:line="219" w:lineRule="auto"/>
              <w:rPr>
                <w:sz w:val="22"/>
                <w:szCs w:val="22"/>
              </w:rPr>
            </w:pPr>
            <w:r>
              <w:rPr>
                <w:sz w:val="22"/>
                <w:szCs w:val="22"/>
                <w:color w:val="503040"/>
                <w:spacing w:val="1"/>
              </w:rPr>
              <w:t>1-11.项目不在河道和湖库</w:t>
            </w:r>
          </w:p>
          <w:p>
            <w:pPr>
              <w:pStyle w:val="TableText"/>
              <w:ind w:left="86"/>
              <w:spacing w:before="8" w:line="219" w:lineRule="auto"/>
              <w:rPr>
                <w:sz w:val="22"/>
                <w:szCs w:val="22"/>
              </w:rPr>
            </w:pPr>
            <w:r>
              <w:rPr>
                <w:sz w:val="22"/>
                <w:szCs w:val="22"/>
                <w:spacing w:val="-1"/>
              </w:rPr>
              <w:t>的管理和保护范围内。</w:t>
            </w:r>
          </w:p>
        </w:tc>
        <w:tc>
          <w:tcPr>
            <w:tcW w:w="1019" w:type="dxa"/>
            <w:vAlign w:val="top"/>
          </w:tcPr>
          <w:p>
            <w:pPr>
              <w:spacing w:line="311" w:lineRule="auto"/>
              <w:rPr>
                <w:rFonts w:ascii="Arial"/>
                <w:sz w:val="21"/>
              </w:rPr>
            </w:pPr>
            <w:r/>
          </w:p>
          <w:p>
            <w:pPr>
              <w:spacing w:line="312" w:lineRule="auto"/>
              <w:rPr>
                <w:rFonts w:ascii="Arial"/>
                <w:sz w:val="21"/>
              </w:rPr>
            </w:pPr>
            <w:r/>
          </w:p>
          <w:p>
            <w:pPr>
              <w:pStyle w:val="TableText"/>
              <w:ind w:left="289"/>
              <w:spacing w:before="72"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2178"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textDirection w:val="tbRlV"/>
          </w:tcPr>
          <w:p>
            <w:pPr>
              <w:pStyle w:val="TableText"/>
              <w:spacing w:before="157" w:line="202" w:lineRule="auto"/>
              <w:jc w:val="right"/>
              <w:rPr>
                <w:sz w:val="22"/>
                <w:szCs w:val="22"/>
              </w:rPr>
            </w:pPr>
            <w:r>
              <w:rPr>
                <w:sz w:val="22"/>
                <w:szCs w:val="22"/>
                <w:spacing w:val="52"/>
              </w:rPr>
              <w:t>能源资源利用要求</w:t>
            </w:r>
          </w:p>
        </w:tc>
        <w:tc>
          <w:tcPr>
            <w:tcW w:w="3815" w:type="dxa"/>
            <w:vAlign w:val="top"/>
          </w:tcPr>
          <w:p>
            <w:pPr>
              <w:spacing w:line="284" w:lineRule="auto"/>
              <w:rPr>
                <w:rFonts w:ascii="Arial"/>
                <w:sz w:val="21"/>
              </w:rPr>
            </w:pPr>
            <w:r/>
          </w:p>
          <w:p>
            <w:pPr>
              <w:spacing w:line="284" w:lineRule="auto"/>
              <w:rPr>
                <w:rFonts w:ascii="Arial"/>
                <w:sz w:val="21"/>
              </w:rPr>
            </w:pPr>
            <w:r/>
          </w:p>
          <w:p>
            <w:pPr>
              <w:pStyle w:val="TableText"/>
              <w:ind w:left="31" w:right="24"/>
              <w:spacing w:before="71" w:line="262" w:lineRule="auto"/>
              <w:jc w:val="both"/>
              <w:rPr>
                <w:sz w:val="22"/>
                <w:szCs w:val="22"/>
              </w:rPr>
            </w:pPr>
            <w:r>
              <w:rPr>
                <w:sz w:val="22"/>
                <w:szCs w:val="22"/>
                <w:spacing w:val="-1"/>
              </w:rPr>
              <w:t>2-1.【能源鼓励引导类】鼓励降低煤炭</w:t>
            </w:r>
            <w:r>
              <w:rPr>
                <w:sz w:val="22"/>
                <w:szCs w:val="22"/>
                <w:spacing w:val="17"/>
              </w:rPr>
              <w:t xml:space="preserve"> </w:t>
            </w:r>
            <w:r>
              <w:rPr>
                <w:sz w:val="22"/>
                <w:szCs w:val="22"/>
              </w:rPr>
              <w:t>消耗、能源消耗，引导光伏等多种形式</w:t>
            </w:r>
            <w:r>
              <w:rPr>
                <w:sz w:val="22"/>
                <w:szCs w:val="22"/>
                <w:spacing w:val="7"/>
              </w:rPr>
              <w:t xml:space="preserve"> </w:t>
            </w:r>
            <w:r>
              <w:rPr>
                <w:sz w:val="22"/>
                <w:szCs w:val="22"/>
                <w:spacing w:val="7"/>
              </w:rPr>
              <w:t>的新能源利用。</w:t>
            </w:r>
          </w:p>
        </w:tc>
        <w:tc>
          <w:tcPr>
            <w:tcW w:w="2687" w:type="dxa"/>
            <w:vAlign w:val="top"/>
          </w:tcPr>
          <w:p>
            <w:pPr>
              <w:spacing w:line="358" w:lineRule="auto"/>
              <w:rPr>
                <w:rFonts w:ascii="Arial"/>
                <w:sz w:val="21"/>
              </w:rPr>
            </w:pPr>
            <w:r/>
          </w:p>
          <w:p>
            <w:pPr>
              <w:spacing w:line="358" w:lineRule="auto"/>
              <w:rPr>
                <w:rFonts w:ascii="Arial"/>
                <w:sz w:val="21"/>
              </w:rPr>
            </w:pPr>
            <w:r/>
          </w:p>
          <w:p>
            <w:pPr>
              <w:pStyle w:val="TableText"/>
              <w:ind w:left="75" w:hanging="59"/>
              <w:spacing w:before="72" w:line="279" w:lineRule="auto"/>
              <w:rPr>
                <w:sz w:val="22"/>
                <w:szCs w:val="22"/>
              </w:rPr>
            </w:pPr>
            <w:r>
              <w:rPr>
                <w:sz w:val="22"/>
                <w:szCs w:val="22"/>
                <w:spacing w:val="-1"/>
              </w:rPr>
              <w:t>2-1.项目生产过程中仅使用</w:t>
            </w:r>
            <w:r>
              <w:rPr>
                <w:sz w:val="22"/>
                <w:szCs w:val="22"/>
              </w:rPr>
              <w:t xml:space="preserve"> </w:t>
            </w:r>
            <w:r>
              <w:rPr>
                <w:sz w:val="22"/>
                <w:szCs w:val="22"/>
                <w:spacing w:val="-4"/>
              </w:rPr>
              <w:t>电能，无需使用其他能源。</w:t>
            </w:r>
          </w:p>
        </w:tc>
        <w:tc>
          <w:tcPr>
            <w:tcW w:w="1019" w:type="dxa"/>
            <w:vAlign w:val="top"/>
          </w:tcPr>
          <w:p>
            <w:pPr>
              <w:spacing w:line="302"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289"/>
              <w:spacing w:before="71"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2459"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restart"/>
            <w:textDirection w:val="tbRlV"/>
            <w:tcBorders>
              <w:bottom w:val="nil"/>
            </w:tcBorders>
          </w:tcPr>
          <w:p>
            <w:pPr>
              <w:pStyle w:val="TableText"/>
              <w:ind w:left="1259"/>
              <w:spacing w:before="136" w:line="202" w:lineRule="auto"/>
              <w:rPr>
                <w:sz w:val="22"/>
                <w:szCs w:val="22"/>
              </w:rPr>
            </w:pPr>
            <w:r>
              <w:rPr>
                <w:sz w:val="22"/>
                <w:szCs w:val="22"/>
                <w:spacing w:val="53"/>
              </w:rPr>
              <w:t>污染物排放管控要求</w:t>
            </w:r>
          </w:p>
        </w:tc>
        <w:tc>
          <w:tcPr>
            <w:tcW w:w="3815" w:type="dxa"/>
            <w:vAlign w:val="top"/>
          </w:tcPr>
          <w:p>
            <w:pPr>
              <w:pStyle w:val="TableText"/>
              <w:ind w:left="31" w:right="15"/>
              <w:spacing w:before="27" w:line="254" w:lineRule="auto"/>
              <w:jc w:val="both"/>
              <w:rPr>
                <w:sz w:val="22"/>
                <w:szCs w:val="22"/>
              </w:rPr>
            </w:pPr>
            <w:r>
              <w:rPr>
                <w:sz w:val="22"/>
                <w:szCs w:val="22"/>
                <w:spacing w:val="-1"/>
              </w:rPr>
              <w:t>3-1.【水综合类】排放工业废水的企业</w:t>
            </w:r>
            <w:r>
              <w:rPr>
                <w:sz w:val="22"/>
                <w:szCs w:val="22"/>
                <w:spacing w:val="17"/>
              </w:rPr>
              <w:t xml:space="preserve"> </w:t>
            </w:r>
            <w:r>
              <w:rPr>
                <w:sz w:val="22"/>
                <w:szCs w:val="22"/>
                <w:spacing w:val="1"/>
              </w:rPr>
              <w:t>应当采取有效措施，收集和处理产生的</w:t>
            </w:r>
            <w:r>
              <w:rPr>
                <w:sz w:val="22"/>
                <w:szCs w:val="22"/>
              </w:rPr>
              <w:t xml:space="preserve"> </w:t>
            </w:r>
            <w:r>
              <w:rPr>
                <w:sz w:val="22"/>
                <w:szCs w:val="22"/>
              </w:rPr>
              <w:t>全部生产废水，防止污染水环境。未依</w:t>
            </w:r>
            <w:r>
              <w:rPr>
                <w:sz w:val="22"/>
                <w:szCs w:val="22"/>
                <w:spacing w:val="11"/>
              </w:rPr>
              <w:t xml:space="preserve"> </w:t>
            </w:r>
            <w:r>
              <w:rPr>
                <w:sz w:val="22"/>
                <w:szCs w:val="22"/>
              </w:rPr>
              <w:t>法领取污水排入排水管网许可证的，不</w:t>
            </w:r>
            <w:r>
              <w:rPr>
                <w:sz w:val="22"/>
                <w:szCs w:val="22"/>
                <w:spacing w:val="10"/>
              </w:rPr>
              <w:t xml:space="preserve"> </w:t>
            </w:r>
            <w:r>
              <w:rPr>
                <w:sz w:val="22"/>
                <w:szCs w:val="22"/>
                <w:spacing w:val="-1"/>
              </w:rPr>
              <w:t>得直接向生活污水管网与处理系统排放</w:t>
            </w:r>
            <w:r>
              <w:rPr>
                <w:sz w:val="22"/>
                <w:szCs w:val="22"/>
                <w:spacing w:val="6"/>
              </w:rPr>
              <w:t xml:space="preserve"> </w:t>
            </w:r>
            <w:r>
              <w:rPr>
                <w:sz w:val="22"/>
                <w:szCs w:val="22"/>
                <w:spacing w:val="-1"/>
              </w:rPr>
              <w:t>工业废水。含有毒有害水污染物的工业</w:t>
            </w:r>
            <w:r>
              <w:rPr>
                <w:sz w:val="22"/>
                <w:szCs w:val="22"/>
                <w:spacing w:val="4"/>
              </w:rPr>
              <w:t xml:space="preserve"> </w:t>
            </w:r>
            <w:r>
              <w:rPr>
                <w:sz w:val="22"/>
                <w:szCs w:val="22"/>
                <w:spacing w:val="-1"/>
              </w:rPr>
              <w:t>废水应当分类收集和处理，不得稀释排</w:t>
            </w:r>
            <w:r>
              <w:rPr>
                <w:sz w:val="22"/>
                <w:szCs w:val="22"/>
                <w:spacing w:val="8"/>
              </w:rPr>
              <w:t xml:space="preserve"> </w:t>
            </w:r>
            <w:r>
              <w:rPr>
                <w:sz w:val="22"/>
                <w:szCs w:val="22"/>
                <w:spacing w:val="4"/>
              </w:rPr>
              <w:t>放。</w:t>
            </w:r>
          </w:p>
        </w:tc>
        <w:tc>
          <w:tcPr>
            <w:tcW w:w="2687" w:type="dxa"/>
            <w:vAlign w:val="top"/>
            <w:vMerge w:val="restart"/>
            <w:tcBorders>
              <w:bottom w:val="nil"/>
            </w:tcBorders>
          </w:tcPr>
          <w:p>
            <w:pPr>
              <w:spacing w:line="305" w:lineRule="auto"/>
              <w:rPr>
                <w:rFonts w:ascii="Arial"/>
                <w:sz w:val="21"/>
              </w:rPr>
            </w:pPr>
            <w:r/>
          </w:p>
          <w:p>
            <w:pPr>
              <w:spacing w:line="305" w:lineRule="auto"/>
              <w:rPr>
                <w:rFonts w:ascii="Arial"/>
                <w:sz w:val="21"/>
              </w:rPr>
            </w:pPr>
            <w:r/>
          </w:p>
          <w:p>
            <w:pPr>
              <w:spacing w:line="306" w:lineRule="auto"/>
              <w:rPr>
                <w:rFonts w:ascii="Arial"/>
                <w:sz w:val="21"/>
              </w:rPr>
            </w:pPr>
            <w:r/>
          </w:p>
          <w:p>
            <w:pPr>
              <w:pStyle w:val="TableText"/>
              <w:ind w:left="16"/>
              <w:spacing w:before="72" w:line="219" w:lineRule="auto"/>
              <w:rPr>
                <w:sz w:val="22"/>
                <w:szCs w:val="22"/>
              </w:rPr>
            </w:pPr>
            <w:r>
              <w:rPr>
                <w:sz w:val="22"/>
                <w:szCs w:val="22"/>
              </w:rPr>
              <w:t>3-1、3-2本项目生活污水经</w:t>
            </w:r>
          </w:p>
          <w:p>
            <w:pPr>
              <w:pStyle w:val="TableText"/>
              <w:ind w:left="126"/>
              <w:spacing w:before="40" w:line="219" w:lineRule="auto"/>
              <w:rPr>
                <w:sz w:val="22"/>
                <w:szCs w:val="22"/>
              </w:rPr>
            </w:pPr>
            <w:r>
              <w:rPr>
                <w:sz w:val="22"/>
                <w:szCs w:val="22"/>
                <w:spacing w:val="-1"/>
              </w:rPr>
              <w:t>三级化粪池预处理后通过</w:t>
            </w:r>
          </w:p>
          <w:p>
            <w:pPr>
              <w:pStyle w:val="TableText"/>
              <w:ind w:left="126"/>
              <w:spacing w:before="29" w:line="219" w:lineRule="auto"/>
              <w:rPr>
                <w:sz w:val="22"/>
                <w:szCs w:val="22"/>
              </w:rPr>
            </w:pPr>
            <w:r>
              <w:rPr>
                <w:sz w:val="22"/>
                <w:szCs w:val="22"/>
              </w:rPr>
              <w:t>市政纳污管网排入博罗县</w:t>
            </w:r>
          </w:p>
          <w:p>
            <w:pPr>
              <w:pStyle w:val="TableText"/>
              <w:ind w:left="126"/>
              <w:spacing w:before="49" w:line="219" w:lineRule="auto"/>
              <w:rPr>
                <w:sz w:val="22"/>
                <w:szCs w:val="22"/>
              </w:rPr>
            </w:pPr>
            <w:r>
              <w:rPr>
                <w:sz w:val="22"/>
                <w:szCs w:val="22"/>
                <w:spacing w:val="-1"/>
              </w:rPr>
              <w:t>杨侨镇生活污水处理厂进</w:t>
            </w:r>
          </w:p>
          <w:p>
            <w:pPr>
              <w:pStyle w:val="TableText"/>
              <w:ind w:left="16"/>
              <w:spacing w:before="69" w:line="219" w:lineRule="auto"/>
              <w:rPr>
                <w:sz w:val="22"/>
                <w:szCs w:val="22"/>
              </w:rPr>
            </w:pPr>
            <w:r>
              <w:rPr>
                <w:sz w:val="22"/>
                <w:szCs w:val="22"/>
              </w:rPr>
              <w:t>行处理。污染物总量由污水</w:t>
            </w:r>
          </w:p>
          <w:p>
            <w:pPr>
              <w:pStyle w:val="TableText"/>
              <w:ind w:left="56" w:right="8" w:hanging="40"/>
              <w:spacing w:before="58" w:line="247" w:lineRule="auto"/>
              <w:rPr>
                <w:sz w:val="22"/>
                <w:szCs w:val="22"/>
              </w:rPr>
            </w:pPr>
            <w:r>
              <w:rPr>
                <w:sz w:val="22"/>
                <w:szCs w:val="22"/>
              </w:rPr>
              <w:t>处理厂分配，不会增加水污</w:t>
            </w:r>
            <w:r>
              <w:rPr>
                <w:sz w:val="22"/>
                <w:szCs w:val="22"/>
                <w:spacing w:val="10"/>
              </w:rPr>
              <w:t xml:space="preserve"> </w:t>
            </w:r>
            <w:r>
              <w:rPr>
                <w:sz w:val="22"/>
                <w:szCs w:val="22"/>
                <w:spacing w:val="-1"/>
              </w:rPr>
              <w:t>染物的排放。</w:t>
            </w:r>
          </w:p>
        </w:tc>
        <w:tc>
          <w:tcPr>
            <w:tcW w:w="1019"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289"/>
              <w:spacing w:before="71"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158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continue"/>
            <w:textDirection w:val="tbRlV"/>
            <w:tcBorders>
              <w:top w:val="nil"/>
              <w:bottom w:val="nil"/>
            </w:tcBorders>
          </w:tcPr>
          <w:p>
            <w:pPr>
              <w:rPr>
                <w:rFonts w:ascii="Arial"/>
                <w:sz w:val="21"/>
              </w:rPr>
            </w:pPr>
            <w:r/>
          </w:p>
        </w:tc>
        <w:tc>
          <w:tcPr>
            <w:tcW w:w="3815" w:type="dxa"/>
            <w:vAlign w:val="top"/>
          </w:tcPr>
          <w:p>
            <w:pPr>
              <w:pStyle w:val="TableText"/>
              <w:ind w:left="31" w:right="20"/>
              <w:spacing w:before="75" w:line="252" w:lineRule="auto"/>
              <w:jc w:val="both"/>
              <w:rPr>
                <w:sz w:val="22"/>
                <w:szCs w:val="22"/>
              </w:rPr>
            </w:pPr>
            <w:r>
              <w:rPr>
                <w:sz w:val="22"/>
                <w:szCs w:val="22"/>
                <w:spacing w:val="-1"/>
              </w:rPr>
              <w:t>3-2.【水综合类】畜禽养殖场、养殖小</w:t>
            </w:r>
            <w:r>
              <w:rPr>
                <w:sz w:val="22"/>
                <w:szCs w:val="22"/>
                <w:spacing w:val="17"/>
              </w:rPr>
              <w:t xml:space="preserve"> </w:t>
            </w:r>
            <w:r>
              <w:rPr>
                <w:sz w:val="22"/>
                <w:szCs w:val="22"/>
              </w:rPr>
              <w:t>区应当依法对畜禽养殖废弃物实施综合</w:t>
            </w:r>
            <w:r>
              <w:rPr>
                <w:sz w:val="22"/>
                <w:szCs w:val="22"/>
                <w:spacing w:val="8"/>
              </w:rPr>
              <w:t xml:space="preserve"> </w:t>
            </w:r>
            <w:r>
              <w:rPr>
                <w:sz w:val="22"/>
                <w:szCs w:val="22"/>
              </w:rPr>
              <w:t>利用和无害化处理。养殖专业户、畜离</w:t>
            </w:r>
            <w:r>
              <w:rPr>
                <w:sz w:val="22"/>
                <w:szCs w:val="22"/>
                <w:spacing w:val="11"/>
              </w:rPr>
              <w:t xml:space="preserve"> </w:t>
            </w:r>
            <w:r>
              <w:rPr>
                <w:sz w:val="22"/>
                <w:szCs w:val="22"/>
                <w:spacing w:val="-1"/>
              </w:rPr>
              <w:t>散养户应当采取有效措施，防止畜禽粪</w:t>
            </w:r>
            <w:r>
              <w:rPr>
                <w:sz w:val="22"/>
                <w:szCs w:val="22"/>
                <w:spacing w:val="8"/>
              </w:rPr>
              <w:t xml:space="preserve"> </w:t>
            </w:r>
            <w:r>
              <w:rPr>
                <w:sz w:val="22"/>
                <w:szCs w:val="22"/>
                <w:spacing w:val="3"/>
              </w:rPr>
              <w:t>便、污水渗漏、溢流、散落。</w:t>
            </w:r>
          </w:p>
        </w:tc>
        <w:tc>
          <w:tcPr>
            <w:tcW w:w="2687" w:type="dxa"/>
            <w:vAlign w:val="top"/>
            <w:vMerge w:val="continue"/>
            <w:tcBorders>
              <w:top w:val="nil"/>
            </w:tcBorders>
          </w:tcPr>
          <w:p>
            <w:pPr>
              <w:rPr>
                <w:rFonts w:ascii="Arial"/>
                <w:sz w:val="21"/>
              </w:rPr>
            </w:pPr>
            <w:r/>
          </w:p>
        </w:tc>
        <w:tc>
          <w:tcPr>
            <w:tcW w:w="1019" w:type="dxa"/>
            <w:vAlign w:val="top"/>
          </w:tcPr>
          <w:p>
            <w:pPr>
              <w:spacing w:line="315" w:lineRule="auto"/>
              <w:rPr>
                <w:rFonts w:ascii="Arial"/>
                <w:sz w:val="21"/>
              </w:rPr>
            </w:pPr>
            <w:r/>
          </w:p>
          <w:p>
            <w:pPr>
              <w:spacing w:line="315" w:lineRule="auto"/>
              <w:rPr>
                <w:rFonts w:ascii="Arial"/>
                <w:sz w:val="21"/>
              </w:rPr>
            </w:pPr>
            <w:r/>
          </w:p>
          <w:p>
            <w:pPr>
              <w:pStyle w:val="TableText"/>
              <w:ind w:left="289"/>
              <w:spacing w:before="72"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611"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79" w:type="dxa"/>
            <w:vAlign w:val="top"/>
            <w:vMerge w:val="continue"/>
            <w:textDirection w:val="tbRlV"/>
            <w:tcBorders>
              <w:top w:val="nil"/>
              <w:bottom w:val="nil"/>
            </w:tcBorders>
          </w:tcPr>
          <w:p>
            <w:pPr>
              <w:rPr>
                <w:rFonts w:ascii="Arial"/>
                <w:sz w:val="21"/>
              </w:rPr>
            </w:pPr>
            <w:r/>
          </w:p>
        </w:tc>
        <w:tc>
          <w:tcPr>
            <w:tcW w:w="3815" w:type="dxa"/>
            <w:vAlign w:val="top"/>
          </w:tcPr>
          <w:p>
            <w:pPr>
              <w:pStyle w:val="TableText"/>
              <w:ind w:left="40" w:right="33" w:hanging="9"/>
              <w:spacing w:before="29"/>
              <w:rPr>
                <w:sz w:val="22"/>
                <w:szCs w:val="22"/>
              </w:rPr>
            </w:pPr>
            <w:r>
              <w:rPr>
                <w:sz w:val="22"/>
                <w:szCs w:val="22"/>
                <w:spacing w:val="-1"/>
              </w:rPr>
              <w:t>3-3.【水综合类】强化农业面源污染治</w:t>
            </w:r>
            <w:r>
              <w:rPr>
                <w:sz w:val="22"/>
                <w:szCs w:val="22"/>
                <w:spacing w:val="17"/>
              </w:rPr>
              <w:t xml:space="preserve"> </w:t>
            </w:r>
            <w:r>
              <w:rPr>
                <w:sz w:val="22"/>
                <w:szCs w:val="22"/>
                <w:spacing w:val="-1"/>
              </w:rPr>
              <w:t>理，控制农药化肥使用量。</w:t>
            </w:r>
          </w:p>
        </w:tc>
        <w:tc>
          <w:tcPr>
            <w:tcW w:w="2687" w:type="dxa"/>
            <w:vAlign w:val="top"/>
          </w:tcPr>
          <w:p>
            <w:pPr>
              <w:pStyle w:val="TableText"/>
              <w:ind w:left="47" w:right="119" w:firstLine="79"/>
              <w:spacing w:before="57" w:line="228" w:lineRule="auto"/>
              <w:rPr>
                <w:sz w:val="22"/>
                <w:szCs w:val="22"/>
              </w:rPr>
            </w:pPr>
            <w:r>
              <w:rPr>
                <w:sz w:val="22"/>
                <w:szCs w:val="22"/>
              </w:rPr>
              <w:t>3-3.本项目不涉及农业生</w:t>
            </w:r>
            <w:r>
              <w:rPr>
                <w:sz w:val="22"/>
                <w:szCs w:val="22"/>
                <w:spacing w:val="9"/>
              </w:rPr>
              <w:t xml:space="preserve"> </w:t>
            </w:r>
            <w:r>
              <w:rPr>
                <w:sz w:val="22"/>
                <w:szCs w:val="22"/>
                <w:spacing w:val="-1"/>
              </w:rPr>
              <w:t>产。</w:t>
            </w:r>
          </w:p>
        </w:tc>
        <w:tc>
          <w:tcPr>
            <w:tcW w:w="1019" w:type="dxa"/>
            <w:vAlign w:val="top"/>
          </w:tcPr>
          <w:p>
            <w:pPr>
              <w:pStyle w:val="TableText"/>
              <w:ind w:left="289"/>
              <w:spacing w:before="219" w:line="219" w:lineRule="auto"/>
              <w:rPr>
                <w:sz w:val="22"/>
                <w:szCs w:val="22"/>
              </w:rPr>
            </w:pPr>
            <w:r>
              <w:rPr>
                <w:sz w:val="22"/>
                <w:szCs w:val="22"/>
                <w:spacing w:val="-3"/>
              </w:rPr>
              <w:t>符合</w:t>
            </w:r>
          </w:p>
        </w:tc>
        <w:tc>
          <w:tcPr>
            <w:tcW w:w="125" w:type="dxa"/>
            <w:vAlign w:val="top"/>
            <w:tcBorders>
              <w:bottom w:val="nil"/>
              <w:top w:val="nil"/>
            </w:tcBorders>
          </w:tcPr>
          <w:p>
            <w:pPr>
              <w:rPr>
                <w:rFonts w:ascii="Arial"/>
                <w:sz w:val="21"/>
              </w:rPr>
            </w:pPr>
            <w:r/>
          </w:p>
        </w:tc>
      </w:tr>
      <w:tr>
        <w:trPr>
          <w:trHeight w:val="314" w:hRule="atLeast"/>
        </w:trPr>
        <w:tc>
          <w:tcPr>
            <w:tcW w:w="27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479" w:type="dxa"/>
            <w:vAlign w:val="top"/>
            <w:vMerge w:val="continue"/>
            <w:textDirection w:val="tbRlV"/>
            <w:tcBorders>
              <w:top w:val="nil"/>
            </w:tcBorders>
          </w:tcPr>
          <w:p>
            <w:pPr>
              <w:rPr>
                <w:rFonts w:ascii="Arial"/>
                <w:sz w:val="21"/>
              </w:rPr>
            </w:pPr>
            <w:r/>
          </w:p>
        </w:tc>
        <w:tc>
          <w:tcPr>
            <w:tcW w:w="3815" w:type="dxa"/>
            <w:vAlign w:val="top"/>
          </w:tcPr>
          <w:p>
            <w:pPr>
              <w:pStyle w:val="TableText"/>
              <w:ind w:left="31"/>
              <w:spacing w:before="68" w:line="198" w:lineRule="auto"/>
              <w:rPr>
                <w:sz w:val="22"/>
                <w:szCs w:val="22"/>
              </w:rPr>
            </w:pPr>
            <w:r>
              <w:rPr>
                <w:sz w:val="22"/>
                <w:szCs w:val="22"/>
              </w:rPr>
              <w:t>3-4.【大气限制类】环境空气质量一类</w:t>
            </w:r>
          </w:p>
        </w:tc>
        <w:tc>
          <w:tcPr>
            <w:tcW w:w="2687" w:type="dxa"/>
            <w:vAlign w:val="top"/>
          </w:tcPr>
          <w:p>
            <w:pPr>
              <w:pStyle w:val="TableText"/>
              <w:ind w:left="16"/>
              <w:spacing w:before="69" w:line="197" w:lineRule="auto"/>
              <w:rPr>
                <w:sz w:val="22"/>
                <w:szCs w:val="22"/>
              </w:rPr>
            </w:pPr>
            <w:r>
              <w:rPr>
                <w:sz w:val="22"/>
                <w:szCs w:val="22"/>
              </w:rPr>
              <w:t>3-4.项目环境空气质量属于</w:t>
            </w:r>
          </w:p>
        </w:tc>
        <w:tc>
          <w:tcPr>
            <w:tcW w:w="1019" w:type="dxa"/>
            <w:vAlign w:val="top"/>
          </w:tcPr>
          <w:p>
            <w:pPr>
              <w:pStyle w:val="TableText"/>
              <w:ind w:left="289"/>
              <w:spacing w:before="68" w:line="198" w:lineRule="auto"/>
              <w:rPr>
                <w:sz w:val="22"/>
                <w:szCs w:val="22"/>
              </w:rPr>
            </w:pPr>
            <w:r>
              <w:rPr>
                <w:sz w:val="22"/>
                <w:szCs w:val="22"/>
                <w:spacing w:val="-3"/>
              </w:rPr>
              <w:t>符合</w:t>
            </w:r>
          </w:p>
        </w:tc>
        <w:tc>
          <w:tcPr>
            <w:tcW w:w="125" w:type="dxa"/>
            <w:vAlign w:val="top"/>
            <w:tcBorders>
              <w:top w:val="nil"/>
            </w:tcBorders>
          </w:tcPr>
          <w:p>
            <w:pPr>
              <w:rPr>
                <w:rFonts w:ascii="Arial"/>
                <w:sz w:val="21"/>
              </w:rPr>
            </w:pPr>
            <w:r/>
          </w:p>
        </w:tc>
      </w:tr>
    </w:tbl>
    <w:p>
      <w:pPr>
        <w:pStyle w:val="BodyText"/>
        <w:rPr/>
      </w:pPr>
      <w:r/>
    </w:p>
    <w:p>
      <w:pPr>
        <w:sectPr>
          <w:footerReference w:type="default" r:id="rId14"/>
          <w:pgSz w:w="11900" w:h="16830"/>
          <w:pgMar w:top="1430" w:right="1705" w:bottom="1131" w:left="1675" w:header="0" w:footer="987" w:gutter="0"/>
        </w:sectPr>
        <w:rPr/>
      </w:pPr>
    </w:p>
    <w:p>
      <w:pPr>
        <w:spacing w:line="46" w:lineRule="auto"/>
        <w:rPr>
          <w:rFonts w:ascii="Arial"/>
          <w:sz w:val="2"/>
        </w:rPr>
      </w:pPr>
      <w:r>
        <w:rPr>
          <w:rFonts w:ascii="Arial"/>
          <w:sz w:val="2"/>
        </w:rPr>
      </w: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489"/>
        <w:gridCol w:w="3785"/>
        <w:gridCol w:w="2717"/>
        <w:gridCol w:w="1009"/>
        <w:gridCol w:w="115"/>
      </w:tblGrid>
      <w:tr>
        <w:trPr>
          <w:trHeight w:val="2798" w:hRule="atLeast"/>
        </w:trPr>
        <w:tc>
          <w:tcPr>
            <w:tcW w:w="27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489" w:type="dxa"/>
            <w:vAlign w:val="top"/>
            <w:vMerge w:val="restart"/>
            <w:tcBorders>
              <w:bottom w:val="nil"/>
            </w:tcBorders>
          </w:tcPr>
          <w:p>
            <w:pPr>
              <w:rPr>
                <w:rFonts w:ascii="Arial"/>
                <w:sz w:val="21"/>
              </w:rPr>
            </w:pPr>
            <w:r/>
          </w:p>
        </w:tc>
        <w:tc>
          <w:tcPr>
            <w:tcW w:w="3785" w:type="dxa"/>
            <w:vAlign w:val="top"/>
          </w:tcPr>
          <w:p>
            <w:pPr>
              <w:pStyle w:val="TableText"/>
              <w:ind w:left="12" w:right="6"/>
              <w:spacing w:before="53" w:line="255" w:lineRule="auto"/>
              <w:rPr>
                <w:sz w:val="22"/>
                <w:szCs w:val="22"/>
              </w:rPr>
            </w:pPr>
            <w:r>
              <w:rPr>
                <w:sz w:val="22"/>
                <w:szCs w:val="22"/>
                <w:spacing w:val="-1"/>
              </w:rPr>
              <w:t>控制区内不得新建、扩建有大气污染物</w:t>
            </w:r>
            <w:r>
              <w:rPr>
                <w:sz w:val="22"/>
                <w:szCs w:val="22"/>
                <w:spacing w:val="8"/>
              </w:rPr>
              <w:t xml:space="preserve"> </w:t>
            </w:r>
            <w:r>
              <w:rPr>
                <w:sz w:val="22"/>
                <w:szCs w:val="22"/>
              </w:rPr>
              <w:t>排放的项目，已有及改建工</w:t>
            </w:r>
            <w:r>
              <w:rPr>
                <w:sz w:val="22"/>
                <w:szCs w:val="22"/>
                <w:u w:val="single" w:color="auto"/>
              </w:rPr>
              <w:t>业</w:t>
            </w:r>
            <w:r>
              <w:rPr>
                <w:sz w:val="22"/>
                <w:szCs w:val="22"/>
              </w:rPr>
              <w:t>企业大气</w:t>
            </w:r>
            <w:r>
              <w:rPr>
                <w:sz w:val="22"/>
                <w:szCs w:val="22"/>
                <w:spacing w:val="13"/>
              </w:rPr>
              <w:t xml:space="preserve"> </w:t>
            </w:r>
            <w:r>
              <w:rPr>
                <w:sz w:val="22"/>
                <w:szCs w:val="22"/>
                <w:spacing w:val="-1"/>
              </w:rPr>
              <w:t>污染物排放执行相关排放标准的一级排</w:t>
            </w:r>
            <w:r>
              <w:rPr>
                <w:sz w:val="22"/>
                <w:szCs w:val="22"/>
                <w:spacing w:val="5"/>
              </w:rPr>
              <w:t xml:space="preserve"> </w:t>
            </w:r>
            <w:r>
              <w:rPr>
                <w:sz w:val="22"/>
                <w:szCs w:val="22"/>
                <w:spacing w:val="-1"/>
              </w:rPr>
              <w:t>放限值，且改建时不得增加污染物排放</w:t>
            </w:r>
            <w:r>
              <w:rPr>
                <w:sz w:val="22"/>
                <w:szCs w:val="22"/>
                <w:spacing w:val="7"/>
              </w:rPr>
              <w:t xml:space="preserve"> </w:t>
            </w:r>
            <w:r>
              <w:rPr>
                <w:sz w:val="22"/>
                <w:szCs w:val="22"/>
              </w:rPr>
              <w:t>总量；《惠州市环境空气质量功能区划</w:t>
            </w:r>
            <w:r>
              <w:rPr>
                <w:sz w:val="22"/>
                <w:szCs w:val="22"/>
                <w:spacing w:val="15"/>
              </w:rPr>
              <w:t xml:space="preserve"> </w:t>
            </w:r>
            <w:r>
              <w:rPr>
                <w:sz w:val="22"/>
                <w:szCs w:val="22"/>
                <w:spacing w:val="11"/>
              </w:rPr>
              <w:t>(2021年修订)》实施前已设采矿权、</w:t>
            </w:r>
            <w:r>
              <w:rPr>
                <w:sz w:val="22"/>
                <w:szCs w:val="22"/>
                <w:spacing w:val="10"/>
              </w:rPr>
              <w:t xml:space="preserve"> </w:t>
            </w:r>
            <w:r>
              <w:rPr>
                <w:sz w:val="22"/>
                <w:szCs w:val="22"/>
              </w:rPr>
              <w:t>已核发采矿许可证且不在自然保护区等</w:t>
            </w:r>
            <w:r>
              <w:rPr>
                <w:sz w:val="22"/>
                <w:szCs w:val="22"/>
                <w:spacing w:val="9"/>
              </w:rPr>
              <w:t xml:space="preserve"> </w:t>
            </w:r>
            <w:r>
              <w:rPr>
                <w:sz w:val="22"/>
                <w:szCs w:val="22"/>
                <w:spacing w:val="-1"/>
              </w:rPr>
              <w:t>其它法定保护地的项目，按已有项目处</w:t>
            </w:r>
            <w:r>
              <w:rPr>
                <w:sz w:val="22"/>
                <w:szCs w:val="22"/>
                <w:spacing w:val="6"/>
              </w:rPr>
              <w:t xml:space="preserve"> </w:t>
            </w:r>
            <w:r>
              <w:rPr>
                <w:sz w:val="22"/>
                <w:szCs w:val="22"/>
                <w:spacing w:val="2"/>
              </w:rPr>
              <w:t>理，执行一级排放限值。</w:t>
            </w:r>
          </w:p>
        </w:tc>
        <w:tc>
          <w:tcPr>
            <w:tcW w:w="2717" w:type="dxa"/>
            <w:vAlign w:val="top"/>
          </w:tcPr>
          <w:p>
            <w:pPr>
              <w:pStyle w:val="TableText"/>
              <w:ind w:left="47"/>
              <w:spacing w:before="44" w:line="219" w:lineRule="auto"/>
              <w:rPr>
                <w:sz w:val="22"/>
                <w:szCs w:val="22"/>
              </w:rPr>
            </w:pPr>
            <w:r>
              <w:rPr>
                <w:sz w:val="22"/>
                <w:szCs w:val="22"/>
                <w:spacing w:val="-1"/>
              </w:rPr>
              <w:t>二类区。</w:t>
            </w:r>
          </w:p>
        </w:tc>
        <w:tc>
          <w:tcPr>
            <w:tcW w:w="1009" w:type="dxa"/>
            <w:vAlign w:val="top"/>
          </w:tcPr>
          <w:p>
            <w:pPr>
              <w:rPr>
                <w:rFonts w:ascii="Arial"/>
                <w:sz w:val="21"/>
              </w:rPr>
            </w:pPr>
            <w:r/>
          </w:p>
        </w:tc>
        <w:tc>
          <w:tcPr>
            <w:tcW w:w="115" w:type="dxa"/>
            <w:vAlign w:val="top"/>
            <w:tcBorders>
              <w:bottom w:val="nil"/>
            </w:tcBorders>
          </w:tcPr>
          <w:p>
            <w:pPr>
              <w:rPr>
                <w:rFonts w:ascii="Arial"/>
                <w:sz w:val="21"/>
              </w:rPr>
            </w:pPr>
            <w:r/>
          </w:p>
        </w:tc>
      </w:tr>
      <w:tr>
        <w:trPr>
          <w:trHeight w:val="1583"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785" w:type="dxa"/>
            <w:vAlign w:val="top"/>
          </w:tcPr>
          <w:p>
            <w:pPr>
              <w:spacing w:line="280" w:lineRule="auto"/>
              <w:rPr>
                <w:rFonts w:ascii="Arial"/>
                <w:sz w:val="21"/>
              </w:rPr>
            </w:pPr>
            <w:r/>
          </w:p>
          <w:p>
            <w:pPr>
              <w:pStyle w:val="TableText"/>
              <w:ind w:left="61" w:right="124" w:firstLine="59"/>
              <w:spacing w:before="72" w:line="262" w:lineRule="auto"/>
              <w:jc w:val="both"/>
              <w:rPr>
                <w:sz w:val="22"/>
                <w:szCs w:val="22"/>
              </w:rPr>
            </w:pPr>
            <w:r>
              <w:rPr>
                <w:sz w:val="22"/>
                <w:szCs w:val="22"/>
                <w:spacing w:val="-1"/>
              </w:rPr>
              <w:t>3-5.【大气限制类】重点行业新建涉</w:t>
            </w:r>
            <w:r>
              <w:rPr>
                <w:sz w:val="22"/>
                <w:szCs w:val="22"/>
                <w:spacing w:val="16"/>
              </w:rPr>
              <w:t xml:space="preserve"> </w:t>
            </w:r>
            <w:r>
              <w:rPr>
                <w:sz w:val="22"/>
                <w:szCs w:val="22"/>
              </w:rPr>
              <w:t>VOCs</w:t>
            </w:r>
            <w:r>
              <w:rPr>
                <w:sz w:val="22"/>
                <w:szCs w:val="22"/>
                <w:spacing w:val="4"/>
              </w:rPr>
              <w:t>排放的工</w:t>
            </w:r>
            <w:r>
              <w:rPr>
                <w:sz w:val="22"/>
                <w:szCs w:val="22"/>
                <w:u w:val="single" w:color="auto"/>
                <w:spacing w:val="4"/>
              </w:rPr>
              <w:t>业企业</w:t>
            </w:r>
            <w:r>
              <w:rPr>
                <w:sz w:val="22"/>
                <w:szCs w:val="22"/>
                <w:spacing w:val="4"/>
              </w:rPr>
              <w:t>原则上应入园进</w:t>
            </w:r>
            <w:r>
              <w:rPr>
                <w:sz w:val="22"/>
                <w:szCs w:val="22"/>
                <w:spacing w:val="11"/>
              </w:rPr>
              <w:t xml:space="preserve"> </w:t>
            </w:r>
            <w:r>
              <w:rPr>
                <w:sz w:val="22"/>
                <w:szCs w:val="22"/>
              </w:rPr>
              <w:t>区。新建项目VOCs实施倍量替代。</w:t>
            </w:r>
          </w:p>
        </w:tc>
        <w:tc>
          <w:tcPr>
            <w:tcW w:w="2717" w:type="dxa"/>
            <w:vAlign w:val="top"/>
          </w:tcPr>
          <w:p>
            <w:pPr>
              <w:pStyle w:val="TableText"/>
              <w:ind w:left="196"/>
              <w:spacing w:before="86" w:line="220" w:lineRule="auto"/>
              <w:rPr>
                <w:sz w:val="22"/>
                <w:szCs w:val="22"/>
              </w:rPr>
            </w:pPr>
            <w:r>
              <w:rPr>
                <w:sz w:val="22"/>
                <w:szCs w:val="22"/>
              </w:rPr>
              <w:t>3-5.项目涉及VOCs排放，</w:t>
            </w:r>
          </w:p>
          <w:p>
            <w:pPr>
              <w:pStyle w:val="TableText"/>
              <w:ind w:left="36"/>
              <w:spacing w:before="36" w:line="246" w:lineRule="auto"/>
              <w:jc w:val="both"/>
              <w:rPr>
                <w:sz w:val="22"/>
                <w:szCs w:val="22"/>
              </w:rPr>
            </w:pPr>
            <w:r>
              <w:rPr>
                <w:sz w:val="22"/>
                <w:szCs w:val="22"/>
                <w:spacing w:val="-2"/>
              </w:rPr>
              <w:t>通过“两级活性炭吸附”对</w:t>
            </w:r>
            <w:r>
              <w:rPr>
                <w:sz w:val="22"/>
                <w:szCs w:val="22"/>
                <w:spacing w:val="2"/>
              </w:rPr>
              <w:t xml:space="preserve"> </w:t>
            </w:r>
            <w:r>
              <w:rPr>
                <w:sz w:val="22"/>
                <w:szCs w:val="22"/>
                <w:spacing w:val="2"/>
              </w:rPr>
              <w:t>废气进行收集处理，对项目</w:t>
            </w:r>
          </w:p>
          <w:p>
            <w:pPr>
              <w:pStyle w:val="TableText"/>
              <w:ind w:left="47" w:right="143" w:firstLine="99"/>
              <w:spacing w:before="15" w:line="246" w:lineRule="auto"/>
              <w:jc w:val="both"/>
              <w:rPr>
                <w:sz w:val="22"/>
                <w:szCs w:val="22"/>
              </w:rPr>
            </w:pPr>
            <w:r>
              <w:rPr>
                <w:sz w:val="22"/>
                <w:szCs w:val="22"/>
                <w:spacing w:val="-1"/>
              </w:rPr>
              <w:t>VOCs排放量进行控制，实</w:t>
            </w:r>
            <w:r>
              <w:rPr>
                <w:sz w:val="22"/>
                <w:szCs w:val="22"/>
                <w:spacing w:val="8"/>
              </w:rPr>
              <w:t xml:space="preserve"> </w:t>
            </w:r>
            <w:r>
              <w:rPr>
                <w:sz w:val="22"/>
                <w:szCs w:val="22"/>
              </w:rPr>
              <w:t>施倍量替代。</w:t>
            </w:r>
          </w:p>
        </w:tc>
        <w:tc>
          <w:tcPr>
            <w:tcW w:w="1009" w:type="dxa"/>
            <w:vAlign w:val="top"/>
          </w:tcPr>
          <w:p>
            <w:pPr>
              <w:spacing w:line="310" w:lineRule="auto"/>
              <w:rPr>
                <w:rFonts w:ascii="Arial"/>
                <w:sz w:val="21"/>
              </w:rPr>
            </w:pPr>
            <w:r/>
          </w:p>
          <w:p>
            <w:pPr>
              <w:spacing w:line="310"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1231"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cBorders>
              <w:top w:val="nil"/>
              <w:bottom w:val="nil"/>
            </w:tcBorders>
          </w:tcPr>
          <w:p>
            <w:pPr>
              <w:rPr>
                <w:rFonts w:ascii="Arial"/>
                <w:sz w:val="21"/>
              </w:rPr>
            </w:pPr>
            <w:r/>
          </w:p>
        </w:tc>
        <w:tc>
          <w:tcPr>
            <w:tcW w:w="3785" w:type="dxa"/>
            <w:vAlign w:val="top"/>
          </w:tcPr>
          <w:p>
            <w:pPr>
              <w:pStyle w:val="TableText"/>
              <w:ind w:left="12" w:right="13"/>
              <w:spacing w:before="24" w:line="251" w:lineRule="auto"/>
              <w:jc w:val="both"/>
              <w:rPr>
                <w:sz w:val="22"/>
                <w:szCs w:val="22"/>
              </w:rPr>
            </w:pPr>
            <w:r>
              <w:rPr>
                <w:sz w:val="22"/>
                <w:szCs w:val="22"/>
              </w:rPr>
              <w:t>3-6.【土壤禁止类】禁止向农用地排放 </w:t>
            </w:r>
            <w:r>
              <w:rPr>
                <w:sz w:val="22"/>
                <w:szCs w:val="22"/>
                <w:spacing w:val="-1"/>
              </w:rPr>
              <w:t>重金属或者其他有毒有害物质含量超标</w:t>
            </w:r>
            <w:r>
              <w:rPr>
                <w:sz w:val="22"/>
                <w:szCs w:val="22"/>
                <w:spacing w:val="6"/>
              </w:rPr>
              <w:t xml:space="preserve"> </w:t>
            </w:r>
            <w:r>
              <w:rPr>
                <w:sz w:val="22"/>
                <w:szCs w:val="22"/>
              </w:rPr>
              <w:t>的污水、污泥，以及可能造成土壤污染</w:t>
            </w:r>
            <w:r>
              <w:rPr>
                <w:sz w:val="22"/>
                <w:szCs w:val="22"/>
                <w:spacing w:val="8"/>
              </w:rPr>
              <w:t xml:space="preserve"> </w:t>
            </w:r>
            <w:r>
              <w:rPr>
                <w:sz w:val="22"/>
                <w:szCs w:val="22"/>
                <w:spacing w:val="3"/>
              </w:rPr>
              <w:t>的清淤底泥、尾矿、矿渣等。</w:t>
            </w:r>
          </w:p>
        </w:tc>
        <w:tc>
          <w:tcPr>
            <w:tcW w:w="2717" w:type="dxa"/>
            <w:vAlign w:val="top"/>
          </w:tcPr>
          <w:p>
            <w:pPr>
              <w:pStyle w:val="TableText"/>
              <w:ind w:left="36" w:right="11"/>
              <w:spacing w:before="181" w:line="266" w:lineRule="auto"/>
              <w:jc w:val="both"/>
              <w:rPr>
                <w:sz w:val="22"/>
                <w:szCs w:val="22"/>
              </w:rPr>
            </w:pPr>
            <w:r>
              <w:rPr>
                <w:sz w:val="22"/>
                <w:szCs w:val="22"/>
              </w:rPr>
              <w:t>3-6.项目没有重金属、有毒</w:t>
            </w:r>
            <w:r>
              <w:rPr>
                <w:sz w:val="22"/>
                <w:szCs w:val="22"/>
                <w:spacing w:val="11"/>
              </w:rPr>
              <w:t xml:space="preserve"> </w:t>
            </w:r>
            <w:r>
              <w:rPr>
                <w:sz w:val="22"/>
                <w:szCs w:val="22"/>
                <w:spacing w:val="1"/>
              </w:rPr>
              <w:t>有害金属产生及排放，不属</w:t>
            </w:r>
            <w:r>
              <w:rPr>
                <w:sz w:val="22"/>
                <w:szCs w:val="22"/>
                <w:spacing w:val="5"/>
              </w:rPr>
              <w:t xml:space="preserve"> </w:t>
            </w:r>
            <w:r>
              <w:rPr>
                <w:sz w:val="22"/>
                <w:szCs w:val="22"/>
                <w:spacing w:val="7"/>
              </w:rPr>
              <w:t>土壤禁止类项目。</w:t>
            </w:r>
          </w:p>
        </w:tc>
        <w:tc>
          <w:tcPr>
            <w:tcW w:w="1009" w:type="dxa"/>
            <w:vAlign w:val="top"/>
          </w:tcPr>
          <w:p>
            <w:pPr>
              <w:spacing w:line="438"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251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cBorders>
              <w:top w:val="nil"/>
            </w:tcBorders>
          </w:tcPr>
          <w:p>
            <w:pPr>
              <w:rPr>
                <w:rFonts w:ascii="Arial"/>
                <w:sz w:val="21"/>
              </w:rPr>
            </w:pPr>
            <w:r/>
          </w:p>
        </w:tc>
        <w:tc>
          <w:tcPr>
            <w:tcW w:w="3785" w:type="dxa"/>
            <w:vAlign w:val="top"/>
          </w:tcPr>
          <w:p>
            <w:pPr>
              <w:pStyle w:val="TableText"/>
              <w:ind w:left="12"/>
              <w:spacing w:before="37" w:line="259" w:lineRule="auto"/>
              <w:jc w:val="both"/>
              <w:rPr>
                <w:sz w:val="22"/>
                <w:szCs w:val="22"/>
              </w:rPr>
            </w:pPr>
            <w:r>
              <w:rPr>
                <w:sz w:val="22"/>
                <w:szCs w:val="22"/>
                <w:spacing w:val="-6"/>
              </w:rPr>
              <w:t>3-7.【水综合类】统筹规划农村环境基</w:t>
            </w:r>
            <w:r>
              <w:rPr>
                <w:sz w:val="22"/>
                <w:szCs w:val="22"/>
                <w:spacing w:val="4"/>
              </w:rPr>
              <w:t xml:space="preserve">  </w:t>
            </w:r>
            <w:r>
              <w:rPr>
                <w:sz w:val="22"/>
                <w:szCs w:val="22"/>
                <w:spacing w:val="-7"/>
              </w:rPr>
              <w:t>础设施建设，加强农村人居环境综合整</w:t>
            </w:r>
            <w:r>
              <w:rPr>
                <w:sz w:val="22"/>
                <w:szCs w:val="22"/>
                <w:spacing w:val="3"/>
              </w:rPr>
              <w:t xml:space="preserve">  </w:t>
            </w:r>
            <w:r>
              <w:rPr>
                <w:sz w:val="22"/>
                <w:szCs w:val="22"/>
                <w:spacing w:val="-6"/>
              </w:rPr>
              <w:t>治，采用集中与分散相结合的模式建设</w:t>
            </w:r>
            <w:r>
              <w:rPr>
                <w:sz w:val="22"/>
                <w:szCs w:val="22"/>
                <w:spacing w:val="3"/>
              </w:rPr>
              <w:t xml:space="preserve">  </w:t>
            </w:r>
            <w:r>
              <w:rPr>
                <w:sz w:val="22"/>
                <w:szCs w:val="22"/>
                <w:spacing w:val="-11"/>
              </w:rPr>
              <w:t>和完善农村污水、垃圾收集和处理设施，</w:t>
            </w:r>
            <w:r>
              <w:rPr>
                <w:sz w:val="22"/>
                <w:szCs w:val="22"/>
              </w:rPr>
              <w:t xml:space="preserve"> </w:t>
            </w:r>
            <w:r>
              <w:rPr>
                <w:sz w:val="22"/>
                <w:szCs w:val="22"/>
                <w:spacing w:val="-6"/>
              </w:rPr>
              <w:t>实施农村厕所改造，因地制宜实施雨污</w:t>
            </w:r>
            <w:r>
              <w:rPr>
                <w:sz w:val="22"/>
                <w:szCs w:val="22"/>
                <w:spacing w:val="4"/>
              </w:rPr>
              <w:t xml:space="preserve">  </w:t>
            </w:r>
            <w:r>
              <w:rPr>
                <w:sz w:val="22"/>
                <w:szCs w:val="22"/>
                <w:spacing w:val="-6"/>
              </w:rPr>
              <w:t>分流，将有条件的农村和城镇周边村庄</w:t>
            </w:r>
            <w:r>
              <w:rPr>
                <w:sz w:val="22"/>
                <w:szCs w:val="22"/>
                <w:spacing w:val="4"/>
              </w:rPr>
              <w:t xml:space="preserve">  </w:t>
            </w:r>
            <w:r>
              <w:rPr>
                <w:sz w:val="22"/>
                <w:szCs w:val="22"/>
                <w:spacing w:val="-7"/>
              </w:rPr>
              <w:t>纳入城镇污水、垃圾处理体系，并做好</w:t>
            </w:r>
            <w:r>
              <w:rPr>
                <w:sz w:val="22"/>
                <w:szCs w:val="22"/>
                <w:spacing w:val="2"/>
              </w:rPr>
              <w:t xml:space="preserve">  </w:t>
            </w:r>
            <w:r>
              <w:rPr>
                <w:sz w:val="22"/>
                <w:szCs w:val="22"/>
                <w:spacing w:val="2"/>
              </w:rPr>
              <w:t>资金保障。</w:t>
            </w:r>
          </w:p>
        </w:tc>
        <w:tc>
          <w:tcPr>
            <w:tcW w:w="2717" w:type="dxa"/>
            <w:vAlign w:val="top"/>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86" w:right="17" w:hanging="50"/>
              <w:spacing w:before="71" w:line="281" w:lineRule="auto"/>
              <w:rPr>
                <w:sz w:val="22"/>
                <w:szCs w:val="22"/>
              </w:rPr>
            </w:pPr>
            <w:r>
              <w:rPr>
                <w:sz w:val="22"/>
                <w:szCs w:val="22"/>
              </w:rPr>
              <w:t>3-7.本项目不属于农村人居</w:t>
            </w:r>
            <w:r>
              <w:rPr>
                <w:sz w:val="22"/>
                <w:szCs w:val="22"/>
                <w:spacing w:val="11"/>
              </w:rPr>
              <w:t xml:space="preserve"> </w:t>
            </w:r>
            <w:r>
              <w:rPr>
                <w:sz w:val="22"/>
                <w:szCs w:val="22"/>
              </w:rPr>
              <w:t>环境综合整治项目。</w:t>
            </w:r>
          </w:p>
        </w:tc>
        <w:tc>
          <w:tcPr>
            <w:tcW w:w="1009" w:type="dxa"/>
            <w:vAlign w:val="top"/>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911"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restart"/>
            <w:textDirection w:val="tbRlV"/>
            <w:tcBorders>
              <w:bottom w:val="nil"/>
            </w:tcBorders>
          </w:tcPr>
          <w:p>
            <w:pPr>
              <w:pStyle w:val="TableText"/>
              <w:ind w:left="306"/>
              <w:spacing w:before="156" w:line="202" w:lineRule="auto"/>
              <w:rPr>
                <w:sz w:val="22"/>
                <w:szCs w:val="22"/>
              </w:rPr>
            </w:pPr>
            <w:r>
              <w:rPr>
                <w:sz w:val="22"/>
                <w:szCs w:val="22"/>
                <w:spacing w:val="53"/>
              </w:rPr>
              <w:t>环境风险防控要求</w:t>
            </w:r>
          </w:p>
        </w:tc>
        <w:tc>
          <w:tcPr>
            <w:tcW w:w="3785" w:type="dxa"/>
            <w:vAlign w:val="top"/>
          </w:tcPr>
          <w:p>
            <w:pPr>
              <w:pStyle w:val="TableText"/>
              <w:ind w:left="12" w:right="11"/>
              <w:spacing w:before="14" w:line="248" w:lineRule="auto"/>
              <w:jc w:val="both"/>
              <w:rPr>
                <w:sz w:val="22"/>
                <w:szCs w:val="22"/>
              </w:rPr>
            </w:pPr>
            <w:r>
              <w:rPr>
                <w:sz w:val="22"/>
                <w:szCs w:val="22"/>
                <w:spacing w:val="-1"/>
              </w:rPr>
              <w:t>4-1.【水综合类】单元内规模化养殖场</w:t>
            </w:r>
            <w:r>
              <w:rPr>
                <w:sz w:val="22"/>
                <w:szCs w:val="22"/>
                <w:spacing w:val="17"/>
              </w:rPr>
              <w:t xml:space="preserve"> </w:t>
            </w:r>
            <w:r>
              <w:rPr>
                <w:sz w:val="22"/>
                <w:szCs w:val="22"/>
              </w:rPr>
              <w:t>需编制环境应急预案，强化环境风险防</w:t>
            </w:r>
            <w:r>
              <w:rPr>
                <w:sz w:val="22"/>
                <w:szCs w:val="22"/>
                <w:spacing w:val="10"/>
              </w:rPr>
              <w:t xml:space="preserve"> </w:t>
            </w:r>
            <w:r>
              <w:rPr>
                <w:sz w:val="22"/>
                <w:szCs w:val="22"/>
                <w:spacing w:val="2"/>
              </w:rPr>
              <w:t>控，防止养殖废水污染水体。</w:t>
            </w:r>
          </w:p>
        </w:tc>
        <w:tc>
          <w:tcPr>
            <w:tcW w:w="2717" w:type="dxa"/>
            <w:vAlign w:val="top"/>
          </w:tcPr>
          <w:p>
            <w:pPr>
              <w:pStyle w:val="TableText"/>
              <w:ind w:left="86" w:right="37" w:hanging="50"/>
              <w:spacing w:before="183" w:line="263" w:lineRule="auto"/>
              <w:rPr>
                <w:sz w:val="22"/>
                <w:szCs w:val="22"/>
              </w:rPr>
            </w:pPr>
            <w:r>
              <w:rPr>
                <w:sz w:val="22"/>
                <w:szCs w:val="22"/>
                <w:spacing w:val="-1"/>
              </w:rPr>
              <w:t>4-1.4-1.本项目不属于规模</w:t>
            </w:r>
            <w:r>
              <w:rPr>
                <w:sz w:val="22"/>
                <w:szCs w:val="22"/>
                <w:spacing w:val="7"/>
              </w:rPr>
              <w:t xml:space="preserve"> </w:t>
            </w:r>
            <w:r>
              <w:rPr>
                <w:sz w:val="22"/>
                <w:szCs w:val="22"/>
              </w:rPr>
              <w:t>化养殖场。</w:t>
            </w:r>
          </w:p>
        </w:tc>
        <w:tc>
          <w:tcPr>
            <w:tcW w:w="1009" w:type="dxa"/>
            <w:vAlign w:val="top"/>
          </w:tcPr>
          <w:p>
            <w:pPr>
              <w:spacing w:line="291"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947"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489" w:type="dxa"/>
            <w:vAlign w:val="top"/>
            <w:vMerge w:val="continue"/>
            <w:textDirection w:val="tbRlV"/>
            <w:tcBorders>
              <w:top w:val="nil"/>
              <w:bottom w:val="nil"/>
            </w:tcBorders>
          </w:tcPr>
          <w:p>
            <w:pPr>
              <w:rPr>
                <w:rFonts w:ascii="Arial"/>
                <w:sz w:val="21"/>
              </w:rPr>
            </w:pPr>
            <w:r/>
          </w:p>
        </w:tc>
        <w:tc>
          <w:tcPr>
            <w:tcW w:w="3785" w:type="dxa"/>
            <w:vAlign w:val="top"/>
          </w:tcPr>
          <w:p>
            <w:pPr>
              <w:pStyle w:val="TableText"/>
              <w:ind w:left="12" w:right="30"/>
              <w:spacing w:before="32" w:line="253" w:lineRule="auto"/>
              <w:jc w:val="both"/>
              <w:rPr>
                <w:sz w:val="22"/>
                <w:szCs w:val="22"/>
              </w:rPr>
            </w:pPr>
            <w:r>
              <w:rPr>
                <w:sz w:val="22"/>
                <w:szCs w:val="22"/>
                <w:spacing w:val="-1"/>
              </w:rPr>
              <w:t>4-2.【水综合类】区域内污水处理厂应</w:t>
            </w:r>
            <w:r>
              <w:rPr>
                <w:sz w:val="22"/>
                <w:szCs w:val="22"/>
              </w:rPr>
              <w:t xml:space="preserve"> </w:t>
            </w:r>
            <w:r>
              <w:rPr>
                <w:sz w:val="22"/>
                <w:szCs w:val="22"/>
                <w:spacing w:val="-1"/>
              </w:rPr>
              <w:t>采取有效措施，防止事故废水、废液直</w:t>
            </w:r>
            <w:r>
              <w:rPr>
                <w:sz w:val="22"/>
                <w:szCs w:val="22"/>
                <w:spacing w:val="8"/>
              </w:rPr>
              <w:t xml:space="preserve"> </w:t>
            </w:r>
            <w:r>
              <w:rPr>
                <w:sz w:val="22"/>
                <w:szCs w:val="22"/>
                <w:spacing w:val="3"/>
              </w:rPr>
              <w:t>接排入水体。</w:t>
            </w:r>
          </w:p>
        </w:tc>
        <w:tc>
          <w:tcPr>
            <w:tcW w:w="2717" w:type="dxa"/>
            <w:vAlign w:val="top"/>
          </w:tcPr>
          <w:p>
            <w:pPr>
              <w:pStyle w:val="TableText"/>
              <w:ind w:left="56" w:right="37" w:hanging="20"/>
              <w:spacing w:before="223" w:line="247" w:lineRule="auto"/>
              <w:rPr>
                <w:sz w:val="22"/>
                <w:szCs w:val="22"/>
              </w:rPr>
            </w:pPr>
            <w:r>
              <w:rPr>
                <w:sz w:val="22"/>
                <w:szCs w:val="22"/>
                <w:spacing w:val="-1"/>
              </w:rPr>
              <w:t>4-2.本项目不属于污水处理</w:t>
            </w:r>
            <w:r>
              <w:rPr>
                <w:sz w:val="22"/>
                <w:szCs w:val="22"/>
                <w:spacing w:val="5"/>
              </w:rPr>
              <w:t xml:space="preserve"> </w:t>
            </w:r>
            <w:r>
              <w:rPr>
                <w:sz w:val="22"/>
                <w:szCs w:val="22"/>
                <w:spacing w:val="-1"/>
              </w:rPr>
              <w:t>厂项目。</w:t>
            </w:r>
          </w:p>
        </w:tc>
        <w:tc>
          <w:tcPr>
            <w:tcW w:w="1009" w:type="dxa"/>
            <w:vAlign w:val="top"/>
          </w:tcPr>
          <w:p>
            <w:pPr>
              <w:spacing w:line="310"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bottom w:val="nil"/>
              <w:top w:val="nil"/>
            </w:tcBorders>
          </w:tcPr>
          <w:p>
            <w:pPr>
              <w:rPr>
                <w:rFonts w:ascii="Arial"/>
                <w:sz w:val="21"/>
              </w:rPr>
            </w:pPr>
            <w:r/>
          </w:p>
        </w:tc>
      </w:tr>
      <w:tr>
        <w:trPr>
          <w:trHeight w:val="940" w:hRule="atLeast"/>
        </w:trPr>
        <w:tc>
          <w:tcPr>
            <w:tcW w:w="27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489" w:type="dxa"/>
            <w:vAlign w:val="top"/>
            <w:vMerge w:val="continue"/>
            <w:textDirection w:val="tbRlV"/>
            <w:tcBorders>
              <w:top w:val="nil"/>
            </w:tcBorders>
          </w:tcPr>
          <w:p>
            <w:pPr>
              <w:rPr>
                <w:rFonts w:ascii="Arial"/>
                <w:sz w:val="21"/>
              </w:rPr>
            </w:pPr>
            <w:r/>
          </w:p>
        </w:tc>
        <w:tc>
          <w:tcPr>
            <w:tcW w:w="3785" w:type="dxa"/>
            <w:vAlign w:val="top"/>
          </w:tcPr>
          <w:p>
            <w:pPr>
              <w:pStyle w:val="TableText"/>
              <w:ind w:left="12"/>
              <w:spacing w:before="57" w:line="244" w:lineRule="auto"/>
              <w:jc w:val="both"/>
              <w:rPr>
                <w:sz w:val="22"/>
                <w:szCs w:val="22"/>
              </w:rPr>
            </w:pPr>
            <w:r>
              <w:rPr>
                <w:sz w:val="22"/>
                <w:szCs w:val="22"/>
                <w:spacing w:val="-10"/>
              </w:rPr>
              <w:t>4-3【水/综合类】加强饮用水水源保护区</w:t>
            </w:r>
            <w:r>
              <w:rPr>
                <w:sz w:val="22"/>
                <w:szCs w:val="22"/>
                <w:spacing w:val="1"/>
              </w:rPr>
              <w:t xml:space="preserve"> </w:t>
            </w:r>
            <w:r>
              <w:rPr>
                <w:sz w:val="22"/>
                <w:szCs w:val="22"/>
                <w:spacing w:val="-1"/>
              </w:rPr>
              <w:t>内环境风险排查，开展风险评估及水环</w:t>
            </w:r>
            <w:r>
              <w:rPr>
                <w:sz w:val="22"/>
                <w:szCs w:val="22"/>
                <w:spacing w:val="12"/>
              </w:rPr>
              <w:t xml:space="preserve"> </w:t>
            </w:r>
            <w:r>
              <w:rPr>
                <w:sz w:val="22"/>
                <w:szCs w:val="22"/>
                <w:spacing w:val="7"/>
              </w:rPr>
              <w:t>境预警监测。</w:t>
            </w:r>
          </w:p>
        </w:tc>
        <w:tc>
          <w:tcPr>
            <w:tcW w:w="2717" w:type="dxa"/>
            <w:vAlign w:val="top"/>
          </w:tcPr>
          <w:p>
            <w:pPr>
              <w:pStyle w:val="TableText"/>
              <w:ind w:left="66" w:right="37" w:hanging="30"/>
              <w:spacing w:before="206" w:line="247" w:lineRule="auto"/>
              <w:rPr>
                <w:sz w:val="22"/>
                <w:szCs w:val="22"/>
              </w:rPr>
            </w:pPr>
            <w:r>
              <w:rPr>
                <w:sz w:val="22"/>
                <w:szCs w:val="22"/>
                <w:spacing w:val="-1"/>
              </w:rPr>
              <w:t>4-3.本项目不涉及饮用水水</w:t>
            </w:r>
            <w:r>
              <w:rPr>
                <w:sz w:val="22"/>
                <w:szCs w:val="22"/>
                <w:spacing w:val="5"/>
              </w:rPr>
              <w:t xml:space="preserve"> </w:t>
            </w:r>
            <w:r>
              <w:rPr>
                <w:sz w:val="22"/>
                <w:szCs w:val="22"/>
              </w:rPr>
              <w:t>源保护区。</w:t>
            </w:r>
          </w:p>
        </w:tc>
        <w:tc>
          <w:tcPr>
            <w:tcW w:w="1009" w:type="dxa"/>
            <w:vAlign w:val="top"/>
          </w:tcPr>
          <w:p>
            <w:pPr>
              <w:spacing w:line="303" w:lineRule="auto"/>
              <w:rPr>
                <w:rFonts w:ascii="Arial"/>
                <w:sz w:val="21"/>
              </w:rPr>
            </w:pPr>
            <w:r/>
          </w:p>
          <w:p>
            <w:pPr>
              <w:pStyle w:val="TableText"/>
              <w:ind w:left="279"/>
              <w:spacing w:before="72" w:line="219" w:lineRule="auto"/>
              <w:rPr>
                <w:sz w:val="22"/>
                <w:szCs w:val="22"/>
              </w:rPr>
            </w:pPr>
            <w:r>
              <w:rPr>
                <w:sz w:val="22"/>
                <w:szCs w:val="22"/>
                <w:spacing w:val="-3"/>
              </w:rPr>
              <w:t>符合</w:t>
            </w:r>
          </w:p>
        </w:tc>
        <w:tc>
          <w:tcPr>
            <w:tcW w:w="115" w:type="dxa"/>
            <w:vAlign w:val="top"/>
            <w:tcBorders>
              <w:top w:val="nil"/>
            </w:tcBorders>
          </w:tcPr>
          <w:p>
            <w:pPr>
              <w:rPr>
                <w:rFonts w:ascii="Arial"/>
                <w:sz w:val="21"/>
              </w:rPr>
            </w:pPr>
            <w:r/>
          </w:p>
        </w:tc>
      </w:tr>
      <w:tr>
        <w:trPr>
          <w:trHeight w:val="2793" w:hRule="atLeast"/>
        </w:trPr>
        <w:tc>
          <w:tcPr>
            <w:tcW w:w="274" w:type="dxa"/>
            <w:vAlign w:val="top"/>
            <w:vMerge w:val="continue"/>
            <w:tcBorders>
              <w:top w:val="nil"/>
            </w:tcBorders>
          </w:tcPr>
          <w:p>
            <w:pPr>
              <w:rPr>
                <w:rFonts w:ascii="Arial"/>
                <w:sz w:val="21"/>
              </w:rPr>
            </w:pPr>
            <w:r/>
          </w:p>
        </w:tc>
        <w:tc>
          <w:tcPr>
            <w:tcW w:w="8225" w:type="dxa"/>
            <w:vAlign w:val="top"/>
            <w:gridSpan w:val="6"/>
          </w:tcPr>
          <w:p>
            <w:pPr>
              <w:pStyle w:val="TableText"/>
              <w:ind w:left="104" w:right="653" w:firstLine="540"/>
              <w:spacing w:before="24" w:line="387" w:lineRule="auto"/>
              <w:rPr>
                <w:sz w:val="22"/>
                <w:szCs w:val="22"/>
              </w:rPr>
            </w:pPr>
            <w:r>
              <w:rPr>
                <w:sz w:val="22"/>
                <w:szCs w:val="22"/>
                <w:b/>
                <w:bCs/>
                <w:spacing w:val="-3"/>
              </w:rPr>
              <w:t>5、顶目选址与《关于严格限制东江流域水污染顶目建设进一步做好东江</w:t>
            </w:r>
            <w:r>
              <w:rPr>
                <w:sz w:val="22"/>
                <w:szCs w:val="22"/>
                <w:spacing w:val="8"/>
              </w:rPr>
              <w:t xml:space="preserve"> </w:t>
            </w:r>
            <w:r>
              <w:rPr>
                <w:sz w:val="22"/>
                <w:szCs w:val="22"/>
                <w:b/>
                <w:bCs/>
                <w:spacing w:val="-3"/>
              </w:rPr>
              <w:t>水质保护工作的通知》(粤府函[2011]339号)及《广东省人民政府关于严格</w:t>
            </w:r>
          </w:p>
          <w:p>
            <w:pPr>
              <w:pStyle w:val="TableText"/>
              <w:ind w:left="103" w:right="745" w:hanging="9"/>
              <w:spacing w:before="7" w:line="400" w:lineRule="auto"/>
              <w:rPr>
                <w:sz w:val="22"/>
                <w:szCs w:val="22"/>
              </w:rPr>
            </w:pPr>
            <w:r>
              <w:rPr>
                <w:sz w:val="22"/>
                <w:szCs w:val="22"/>
                <w:b/>
                <w:bCs/>
                <w:spacing w:val="-2"/>
              </w:rPr>
              <w:t>限制东江流域水污染项目建设进一步做好东江水质保护工作的补</w:t>
            </w:r>
            <w:r>
              <w:rPr>
                <w:sz w:val="22"/>
                <w:szCs w:val="22"/>
                <w:b/>
                <w:bCs/>
                <w:spacing w:val="-3"/>
              </w:rPr>
              <w:t>充通知》(粤</w:t>
            </w:r>
            <w:r>
              <w:rPr>
                <w:sz w:val="22"/>
                <w:szCs w:val="22"/>
              </w:rPr>
              <w:t xml:space="preserve"> </w:t>
            </w:r>
            <w:r>
              <w:rPr>
                <w:sz w:val="22"/>
                <w:szCs w:val="22"/>
                <w:b/>
                <w:bCs/>
                <w:spacing w:val="-3"/>
              </w:rPr>
              <w:t>府函[2013]231号)的相符性分析</w:t>
            </w:r>
          </w:p>
          <w:p>
            <w:pPr>
              <w:pStyle w:val="TableText"/>
              <w:ind w:left="510"/>
              <w:spacing w:line="219" w:lineRule="auto"/>
              <w:rPr>
                <w:sz w:val="22"/>
                <w:szCs w:val="22"/>
              </w:rPr>
            </w:pPr>
            <w:r>
              <w:rPr>
                <w:sz w:val="22"/>
                <w:szCs w:val="22"/>
              </w:rPr>
              <w:t>《关于严格限制东江流域水污染项目建设进一步做好东江水质保护工作</w:t>
            </w:r>
          </w:p>
          <w:p>
            <w:pPr>
              <w:pStyle w:val="TableText"/>
              <w:ind w:left="60"/>
              <w:spacing w:before="187" w:line="219" w:lineRule="auto"/>
              <w:rPr>
                <w:sz w:val="22"/>
                <w:szCs w:val="22"/>
              </w:rPr>
            </w:pPr>
            <w:r>
              <w:rPr>
                <w:sz w:val="22"/>
                <w:szCs w:val="22"/>
                <w:spacing w:val="32"/>
              </w:rPr>
              <w:t>的通知》(粤府函〔2011〕339号)及(粤府函〔201</w:t>
            </w:r>
            <w:r>
              <w:rPr>
                <w:sz w:val="22"/>
                <w:szCs w:val="22"/>
                <w:spacing w:val="31"/>
              </w:rPr>
              <w:t>3〕231号)的相符性分</w:t>
            </w:r>
          </w:p>
        </w:tc>
      </w:tr>
    </w:tbl>
    <w:p>
      <w:pPr>
        <w:pStyle w:val="BodyText"/>
        <w:rPr/>
      </w:pPr>
      <w:r/>
    </w:p>
    <w:p>
      <w:pPr>
        <w:sectPr>
          <w:footerReference w:type="default" r:id="rId15"/>
          <w:pgSz w:w="11900" w:h="16830"/>
          <w:pgMar w:top="1430" w:right="1705" w:bottom="1132" w:left="1685" w:header="0" w:footer="997" w:gutter="0"/>
        </w:sectPr>
        <w:rPr/>
      </w:pPr>
    </w:p>
    <w:p>
      <w:pPr>
        <w:spacing w:line="46" w:lineRule="auto"/>
        <w:rPr>
          <w:rFonts w:ascii="Arial"/>
          <w:sz w:val="2"/>
        </w:rPr>
      </w:pPr>
      <w:r>
        <w:rPr>
          <w:rFonts w:ascii="Arial"/>
          <w:sz w:val="2"/>
        </w:rPr>
      </w:r>
    </w:p>
    <w:tbl>
      <w:tblPr>
        <w:tblStyle w:val="TableNormal"/>
        <w:tblW w:w="86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334"/>
      </w:tblGrid>
      <w:tr>
        <w:trPr>
          <w:trHeight w:val="13560" w:hRule="atLeast"/>
        </w:trPr>
        <w:tc>
          <w:tcPr>
            <w:tcW w:w="275" w:type="dxa"/>
            <w:vAlign w:val="top"/>
          </w:tcPr>
          <w:p>
            <w:pPr>
              <w:rPr>
                <w:rFonts w:ascii="Arial"/>
                <w:sz w:val="21"/>
              </w:rPr>
            </w:pPr>
            <w:r/>
          </w:p>
        </w:tc>
        <w:tc>
          <w:tcPr>
            <w:tcW w:w="8334" w:type="dxa"/>
            <w:vAlign w:val="top"/>
          </w:tcPr>
          <w:p>
            <w:pPr>
              <w:pStyle w:val="TableText"/>
              <w:ind w:left="39"/>
              <w:spacing w:before="16" w:line="220" w:lineRule="auto"/>
              <w:rPr>
                <w:sz w:val="25"/>
                <w:szCs w:val="25"/>
              </w:rPr>
            </w:pPr>
            <w:r>
              <w:rPr>
                <w:sz w:val="25"/>
                <w:szCs w:val="25"/>
                <w:spacing w:val="-1"/>
              </w:rPr>
              <w:t>析，具体如下：</w:t>
            </w:r>
          </w:p>
          <w:p>
            <w:pPr>
              <w:pStyle w:val="TableText"/>
              <w:ind w:left="10" w:firstLine="513"/>
              <w:spacing w:before="163" w:line="343" w:lineRule="auto"/>
              <w:jc w:val="both"/>
              <w:rPr>
                <w:sz w:val="25"/>
                <w:szCs w:val="25"/>
              </w:rPr>
            </w:pPr>
            <w:r>
              <w:rPr>
                <w:sz w:val="25"/>
                <w:szCs w:val="25"/>
                <w:spacing w:val="-2"/>
              </w:rPr>
              <w:t>“1)、严格控制重污染项目建设：严格执行《广东省东江水系水质保护</w:t>
            </w:r>
            <w:r>
              <w:rPr>
                <w:sz w:val="25"/>
                <w:szCs w:val="25"/>
                <w:spacing w:val="3"/>
              </w:rPr>
              <w:t xml:space="preserve">  </w:t>
            </w:r>
            <w:r>
              <w:rPr>
                <w:sz w:val="25"/>
                <w:szCs w:val="25"/>
                <w:spacing w:val="-6"/>
              </w:rPr>
              <w:t>条例》等规定，在东江流域内严格控制建设造纸、制革、味精、电镀、漂染、</w:t>
            </w:r>
            <w:r>
              <w:rPr>
                <w:sz w:val="25"/>
                <w:szCs w:val="25"/>
                <w:spacing w:val="16"/>
              </w:rPr>
              <w:t xml:space="preserve"> </w:t>
            </w:r>
            <w:r>
              <w:rPr>
                <w:sz w:val="25"/>
                <w:szCs w:val="25"/>
                <w:spacing w:val="-2"/>
              </w:rPr>
              <w:t>印染、炼油、发酵酿造、非放射性矿产冶炼以及使用含汞、砷、镉、铬、铅</w:t>
            </w:r>
            <w:r>
              <w:rPr>
                <w:sz w:val="25"/>
                <w:szCs w:val="25"/>
                <w:spacing w:val="7"/>
              </w:rPr>
              <w:t xml:space="preserve">  </w:t>
            </w:r>
            <w:r>
              <w:rPr>
                <w:sz w:val="25"/>
                <w:szCs w:val="25"/>
                <w:spacing w:val="-1"/>
              </w:rPr>
              <w:t>原料的项目，禁止建设农药、铬盐、钛白粉、氟制冷剂生产项目</w:t>
            </w:r>
            <w:r>
              <w:rPr>
                <w:sz w:val="25"/>
                <w:szCs w:val="25"/>
                <w:spacing w:val="-2"/>
              </w:rPr>
              <w:t>，禁止建设</w:t>
            </w:r>
            <w:r>
              <w:rPr>
                <w:sz w:val="25"/>
                <w:szCs w:val="25"/>
              </w:rPr>
              <w:t xml:space="preserve"> </w:t>
            </w:r>
            <w:r>
              <w:rPr>
                <w:sz w:val="25"/>
                <w:szCs w:val="25"/>
                <w:spacing w:val="-2"/>
              </w:rPr>
              <w:t>稀土分离、炼砒、炼铍、纸浆制造业、氰化法提炼产品以及开采、冶炼放射</w:t>
            </w:r>
            <w:r>
              <w:rPr>
                <w:sz w:val="25"/>
                <w:szCs w:val="25"/>
                <w:spacing w:val="7"/>
              </w:rPr>
              <w:t xml:space="preserve">  </w:t>
            </w:r>
            <w:r>
              <w:rPr>
                <w:sz w:val="25"/>
                <w:szCs w:val="25"/>
                <w:spacing w:val="7"/>
              </w:rPr>
              <w:t>性矿产的项目。</w:t>
            </w:r>
          </w:p>
          <w:p>
            <w:pPr>
              <w:pStyle w:val="TableText"/>
              <w:ind w:left="79" w:firstLine="488"/>
              <w:spacing w:before="30" w:line="279" w:lineRule="auto"/>
              <w:rPr>
                <w:sz w:val="25"/>
                <w:szCs w:val="25"/>
              </w:rPr>
            </w:pPr>
            <w:r>
              <w:rPr>
                <w:sz w:val="25"/>
                <w:szCs w:val="25"/>
              </w:rPr>
              <w:t>2)、强化涉重金属污染项目管理：东江流域内停止审批向河流排放汞、</w:t>
            </w:r>
            <w:r>
              <w:rPr>
                <w:sz w:val="25"/>
                <w:szCs w:val="25"/>
                <w:spacing w:val="4"/>
              </w:rPr>
              <w:t xml:space="preserve"> </w:t>
            </w:r>
            <w:r>
              <w:rPr>
                <w:sz w:val="25"/>
                <w:szCs w:val="25"/>
                <w:spacing w:val="-1"/>
              </w:rPr>
              <w:t>砷、镉、铬、铅等重金属污染物和持久性有机污染物的项目。</w:t>
            </w:r>
          </w:p>
          <w:p>
            <w:pPr>
              <w:pStyle w:val="TableText"/>
              <w:ind w:left="109" w:right="128" w:firstLine="460"/>
              <w:spacing w:before="185" w:line="299" w:lineRule="auto"/>
              <w:rPr>
                <w:sz w:val="25"/>
                <w:szCs w:val="25"/>
              </w:rPr>
            </w:pPr>
            <w:r>
              <w:rPr>
                <w:sz w:val="25"/>
                <w:szCs w:val="25"/>
                <w:spacing w:val="4"/>
              </w:rPr>
              <w:t>3)、严格控制支流污染增量：在淡水河(含龙岗河、坪山河等</w:t>
            </w:r>
            <w:r>
              <w:rPr>
                <w:sz w:val="25"/>
                <w:szCs w:val="25"/>
                <w:spacing w:val="3"/>
              </w:rPr>
              <w:t>支流)、</w:t>
            </w:r>
            <w:r>
              <w:rPr>
                <w:sz w:val="25"/>
                <w:szCs w:val="25"/>
              </w:rPr>
              <w:t xml:space="preserve"> </w:t>
            </w:r>
            <w:r>
              <w:rPr>
                <w:sz w:val="25"/>
                <w:szCs w:val="25"/>
                <w:spacing w:val="2"/>
              </w:rPr>
              <w:t>石马河(含观澜河、潼湖水等支流)、紧水</w:t>
            </w:r>
            <w:r>
              <w:rPr>
                <w:sz w:val="25"/>
                <w:szCs w:val="25"/>
                <w:spacing w:val="1"/>
              </w:rPr>
              <w:t>河、稿树下水、马嘶河(龙溪水)</w:t>
            </w:r>
            <w:r>
              <w:rPr>
                <w:sz w:val="25"/>
                <w:szCs w:val="25"/>
              </w:rPr>
              <w:t xml:space="preserve"> </w:t>
            </w:r>
            <w:r>
              <w:rPr>
                <w:sz w:val="25"/>
                <w:szCs w:val="25"/>
                <w:spacing w:val="2"/>
              </w:rPr>
              <w:t>等支流和东江惠州博罗段江东、榕溪沥(罗阳)、廖洞、合竹洲、永平等5</w:t>
            </w:r>
          </w:p>
          <w:p>
            <w:pPr>
              <w:pStyle w:val="TableText"/>
              <w:ind w:left="10" w:firstLine="29"/>
              <w:spacing w:before="161" w:line="347" w:lineRule="auto"/>
              <w:rPr>
                <w:sz w:val="25"/>
                <w:szCs w:val="25"/>
              </w:rPr>
            </w:pPr>
            <w:r>
              <w:rPr>
                <w:sz w:val="25"/>
                <w:szCs w:val="25"/>
                <w:spacing w:val="-3"/>
              </w:rPr>
              <w:t>个直接排往东江的排水渠流域内，禁止建设制浆造纸、电镀</w:t>
            </w:r>
            <w:r>
              <w:rPr>
                <w:sz w:val="25"/>
                <w:szCs w:val="25"/>
                <w:spacing w:val="-4"/>
              </w:rPr>
              <w:t>(含配套电镀和</w:t>
            </w:r>
            <w:r>
              <w:rPr>
                <w:sz w:val="25"/>
                <w:szCs w:val="25"/>
              </w:rPr>
              <w:t xml:space="preserve">   </w:t>
            </w:r>
            <w:r>
              <w:rPr>
                <w:sz w:val="25"/>
                <w:szCs w:val="25"/>
                <w:spacing w:val="-3"/>
              </w:rPr>
              <w:t>线路板)、印染、制革、发酵酿造、规模化养殖和危险废物综合利用或处置</w:t>
            </w:r>
            <w:r>
              <w:rPr>
                <w:sz w:val="25"/>
                <w:szCs w:val="25"/>
                <w:spacing w:val="3"/>
              </w:rPr>
              <w:t xml:space="preserve">   </w:t>
            </w:r>
            <w:r>
              <w:rPr>
                <w:sz w:val="25"/>
                <w:szCs w:val="25"/>
                <w:spacing w:val="-4"/>
              </w:rPr>
              <w:t>等重污染项目，暂停审批电氧化、化工和含酸</w:t>
            </w:r>
            <w:r>
              <w:rPr>
                <w:sz w:val="25"/>
                <w:szCs w:val="25"/>
                <w:spacing w:val="-5"/>
              </w:rPr>
              <w:t>洗、磷化、表面处理工艺以及</w:t>
            </w:r>
            <w:r>
              <w:rPr>
                <w:sz w:val="25"/>
                <w:szCs w:val="25"/>
              </w:rPr>
              <w:t xml:space="preserve">  </w:t>
            </w:r>
            <w:r>
              <w:rPr>
                <w:sz w:val="25"/>
                <w:szCs w:val="25"/>
                <w:spacing w:val="-5"/>
              </w:rPr>
              <w:t>其他新增超标或超总量污染物的项目。上述流域内，在污水未纳入污水处理</w:t>
            </w:r>
            <w:r>
              <w:rPr>
                <w:sz w:val="25"/>
                <w:szCs w:val="25"/>
              </w:rPr>
              <w:t xml:space="preserve">  </w:t>
            </w:r>
            <w:r>
              <w:rPr>
                <w:sz w:val="25"/>
                <w:szCs w:val="25"/>
                <w:spacing w:val="-13"/>
              </w:rPr>
              <w:t>厂收集管网的城镇中心区域，不得审批洗车、餐饮、沐足桑拿等耗水性项目。”</w:t>
            </w:r>
          </w:p>
          <w:p>
            <w:pPr>
              <w:pStyle w:val="TableText"/>
              <w:ind w:left="89" w:right="94" w:firstLine="483"/>
              <w:spacing w:line="340" w:lineRule="auto"/>
              <w:rPr>
                <w:sz w:val="25"/>
                <w:szCs w:val="25"/>
              </w:rPr>
            </w:pPr>
            <w:r>
              <w:rPr>
                <w:sz w:val="25"/>
                <w:szCs w:val="25"/>
                <w:b/>
                <w:bCs/>
                <w:spacing w:val="-4"/>
              </w:rPr>
              <w:t>符合性分析：</w:t>
            </w:r>
            <w:r>
              <w:rPr>
                <w:sz w:val="25"/>
                <w:szCs w:val="25"/>
                <w:spacing w:val="-4"/>
              </w:rPr>
              <w:t>本项目选址位于广东省惠州市博罗县杨侨镇大坑办事处地</w:t>
            </w:r>
            <w:r>
              <w:rPr>
                <w:sz w:val="25"/>
                <w:szCs w:val="25"/>
                <w:spacing w:val="13"/>
              </w:rPr>
              <w:t xml:space="preserve"> </w:t>
            </w:r>
            <w:r>
              <w:rPr>
                <w:sz w:val="25"/>
                <w:szCs w:val="25"/>
                <w:spacing w:val="1"/>
              </w:rPr>
              <w:t>段(万洋众创城A区60栋),属于东江流域范围。项目无生产废水外排，员</w:t>
            </w:r>
          </w:p>
          <w:p>
            <w:pPr>
              <w:pStyle w:val="TableText"/>
              <w:ind w:left="169" w:right="76" w:hanging="159"/>
              <w:spacing w:before="12" w:line="341" w:lineRule="auto"/>
              <w:rPr>
                <w:sz w:val="25"/>
                <w:szCs w:val="25"/>
              </w:rPr>
            </w:pPr>
            <w:r>
              <w:rPr>
                <w:sz w:val="25"/>
                <w:szCs w:val="25"/>
              </w:rPr>
              <w:t>工办公过程产生的生活污水经三级化粪池预</w:t>
            </w:r>
            <w:r>
              <w:rPr>
                <w:sz w:val="25"/>
                <w:szCs w:val="25"/>
                <w:spacing w:val="-1"/>
              </w:rPr>
              <w:t>处理后由市政管网进入杨侨镇生</w:t>
            </w:r>
            <w:r>
              <w:rPr>
                <w:sz w:val="25"/>
                <w:szCs w:val="25"/>
              </w:rPr>
              <w:t xml:space="preserve"> </w:t>
            </w:r>
            <w:r>
              <w:rPr>
                <w:sz w:val="25"/>
                <w:szCs w:val="25"/>
              </w:rPr>
              <w:t>活污水处理厂处理，因此，本项目选址不属于流域限批政策</w:t>
            </w:r>
            <w:r>
              <w:rPr>
                <w:sz w:val="25"/>
                <w:szCs w:val="25"/>
                <w:spacing w:val="-1"/>
              </w:rPr>
              <w:t>要求的范围。</w:t>
            </w:r>
          </w:p>
          <w:p>
            <w:pPr>
              <w:pStyle w:val="TableText"/>
              <w:ind w:left="59" w:right="89" w:firstLine="489"/>
              <w:spacing w:before="7" w:line="346" w:lineRule="auto"/>
              <w:jc w:val="both"/>
              <w:rPr>
                <w:sz w:val="25"/>
                <w:szCs w:val="25"/>
              </w:rPr>
            </w:pPr>
            <w:r>
              <w:rPr>
                <w:sz w:val="25"/>
                <w:szCs w:val="25"/>
                <w:spacing w:val="-2"/>
              </w:rPr>
              <w:t>综上，本项目选址与《关于严格限制东江流域水污染项</w:t>
            </w:r>
            <w:r>
              <w:rPr>
                <w:sz w:val="25"/>
                <w:szCs w:val="25"/>
                <w:spacing w:val="-3"/>
              </w:rPr>
              <w:t>目建设进一步做</w:t>
            </w:r>
            <w:r>
              <w:rPr>
                <w:sz w:val="25"/>
                <w:szCs w:val="25"/>
              </w:rPr>
              <w:t xml:space="preserve"> </w:t>
            </w:r>
            <w:r>
              <w:rPr>
                <w:sz w:val="25"/>
                <w:szCs w:val="25"/>
                <w:spacing w:val="4"/>
              </w:rPr>
              <w:t>好东江水质保护工作的通知》(粤府函〔2011〕339号)及(粤府函〔2013〕</w:t>
            </w:r>
            <w:r>
              <w:rPr>
                <w:sz w:val="25"/>
                <w:szCs w:val="25"/>
                <w:spacing w:val="17"/>
              </w:rPr>
              <w:t xml:space="preserve"> </w:t>
            </w:r>
            <w:r>
              <w:rPr>
                <w:sz w:val="25"/>
                <w:szCs w:val="25"/>
                <w:spacing w:val="-1"/>
              </w:rPr>
              <w:t>231号)的规定不冲突。</w:t>
            </w:r>
          </w:p>
          <w:p>
            <w:pPr>
              <w:pStyle w:val="TableText"/>
              <w:ind w:left="83" w:right="97" w:firstLine="490"/>
              <w:spacing w:before="2" w:line="344" w:lineRule="auto"/>
              <w:rPr>
                <w:sz w:val="25"/>
                <w:szCs w:val="25"/>
              </w:rPr>
            </w:pPr>
            <w:r>
              <w:rPr>
                <w:sz w:val="25"/>
                <w:szCs w:val="25"/>
                <w:b/>
                <w:bCs/>
                <w:spacing w:val="-6"/>
              </w:rPr>
              <w:t>6、与《广东省水污染防治条例》(广东省第十三届人民代表大会常务委</w:t>
            </w:r>
            <w:r>
              <w:rPr>
                <w:sz w:val="25"/>
                <w:szCs w:val="25"/>
                <w:spacing w:val="10"/>
              </w:rPr>
              <w:t xml:space="preserve"> </w:t>
            </w:r>
            <w:r>
              <w:rPr>
                <w:sz w:val="25"/>
                <w:szCs w:val="25"/>
                <w:b/>
                <w:bCs/>
                <w:spacing w:val="-3"/>
              </w:rPr>
              <w:t>员会公告(第73号),2021年1月1日实施)的相符性分析</w:t>
            </w:r>
          </w:p>
          <w:p>
            <w:pPr>
              <w:pStyle w:val="TableText"/>
              <w:ind w:left="580"/>
              <w:spacing w:before="1" w:line="219" w:lineRule="auto"/>
              <w:rPr>
                <w:sz w:val="25"/>
                <w:szCs w:val="25"/>
              </w:rPr>
            </w:pPr>
            <w:r>
              <w:rPr>
                <w:sz w:val="25"/>
                <w:szCs w:val="25"/>
                <w:spacing w:val="-1"/>
              </w:rPr>
              <w:t>以下内容引用条例：</w:t>
            </w:r>
          </w:p>
          <w:p>
            <w:pPr>
              <w:pStyle w:val="TableText"/>
              <w:ind w:left="10" w:right="77" w:firstLine="539"/>
              <w:spacing w:before="161" w:line="342" w:lineRule="auto"/>
              <w:rPr>
                <w:sz w:val="25"/>
                <w:szCs w:val="25"/>
              </w:rPr>
            </w:pPr>
            <w:r>
              <w:rPr>
                <w:sz w:val="25"/>
                <w:szCs w:val="25"/>
              </w:rPr>
              <w:t>第八条 排放水污染物的企业事业单位和其他</w:t>
            </w:r>
            <w:r>
              <w:rPr>
                <w:sz w:val="25"/>
                <w:szCs w:val="25"/>
                <w:spacing w:val="-1"/>
              </w:rPr>
              <w:t>生产经营者应当承担水污</w:t>
            </w:r>
            <w:r>
              <w:rPr>
                <w:sz w:val="25"/>
                <w:szCs w:val="25"/>
              </w:rPr>
              <w:t xml:space="preserve"> </w:t>
            </w:r>
            <w:r>
              <w:rPr>
                <w:sz w:val="25"/>
                <w:szCs w:val="25"/>
                <w:spacing w:val="-1"/>
              </w:rPr>
              <w:t>染防治主体责任，防止、减少水环境污染和生态破坏，对所造成的损害依法</w:t>
            </w:r>
          </w:p>
        </w:tc>
      </w:tr>
    </w:tbl>
    <w:p>
      <w:pPr>
        <w:pStyle w:val="BodyText"/>
        <w:rPr/>
      </w:pPr>
      <w:r/>
    </w:p>
    <w:p>
      <w:pPr>
        <w:sectPr>
          <w:footerReference w:type="default" r:id="rId16"/>
          <w:pgSz w:w="11900" w:h="16830"/>
          <w:pgMar w:top="1430" w:right="1595" w:bottom="1131" w:left="1685" w:header="0" w:footer="987" w:gutter="0"/>
        </w:sectPr>
        <w:rPr/>
      </w:pPr>
    </w:p>
    <w:p>
      <w:pPr>
        <w:spacing w:line="46" w:lineRule="auto"/>
        <w:rPr>
          <w:rFonts w:ascii="Arial"/>
          <w:sz w:val="2"/>
        </w:rPr>
      </w:pPr>
      <w:r>
        <w:rPr>
          <w:rFonts w:ascii="Arial"/>
          <w:sz w:val="2"/>
        </w:rPr>
      </w:r>
    </w:p>
    <w:tbl>
      <w:tblPr>
        <w:tblStyle w:val="TableNormal"/>
        <w:tblW w:w="852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8254"/>
      </w:tblGrid>
      <w:tr>
        <w:trPr>
          <w:trHeight w:val="13560" w:hRule="atLeast"/>
        </w:trPr>
        <w:tc>
          <w:tcPr>
            <w:tcW w:w="274" w:type="dxa"/>
            <w:vAlign w:val="top"/>
          </w:tcPr>
          <w:p>
            <w:pPr>
              <w:rPr>
                <w:rFonts w:ascii="Arial"/>
                <w:sz w:val="21"/>
              </w:rPr>
            </w:pPr>
            <w:r/>
          </w:p>
        </w:tc>
        <w:tc>
          <w:tcPr>
            <w:tcW w:w="8254" w:type="dxa"/>
            <w:vAlign w:val="top"/>
          </w:tcPr>
          <w:p>
            <w:pPr>
              <w:pStyle w:val="TableText"/>
              <w:ind w:left="60"/>
              <w:spacing w:before="15" w:line="219" w:lineRule="auto"/>
              <w:rPr>
                <w:sz w:val="25"/>
                <w:szCs w:val="25"/>
              </w:rPr>
            </w:pPr>
            <w:r>
              <w:rPr>
                <w:sz w:val="25"/>
                <w:szCs w:val="25"/>
                <w:spacing w:val="-1"/>
              </w:rPr>
              <w:t>承担责任。</w:t>
            </w:r>
          </w:p>
          <w:p>
            <w:pPr>
              <w:pStyle w:val="TableText"/>
              <w:ind w:left="60" w:firstLine="496"/>
              <w:spacing w:before="163" w:line="347" w:lineRule="auto"/>
              <w:rPr>
                <w:sz w:val="25"/>
                <w:szCs w:val="25"/>
              </w:rPr>
            </w:pPr>
            <w:r>
              <w:rPr>
                <w:sz w:val="25"/>
                <w:szCs w:val="25"/>
                <w:spacing w:val="2"/>
              </w:rPr>
              <w:t>第二十条 本省根据国家有关规定，对直接或者间接向水体排放废</w:t>
            </w:r>
            <w:r>
              <w:rPr>
                <w:sz w:val="25"/>
                <w:szCs w:val="25"/>
                <w:spacing w:val="1"/>
              </w:rPr>
              <w:t>水、</w:t>
            </w:r>
            <w:r>
              <w:rPr>
                <w:sz w:val="25"/>
                <w:szCs w:val="25"/>
              </w:rPr>
              <w:t xml:space="preserve"> </w:t>
            </w:r>
            <w:r>
              <w:rPr>
                <w:sz w:val="25"/>
                <w:szCs w:val="25"/>
                <w:spacing w:val="-2"/>
              </w:rPr>
              <w:t>污水的企业事业单位和其他生产经营者实行排污许可管理。</w:t>
            </w:r>
          </w:p>
          <w:p>
            <w:pPr>
              <w:pStyle w:val="TableText"/>
              <w:ind w:left="60" w:firstLine="509"/>
              <w:spacing w:before="3" w:line="345" w:lineRule="auto"/>
              <w:jc w:val="both"/>
              <w:rPr>
                <w:sz w:val="25"/>
                <w:szCs w:val="25"/>
              </w:rPr>
            </w:pPr>
            <w:r>
              <w:rPr>
                <w:sz w:val="25"/>
                <w:szCs w:val="25"/>
                <w:spacing w:val="-3"/>
              </w:rPr>
              <w:t>实行排污许可管理的企业事业单位和其他生产经营者，应当按照规定向</w:t>
            </w:r>
            <w:r>
              <w:rPr>
                <w:sz w:val="25"/>
                <w:szCs w:val="25"/>
                <w:spacing w:val="15"/>
              </w:rPr>
              <w:t xml:space="preserve"> </w:t>
            </w:r>
            <w:r>
              <w:rPr>
                <w:sz w:val="25"/>
                <w:szCs w:val="25"/>
                <w:spacing w:val="-3"/>
              </w:rPr>
              <w:t>生态环境主管部门申领排污许可证，并按照排污许可证载明的排放水污染物</w:t>
            </w:r>
            <w:r>
              <w:rPr>
                <w:sz w:val="25"/>
                <w:szCs w:val="25"/>
                <w:spacing w:val="17"/>
              </w:rPr>
              <w:t xml:space="preserve"> </w:t>
            </w:r>
            <w:r>
              <w:rPr>
                <w:sz w:val="25"/>
                <w:szCs w:val="25"/>
                <w:spacing w:val="-3"/>
              </w:rPr>
              <w:t>种类、浓度、总量和排污口位置、排放去向等要求排放水污染物。排放水污</w:t>
            </w:r>
            <w:r>
              <w:rPr>
                <w:sz w:val="25"/>
                <w:szCs w:val="25"/>
                <w:spacing w:val="17"/>
              </w:rPr>
              <w:t xml:space="preserve"> </w:t>
            </w:r>
            <w:r>
              <w:rPr>
                <w:sz w:val="25"/>
                <w:szCs w:val="25"/>
                <w:spacing w:val="-2"/>
              </w:rPr>
              <w:t>染物不得超过国家或者地方规定的水污染物排放标准和重点</w:t>
            </w:r>
            <w:r>
              <w:rPr>
                <w:sz w:val="25"/>
                <w:szCs w:val="25"/>
                <w:spacing w:val="-3"/>
              </w:rPr>
              <w:t>水污染物排放总</w:t>
            </w:r>
            <w:r>
              <w:rPr>
                <w:sz w:val="25"/>
                <w:szCs w:val="25"/>
              </w:rPr>
              <w:t xml:space="preserve"> </w:t>
            </w:r>
            <w:r>
              <w:rPr>
                <w:sz w:val="25"/>
                <w:szCs w:val="25"/>
                <w:spacing w:val="-1"/>
              </w:rPr>
              <w:t>量控制指标。</w:t>
            </w:r>
          </w:p>
          <w:p>
            <w:pPr>
              <w:pStyle w:val="TableText"/>
              <w:ind w:left="70" w:firstLine="493"/>
              <w:spacing w:before="2" w:line="313" w:lineRule="auto"/>
              <w:rPr>
                <w:sz w:val="25"/>
                <w:szCs w:val="25"/>
              </w:rPr>
            </w:pPr>
            <w:r>
              <w:rPr>
                <w:sz w:val="25"/>
                <w:szCs w:val="25"/>
                <w:spacing w:val="-3"/>
              </w:rPr>
              <w:t>第二十八条 排放工业废水的企业应当采取</w:t>
            </w:r>
            <w:r>
              <w:rPr>
                <w:sz w:val="25"/>
                <w:szCs w:val="25"/>
                <w:spacing w:val="-4"/>
              </w:rPr>
              <w:t>有效措施，收集和处理产生</w:t>
            </w:r>
            <w:r>
              <w:rPr>
                <w:sz w:val="25"/>
                <w:szCs w:val="25"/>
              </w:rPr>
              <w:t xml:space="preserve">  </w:t>
            </w:r>
            <w:r>
              <w:rPr>
                <w:sz w:val="25"/>
                <w:szCs w:val="25"/>
                <w:spacing w:val="-10"/>
              </w:rPr>
              <w:t>的全部生产废水，防止污染水环境。未依法领取污水排入排水管网许可证的，</w:t>
            </w:r>
            <w:r>
              <w:rPr>
                <w:sz w:val="25"/>
                <w:szCs w:val="25"/>
                <w:spacing w:val="12"/>
              </w:rPr>
              <w:t xml:space="preserve"> </w:t>
            </w:r>
            <w:r>
              <w:rPr>
                <w:sz w:val="25"/>
                <w:szCs w:val="25"/>
                <w:spacing w:val="-6"/>
              </w:rPr>
              <w:t>不得直接向生活污水管网与处理系统排放工业废水。含有毒有害水污染物的</w:t>
            </w:r>
            <w:r>
              <w:rPr>
                <w:sz w:val="25"/>
                <w:szCs w:val="25"/>
                <w:spacing w:val="15"/>
              </w:rPr>
              <w:t xml:space="preserve"> </w:t>
            </w:r>
            <w:r>
              <w:rPr>
                <w:sz w:val="25"/>
                <w:szCs w:val="25"/>
                <w:spacing w:val="-4"/>
              </w:rPr>
              <w:t>工业废水应当分类收集和处理，不得稀释排放。</w:t>
            </w:r>
          </w:p>
          <w:p>
            <w:pPr>
              <w:pStyle w:val="TableText"/>
              <w:ind w:left="50" w:right="3" w:firstLine="520"/>
              <w:spacing w:before="163" w:line="297" w:lineRule="auto"/>
              <w:rPr>
                <w:sz w:val="25"/>
                <w:szCs w:val="25"/>
              </w:rPr>
            </w:pPr>
            <w:r>
              <w:rPr>
                <w:sz w:val="25"/>
                <w:szCs w:val="25"/>
              </w:rPr>
              <w:t>第二十九条 企业应当采用原材料利用效率高</w:t>
            </w:r>
            <w:r>
              <w:rPr>
                <w:sz w:val="25"/>
                <w:szCs w:val="25"/>
                <w:spacing w:val="-1"/>
              </w:rPr>
              <w:t>、污染物排放量少的清洁</w:t>
            </w:r>
            <w:r>
              <w:rPr>
                <w:sz w:val="25"/>
                <w:szCs w:val="25"/>
              </w:rPr>
              <w:t xml:space="preserve"> </w:t>
            </w:r>
            <w:r>
              <w:rPr>
                <w:sz w:val="25"/>
                <w:szCs w:val="25"/>
                <w:spacing w:val="-2"/>
              </w:rPr>
              <w:t>工艺，并加强管理，按照规定实施清洁生产审核，从源头上减少水污染物的</w:t>
            </w:r>
            <w:r>
              <w:rPr>
                <w:sz w:val="25"/>
                <w:szCs w:val="25"/>
                <w:spacing w:val="4"/>
              </w:rPr>
              <w:t xml:space="preserve"> </w:t>
            </w:r>
            <w:r>
              <w:rPr>
                <w:sz w:val="25"/>
                <w:szCs w:val="25"/>
                <w:spacing w:val="-2"/>
              </w:rPr>
              <w:t>产生。</w:t>
            </w:r>
          </w:p>
          <w:p>
            <w:pPr>
              <w:pStyle w:val="TableText"/>
              <w:ind w:left="70" w:right="10" w:firstLine="500"/>
              <w:spacing w:before="213" w:line="341" w:lineRule="auto"/>
              <w:jc w:val="both"/>
              <w:rPr>
                <w:sz w:val="25"/>
                <w:szCs w:val="25"/>
              </w:rPr>
            </w:pPr>
            <w:r>
              <w:rPr>
                <w:sz w:val="25"/>
                <w:szCs w:val="25"/>
                <w:spacing w:val="-3"/>
              </w:rPr>
              <w:t>县级以上人民政府应当鼓励</w:t>
            </w:r>
            <w:r>
              <w:rPr>
                <w:sz w:val="25"/>
                <w:szCs w:val="25"/>
                <w:u w:val="single" w:color="auto"/>
                <w:spacing w:val="-3"/>
              </w:rPr>
              <w:t>企业</w:t>
            </w:r>
            <w:r>
              <w:rPr>
                <w:sz w:val="25"/>
                <w:szCs w:val="25"/>
                <w:spacing w:val="-3"/>
              </w:rPr>
              <w:t>实行清洁生产，对为减少水污染进行技</w:t>
            </w:r>
            <w:r>
              <w:rPr>
                <w:sz w:val="25"/>
                <w:szCs w:val="25"/>
                <w:spacing w:val="2"/>
              </w:rPr>
              <w:t xml:space="preserve"> </w:t>
            </w:r>
            <w:r>
              <w:rPr>
                <w:sz w:val="25"/>
                <w:szCs w:val="25"/>
                <w:spacing w:val="-3"/>
              </w:rPr>
              <w:t>术改造或者转产的企业，通过财政、金融、土地使用、能源供应、政府采购</w:t>
            </w:r>
            <w:r>
              <w:rPr>
                <w:sz w:val="25"/>
                <w:szCs w:val="25"/>
                <w:spacing w:val="10"/>
              </w:rPr>
              <w:t xml:space="preserve"> </w:t>
            </w:r>
            <w:r>
              <w:rPr>
                <w:sz w:val="25"/>
                <w:szCs w:val="25"/>
                <w:spacing w:val="-1"/>
              </w:rPr>
              <w:t>等措施予以扶持。</w:t>
            </w:r>
          </w:p>
          <w:p>
            <w:pPr>
              <w:pStyle w:val="TableText"/>
              <w:ind w:left="70" w:firstLine="509"/>
              <w:spacing w:before="33" w:line="320" w:lineRule="auto"/>
              <w:rPr>
                <w:sz w:val="25"/>
                <w:szCs w:val="25"/>
              </w:rPr>
            </w:pPr>
            <w:r>
              <w:rPr>
                <w:sz w:val="25"/>
                <w:szCs w:val="25"/>
                <w:spacing w:val="1"/>
              </w:rPr>
              <w:t>第四十九条   禁止在江河、湖泊、运河、渠道、水库最高水位线以下</w:t>
            </w:r>
            <w:r>
              <w:rPr>
                <w:sz w:val="25"/>
                <w:szCs w:val="25"/>
                <w:spacing w:val="5"/>
              </w:rPr>
              <w:t xml:space="preserve"> </w:t>
            </w:r>
            <w:r>
              <w:rPr>
                <w:sz w:val="25"/>
                <w:szCs w:val="25"/>
                <w:spacing w:val="-1"/>
              </w:rPr>
              <w:t>的滩地和岸坡堆放、存贮固体废弃物和其他污染物。</w:t>
            </w:r>
          </w:p>
          <w:p>
            <w:pPr>
              <w:pStyle w:val="TableText"/>
              <w:ind w:left="90" w:right="12" w:firstLine="459"/>
              <w:spacing w:before="34" w:line="347" w:lineRule="auto"/>
              <w:rPr>
                <w:sz w:val="25"/>
                <w:szCs w:val="25"/>
              </w:rPr>
            </w:pPr>
            <w:r>
              <w:rPr>
                <w:sz w:val="25"/>
                <w:szCs w:val="25"/>
                <w:spacing w:val="-2"/>
              </w:rPr>
              <w:t>禁止在东江干流和一级支流两岸最高水位线水平外</w:t>
            </w:r>
            <w:r>
              <w:rPr>
                <w:sz w:val="25"/>
                <w:szCs w:val="25"/>
                <w:spacing w:val="-3"/>
              </w:rPr>
              <w:t>延五百米范围内新建</w:t>
            </w:r>
            <w:r>
              <w:rPr>
                <w:sz w:val="25"/>
                <w:szCs w:val="25"/>
              </w:rPr>
              <w:t xml:space="preserve"> </w:t>
            </w:r>
            <w:r>
              <w:rPr>
                <w:sz w:val="25"/>
                <w:szCs w:val="25"/>
                <w:spacing w:val="-1"/>
              </w:rPr>
              <w:t>废弃物堆放场和处理场。</w:t>
            </w:r>
          </w:p>
          <w:p>
            <w:pPr>
              <w:pStyle w:val="TableText"/>
              <w:ind w:left="15" w:firstLine="554"/>
              <w:spacing w:before="3" w:line="344" w:lineRule="auto"/>
              <w:jc w:val="both"/>
              <w:rPr>
                <w:sz w:val="25"/>
                <w:szCs w:val="25"/>
              </w:rPr>
            </w:pPr>
            <w:r>
              <w:rPr>
                <w:sz w:val="25"/>
                <w:szCs w:val="25"/>
                <w:spacing w:val="-3"/>
              </w:rPr>
              <w:t>符合性分析：项目生产废水经自建废水处理设施处理后回用不外排，员</w:t>
            </w:r>
            <w:r>
              <w:rPr>
                <w:sz w:val="25"/>
                <w:szCs w:val="25"/>
                <w:spacing w:val="15"/>
              </w:rPr>
              <w:t xml:space="preserve"> </w:t>
            </w:r>
            <w:r>
              <w:rPr>
                <w:sz w:val="25"/>
                <w:szCs w:val="25"/>
                <w:spacing w:val="-1"/>
              </w:rPr>
              <w:t>工办公过程产生的生活污水经三级化粪池预处理</w:t>
            </w:r>
            <w:r>
              <w:rPr>
                <w:sz w:val="25"/>
                <w:szCs w:val="25"/>
                <w:spacing w:val="-2"/>
              </w:rPr>
              <w:t>后由市政管网进入杨侨镇污</w:t>
            </w:r>
            <w:r>
              <w:rPr>
                <w:sz w:val="25"/>
                <w:szCs w:val="25"/>
              </w:rPr>
              <w:t xml:space="preserve"> </w:t>
            </w:r>
            <w:r>
              <w:rPr>
                <w:sz w:val="25"/>
                <w:szCs w:val="25"/>
                <w:spacing w:val="-1"/>
              </w:rPr>
              <w:t>水处理厂处理，本项目不在饮用水源保护区</w:t>
            </w:r>
            <w:r>
              <w:rPr>
                <w:sz w:val="25"/>
                <w:szCs w:val="25"/>
                <w:spacing w:val="-2"/>
              </w:rPr>
              <w:t>的保护范围内。因此本项目符合</w:t>
            </w:r>
            <w:r>
              <w:rPr>
                <w:sz w:val="25"/>
                <w:szCs w:val="25"/>
              </w:rPr>
              <w:t xml:space="preserve"> </w:t>
            </w:r>
            <w:r>
              <w:rPr>
                <w:sz w:val="25"/>
                <w:szCs w:val="25"/>
              </w:rPr>
              <w:t>《广东省水污染防治条例》(2021年1月1</w:t>
            </w:r>
            <w:r>
              <w:rPr>
                <w:sz w:val="25"/>
                <w:szCs w:val="25"/>
                <w:spacing w:val="-1"/>
              </w:rPr>
              <w:t>日实施)的相关要求。</w:t>
            </w:r>
          </w:p>
          <w:p>
            <w:pPr>
              <w:pStyle w:val="TableText"/>
              <w:ind w:left="64" w:right="14" w:firstLine="529"/>
              <w:spacing w:before="1" w:line="340" w:lineRule="auto"/>
              <w:rPr>
                <w:sz w:val="25"/>
                <w:szCs w:val="25"/>
              </w:rPr>
            </w:pPr>
            <w:r>
              <w:rPr>
                <w:sz w:val="25"/>
                <w:szCs w:val="25"/>
                <w:b/>
                <w:bCs/>
                <w:spacing w:val="-6"/>
              </w:rPr>
              <w:t>7、与《广东省大气污染防治条例》(广东省第十三</w:t>
            </w:r>
            <w:r>
              <w:rPr>
                <w:sz w:val="25"/>
                <w:szCs w:val="25"/>
                <w:b/>
                <w:bCs/>
                <w:spacing w:val="-7"/>
              </w:rPr>
              <w:t>届人民代表大会常务</w:t>
            </w:r>
            <w:r>
              <w:rPr>
                <w:sz w:val="25"/>
                <w:szCs w:val="25"/>
              </w:rPr>
              <w:t xml:space="preserve"> </w:t>
            </w:r>
            <w:r>
              <w:rPr>
                <w:sz w:val="25"/>
                <w:szCs w:val="25"/>
                <w:b/>
                <w:bCs/>
                <w:spacing w:val="-4"/>
              </w:rPr>
              <w:t>委员会公告(第20号))相符性分析</w:t>
            </w:r>
          </w:p>
          <w:p>
            <w:pPr>
              <w:pStyle w:val="TableText"/>
              <w:spacing w:before="11" w:line="219" w:lineRule="auto"/>
              <w:jc w:val="right"/>
              <w:rPr>
                <w:sz w:val="25"/>
                <w:szCs w:val="25"/>
              </w:rPr>
            </w:pPr>
            <w:r>
              <w:rPr>
                <w:sz w:val="25"/>
                <w:szCs w:val="25"/>
                <w:spacing w:val="-2"/>
              </w:rPr>
              <w:t>第二十六条新建、改建、扩建排放挥发性有机物的建设</w:t>
            </w:r>
            <w:r>
              <w:rPr>
                <w:sz w:val="25"/>
                <w:szCs w:val="25"/>
                <w:spacing w:val="-3"/>
              </w:rPr>
              <w:t>项目，应当使用</w:t>
            </w:r>
          </w:p>
        </w:tc>
      </w:tr>
    </w:tbl>
    <w:p>
      <w:pPr>
        <w:pStyle w:val="BodyText"/>
        <w:rPr/>
      </w:pPr>
      <w:r/>
    </w:p>
    <w:p>
      <w:pPr>
        <w:sectPr>
          <w:footerReference w:type="default" r:id="rId17"/>
          <w:pgSz w:w="11900" w:h="16830"/>
          <w:pgMar w:top="1430" w:right="1676" w:bottom="1131" w:left="1685" w:header="0" w:footer="987" w:gutter="0"/>
        </w:sectPr>
        <w:rPr/>
      </w:pPr>
    </w:p>
    <w:p>
      <w:pPr>
        <w:spacing w:line="46" w:lineRule="auto"/>
        <w:rPr>
          <w:rFonts w:ascii="Arial"/>
          <w:sz w:val="2"/>
        </w:rPr>
      </w:pPr>
      <w:r>
        <w:rPr>
          <w:rFonts w:ascii="Arial"/>
          <w:sz w:val="2"/>
        </w:rPr>
      </w:r>
    </w:p>
    <w:tbl>
      <w:tblPr>
        <w:tblStyle w:val="TableNormal"/>
        <w:tblW w:w="851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5"/>
        <w:gridCol w:w="8226"/>
      </w:tblGrid>
      <w:tr>
        <w:trPr>
          <w:trHeight w:val="13680" w:hRule="atLeast"/>
        </w:trPr>
        <w:tc>
          <w:tcPr>
            <w:tcW w:w="285" w:type="dxa"/>
            <w:vAlign w:val="top"/>
          </w:tcPr>
          <w:p>
            <w:pPr>
              <w:rPr>
                <w:rFonts w:ascii="Arial"/>
                <w:sz w:val="21"/>
              </w:rPr>
            </w:pPr>
            <w:r/>
          </w:p>
        </w:tc>
        <w:tc>
          <w:tcPr>
            <w:tcW w:w="8226" w:type="dxa"/>
            <w:vAlign w:val="top"/>
          </w:tcPr>
          <w:p>
            <w:pPr>
              <w:pStyle w:val="TableText"/>
              <w:ind w:left="49"/>
              <w:spacing w:before="15" w:line="219" w:lineRule="auto"/>
              <w:rPr>
                <w:sz w:val="25"/>
                <w:szCs w:val="25"/>
              </w:rPr>
            </w:pPr>
            <w:r>
              <w:rPr>
                <w:sz w:val="25"/>
                <w:szCs w:val="25"/>
                <w:spacing w:val="-1"/>
              </w:rPr>
              <w:t>污染防治先进可行技术。</w:t>
            </w:r>
          </w:p>
          <w:p>
            <w:pPr>
              <w:pStyle w:val="TableText"/>
              <w:ind w:left="39" w:firstLine="529"/>
              <w:spacing w:before="175" w:line="339" w:lineRule="auto"/>
              <w:jc w:val="both"/>
              <w:rPr>
                <w:sz w:val="25"/>
                <w:szCs w:val="25"/>
              </w:rPr>
            </w:pPr>
            <w:r>
              <w:rPr>
                <w:sz w:val="25"/>
                <w:szCs w:val="25"/>
                <w:spacing w:val="-4"/>
              </w:rPr>
              <w:t>下列产生含挥发性有机物废气的生产和服务活动，应当优先使用低挥发</w:t>
            </w:r>
            <w:r>
              <w:rPr>
                <w:sz w:val="25"/>
                <w:szCs w:val="25"/>
                <w:spacing w:val="13"/>
              </w:rPr>
              <w:t xml:space="preserve"> </w:t>
            </w:r>
            <w:r>
              <w:rPr>
                <w:sz w:val="25"/>
                <w:szCs w:val="25"/>
                <w:spacing w:val="-2"/>
              </w:rPr>
              <w:t>性有机物含量的原材料和低排放环保工艺，在确</w:t>
            </w:r>
            <w:r>
              <w:rPr>
                <w:sz w:val="25"/>
                <w:szCs w:val="25"/>
                <w:spacing w:val="-3"/>
              </w:rPr>
              <w:t>保安全条件下，按照规定在</w:t>
            </w:r>
            <w:r>
              <w:rPr>
                <w:sz w:val="25"/>
                <w:szCs w:val="25"/>
              </w:rPr>
              <w:t xml:space="preserve"> </w:t>
            </w:r>
            <w:r>
              <w:rPr>
                <w:sz w:val="25"/>
                <w:szCs w:val="25"/>
                <w:spacing w:val="-3"/>
              </w:rPr>
              <w:t>密闭空间或者设备中进行，安装、使用满足防爆、防静电要求的治理效率高</w:t>
            </w:r>
            <w:r>
              <w:rPr>
                <w:sz w:val="25"/>
                <w:szCs w:val="25"/>
                <w:spacing w:val="18"/>
              </w:rPr>
              <w:t xml:space="preserve"> </w:t>
            </w:r>
            <w:r>
              <w:rPr>
                <w:sz w:val="25"/>
                <w:szCs w:val="25"/>
                <w:spacing w:val="-2"/>
              </w:rPr>
              <w:t>的污染防治设施；无法密闭或者不适宜密闭的，应当采</w:t>
            </w:r>
            <w:r>
              <w:rPr>
                <w:sz w:val="25"/>
                <w:szCs w:val="25"/>
                <w:spacing w:val="-3"/>
              </w:rPr>
              <w:t>取有效措施减少废气</w:t>
            </w:r>
            <w:r>
              <w:rPr>
                <w:sz w:val="25"/>
                <w:szCs w:val="25"/>
              </w:rPr>
              <w:t xml:space="preserve"> </w:t>
            </w:r>
            <w:r>
              <w:rPr>
                <w:sz w:val="25"/>
                <w:szCs w:val="25"/>
                <w:spacing w:val="-2"/>
              </w:rPr>
              <w:t>排放：</w:t>
            </w:r>
          </w:p>
          <w:p>
            <w:pPr>
              <w:pStyle w:val="TableText"/>
              <w:ind w:left="600"/>
              <w:spacing w:before="21" w:line="219" w:lineRule="auto"/>
              <w:rPr>
                <w:sz w:val="25"/>
                <w:szCs w:val="25"/>
              </w:rPr>
            </w:pPr>
            <w:r>
              <w:rPr>
                <w:sz w:val="25"/>
                <w:szCs w:val="25"/>
                <w:spacing w:val="4"/>
              </w:rPr>
              <w:t>(一)石油、化工、煤炭加工与转化等含挥发性有机物原料的生产；</w:t>
            </w:r>
          </w:p>
          <w:p>
            <w:pPr>
              <w:pStyle w:val="TableText"/>
              <w:ind w:left="600"/>
              <w:spacing w:before="193" w:line="219" w:lineRule="auto"/>
              <w:rPr>
                <w:sz w:val="25"/>
                <w:szCs w:val="25"/>
              </w:rPr>
            </w:pPr>
            <w:r>
              <w:rPr>
                <w:sz w:val="25"/>
                <w:szCs w:val="25"/>
                <w:spacing w:val="6"/>
              </w:rPr>
              <w:t>(二)燃油、溶剂的储存、运输和销售；</w:t>
            </w:r>
          </w:p>
          <w:p>
            <w:pPr>
              <w:pStyle w:val="TableText"/>
              <w:ind w:left="580"/>
              <w:spacing w:before="163" w:line="219" w:lineRule="auto"/>
              <w:rPr>
                <w:sz w:val="25"/>
                <w:szCs w:val="25"/>
              </w:rPr>
            </w:pPr>
            <w:r>
              <w:rPr>
                <w:sz w:val="25"/>
                <w:szCs w:val="25"/>
                <w:spacing w:val="4"/>
              </w:rPr>
              <w:t>(三)涂料、油墨、胶粘剂、农药等以挥发性有机物为原料的生产；</w:t>
            </w:r>
          </w:p>
          <w:p>
            <w:pPr>
              <w:pStyle w:val="TableText"/>
              <w:ind w:left="19" w:firstLine="569"/>
              <w:spacing w:before="174" w:line="273" w:lineRule="auto"/>
              <w:rPr>
                <w:sz w:val="25"/>
                <w:szCs w:val="25"/>
              </w:rPr>
            </w:pPr>
            <w:r>
              <w:rPr>
                <w:sz w:val="25"/>
                <w:szCs w:val="25"/>
                <w:spacing w:val="-4"/>
              </w:rPr>
              <w:t>(四)涂装、印刷、粘合、工业清洗等使用含挥发性有机物产品的生产活</w:t>
            </w:r>
            <w:r>
              <w:rPr>
                <w:sz w:val="25"/>
                <w:szCs w:val="25"/>
                <w:spacing w:val="3"/>
              </w:rPr>
              <w:t xml:space="preserve"> </w:t>
            </w:r>
            <w:r>
              <w:rPr>
                <w:sz w:val="25"/>
                <w:szCs w:val="25"/>
                <w:spacing w:val="-6"/>
              </w:rPr>
              <w:t>动</w:t>
            </w:r>
            <w:r>
              <w:rPr>
                <w:sz w:val="25"/>
                <w:szCs w:val="25"/>
                <w:spacing w:val="69"/>
              </w:rPr>
              <w:t xml:space="preserve"> </w:t>
            </w:r>
            <w:r>
              <w:rPr>
                <w:sz w:val="25"/>
                <w:szCs w:val="25"/>
                <w:spacing w:val="-6"/>
              </w:rPr>
              <w:t>；</w:t>
            </w:r>
          </w:p>
          <w:p>
            <w:pPr>
              <w:pStyle w:val="TableText"/>
              <w:ind w:left="600"/>
              <w:spacing w:before="189" w:line="219" w:lineRule="auto"/>
              <w:rPr>
                <w:sz w:val="25"/>
                <w:szCs w:val="25"/>
              </w:rPr>
            </w:pPr>
            <w:r>
              <w:rPr>
                <w:sz w:val="25"/>
                <w:szCs w:val="25"/>
                <w:spacing w:val="-1"/>
              </w:rPr>
              <w:t>(五)其他产生挥发性有机物的生产和服务活动。</w:t>
            </w:r>
          </w:p>
          <w:p>
            <w:pPr>
              <w:pStyle w:val="TableText"/>
              <w:ind w:left="59" w:firstLine="479"/>
              <w:spacing w:before="165" w:line="347" w:lineRule="auto"/>
              <w:jc w:val="both"/>
              <w:rPr>
                <w:sz w:val="25"/>
                <w:szCs w:val="25"/>
              </w:rPr>
            </w:pPr>
            <w:r>
              <w:rPr>
                <w:sz w:val="25"/>
                <w:szCs w:val="25"/>
                <w:spacing w:val="-3"/>
              </w:rPr>
              <w:t>第二十七条工业涂装企业应当使用低挥发性有机物含量的涂料，并建立</w:t>
            </w:r>
            <w:r>
              <w:rPr>
                <w:sz w:val="25"/>
                <w:szCs w:val="25"/>
                <w:spacing w:val="15"/>
              </w:rPr>
              <w:t xml:space="preserve"> </w:t>
            </w:r>
            <w:r>
              <w:rPr>
                <w:sz w:val="25"/>
                <w:szCs w:val="25"/>
                <w:spacing w:val="-3"/>
              </w:rPr>
              <w:t>台账，如实记录生产原料、辅料的使用量、废弃量、去向以及挥发性有机物</w:t>
            </w:r>
            <w:r>
              <w:rPr>
                <w:sz w:val="25"/>
                <w:szCs w:val="25"/>
                <w:spacing w:val="4"/>
              </w:rPr>
              <w:t xml:space="preserve"> </w:t>
            </w:r>
            <w:r>
              <w:rPr>
                <w:sz w:val="25"/>
                <w:szCs w:val="25"/>
                <w:spacing w:val="-3"/>
              </w:rPr>
              <w:t>含量并向县级以上人民政府生态环境主管部门申报。台账保存期限不少于三</w:t>
            </w:r>
            <w:r>
              <w:rPr>
                <w:sz w:val="25"/>
                <w:szCs w:val="25"/>
                <w:spacing w:val="1"/>
              </w:rPr>
              <w:t xml:space="preserve"> </w:t>
            </w:r>
            <w:r>
              <w:rPr>
                <w:sz w:val="25"/>
                <w:szCs w:val="25"/>
                <w:spacing w:val="-2"/>
              </w:rPr>
              <w:t>年。</w:t>
            </w:r>
          </w:p>
          <w:p>
            <w:pPr>
              <w:pStyle w:val="TableText"/>
              <w:ind w:left="69" w:firstLine="489"/>
              <w:spacing w:before="3" w:line="343" w:lineRule="auto"/>
              <w:jc w:val="both"/>
              <w:rPr>
                <w:sz w:val="25"/>
                <w:szCs w:val="25"/>
              </w:rPr>
            </w:pPr>
            <w:r>
              <w:rPr>
                <w:sz w:val="25"/>
                <w:szCs w:val="25"/>
                <w:spacing w:val="-3"/>
              </w:rPr>
              <w:t>其他产生挥发性有机物的工业企业应当按照国家和省的有关规定，</w:t>
            </w:r>
            <w:r>
              <w:rPr>
                <w:sz w:val="25"/>
                <w:szCs w:val="25"/>
                <w:spacing w:val="-4"/>
              </w:rPr>
              <w:t>建立</w:t>
            </w:r>
            <w:r>
              <w:rPr>
                <w:sz w:val="25"/>
                <w:szCs w:val="25"/>
              </w:rPr>
              <w:t xml:space="preserve"> </w:t>
            </w:r>
            <w:r>
              <w:rPr>
                <w:sz w:val="25"/>
                <w:szCs w:val="25"/>
                <w:spacing w:val="1"/>
              </w:rPr>
              <w:t>台账并向县级以上人民政府生态环境主管部门如实申报原辅材</w:t>
            </w:r>
            <w:r>
              <w:rPr>
                <w:sz w:val="25"/>
                <w:szCs w:val="25"/>
              </w:rPr>
              <w:t>料使用等情  </w:t>
            </w:r>
            <w:r>
              <w:rPr>
                <w:sz w:val="25"/>
                <w:szCs w:val="25"/>
                <w:spacing w:val="-1"/>
              </w:rPr>
              <w:t>况。台账保存期限不少于三年。</w:t>
            </w:r>
          </w:p>
          <w:p>
            <w:pPr>
              <w:pStyle w:val="TableText"/>
              <w:ind w:left="59" w:firstLine="496"/>
              <w:spacing w:before="3" w:line="346" w:lineRule="auto"/>
              <w:jc w:val="both"/>
              <w:rPr>
                <w:sz w:val="25"/>
                <w:szCs w:val="25"/>
              </w:rPr>
            </w:pPr>
            <w:r>
              <w:rPr>
                <w:sz w:val="25"/>
                <w:szCs w:val="25"/>
                <w:b/>
                <w:bCs/>
                <w:spacing w:val="-7"/>
              </w:rPr>
              <w:t>符合性分析：</w:t>
            </w:r>
            <w:r>
              <w:rPr>
                <w:sz w:val="25"/>
                <w:szCs w:val="25"/>
                <w:spacing w:val="-7"/>
              </w:rPr>
              <w:t>项目烘干炉和固化炉采用电能供热，所用涂料为</w:t>
            </w:r>
            <w:r>
              <w:rPr>
                <w:sz w:val="25"/>
                <w:szCs w:val="25"/>
                <w:spacing w:val="-8"/>
              </w:rPr>
              <w:t>低挥发性</w:t>
            </w:r>
            <w:r>
              <w:rPr>
                <w:sz w:val="25"/>
                <w:szCs w:val="25"/>
              </w:rPr>
              <w:t xml:space="preserve">  </w:t>
            </w:r>
            <w:r>
              <w:rPr>
                <w:sz w:val="25"/>
                <w:szCs w:val="25"/>
                <w:spacing w:val="-10"/>
              </w:rPr>
              <w:t>有机物含量的粉末涂料，项目产生的有机废气采用两级活性炭吸附</w:t>
            </w:r>
            <w:r>
              <w:rPr>
                <w:sz w:val="25"/>
                <w:szCs w:val="25"/>
                <w:spacing w:val="-11"/>
              </w:rPr>
              <w:t>设施处理，</w:t>
            </w:r>
            <w:r>
              <w:rPr>
                <w:sz w:val="25"/>
                <w:szCs w:val="25"/>
              </w:rPr>
              <w:t xml:space="preserve"> </w:t>
            </w:r>
            <w:r>
              <w:rPr>
                <w:sz w:val="25"/>
                <w:szCs w:val="25"/>
                <w:spacing w:val="-6"/>
              </w:rPr>
              <w:t>属于可行技术，企业建成投产后将如实记录台账，因此</w:t>
            </w:r>
            <w:r>
              <w:rPr>
                <w:sz w:val="25"/>
                <w:szCs w:val="25"/>
                <w:spacing w:val="-7"/>
              </w:rPr>
              <w:t>，项目与《广东省大</w:t>
            </w:r>
            <w:r>
              <w:rPr>
                <w:sz w:val="25"/>
                <w:szCs w:val="25"/>
              </w:rPr>
              <w:t xml:space="preserve">  </w:t>
            </w:r>
            <w:r>
              <w:rPr>
                <w:sz w:val="25"/>
                <w:szCs w:val="25"/>
                <w:spacing w:val="-3"/>
              </w:rPr>
              <w:t>气污染防治条例》相符。</w:t>
            </w:r>
          </w:p>
          <w:p>
            <w:pPr>
              <w:pStyle w:val="TableText"/>
              <w:ind w:left="73" w:right="173" w:firstLine="480"/>
              <w:spacing w:before="4" w:line="343" w:lineRule="auto"/>
              <w:rPr>
                <w:sz w:val="25"/>
                <w:szCs w:val="25"/>
              </w:rPr>
            </w:pPr>
            <w:r>
              <w:rPr>
                <w:sz w:val="25"/>
                <w:szCs w:val="25"/>
                <w:b/>
                <w:bCs/>
                <w:spacing w:val="-3"/>
              </w:rPr>
              <w:t>8、顶目与《关于印发&lt;广东省涉VOCs重点行业治理指引&gt;的通知》(粤</w:t>
            </w:r>
            <w:r>
              <w:rPr>
                <w:sz w:val="25"/>
                <w:szCs w:val="25"/>
              </w:rPr>
              <w:t xml:space="preserve"> </w:t>
            </w:r>
            <w:r>
              <w:rPr>
                <w:sz w:val="25"/>
                <w:szCs w:val="25"/>
                <w:b/>
                <w:bCs/>
                <w:spacing w:val="-4"/>
              </w:rPr>
              <w:t>环办[2021]43号文)的相符性分析</w:t>
            </w:r>
          </w:p>
          <w:p>
            <w:pPr>
              <w:pStyle w:val="TableText"/>
              <w:ind w:left="59" w:right="104" w:firstLine="500"/>
              <w:spacing w:before="3" w:line="343" w:lineRule="auto"/>
              <w:rPr>
                <w:sz w:val="25"/>
                <w:szCs w:val="25"/>
              </w:rPr>
            </w:pPr>
            <w:r>
              <w:rPr>
                <w:sz w:val="25"/>
                <w:szCs w:val="25"/>
              </w:rPr>
              <w:t>对照《广东省涉挥发性有机物(VOCs)重点行业</w:t>
            </w:r>
            <w:r>
              <w:rPr>
                <w:sz w:val="25"/>
                <w:szCs w:val="25"/>
                <w:spacing w:val="-1"/>
              </w:rPr>
              <w:t>治理指引》,改扩建项</w:t>
            </w:r>
            <w:r>
              <w:rPr>
                <w:sz w:val="25"/>
                <w:szCs w:val="25"/>
              </w:rPr>
              <w:t xml:space="preserve">  </w:t>
            </w:r>
            <w:r>
              <w:rPr>
                <w:sz w:val="25"/>
                <w:szCs w:val="25"/>
                <w:spacing w:val="2"/>
              </w:rPr>
              <w:t>目涉及“五、人造板制造业</w:t>
            </w:r>
            <w:r>
              <w:rPr>
                <w:sz w:val="25"/>
                <w:szCs w:val="25"/>
              </w:rPr>
              <w:t>VOCs</w:t>
            </w:r>
            <w:r>
              <w:rPr>
                <w:sz w:val="25"/>
                <w:szCs w:val="25"/>
                <w:spacing w:val="2"/>
              </w:rPr>
              <w:t>治理指引；六、橡胶和</w:t>
            </w:r>
            <w:r>
              <w:rPr>
                <w:sz w:val="25"/>
                <w:szCs w:val="25"/>
                <w:spacing w:val="1"/>
              </w:rPr>
              <w:t>塑料制品业</w:t>
            </w:r>
            <w:r>
              <w:rPr>
                <w:sz w:val="25"/>
                <w:szCs w:val="25"/>
              </w:rPr>
              <w:t>VOCs</w:t>
            </w:r>
            <w:r>
              <w:rPr>
                <w:sz w:val="25"/>
                <w:szCs w:val="25"/>
                <w:spacing w:val="1"/>
              </w:rPr>
              <w:t>治</w:t>
            </w:r>
            <w:r>
              <w:rPr>
                <w:sz w:val="25"/>
                <w:szCs w:val="25"/>
              </w:rPr>
              <w:t xml:space="preserve"> </w:t>
            </w:r>
            <w:r>
              <w:rPr>
                <w:sz w:val="25"/>
                <w:szCs w:val="25"/>
              </w:rPr>
              <w:t>理指引；八、表面涂装行业VOCs治理指引”,详见下表：</w:t>
            </w:r>
          </w:p>
        </w:tc>
      </w:tr>
    </w:tbl>
    <w:p>
      <w:pPr>
        <w:pStyle w:val="BodyText"/>
        <w:rPr/>
      </w:pPr>
      <w:r/>
    </w:p>
    <w:p>
      <w:pPr>
        <w:sectPr>
          <w:footerReference w:type="default" r:id="rId18"/>
          <w:pgSz w:w="11900" w:h="16830"/>
          <w:pgMar w:top="1430" w:right="1693" w:bottom="1131" w:left="1685" w:header="0" w:footer="987" w:gutter="0"/>
        </w:sectPr>
        <w:rPr/>
      </w:pPr>
    </w:p>
    <w:p>
      <w:pPr>
        <w:spacing w:line="46" w:lineRule="auto"/>
        <w:rPr>
          <w:rFonts w:ascii="Arial"/>
          <w:sz w:val="2"/>
        </w:rPr>
      </w:pPr>
      <w:r>
        <w:rPr>
          <w:rFonts w:ascii="Arial"/>
          <w:sz w:val="2"/>
        </w:rPr>
      </w:r>
    </w:p>
    <w:tbl>
      <w:tblPr>
        <w:tblStyle w:val="TableNormal"/>
        <w:tblW w:w="84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14"/>
        <w:gridCol w:w="1059"/>
        <w:gridCol w:w="3705"/>
        <w:gridCol w:w="2477"/>
        <w:gridCol w:w="789"/>
        <w:gridCol w:w="105"/>
      </w:tblGrid>
      <w:tr>
        <w:trPr>
          <w:trHeight w:val="495" w:hRule="atLeast"/>
        </w:trPr>
        <w:tc>
          <w:tcPr>
            <w:tcW w:w="314" w:type="dxa"/>
            <w:vAlign w:val="top"/>
            <w:vMerge w:val="restart"/>
            <w:tcBorders>
              <w:bottom w:val="nil"/>
            </w:tcBorders>
          </w:tcPr>
          <w:p>
            <w:pPr>
              <w:rPr>
                <w:rFonts w:ascii="Arial"/>
                <w:sz w:val="21"/>
              </w:rPr>
            </w:pPr>
            <w:r/>
          </w:p>
        </w:tc>
        <w:tc>
          <w:tcPr>
            <w:tcW w:w="8135" w:type="dxa"/>
            <w:vAlign w:val="top"/>
            <w:gridSpan w:val="5"/>
          </w:tcPr>
          <w:p>
            <w:pPr>
              <w:pStyle w:val="TableText"/>
              <w:ind w:left="1524"/>
              <w:spacing w:before="141" w:line="219" w:lineRule="auto"/>
              <w:rPr>
                <w:sz w:val="22"/>
                <w:szCs w:val="22"/>
              </w:rPr>
            </w:pPr>
            <w:r>
              <w:rPr>
                <w:sz w:val="22"/>
                <w:szCs w:val="22"/>
                <w:b/>
                <w:bCs/>
                <w:spacing w:val="-3"/>
              </w:rPr>
              <w:t>表4与(粤环办[2021]43号文)相符性分析一览表</w:t>
            </w:r>
          </w:p>
        </w:tc>
      </w:tr>
      <w:tr>
        <w:trPr>
          <w:trHeight w:val="639" w:hRule="atLeast"/>
        </w:trPr>
        <w:tc>
          <w:tcPr>
            <w:tcW w:w="314" w:type="dxa"/>
            <w:vAlign w:val="top"/>
            <w:vMerge w:val="continue"/>
            <w:tcBorders>
              <w:top w:val="nil"/>
              <w:bottom w:val="nil"/>
            </w:tcBorders>
          </w:tcPr>
          <w:p>
            <w:pPr>
              <w:rPr>
                <w:rFonts w:ascii="Arial"/>
                <w:sz w:val="21"/>
              </w:rPr>
            </w:pPr>
            <w:r/>
          </w:p>
        </w:tc>
        <w:tc>
          <w:tcPr>
            <w:tcW w:w="1059" w:type="dxa"/>
            <w:vAlign w:val="top"/>
          </w:tcPr>
          <w:p>
            <w:pPr>
              <w:pStyle w:val="TableText"/>
              <w:ind w:left="304"/>
              <w:spacing w:before="206" w:line="219" w:lineRule="auto"/>
              <w:rPr>
                <w:sz w:val="22"/>
                <w:szCs w:val="22"/>
              </w:rPr>
            </w:pPr>
            <w:r>
              <w:rPr>
                <w:sz w:val="22"/>
                <w:szCs w:val="22"/>
                <w:b/>
                <w:bCs/>
                <w:spacing w:val="3"/>
              </w:rPr>
              <w:t>类别</w:t>
            </w:r>
          </w:p>
        </w:tc>
        <w:tc>
          <w:tcPr>
            <w:tcW w:w="3705" w:type="dxa"/>
            <w:vAlign w:val="top"/>
          </w:tcPr>
          <w:p>
            <w:pPr>
              <w:pStyle w:val="TableText"/>
              <w:ind w:left="1625"/>
              <w:spacing w:before="207" w:line="221" w:lineRule="auto"/>
              <w:rPr>
                <w:sz w:val="22"/>
                <w:szCs w:val="22"/>
              </w:rPr>
            </w:pPr>
            <w:r>
              <w:rPr>
                <w:sz w:val="22"/>
                <w:szCs w:val="22"/>
                <w:b/>
                <w:bCs/>
                <w:spacing w:val="-5"/>
              </w:rPr>
              <w:t>要求</w:t>
            </w:r>
          </w:p>
        </w:tc>
        <w:tc>
          <w:tcPr>
            <w:tcW w:w="2477" w:type="dxa"/>
            <w:vAlign w:val="top"/>
          </w:tcPr>
          <w:p>
            <w:pPr>
              <w:pStyle w:val="TableText"/>
              <w:ind w:left="690"/>
              <w:spacing w:before="206" w:line="219" w:lineRule="auto"/>
              <w:rPr>
                <w:sz w:val="22"/>
                <w:szCs w:val="22"/>
              </w:rPr>
            </w:pPr>
            <w:r>
              <w:rPr>
                <w:sz w:val="22"/>
                <w:szCs w:val="22"/>
                <w:b/>
                <w:bCs/>
                <w:spacing w:val="-4"/>
              </w:rPr>
              <w:t>相符性分析</w:t>
            </w:r>
          </w:p>
        </w:tc>
        <w:tc>
          <w:tcPr>
            <w:tcW w:w="789" w:type="dxa"/>
            <w:vAlign w:val="top"/>
          </w:tcPr>
          <w:p>
            <w:pPr>
              <w:pStyle w:val="TableText"/>
              <w:ind w:left="173"/>
              <w:spacing w:before="26" w:line="220" w:lineRule="auto"/>
              <w:rPr>
                <w:sz w:val="22"/>
                <w:szCs w:val="22"/>
              </w:rPr>
            </w:pPr>
            <w:r>
              <w:rPr>
                <w:sz w:val="22"/>
                <w:szCs w:val="22"/>
                <w:b/>
                <w:bCs/>
                <w:spacing w:val="2"/>
              </w:rPr>
              <w:t>是否</w:t>
            </w:r>
          </w:p>
          <w:p>
            <w:pPr>
              <w:pStyle w:val="TableText"/>
              <w:ind w:left="173"/>
              <w:spacing w:before="57" w:line="219" w:lineRule="auto"/>
              <w:rPr>
                <w:sz w:val="22"/>
                <w:szCs w:val="22"/>
              </w:rPr>
            </w:pPr>
            <w:r>
              <w:rPr>
                <w:sz w:val="22"/>
                <w:szCs w:val="22"/>
                <w:b/>
                <w:bCs/>
                <w:spacing w:val="-5"/>
              </w:rPr>
              <w:t>相符</w:t>
            </w:r>
          </w:p>
        </w:tc>
        <w:tc>
          <w:tcPr>
            <w:shd w:val="clear" w:fill="FFFFFF"/>
            <w:tcW w:w="105" w:type="dxa"/>
            <w:vAlign w:val="top"/>
            <w:tcBorders>
              <w:bottom w:val="nil"/>
            </w:tcBorders>
          </w:tcPr>
          <w:p>
            <w:pPr>
              <w:rPr>
                <w:rFonts w:ascii="Arial"/>
                <w:sz w:val="21"/>
              </w:rPr>
            </w:pPr>
            <w:r/>
          </w:p>
        </w:tc>
      </w:tr>
      <w:tr>
        <w:trPr>
          <w:trHeight w:val="400" w:hRule="atLeast"/>
        </w:trPr>
        <w:tc>
          <w:tcPr>
            <w:tcW w:w="314" w:type="dxa"/>
            <w:vAlign w:val="top"/>
            <w:vMerge w:val="continue"/>
            <w:tcBorders>
              <w:top w:val="nil"/>
              <w:bottom w:val="nil"/>
            </w:tcBorders>
          </w:tcPr>
          <w:p>
            <w:pPr>
              <w:rPr>
                <w:rFonts w:ascii="Arial"/>
                <w:sz w:val="21"/>
              </w:rPr>
            </w:pPr>
            <w:r/>
          </w:p>
        </w:tc>
        <w:tc>
          <w:tcPr>
            <w:tcW w:w="8030" w:type="dxa"/>
            <w:vAlign w:val="top"/>
            <w:gridSpan w:val="4"/>
          </w:tcPr>
          <w:p>
            <w:pPr>
              <w:pStyle w:val="TableText"/>
              <w:ind w:left="3574"/>
              <w:spacing w:before="87" w:line="219" w:lineRule="auto"/>
              <w:rPr>
                <w:sz w:val="22"/>
                <w:szCs w:val="22"/>
              </w:rPr>
            </w:pPr>
            <w:r>
              <w:rPr>
                <w:sz w:val="22"/>
                <w:szCs w:val="22"/>
                <w:b/>
                <w:bCs/>
                <w:spacing w:val="-4"/>
              </w:rPr>
              <w:t>源头削减</w:t>
            </w:r>
          </w:p>
        </w:tc>
        <w:tc>
          <w:tcPr>
            <w:shd w:val="clear" w:fill="FFFFFF"/>
            <w:tcW w:w="105" w:type="dxa"/>
            <w:vAlign w:val="top"/>
            <w:tcBorders>
              <w:bottom w:val="nil"/>
              <w:top w:val="nil"/>
            </w:tcBorders>
          </w:tcPr>
          <w:p>
            <w:pPr>
              <w:rPr>
                <w:rFonts w:ascii="Arial"/>
                <w:sz w:val="21"/>
              </w:rPr>
            </w:pPr>
            <w:r/>
          </w:p>
        </w:tc>
      </w:tr>
      <w:tr>
        <w:trPr>
          <w:trHeight w:val="609" w:hRule="atLeast"/>
        </w:trPr>
        <w:tc>
          <w:tcPr>
            <w:tcW w:w="314" w:type="dxa"/>
            <w:vAlign w:val="top"/>
            <w:vMerge w:val="continue"/>
            <w:tcBorders>
              <w:top w:val="nil"/>
              <w:bottom w:val="nil"/>
            </w:tcBorders>
          </w:tcPr>
          <w:p>
            <w:pPr>
              <w:rPr>
                <w:rFonts w:ascii="Arial"/>
                <w:sz w:val="21"/>
              </w:rPr>
            </w:pPr>
            <w:r/>
          </w:p>
        </w:tc>
        <w:tc>
          <w:tcPr>
            <w:tcW w:w="1059" w:type="dxa"/>
            <w:vAlign w:val="top"/>
          </w:tcPr>
          <w:p>
            <w:pPr>
              <w:pStyle w:val="TableText"/>
              <w:ind w:left="190" w:right="171"/>
              <w:spacing w:before="31" w:line="238" w:lineRule="auto"/>
              <w:rPr>
                <w:sz w:val="22"/>
                <w:szCs w:val="22"/>
              </w:rPr>
            </w:pPr>
            <w:r>
              <w:rPr>
                <w:sz w:val="22"/>
                <w:szCs w:val="22"/>
                <w:spacing w:val="-1"/>
              </w:rPr>
              <w:t>VOCs物</w:t>
            </w:r>
            <w:r>
              <w:rPr>
                <w:sz w:val="22"/>
                <w:szCs w:val="22"/>
              </w:rPr>
              <w:t xml:space="preserve"> </w:t>
            </w:r>
            <w:r>
              <w:rPr>
                <w:sz w:val="22"/>
                <w:szCs w:val="22"/>
                <w:spacing w:val="8"/>
              </w:rPr>
              <w:t>料使用</w:t>
            </w:r>
          </w:p>
        </w:tc>
        <w:tc>
          <w:tcPr>
            <w:tcW w:w="3705" w:type="dxa"/>
            <w:vAlign w:val="top"/>
          </w:tcPr>
          <w:p>
            <w:pPr>
              <w:pStyle w:val="TableText"/>
              <w:spacing w:before="8" w:line="219" w:lineRule="auto"/>
              <w:jc w:val="right"/>
              <w:rPr>
                <w:sz w:val="22"/>
                <w:szCs w:val="22"/>
              </w:rPr>
            </w:pPr>
            <w:r>
              <w:rPr>
                <w:sz w:val="22"/>
                <w:szCs w:val="22"/>
                <w:spacing w:val="-4"/>
              </w:rPr>
              <w:t>工程机械制造大力推广使用水性、粉末</w:t>
            </w:r>
          </w:p>
          <w:p>
            <w:pPr>
              <w:pStyle w:val="TableText"/>
              <w:ind w:left="1021"/>
              <w:spacing w:before="60" w:line="219" w:lineRule="auto"/>
              <w:rPr>
                <w:sz w:val="22"/>
                <w:szCs w:val="22"/>
              </w:rPr>
            </w:pPr>
            <w:r>
              <w:rPr>
                <w:sz w:val="22"/>
                <w:szCs w:val="22"/>
                <w:spacing w:val="-1"/>
              </w:rPr>
              <w:t>和高固体分涂料。</w:t>
            </w:r>
          </w:p>
        </w:tc>
        <w:tc>
          <w:tcPr>
            <w:tcW w:w="2477" w:type="dxa"/>
            <w:vAlign w:val="top"/>
          </w:tcPr>
          <w:p>
            <w:pPr>
              <w:pStyle w:val="TableText"/>
              <w:ind w:left="26"/>
              <w:spacing w:before="8" w:line="219" w:lineRule="auto"/>
              <w:rPr>
                <w:sz w:val="22"/>
                <w:szCs w:val="22"/>
              </w:rPr>
            </w:pPr>
            <w:r>
              <w:rPr>
                <w:sz w:val="22"/>
                <w:szCs w:val="22"/>
              </w:rPr>
              <w:t>项目采用粉末涂料，符合</w:t>
            </w:r>
          </w:p>
          <w:p>
            <w:pPr>
              <w:pStyle w:val="TableText"/>
              <w:ind w:left="956"/>
              <w:spacing w:before="61" w:line="221" w:lineRule="auto"/>
              <w:rPr>
                <w:sz w:val="22"/>
                <w:szCs w:val="22"/>
              </w:rPr>
            </w:pPr>
            <w:r>
              <w:rPr>
                <w:sz w:val="22"/>
                <w:szCs w:val="22"/>
              </w:rPr>
              <w:t>要求。</w:t>
            </w:r>
          </w:p>
        </w:tc>
        <w:tc>
          <w:tcPr>
            <w:tcW w:w="789" w:type="dxa"/>
            <w:vAlign w:val="top"/>
          </w:tcPr>
          <w:p>
            <w:pPr>
              <w:pStyle w:val="TableText"/>
              <w:ind w:left="279"/>
              <w:spacing w:before="204" w:line="223" w:lineRule="auto"/>
              <w:rPr>
                <w:sz w:val="22"/>
                <w:szCs w:val="22"/>
              </w:rPr>
            </w:pPr>
            <w:r>
              <w:rPr>
                <w:sz w:val="22"/>
                <w:szCs w:val="22"/>
              </w:rPr>
              <w:t>是</w:t>
            </w:r>
          </w:p>
        </w:tc>
        <w:tc>
          <w:tcPr>
            <w:shd w:val="clear" w:fill="FFFFFF"/>
            <w:tcW w:w="105" w:type="dxa"/>
            <w:vAlign w:val="top"/>
            <w:tcBorders>
              <w:bottom w:val="nil"/>
              <w:top w:val="nil"/>
            </w:tcBorders>
          </w:tcPr>
          <w:p>
            <w:pPr>
              <w:rPr>
                <w:rFonts w:ascii="Arial"/>
                <w:sz w:val="21"/>
              </w:rPr>
            </w:pPr>
            <w:r/>
          </w:p>
        </w:tc>
      </w:tr>
      <w:tr>
        <w:trPr>
          <w:trHeight w:val="400" w:hRule="atLeast"/>
        </w:trPr>
        <w:tc>
          <w:tcPr>
            <w:tcW w:w="314" w:type="dxa"/>
            <w:vAlign w:val="top"/>
            <w:vMerge w:val="continue"/>
            <w:tcBorders>
              <w:top w:val="nil"/>
              <w:bottom w:val="nil"/>
            </w:tcBorders>
          </w:tcPr>
          <w:p>
            <w:pPr>
              <w:rPr>
                <w:rFonts w:ascii="Arial"/>
                <w:sz w:val="21"/>
              </w:rPr>
            </w:pPr>
            <w:r/>
          </w:p>
        </w:tc>
        <w:tc>
          <w:tcPr>
            <w:tcW w:w="8030" w:type="dxa"/>
            <w:vAlign w:val="top"/>
            <w:gridSpan w:val="4"/>
          </w:tcPr>
          <w:p>
            <w:pPr>
              <w:pStyle w:val="TableText"/>
              <w:ind w:left="3574"/>
              <w:spacing w:before="88" w:line="220" w:lineRule="auto"/>
              <w:rPr>
                <w:sz w:val="22"/>
                <w:szCs w:val="22"/>
              </w:rPr>
            </w:pPr>
            <w:r>
              <w:rPr>
                <w:sz w:val="22"/>
                <w:szCs w:val="22"/>
                <w:b/>
                <w:bCs/>
              </w:rPr>
              <w:t>过程控制</w:t>
            </w:r>
          </w:p>
        </w:tc>
        <w:tc>
          <w:tcPr>
            <w:shd w:val="clear" w:fill="FFFFFF"/>
            <w:tcW w:w="105" w:type="dxa"/>
            <w:vAlign w:val="top"/>
            <w:tcBorders>
              <w:bottom w:val="nil"/>
              <w:top w:val="nil"/>
            </w:tcBorders>
          </w:tcPr>
          <w:p>
            <w:pPr>
              <w:rPr>
                <w:rFonts w:ascii="Arial"/>
                <w:sz w:val="21"/>
              </w:rPr>
            </w:pPr>
            <w:r/>
          </w:p>
        </w:tc>
      </w:tr>
      <w:tr>
        <w:trPr>
          <w:trHeight w:val="2188" w:hRule="atLeast"/>
        </w:trPr>
        <w:tc>
          <w:tcPr>
            <w:tcW w:w="314" w:type="dxa"/>
            <w:vAlign w:val="top"/>
            <w:vMerge w:val="continue"/>
            <w:tcBorders>
              <w:top w:val="nil"/>
              <w:bottom w:val="nil"/>
            </w:tcBorders>
          </w:tcPr>
          <w:p>
            <w:pPr>
              <w:rPr>
                <w:rFonts w:ascii="Arial"/>
                <w:sz w:val="21"/>
              </w:rPr>
            </w:pPr>
            <w:r/>
          </w:p>
        </w:tc>
        <w:tc>
          <w:tcPr>
            <w:tcW w:w="1059"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90" w:right="201"/>
              <w:spacing w:before="72" w:line="261" w:lineRule="auto"/>
              <w:rPr>
                <w:sz w:val="22"/>
                <w:szCs w:val="22"/>
              </w:rPr>
            </w:pPr>
            <w:r>
              <w:rPr>
                <w:sz w:val="22"/>
                <w:szCs w:val="22"/>
                <w:spacing w:val="-1"/>
              </w:rPr>
              <w:t>VoCs物</w:t>
            </w:r>
            <w:r>
              <w:rPr>
                <w:sz w:val="22"/>
                <w:szCs w:val="22"/>
              </w:rPr>
              <w:t xml:space="preserve"> </w:t>
            </w:r>
            <w:r>
              <w:rPr>
                <w:sz w:val="22"/>
                <w:szCs w:val="22"/>
                <w:spacing w:val="-2"/>
              </w:rPr>
              <w:t>料储存</w:t>
            </w:r>
          </w:p>
        </w:tc>
        <w:tc>
          <w:tcPr>
            <w:tcW w:w="3705" w:type="dxa"/>
            <w:vAlign w:val="top"/>
          </w:tcPr>
          <w:p>
            <w:pPr>
              <w:pStyle w:val="TableText"/>
              <w:ind w:left="31"/>
              <w:spacing w:before="31" w:line="219" w:lineRule="auto"/>
              <w:rPr>
                <w:sz w:val="22"/>
                <w:szCs w:val="22"/>
              </w:rPr>
            </w:pPr>
            <w:r>
              <w:rPr>
                <w:sz w:val="22"/>
                <w:szCs w:val="22"/>
              </w:rPr>
              <w:t>1、VOCs物料应储存于密闭的容器、包</w:t>
            </w:r>
          </w:p>
          <w:p>
            <w:pPr>
              <w:pStyle w:val="TableText"/>
              <w:ind w:left="471"/>
              <w:spacing w:before="58" w:line="219" w:lineRule="auto"/>
              <w:rPr>
                <w:sz w:val="22"/>
                <w:szCs w:val="22"/>
              </w:rPr>
            </w:pPr>
            <w:r>
              <w:rPr>
                <w:sz w:val="22"/>
                <w:szCs w:val="22"/>
              </w:rPr>
              <w:t>装袋、储罐、储库、料仓中。</w:t>
            </w:r>
          </w:p>
          <w:p>
            <w:pPr>
              <w:pStyle w:val="TableText"/>
              <w:ind w:left="31"/>
              <w:spacing w:before="39" w:line="219" w:lineRule="auto"/>
              <w:rPr>
                <w:sz w:val="22"/>
                <w:szCs w:val="22"/>
              </w:rPr>
            </w:pPr>
            <w:r>
              <w:rPr>
                <w:sz w:val="22"/>
                <w:szCs w:val="22"/>
              </w:rPr>
              <w:t>2、盛装VOCs物料的容器是否存放于室</w:t>
            </w:r>
          </w:p>
          <w:p>
            <w:pPr>
              <w:pStyle w:val="TableText"/>
              <w:spacing w:before="58" w:line="219" w:lineRule="auto"/>
              <w:jc w:val="right"/>
              <w:rPr>
                <w:sz w:val="22"/>
                <w:szCs w:val="22"/>
              </w:rPr>
            </w:pPr>
            <w:r>
              <w:rPr>
                <w:sz w:val="22"/>
                <w:szCs w:val="22"/>
                <w:spacing w:val="-4"/>
              </w:rPr>
              <w:t>内，或存放于设置有雨棚、遮阳和防渗</w:t>
            </w:r>
          </w:p>
          <w:p>
            <w:pPr>
              <w:pStyle w:val="TableText"/>
              <w:ind w:left="82"/>
              <w:spacing w:before="49" w:line="220" w:lineRule="auto"/>
              <w:rPr>
                <w:sz w:val="22"/>
                <w:szCs w:val="22"/>
              </w:rPr>
            </w:pPr>
            <w:r>
              <w:rPr>
                <w:sz w:val="22"/>
                <w:szCs w:val="22"/>
              </w:rPr>
              <w:t>设施的专用场地。盛装VOCs物料的容</w:t>
            </w:r>
          </w:p>
          <w:p>
            <w:pPr>
              <w:pStyle w:val="TableText"/>
              <w:spacing w:before="38" w:line="219" w:lineRule="auto"/>
              <w:jc w:val="right"/>
              <w:rPr>
                <w:sz w:val="22"/>
                <w:szCs w:val="22"/>
              </w:rPr>
            </w:pPr>
            <w:r>
              <w:rPr>
                <w:sz w:val="22"/>
                <w:szCs w:val="22"/>
                <w:spacing w:val="-9"/>
              </w:rPr>
              <w:t>器在非取用状态时应加盖、封口，保持</w:t>
            </w:r>
          </w:p>
          <w:p>
            <w:pPr>
              <w:pStyle w:val="TableText"/>
              <w:ind w:left="1572"/>
              <w:spacing w:before="53" w:line="223" w:lineRule="auto"/>
              <w:rPr>
                <w:sz w:val="22"/>
                <w:szCs w:val="22"/>
              </w:rPr>
            </w:pPr>
            <w:r>
              <w:rPr>
                <w:sz w:val="22"/>
                <w:szCs w:val="22"/>
                <w:spacing w:val="-1"/>
              </w:rPr>
              <w:t>密闭。</w:t>
            </w:r>
          </w:p>
        </w:tc>
        <w:tc>
          <w:tcPr>
            <w:tcW w:w="2477" w:type="dxa"/>
            <w:vAlign w:val="top"/>
          </w:tcPr>
          <w:p>
            <w:pPr>
              <w:spacing w:line="277" w:lineRule="auto"/>
              <w:rPr>
                <w:rFonts w:ascii="Arial"/>
                <w:sz w:val="21"/>
              </w:rPr>
            </w:pPr>
            <w:r/>
          </w:p>
          <w:p>
            <w:pPr>
              <w:pStyle w:val="TableText"/>
              <w:ind w:left="136"/>
              <w:spacing w:before="72" w:line="219" w:lineRule="auto"/>
              <w:rPr>
                <w:sz w:val="22"/>
                <w:szCs w:val="22"/>
              </w:rPr>
            </w:pPr>
            <w:r>
              <w:rPr>
                <w:sz w:val="22"/>
                <w:szCs w:val="22"/>
                <w:spacing w:val="1"/>
              </w:rPr>
              <w:t>项目原料粉末涂料用密</w:t>
            </w:r>
          </w:p>
          <w:p>
            <w:pPr>
              <w:pStyle w:val="TableText"/>
              <w:ind w:left="26"/>
              <w:spacing w:before="39" w:line="219" w:lineRule="auto"/>
              <w:rPr>
                <w:sz w:val="22"/>
                <w:szCs w:val="22"/>
              </w:rPr>
            </w:pPr>
            <w:r>
              <w:rPr>
                <w:sz w:val="22"/>
                <w:szCs w:val="22"/>
              </w:rPr>
              <w:t>闭包装袋储存，存放于室</w:t>
            </w:r>
          </w:p>
          <w:p>
            <w:pPr>
              <w:pStyle w:val="TableText"/>
              <w:spacing w:before="58" w:line="219" w:lineRule="auto"/>
              <w:jc w:val="right"/>
              <w:rPr>
                <w:sz w:val="22"/>
                <w:szCs w:val="22"/>
              </w:rPr>
            </w:pPr>
            <w:r>
              <w:rPr>
                <w:sz w:val="22"/>
                <w:szCs w:val="22"/>
                <w:spacing w:val="-3"/>
              </w:rPr>
              <w:t>内，非取用状态时封口，</w:t>
            </w:r>
          </w:p>
          <w:p>
            <w:pPr>
              <w:pStyle w:val="TableText"/>
              <w:ind w:left="136"/>
              <w:spacing w:before="49" w:line="219" w:lineRule="auto"/>
              <w:rPr>
                <w:sz w:val="22"/>
                <w:szCs w:val="22"/>
              </w:rPr>
            </w:pPr>
            <w:r>
              <w:rPr>
                <w:sz w:val="22"/>
                <w:szCs w:val="22"/>
                <w:spacing w:val="-1"/>
              </w:rPr>
              <w:t>保持密闭，且放置于室</w:t>
            </w:r>
          </w:p>
          <w:p>
            <w:pPr>
              <w:pStyle w:val="TableText"/>
              <w:ind w:left="1066"/>
              <w:spacing w:before="39" w:line="219" w:lineRule="auto"/>
              <w:rPr>
                <w:sz w:val="22"/>
                <w:szCs w:val="22"/>
              </w:rPr>
            </w:pPr>
            <w:r>
              <w:rPr>
                <w:sz w:val="22"/>
                <w:szCs w:val="22"/>
                <w:spacing w:val="-18"/>
              </w:rPr>
              <w:t>内</w:t>
            </w:r>
            <w:r>
              <w:rPr>
                <w:sz w:val="22"/>
                <w:szCs w:val="22"/>
                <w:spacing w:val="-43"/>
              </w:rPr>
              <w:t xml:space="preserve"> </w:t>
            </w:r>
            <w:r>
              <w:rPr>
                <w:sz w:val="22"/>
                <w:szCs w:val="22"/>
                <w:spacing w:val="-18"/>
              </w:rPr>
              <w:t>。</w:t>
            </w:r>
          </w:p>
        </w:tc>
        <w:tc>
          <w:tcPr>
            <w:tcW w:w="789"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279"/>
              <w:spacing w:before="71" w:line="223" w:lineRule="auto"/>
              <w:rPr>
                <w:sz w:val="22"/>
                <w:szCs w:val="22"/>
              </w:rPr>
            </w:pPr>
            <w:r>
              <w:rPr>
                <w:sz w:val="22"/>
                <w:szCs w:val="22"/>
              </w:rPr>
              <w:t>是</w:t>
            </w:r>
          </w:p>
        </w:tc>
        <w:tc>
          <w:tcPr>
            <w:shd w:val="clear" w:fill="FFFFFF"/>
            <w:tcW w:w="105" w:type="dxa"/>
            <w:vAlign w:val="top"/>
            <w:tcBorders>
              <w:bottom w:val="nil"/>
              <w:top w:val="nil"/>
            </w:tcBorders>
          </w:tcPr>
          <w:p>
            <w:pPr>
              <w:rPr>
                <w:rFonts w:ascii="Arial"/>
                <w:sz w:val="21"/>
              </w:rPr>
            </w:pPr>
            <w:r/>
          </w:p>
        </w:tc>
      </w:tr>
      <w:tr>
        <w:trPr>
          <w:trHeight w:val="1239" w:hRule="atLeast"/>
        </w:trPr>
        <w:tc>
          <w:tcPr>
            <w:tcW w:w="314" w:type="dxa"/>
            <w:vAlign w:val="top"/>
            <w:vMerge w:val="continue"/>
            <w:tcBorders>
              <w:top w:val="nil"/>
              <w:bottom w:val="nil"/>
            </w:tcBorders>
          </w:tcPr>
          <w:p>
            <w:pPr>
              <w:rPr>
                <w:rFonts w:ascii="Arial"/>
                <w:sz w:val="21"/>
              </w:rPr>
            </w:pPr>
            <w:r/>
          </w:p>
        </w:tc>
        <w:tc>
          <w:tcPr>
            <w:tcW w:w="1059" w:type="dxa"/>
            <w:vAlign w:val="top"/>
          </w:tcPr>
          <w:p>
            <w:pPr>
              <w:pStyle w:val="TableText"/>
              <w:ind w:left="190" w:right="185"/>
              <w:spacing w:before="193" w:line="257" w:lineRule="auto"/>
              <w:jc w:val="both"/>
              <w:rPr>
                <w:sz w:val="22"/>
                <w:szCs w:val="22"/>
              </w:rPr>
            </w:pPr>
            <w:r>
              <w:rPr>
                <w:sz w:val="22"/>
                <w:szCs w:val="22"/>
                <w:spacing w:val="-1"/>
              </w:rPr>
              <w:t>VOCs物</w:t>
            </w:r>
            <w:r>
              <w:rPr>
                <w:sz w:val="22"/>
                <w:szCs w:val="22"/>
              </w:rPr>
              <w:t xml:space="preserve"> </w:t>
            </w:r>
            <w:r>
              <w:rPr>
                <w:sz w:val="22"/>
                <w:szCs w:val="22"/>
                <w:spacing w:val="4"/>
              </w:rPr>
              <w:t>料转移</w:t>
            </w:r>
            <w:r>
              <w:rPr>
                <w:sz w:val="22"/>
                <w:szCs w:val="22"/>
              </w:rPr>
              <w:t xml:space="preserve"> </w:t>
            </w:r>
            <w:r>
              <w:rPr>
                <w:sz w:val="22"/>
                <w:szCs w:val="22"/>
                <w:spacing w:val="-3"/>
              </w:rPr>
              <w:t>和输送</w:t>
            </w:r>
          </w:p>
        </w:tc>
        <w:tc>
          <w:tcPr>
            <w:tcW w:w="3705" w:type="dxa"/>
            <w:vAlign w:val="top"/>
          </w:tcPr>
          <w:p>
            <w:pPr>
              <w:pStyle w:val="TableText"/>
              <w:ind w:left="82"/>
              <w:spacing w:before="21" w:line="219" w:lineRule="auto"/>
              <w:rPr>
                <w:sz w:val="22"/>
                <w:szCs w:val="22"/>
              </w:rPr>
            </w:pPr>
            <w:r>
              <w:rPr>
                <w:sz w:val="22"/>
                <w:szCs w:val="22"/>
              </w:rPr>
              <w:t>油漆、稀释剂、清洗剂等液体VoCs物</w:t>
            </w:r>
          </w:p>
          <w:p>
            <w:pPr>
              <w:pStyle w:val="TableText"/>
              <w:spacing w:before="49" w:line="219" w:lineRule="auto"/>
              <w:jc w:val="right"/>
              <w:rPr>
                <w:sz w:val="22"/>
                <w:szCs w:val="22"/>
              </w:rPr>
            </w:pPr>
            <w:r>
              <w:rPr>
                <w:sz w:val="22"/>
                <w:szCs w:val="22"/>
                <w:spacing w:val="-4"/>
              </w:rPr>
              <w:t>料应采用管道密闭输送。采用非管道输</w:t>
            </w:r>
          </w:p>
          <w:p>
            <w:pPr>
              <w:pStyle w:val="TableText"/>
              <w:ind w:left="82"/>
              <w:spacing w:before="49" w:line="219" w:lineRule="auto"/>
              <w:rPr>
                <w:sz w:val="22"/>
                <w:szCs w:val="22"/>
              </w:rPr>
            </w:pPr>
            <w:r>
              <w:rPr>
                <w:sz w:val="22"/>
                <w:szCs w:val="22"/>
                <w:spacing w:val="1"/>
              </w:rPr>
              <w:t>送方式转移液态</w:t>
            </w:r>
            <w:r>
              <w:rPr>
                <w:sz w:val="22"/>
                <w:szCs w:val="22"/>
              </w:rPr>
              <w:t>VOCs</w:t>
            </w:r>
            <w:r>
              <w:rPr>
                <w:sz w:val="22"/>
                <w:szCs w:val="22"/>
                <w:spacing w:val="1"/>
              </w:rPr>
              <w:t>物料时，应采用</w:t>
            </w:r>
          </w:p>
          <w:p>
            <w:pPr>
              <w:pStyle w:val="TableText"/>
              <w:ind w:left="1021"/>
              <w:spacing w:before="50" w:line="219" w:lineRule="auto"/>
              <w:rPr>
                <w:sz w:val="22"/>
                <w:szCs w:val="22"/>
              </w:rPr>
            </w:pPr>
            <w:r>
              <w:rPr>
                <w:sz w:val="22"/>
                <w:szCs w:val="22"/>
                <w:spacing w:val="-1"/>
              </w:rPr>
              <w:t>密闭容器或罐车。</w:t>
            </w:r>
          </w:p>
        </w:tc>
        <w:tc>
          <w:tcPr>
            <w:tcW w:w="2477" w:type="dxa"/>
            <w:vAlign w:val="top"/>
          </w:tcPr>
          <w:p>
            <w:pPr>
              <w:pStyle w:val="TableText"/>
              <w:ind w:left="136"/>
              <w:spacing w:before="171" w:line="219" w:lineRule="auto"/>
              <w:rPr>
                <w:sz w:val="22"/>
                <w:szCs w:val="22"/>
              </w:rPr>
            </w:pPr>
            <w:r>
              <w:rPr>
                <w:sz w:val="22"/>
                <w:szCs w:val="22"/>
                <w:spacing w:val="1"/>
              </w:rPr>
              <w:t>项目物料采用密闭的包</w:t>
            </w:r>
          </w:p>
          <w:p>
            <w:pPr>
              <w:pStyle w:val="TableText"/>
              <w:ind w:left="26"/>
              <w:spacing w:before="61" w:line="220" w:lineRule="auto"/>
              <w:rPr>
                <w:sz w:val="22"/>
                <w:szCs w:val="22"/>
              </w:rPr>
            </w:pPr>
            <w:r>
              <w:rPr>
                <w:sz w:val="22"/>
                <w:szCs w:val="22"/>
                <w:spacing w:val="1"/>
              </w:rPr>
              <w:t>装袋进行物料转移，与文</w:t>
            </w:r>
          </w:p>
          <w:p>
            <w:pPr>
              <w:pStyle w:val="TableText"/>
              <w:ind w:left="626"/>
              <w:spacing w:before="57" w:line="219" w:lineRule="auto"/>
              <w:rPr>
                <w:sz w:val="22"/>
                <w:szCs w:val="22"/>
              </w:rPr>
            </w:pPr>
            <w:r>
              <w:rPr>
                <w:sz w:val="22"/>
                <w:szCs w:val="22"/>
              </w:rPr>
              <w:t>件要求相符。</w:t>
            </w:r>
          </w:p>
        </w:tc>
        <w:tc>
          <w:tcPr>
            <w:tcW w:w="789" w:type="dxa"/>
            <w:vAlign w:val="top"/>
          </w:tcPr>
          <w:p>
            <w:pPr>
              <w:spacing w:line="442" w:lineRule="auto"/>
              <w:rPr>
                <w:rFonts w:ascii="Arial"/>
                <w:sz w:val="21"/>
              </w:rPr>
            </w:pPr>
            <w:r/>
          </w:p>
          <w:p>
            <w:pPr>
              <w:pStyle w:val="TableText"/>
              <w:ind w:left="279"/>
              <w:spacing w:before="72" w:line="223" w:lineRule="auto"/>
              <w:rPr>
                <w:sz w:val="22"/>
                <w:szCs w:val="22"/>
              </w:rPr>
            </w:pPr>
            <w:r>
              <w:rPr>
                <w:sz w:val="22"/>
                <w:szCs w:val="22"/>
              </w:rPr>
              <w:t>是</w:t>
            </w:r>
          </w:p>
        </w:tc>
        <w:tc>
          <w:tcPr>
            <w:shd w:val="clear" w:fill="FFFFFF"/>
            <w:tcW w:w="105" w:type="dxa"/>
            <w:vAlign w:val="top"/>
            <w:tcBorders>
              <w:bottom w:val="nil"/>
              <w:top w:val="nil"/>
            </w:tcBorders>
          </w:tcPr>
          <w:p>
            <w:pPr>
              <w:rPr>
                <w:rFonts w:ascii="Arial"/>
                <w:sz w:val="21"/>
              </w:rPr>
            </w:pPr>
            <w:r/>
          </w:p>
        </w:tc>
      </w:tr>
      <w:tr>
        <w:trPr>
          <w:trHeight w:val="4367" w:hRule="atLeast"/>
        </w:trPr>
        <w:tc>
          <w:tcPr>
            <w:tcW w:w="314" w:type="dxa"/>
            <w:vAlign w:val="top"/>
            <w:vMerge w:val="continue"/>
            <w:tcBorders>
              <w:top w:val="nil"/>
              <w:bottom w:val="nil"/>
            </w:tcBorders>
          </w:tcPr>
          <w:p>
            <w:pPr>
              <w:rPr>
                <w:rFonts w:ascii="Arial"/>
                <w:sz w:val="21"/>
              </w:rPr>
            </w:pPr>
            <w:r/>
          </w:p>
        </w:tc>
        <w:tc>
          <w:tcPr>
            <w:tcW w:w="105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90"/>
              <w:spacing w:before="72" w:line="227" w:lineRule="auto"/>
              <w:rPr>
                <w:sz w:val="22"/>
                <w:szCs w:val="22"/>
              </w:rPr>
            </w:pPr>
            <w:r>
              <w:rPr>
                <w:sz w:val="22"/>
                <w:szCs w:val="22"/>
                <w:spacing w:val="-3"/>
              </w:rPr>
              <w:t>工艺过</w:t>
            </w:r>
          </w:p>
          <w:p>
            <w:pPr>
              <w:pStyle w:val="TableText"/>
              <w:ind w:left="410"/>
              <w:spacing w:before="50" w:line="220" w:lineRule="auto"/>
              <w:rPr>
                <w:sz w:val="22"/>
                <w:szCs w:val="22"/>
              </w:rPr>
            </w:pPr>
            <w:r>
              <w:rPr>
                <w:sz w:val="22"/>
                <w:szCs w:val="22"/>
              </w:rPr>
              <w:t>程</w:t>
            </w:r>
          </w:p>
        </w:tc>
        <w:tc>
          <w:tcPr>
            <w:tcW w:w="3705" w:type="dxa"/>
            <w:vAlign w:val="top"/>
          </w:tcPr>
          <w:p>
            <w:pPr>
              <w:pStyle w:val="TableText"/>
              <w:ind w:left="31"/>
              <w:spacing w:before="22" w:line="219" w:lineRule="auto"/>
              <w:rPr>
                <w:sz w:val="22"/>
                <w:szCs w:val="22"/>
              </w:rPr>
            </w:pPr>
            <w:r>
              <w:rPr>
                <w:sz w:val="22"/>
                <w:szCs w:val="22"/>
              </w:rPr>
              <w:t>1、粉状、粒状VOCs物料采用气力输送</w:t>
            </w:r>
          </w:p>
          <w:p>
            <w:pPr>
              <w:pStyle w:val="TableText"/>
              <w:ind w:left="82"/>
              <w:spacing w:before="49" w:line="219" w:lineRule="auto"/>
              <w:rPr>
                <w:sz w:val="22"/>
                <w:szCs w:val="22"/>
              </w:rPr>
            </w:pPr>
            <w:r>
              <w:rPr>
                <w:sz w:val="22"/>
                <w:szCs w:val="22"/>
                <w:spacing w:val="-1"/>
              </w:rPr>
              <w:t>方式或采用密闭固体投料器等给料方</w:t>
            </w:r>
          </w:p>
          <w:p>
            <w:pPr>
              <w:pStyle w:val="TableText"/>
              <w:spacing w:before="81" w:line="220" w:lineRule="auto"/>
              <w:jc w:val="right"/>
              <w:rPr>
                <w:sz w:val="22"/>
                <w:szCs w:val="22"/>
              </w:rPr>
            </w:pPr>
            <w:r>
              <w:rPr>
                <w:sz w:val="22"/>
                <w:szCs w:val="22"/>
                <w:spacing w:val="-9"/>
              </w:rPr>
              <w:t>式密闭投加；无法密闭投加的，在密闭</w:t>
            </w:r>
          </w:p>
          <w:p>
            <w:pPr>
              <w:pStyle w:val="TableText"/>
              <w:spacing w:before="37" w:line="219" w:lineRule="auto"/>
              <w:jc w:val="right"/>
              <w:rPr>
                <w:sz w:val="22"/>
                <w:szCs w:val="22"/>
              </w:rPr>
            </w:pPr>
            <w:r>
              <w:rPr>
                <w:sz w:val="22"/>
                <w:szCs w:val="22"/>
                <w:spacing w:val="-4"/>
              </w:rPr>
              <w:t>空间内操作，或进行局部气体收集，废</w:t>
            </w:r>
          </w:p>
          <w:p>
            <w:pPr>
              <w:pStyle w:val="TableText"/>
              <w:ind w:left="82"/>
              <w:spacing w:before="49" w:line="219" w:lineRule="auto"/>
              <w:rPr>
                <w:sz w:val="22"/>
                <w:szCs w:val="22"/>
              </w:rPr>
            </w:pPr>
            <w:r>
              <w:rPr>
                <w:sz w:val="22"/>
                <w:szCs w:val="22"/>
                <w:spacing w:val="-1"/>
              </w:rPr>
              <w:t>气排至除尘设施、VOCs废气收集处理</w:t>
            </w:r>
          </w:p>
          <w:p>
            <w:pPr>
              <w:pStyle w:val="TableText"/>
              <w:ind w:left="1572"/>
              <w:spacing w:before="50" w:line="221" w:lineRule="auto"/>
              <w:rPr>
                <w:sz w:val="22"/>
                <w:szCs w:val="22"/>
              </w:rPr>
            </w:pPr>
            <w:r>
              <w:rPr>
                <w:sz w:val="22"/>
                <w:szCs w:val="22"/>
                <w:spacing w:val="-1"/>
              </w:rPr>
              <w:t>系统。</w:t>
            </w:r>
          </w:p>
          <w:p>
            <w:pPr>
              <w:pStyle w:val="TableText"/>
              <w:spacing w:before="44" w:line="219" w:lineRule="auto"/>
              <w:jc w:val="right"/>
              <w:rPr>
                <w:sz w:val="22"/>
                <w:szCs w:val="22"/>
              </w:rPr>
            </w:pPr>
            <w:r>
              <w:rPr>
                <w:sz w:val="22"/>
                <w:szCs w:val="22"/>
                <w:spacing w:val="-8"/>
              </w:rPr>
              <w:t>2、调配、电泳、电泳烘干、喷涂(低、</w:t>
            </w:r>
          </w:p>
          <w:p>
            <w:pPr>
              <w:pStyle w:val="TableText"/>
              <w:ind w:left="31"/>
              <w:spacing w:before="69" w:line="219" w:lineRule="auto"/>
              <w:rPr>
                <w:sz w:val="22"/>
                <w:szCs w:val="22"/>
              </w:rPr>
            </w:pPr>
            <w:r>
              <w:rPr>
                <w:sz w:val="22"/>
                <w:szCs w:val="22"/>
              </w:rPr>
              <w:t>中、面、清)、喷涂烘干、修补漆、修</w:t>
            </w:r>
          </w:p>
          <w:p>
            <w:pPr>
              <w:pStyle w:val="TableText"/>
              <w:ind w:left="82"/>
              <w:spacing w:before="38" w:line="219" w:lineRule="auto"/>
              <w:rPr>
                <w:sz w:val="22"/>
                <w:szCs w:val="22"/>
              </w:rPr>
            </w:pPr>
            <w:r>
              <w:rPr>
                <w:sz w:val="22"/>
                <w:szCs w:val="22"/>
                <w:spacing w:val="-1"/>
              </w:rPr>
              <w:t>补漆烘干等使用VOCs质量占比大于等</w:t>
            </w:r>
          </w:p>
          <w:p>
            <w:pPr>
              <w:pStyle w:val="TableText"/>
              <w:ind w:left="31"/>
              <w:spacing w:before="79" w:line="219" w:lineRule="auto"/>
              <w:rPr>
                <w:sz w:val="22"/>
                <w:szCs w:val="22"/>
              </w:rPr>
            </w:pPr>
            <w:r>
              <w:rPr>
                <w:sz w:val="22"/>
                <w:szCs w:val="22"/>
              </w:rPr>
              <w:t>于10%物料的工艺过程应采用密闭设备</w:t>
            </w:r>
          </w:p>
          <w:p>
            <w:pPr>
              <w:pStyle w:val="TableText"/>
              <w:spacing w:before="10" w:line="219" w:lineRule="auto"/>
              <w:jc w:val="right"/>
              <w:rPr>
                <w:sz w:val="22"/>
                <w:szCs w:val="22"/>
              </w:rPr>
            </w:pPr>
            <w:r>
              <w:rPr>
                <w:sz w:val="22"/>
                <w:szCs w:val="22"/>
                <w:spacing w:val="-3"/>
              </w:rPr>
              <w:t>或在密闭空间内操作，废气应排至VOCs</w:t>
            </w:r>
          </w:p>
          <w:p>
            <w:pPr>
              <w:pStyle w:val="TableText"/>
              <w:spacing w:before="58" w:line="219" w:lineRule="auto"/>
              <w:jc w:val="right"/>
              <w:rPr>
                <w:sz w:val="22"/>
                <w:szCs w:val="22"/>
              </w:rPr>
            </w:pPr>
            <w:r>
              <w:rPr>
                <w:sz w:val="22"/>
                <w:szCs w:val="22"/>
                <w:spacing w:val="-9"/>
              </w:rPr>
              <w:t>废气收集处理系统；无法密闭的，应采</w:t>
            </w:r>
          </w:p>
          <w:p>
            <w:pPr>
              <w:pStyle w:val="TableText"/>
              <w:ind w:left="82"/>
              <w:spacing w:before="80" w:line="219" w:lineRule="auto"/>
              <w:rPr>
                <w:sz w:val="22"/>
                <w:szCs w:val="22"/>
              </w:rPr>
            </w:pPr>
            <w:r>
              <w:rPr>
                <w:sz w:val="22"/>
                <w:szCs w:val="22"/>
                <w:spacing w:val="1"/>
              </w:rPr>
              <w:t>取局部气体收集措施，废气排至</w:t>
            </w:r>
            <w:r>
              <w:rPr>
                <w:sz w:val="22"/>
                <w:szCs w:val="22"/>
              </w:rPr>
              <w:t>VOCs</w:t>
            </w:r>
          </w:p>
          <w:p>
            <w:pPr>
              <w:pStyle w:val="TableText"/>
              <w:ind w:left="911"/>
              <w:spacing w:before="19" w:line="219" w:lineRule="auto"/>
              <w:rPr>
                <w:sz w:val="22"/>
                <w:szCs w:val="22"/>
              </w:rPr>
            </w:pPr>
            <w:r>
              <w:rPr>
                <w:sz w:val="22"/>
                <w:szCs w:val="22"/>
              </w:rPr>
              <w:t>废气收集处理系统。</w:t>
            </w:r>
          </w:p>
        </w:tc>
        <w:tc>
          <w:tcPr>
            <w:tcW w:w="2477"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36"/>
              <w:spacing w:before="71" w:line="219" w:lineRule="auto"/>
              <w:rPr>
                <w:sz w:val="22"/>
                <w:szCs w:val="22"/>
              </w:rPr>
            </w:pPr>
            <w:r>
              <w:rPr>
                <w:sz w:val="22"/>
                <w:szCs w:val="22"/>
                <w:spacing w:val="1"/>
              </w:rPr>
              <w:t>项目生产过程喷粉柜为</w:t>
            </w:r>
          </w:p>
          <w:p>
            <w:pPr>
              <w:pStyle w:val="TableText"/>
              <w:ind w:left="26"/>
              <w:spacing w:before="38" w:line="219" w:lineRule="auto"/>
              <w:rPr>
                <w:sz w:val="22"/>
                <w:szCs w:val="22"/>
              </w:rPr>
            </w:pPr>
            <w:r>
              <w:rPr>
                <w:sz w:val="22"/>
                <w:szCs w:val="22"/>
                <w:spacing w:val="-1"/>
              </w:rPr>
              <w:t>密闭设备，产生的废气通</w:t>
            </w:r>
          </w:p>
          <w:p>
            <w:pPr>
              <w:pStyle w:val="TableText"/>
              <w:ind w:left="136"/>
              <w:spacing w:before="39" w:line="219" w:lineRule="auto"/>
              <w:rPr>
                <w:sz w:val="22"/>
                <w:szCs w:val="22"/>
              </w:rPr>
            </w:pPr>
            <w:r>
              <w:rPr>
                <w:sz w:val="22"/>
                <w:szCs w:val="22"/>
                <w:spacing w:val="1"/>
              </w:rPr>
              <w:t>过集气管道收集后抽至</w:t>
            </w:r>
          </w:p>
          <w:p>
            <w:pPr>
              <w:pStyle w:val="TableText"/>
              <w:ind w:left="136"/>
              <w:spacing w:before="47" w:line="219" w:lineRule="auto"/>
              <w:rPr>
                <w:sz w:val="22"/>
                <w:szCs w:val="22"/>
              </w:rPr>
            </w:pPr>
            <w:r>
              <w:rPr>
                <w:sz w:val="22"/>
                <w:szCs w:val="22"/>
              </w:rPr>
              <w:t>二级活性炭吸附装置进</w:t>
            </w:r>
          </w:p>
          <w:p>
            <w:pPr>
              <w:pStyle w:val="TableText"/>
              <w:ind w:left="26"/>
              <w:spacing w:before="60" w:line="219" w:lineRule="auto"/>
              <w:rPr>
                <w:sz w:val="22"/>
                <w:szCs w:val="22"/>
              </w:rPr>
            </w:pPr>
            <w:r>
              <w:rPr>
                <w:sz w:val="22"/>
                <w:szCs w:val="22"/>
                <w:spacing w:val="1"/>
              </w:rPr>
              <w:t>行处理后高空排放，与文</w:t>
            </w:r>
          </w:p>
          <w:p>
            <w:pPr>
              <w:pStyle w:val="TableText"/>
              <w:ind w:left="626"/>
              <w:spacing w:before="69" w:line="219" w:lineRule="auto"/>
              <w:rPr>
                <w:sz w:val="22"/>
                <w:szCs w:val="22"/>
              </w:rPr>
            </w:pPr>
            <w:r>
              <w:rPr>
                <w:sz w:val="22"/>
                <w:szCs w:val="22"/>
              </w:rPr>
              <w:t>件要求相符。</w:t>
            </w:r>
          </w:p>
        </w:tc>
        <w:tc>
          <w:tcPr>
            <w:tcW w:w="789"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79"/>
              <w:spacing w:before="71" w:line="223" w:lineRule="auto"/>
              <w:rPr>
                <w:sz w:val="22"/>
                <w:szCs w:val="22"/>
              </w:rPr>
            </w:pPr>
            <w:r>
              <w:rPr>
                <w:sz w:val="22"/>
                <w:szCs w:val="22"/>
              </w:rPr>
              <w:t>是</w:t>
            </w:r>
          </w:p>
        </w:tc>
        <w:tc>
          <w:tcPr>
            <w:shd w:val="clear" w:fill="FFFFFF"/>
            <w:tcW w:w="105" w:type="dxa"/>
            <w:vAlign w:val="top"/>
            <w:tcBorders>
              <w:bottom w:val="nil"/>
              <w:top w:val="nil"/>
            </w:tcBorders>
          </w:tcPr>
          <w:p>
            <w:pPr>
              <w:rPr>
                <w:rFonts w:ascii="Arial"/>
                <w:sz w:val="21"/>
              </w:rPr>
            </w:pPr>
            <w:r/>
          </w:p>
        </w:tc>
      </w:tr>
      <w:tr>
        <w:trPr>
          <w:trHeight w:val="1539" w:hRule="atLeast"/>
        </w:trPr>
        <w:tc>
          <w:tcPr>
            <w:tcW w:w="314" w:type="dxa"/>
            <w:vAlign w:val="top"/>
            <w:vMerge w:val="continue"/>
            <w:tcBorders>
              <w:top w:val="nil"/>
              <w:bottom w:val="nil"/>
            </w:tcBorders>
          </w:tcPr>
          <w:p>
            <w:pPr>
              <w:rPr>
                <w:rFonts w:ascii="Arial"/>
                <w:sz w:val="21"/>
              </w:rPr>
            </w:pPr>
            <w:r/>
          </w:p>
        </w:tc>
        <w:tc>
          <w:tcPr>
            <w:tcW w:w="105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90"/>
              <w:spacing w:before="71" w:line="219" w:lineRule="auto"/>
              <w:rPr>
                <w:sz w:val="22"/>
                <w:szCs w:val="22"/>
              </w:rPr>
            </w:pPr>
            <w:r>
              <w:rPr>
                <w:sz w:val="22"/>
                <w:szCs w:val="22"/>
                <w:spacing w:val="-2"/>
              </w:rPr>
              <w:t>废气收</w:t>
            </w:r>
          </w:p>
          <w:p>
            <w:pPr>
              <w:pStyle w:val="TableText"/>
              <w:ind w:left="410"/>
              <w:spacing w:before="58" w:line="219" w:lineRule="auto"/>
              <w:rPr>
                <w:sz w:val="22"/>
                <w:szCs w:val="22"/>
              </w:rPr>
            </w:pPr>
            <w:r>
              <w:rPr>
                <w:sz w:val="22"/>
                <w:szCs w:val="22"/>
              </w:rPr>
              <w:t>集</w:t>
            </w:r>
          </w:p>
        </w:tc>
        <w:tc>
          <w:tcPr>
            <w:tcW w:w="3705" w:type="dxa"/>
            <w:vAlign w:val="top"/>
          </w:tcPr>
          <w:p>
            <w:pPr>
              <w:spacing w:line="262" w:lineRule="auto"/>
              <w:rPr>
                <w:rFonts w:ascii="Arial"/>
                <w:sz w:val="21"/>
              </w:rPr>
            </w:pPr>
            <w:r/>
          </w:p>
          <w:p>
            <w:pPr>
              <w:pStyle w:val="TableText"/>
              <w:spacing w:before="72" w:line="219" w:lineRule="auto"/>
              <w:jc w:val="right"/>
              <w:rPr>
                <w:sz w:val="22"/>
                <w:szCs w:val="22"/>
              </w:rPr>
            </w:pPr>
            <w:r>
              <w:rPr>
                <w:sz w:val="22"/>
                <w:szCs w:val="22"/>
                <w:spacing w:val="-4"/>
              </w:rPr>
              <w:t>采用外部集气罩的，距集气罩开口面最</w:t>
            </w:r>
          </w:p>
          <w:p>
            <w:pPr>
              <w:pStyle w:val="TableText"/>
              <w:ind w:left="82"/>
              <w:spacing w:before="71" w:line="220" w:lineRule="auto"/>
              <w:rPr>
                <w:sz w:val="22"/>
                <w:szCs w:val="22"/>
              </w:rPr>
            </w:pPr>
            <w:r>
              <w:rPr>
                <w:sz w:val="22"/>
                <w:szCs w:val="22"/>
                <w:spacing w:val="-1"/>
              </w:rPr>
              <w:t>远处的VOCs无组织排放位置，控制风</w:t>
            </w:r>
          </w:p>
          <w:p>
            <w:pPr>
              <w:pStyle w:val="TableText"/>
              <w:ind w:left="1021"/>
              <w:spacing w:before="48" w:line="221" w:lineRule="auto"/>
              <w:rPr>
                <w:sz w:val="22"/>
                <w:szCs w:val="22"/>
              </w:rPr>
            </w:pPr>
            <w:r>
              <w:rPr>
                <w:sz w:val="22"/>
                <w:szCs w:val="22"/>
              </w:rPr>
              <w:t>速不低于0.3m/s。</w:t>
            </w:r>
          </w:p>
        </w:tc>
        <w:tc>
          <w:tcPr>
            <w:tcW w:w="2477" w:type="dxa"/>
            <w:vAlign w:val="top"/>
          </w:tcPr>
          <w:p>
            <w:pPr>
              <w:pStyle w:val="TableText"/>
              <w:ind w:left="26"/>
              <w:spacing w:before="45" w:line="219" w:lineRule="auto"/>
              <w:rPr>
                <w:sz w:val="22"/>
                <w:szCs w:val="22"/>
              </w:rPr>
            </w:pPr>
            <w:r>
              <w:rPr>
                <w:sz w:val="22"/>
                <w:szCs w:val="22"/>
                <w:spacing w:val="-1"/>
              </w:rPr>
              <w:t>采用包围型集气罩的，距</w:t>
            </w:r>
          </w:p>
          <w:p>
            <w:pPr>
              <w:pStyle w:val="TableText"/>
              <w:ind w:left="136"/>
              <w:spacing w:before="30" w:line="219" w:lineRule="auto"/>
              <w:rPr>
                <w:sz w:val="22"/>
                <w:szCs w:val="22"/>
              </w:rPr>
            </w:pPr>
            <w:r>
              <w:rPr>
                <w:sz w:val="22"/>
                <w:szCs w:val="22"/>
                <w:spacing w:val="1"/>
              </w:rPr>
              <w:t>集气罩开口面最远处的</w:t>
            </w:r>
          </w:p>
          <w:p>
            <w:pPr>
              <w:pStyle w:val="TableText"/>
              <w:ind w:left="26"/>
              <w:spacing w:before="49" w:line="220" w:lineRule="auto"/>
              <w:rPr>
                <w:sz w:val="22"/>
                <w:szCs w:val="22"/>
              </w:rPr>
            </w:pPr>
            <w:r>
              <w:rPr>
                <w:sz w:val="22"/>
                <w:szCs w:val="22"/>
                <w:spacing w:val="-1"/>
              </w:rPr>
              <w:t>VOCs无组织排放位置，控</w:t>
            </w:r>
          </w:p>
          <w:p>
            <w:pPr>
              <w:pStyle w:val="TableText"/>
              <w:ind w:left="76"/>
              <w:spacing w:before="54" w:line="216" w:lineRule="auto"/>
              <w:rPr>
                <w:sz w:val="22"/>
                <w:szCs w:val="22"/>
              </w:rPr>
            </w:pPr>
            <w:r>
              <w:rPr>
                <w:sz w:val="22"/>
                <w:szCs w:val="22"/>
              </w:rPr>
              <w:t>制风速0.4m/s,与文件要</w:t>
            </w:r>
          </w:p>
          <w:p>
            <w:pPr>
              <w:pStyle w:val="TableText"/>
              <w:ind w:left="906"/>
              <w:spacing w:before="65" w:line="203" w:lineRule="auto"/>
              <w:rPr>
                <w:sz w:val="22"/>
                <w:szCs w:val="22"/>
              </w:rPr>
            </w:pPr>
            <w:r>
              <w:rPr>
                <w:sz w:val="22"/>
                <w:szCs w:val="22"/>
                <w:spacing w:val="-3"/>
              </w:rPr>
              <w:t>求相符</w:t>
            </w:r>
          </w:p>
        </w:tc>
        <w:tc>
          <w:tcPr>
            <w:tcW w:w="789" w:type="dxa"/>
            <w:vAlign w:val="top"/>
          </w:tcPr>
          <w:p>
            <w:pPr>
              <w:spacing w:line="297" w:lineRule="auto"/>
              <w:rPr>
                <w:rFonts w:ascii="Arial"/>
                <w:sz w:val="21"/>
              </w:rPr>
            </w:pPr>
            <w:r/>
          </w:p>
          <w:p>
            <w:pPr>
              <w:spacing w:line="298" w:lineRule="auto"/>
              <w:rPr>
                <w:rFonts w:ascii="Arial"/>
                <w:sz w:val="21"/>
              </w:rPr>
            </w:pPr>
            <w:r/>
          </w:p>
          <w:p>
            <w:pPr>
              <w:pStyle w:val="TableText"/>
              <w:ind w:left="279"/>
              <w:spacing w:before="72" w:line="223" w:lineRule="auto"/>
              <w:rPr>
                <w:sz w:val="22"/>
                <w:szCs w:val="22"/>
              </w:rPr>
            </w:pPr>
            <w:r>
              <w:rPr>
                <w:sz w:val="22"/>
                <w:szCs w:val="22"/>
              </w:rPr>
              <w:t>是</w:t>
            </w:r>
          </w:p>
        </w:tc>
        <w:tc>
          <w:tcPr>
            <w:shd w:val="clear" w:fill="FFFFFF"/>
            <w:tcW w:w="105" w:type="dxa"/>
            <w:vAlign w:val="top"/>
            <w:tcBorders>
              <w:bottom w:val="nil"/>
              <w:top w:val="nil"/>
            </w:tcBorders>
          </w:tcPr>
          <w:p>
            <w:pPr>
              <w:rPr>
                <w:rFonts w:ascii="Arial"/>
                <w:sz w:val="21"/>
              </w:rPr>
            </w:pPr>
            <w:r/>
          </w:p>
        </w:tc>
      </w:tr>
      <w:tr>
        <w:trPr>
          <w:trHeight w:val="1584" w:hRule="atLeast"/>
        </w:trPr>
        <w:tc>
          <w:tcPr>
            <w:tcW w:w="314" w:type="dxa"/>
            <w:vAlign w:val="top"/>
            <w:vMerge w:val="continue"/>
            <w:tcBorders>
              <w:top w:val="nil"/>
            </w:tcBorders>
          </w:tcPr>
          <w:p>
            <w:pPr>
              <w:rPr>
                <w:rFonts w:ascii="Arial"/>
                <w:sz w:val="21"/>
              </w:rPr>
            </w:pPr>
            <w:r/>
          </w:p>
        </w:tc>
        <w:tc>
          <w:tcPr>
            <w:tcW w:w="1059" w:type="dxa"/>
            <w:vAlign w:val="top"/>
            <w:vMerge w:val="continue"/>
            <w:tcBorders>
              <w:top w:val="nil"/>
            </w:tcBorders>
          </w:tcPr>
          <w:p>
            <w:pPr>
              <w:rPr>
                <w:rFonts w:ascii="Arial"/>
                <w:sz w:val="21"/>
              </w:rPr>
            </w:pPr>
            <w:r/>
          </w:p>
        </w:tc>
        <w:tc>
          <w:tcPr>
            <w:tcW w:w="3705" w:type="dxa"/>
            <w:vAlign w:val="top"/>
          </w:tcPr>
          <w:p>
            <w:pPr>
              <w:pStyle w:val="TableText"/>
              <w:spacing w:before="58" w:line="219" w:lineRule="auto"/>
              <w:jc w:val="right"/>
              <w:rPr>
                <w:sz w:val="22"/>
                <w:szCs w:val="22"/>
              </w:rPr>
            </w:pPr>
            <w:r>
              <w:rPr>
                <w:sz w:val="22"/>
                <w:szCs w:val="22"/>
                <w:spacing w:val="-4"/>
              </w:rPr>
              <w:t>废气收集系统的输送管道应密闭。废气</w:t>
            </w:r>
          </w:p>
          <w:p>
            <w:pPr>
              <w:pStyle w:val="TableText"/>
              <w:spacing w:before="49" w:line="219" w:lineRule="auto"/>
              <w:jc w:val="right"/>
              <w:rPr>
                <w:sz w:val="22"/>
                <w:szCs w:val="22"/>
              </w:rPr>
            </w:pPr>
            <w:r>
              <w:rPr>
                <w:sz w:val="22"/>
                <w:szCs w:val="22"/>
                <w:spacing w:val="-4"/>
              </w:rPr>
              <w:t>收集系统应在负压下运行，若处于正压</w:t>
            </w:r>
          </w:p>
          <w:p>
            <w:pPr>
              <w:pStyle w:val="TableText"/>
              <w:spacing w:before="59" w:line="219" w:lineRule="auto"/>
              <w:jc w:val="right"/>
              <w:rPr>
                <w:sz w:val="22"/>
                <w:szCs w:val="22"/>
              </w:rPr>
            </w:pPr>
            <w:r>
              <w:rPr>
                <w:sz w:val="22"/>
                <w:szCs w:val="22"/>
                <w:spacing w:val="-4"/>
              </w:rPr>
              <w:t>状态，应对管道组件的密封点进行泄漏</w:t>
            </w:r>
          </w:p>
          <w:p>
            <w:pPr>
              <w:pStyle w:val="TableText"/>
              <w:ind w:left="251"/>
              <w:spacing w:before="49" w:line="219" w:lineRule="auto"/>
              <w:rPr>
                <w:sz w:val="22"/>
                <w:szCs w:val="22"/>
              </w:rPr>
            </w:pPr>
            <w:r>
              <w:rPr>
                <w:sz w:val="22"/>
                <w:szCs w:val="22"/>
                <w:spacing w:val="3"/>
              </w:rPr>
              <w:t>检测，泄漏检测值不应超过500μ</w:t>
            </w:r>
          </w:p>
          <w:p>
            <w:pPr>
              <w:pStyle w:val="TableText"/>
              <w:ind w:left="141"/>
              <w:spacing w:before="35" w:line="216" w:lineRule="auto"/>
              <w:rPr>
                <w:sz w:val="22"/>
                <w:szCs w:val="22"/>
              </w:rPr>
            </w:pPr>
            <w:r>
              <w:rPr>
                <w:sz w:val="22"/>
                <w:szCs w:val="22"/>
              </w:rPr>
              <w:t>mol/mol,亦不应有感官可察觉泄漏。</w:t>
            </w:r>
          </w:p>
        </w:tc>
        <w:tc>
          <w:tcPr>
            <w:tcW w:w="2477" w:type="dxa"/>
            <w:vAlign w:val="top"/>
          </w:tcPr>
          <w:p>
            <w:pPr>
              <w:spacing w:line="294" w:lineRule="auto"/>
              <w:rPr>
                <w:rFonts w:ascii="Arial"/>
                <w:sz w:val="21"/>
              </w:rPr>
            </w:pPr>
            <w:r/>
          </w:p>
          <w:p>
            <w:pPr>
              <w:pStyle w:val="TableText"/>
              <w:ind w:left="136"/>
              <w:spacing w:before="72" w:line="219" w:lineRule="auto"/>
              <w:rPr>
                <w:sz w:val="22"/>
                <w:szCs w:val="22"/>
              </w:rPr>
            </w:pPr>
            <w:r>
              <w:rPr>
                <w:sz w:val="22"/>
                <w:szCs w:val="22"/>
              </w:rPr>
              <w:t>项目废气收集系统的输</w:t>
            </w:r>
          </w:p>
          <w:p>
            <w:pPr>
              <w:pStyle w:val="TableText"/>
              <w:ind w:left="26"/>
              <w:spacing w:before="69" w:line="219" w:lineRule="auto"/>
              <w:rPr>
                <w:sz w:val="22"/>
                <w:szCs w:val="22"/>
              </w:rPr>
            </w:pPr>
            <w:r>
              <w:rPr>
                <w:sz w:val="22"/>
                <w:szCs w:val="22"/>
                <w:spacing w:val="-1"/>
              </w:rPr>
              <w:t>送管道密闭，与文件要求</w:t>
            </w:r>
          </w:p>
          <w:p>
            <w:pPr>
              <w:pStyle w:val="TableText"/>
              <w:ind w:left="1016"/>
              <w:spacing w:before="39" w:line="219" w:lineRule="auto"/>
              <w:rPr>
                <w:sz w:val="22"/>
                <w:szCs w:val="22"/>
              </w:rPr>
            </w:pPr>
            <w:r>
              <w:rPr>
                <w:sz w:val="22"/>
                <w:szCs w:val="22"/>
                <w:spacing w:val="-3"/>
              </w:rPr>
              <w:t>相符</w:t>
            </w:r>
          </w:p>
        </w:tc>
        <w:tc>
          <w:tcPr>
            <w:tcW w:w="789" w:type="dxa"/>
            <w:vAlign w:val="top"/>
          </w:tcPr>
          <w:p>
            <w:pPr>
              <w:spacing w:line="308" w:lineRule="auto"/>
              <w:rPr>
                <w:rFonts w:ascii="Arial"/>
                <w:sz w:val="21"/>
              </w:rPr>
            </w:pPr>
            <w:r/>
          </w:p>
          <w:p>
            <w:pPr>
              <w:spacing w:line="308" w:lineRule="auto"/>
              <w:rPr>
                <w:rFonts w:ascii="Arial"/>
                <w:sz w:val="21"/>
              </w:rPr>
            </w:pPr>
            <w:r/>
          </w:p>
          <w:p>
            <w:pPr>
              <w:pStyle w:val="TableText"/>
              <w:ind w:left="279"/>
              <w:spacing w:before="72" w:line="223" w:lineRule="auto"/>
              <w:rPr>
                <w:sz w:val="22"/>
                <w:szCs w:val="22"/>
              </w:rPr>
            </w:pPr>
            <w:r>
              <w:rPr>
                <w:sz w:val="22"/>
                <w:szCs w:val="22"/>
              </w:rPr>
              <w:t>是</w:t>
            </w:r>
          </w:p>
        </w:tc>
        <w:tc>
          <w:tcPr>
            <w:shd w:val="clear" w:fill="FFFFFF"/>
            <w:tcW w:w="105" w:type="dxa"/>
            <w:vAlign w:val="top"/>
            <w:tcBorders>
              <w:top w:val="nil"/>
            </w:tcBorders>
          </w:tcPr>
          <w:p>
            <w:pPr>
              <w:rPr>
                <w:rFonts w:ascii="Arial"/>
                <w:sz w:val="21"/>
              </w:rPr>
            </w:pPr>
            <w:r/>
          </w:p>
        </w:tc>
      </w:tr>
    </w:tbl>
    <w:p>
      <w:pPr>
        <w:pStyle w:val="BodyText"/>
        <w:rPr/>
      </w:pPr>
      <w:r/>
    </w:p>
    <w:p>
      <w:pPr>
        <w:sectPr>
          <w:footerReference w:type="default" r:id="rId19"/>
          <w:pgSz w:w="11900" w:h="16830"/>
          <w:pgMar w:top="1430" w:right="1755" w:bottom="1131" w:left="1685" w:header="0" w:footer="987" w:gutter="0"/>
        </w:sectPr>
        <w:rPr/>
      </w:pPr>
    </w:p>
    <w:p>
      <w:pPr>
        <w:spacing w:line="24" w:lineRule="exact"/>
        <w:rPr/>
      </w:p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4"/>
        <w:gridCol w:w="110"/>
        <w:gridCol w:w="1039"/>
        <w:gridCol w:w="3705"/>
        <w:gridCol w:w="2477"/>
        <w:gridCol w:w="789"/>
        <w:gridCol w:w="115"/>
      </w:tblGrid>
      <w:tr>
        <w:trPr>
          <w:trHeight w:val="545" w:hRule="atLeast"/>
        </w:trPr>
        <w:tc>
          <w:tcPr>
            <w:tcW w:w="28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8010" w:type="dxa"/>
            <w:vAlign w:val="top"/>
            <w:gridSpan w:val="4"/>
          </w:tcPr>
          <w:p>
            <w:pPr>
              <w:pStyle w:val="TableText"/>
              <w:ind w:left="3574"/>
              <w:spacing w:before="161" w:line="219" w:lineRule="auto"/>
              <w:rPr>
                <w:sz w:val="22"/>
                <w:szCs w:val="22"/>
              </w:rPr>
            </w:pPr>
            <w:r>
              <w:rPr>
                <w:sz w:val="22"/>
                <w:szCs w:val="22"/>
                <w:b/>
                <w:bCs/>
                <w:spacing w:val="-4"/>
              </w:rPr>
              <w:t>末端治理</w:t>
            </w:r>
          </w:p>
        </w:tc>
        <w:tc>
          <w:tcPr>
            <w:tcW w:w="115" w:type="dxa"/>
            <w:vAlign w:val="top"/>
            <w:tcBorders>
              <w:bottom w:val="nil"/>
            </w:tcBorders>
          </w:tcPr>
          <w:p>
            <w:pPr>
              <w:rPr>
                <w:rFonts w:ascii="Arial"/>
                <w:sz w:val="21"/>
              </w:rPr>
            </w:pPr>
            <w:r/>
          </w:p>
        </w:tc>
      </w:tr>
      <w:tr>
        <w:trPr>
          <w:trHeight w:val="4665"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39" w:type="dxa"/>
            <w:vAlign w:val="top"/>
            <w:vMerge w:val="restart"/>
            <w:tcBorders>
              <w:bottom w:val="nil"/>
            </w:tcBorders>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81"/>
              <w:spacing w:before="71" w:line="219" w:lineRule="auto"/>
              <w:rPr>
                <w:sz w:val="22"/>
                <w:szCs w:val="22"/>
              </w:rPr>
            </w:pPr>
            <w:r>
              <w:rPr>
                <w:sz w:val="22"/>
                <w:szCs w:val="22"/>
                <w:spacing w:val="-2"/>
              </w:rPr>
              <w:t>排放水</w:t>
            </w:r>
          </w:p>
          <w:p>
            <w:pPr>
              <w:pStyle w:val="TableText"/>
              <w:ind w:left="400"/>
              <w:spacing w:before="32" w:line="223" w:lineRule="auto"/>
              <w:rPr>
                <w:sz w:val="22"/>
                <w:szCs w:val="22"/>
              </w:rPr>
            </w:pPr>
            <w:r>
              <w:rPr>
                <w:sz w:val="22"/>
                <w:szCs w:val="22"/>
              </w:rPr>
              <w:t>平</w:t>
            </w:r>
          </w:p>
        </w:tc>
        <w:tc>
          <w:tcPr>
            <w:tcW w:w="3705" w:type="dxa"/>
            <w:vAlign w:val="top"/>
          </w:tcPr>
          <w:p>
            <w:pPr>
              <w:pStyle w:val="TableText"/>
              <w:ind w:left="81"/>
              <w:spacing w:before="17" w:line="219" w:lineRule="auto"/>
              <w:rPr>
                <w:sz w:val="22"/>
                <w:szCs w:val="22"/>
              </w:rPr>
            </w:pPr>
            <w:r>
              <w:rPr>
                <w:sz w:val="22"/>
                <w:szCs w:val="22"/>
              </w:rPr>
              <w:t>塑料制品行业：a)有机废气排气筒排</w:t>
            </w:r>
          </w:p>
          <w:p>
            <w:pPr>
              <w:pStyle w:val="TableText"/>
              <w:spacing w:before="30" w:line="219" w:lineRule="auto"/>
              <w:jc w:val="right"/>
              <w:rPr>
                <w:sz w:val="22"/>
                <w:szCs w:val="22"/>
              </w:rPr>
            </w:pPr>
            <w:r>
              <w:rPr>
                <w:sz w:val="22"/>
                <w:szCs w:val="22"/>
                <w:spacing w:val="-4"/>
              </w:rPr>
              <w:t>放浓度不高于广东省《大气污染物排放</w:t>
            </w:r>
          </w:p>
          <w:p>
            <w:pPr>
              <w:pStyle w:val="TableText"/>
              <w:ind w:left="141"/>
              <w:spacing w:before="69" w:line="219" w:lineRule="auto"/>
              <w:rPr>
                <w:sz w:val="22"/>
                <w:szCs w:val="22"/>
              </w:rPr>
            </w:pPr>
            <w:r>
              <w:rPr>
                <w:sz w:val="22"/>
                <w:szCs w:val="22"/>
              </w:rPr>
              <w:t>限值》(DB4427-2001)第Ⅱ时段排放</w:t>
            </w:r>
          </w:p>
          <w:p>
            <w:pPr>
              <w:pStyle w:val="TableText"/>
              <w:spacing w:before="49" w:line="219" w:lineRule="auto"/>
              <w:jc w:val="right"/>
              <w:rPr>
                <w:sz w:val="22"/>
                <w:szCs w:val="22"/>
              </w:rPr>
            </w:pPr>
            <w:r>
              <w:rPr>
                <w:sz w:val="22"/>
                <w:szCs w:val="22"/>
                <w:spacing w:val="-9"/>
              </w:rPr>
              <w:t>限值，合成革和人造革制造企业排放浓</w:t>
            </w:r>
          </w:p>
          <w:p>
            <w:pPr>
              <w:pStyle w:val="TableText"/>
              <w:spacing w:before="78" w:line="219" w:lineRule="auto"/>
              <w:jc w:val="right"/>
              <w:rPr>
                <w:sz w:val="22"/>
                <w:szCs w:val="22"/>
              </w:rPr>
            </w:pPr>
            <w:r>
              <w:rPr>
                <w:sz w:val="22"/>
                <w:szCs w:val="22"/>
                <w:spacing w:val="-9"/>
              </w:rPr>
              <w:t>度不高于《合成革与人造革工业污染物</w:t>
            </w:r>
          </w:p>
          <w:p>
            <w:pPr>
              <w:pStyle w:val="TableText"/>
              <w:spacing w:before="29" w:line="219" w:lineRule="auto"/>
              <w:jc w:val="right"/>
              <w:rPr>
                <w:sz w:val="22"/>
                <w:szCs w:val="22"/>
              </w:rPr>
            </w:pPr>
            <w:r>
              <w:rPr>
                <w:sz w:val="22"/>
                <w:szCs w:val="22"/>
                <w:spacing w:val="-4"/>
              </w:rPr>
              <w:t>排放标准》(GB21902-2008)排放限值，</w:t>
            </w:r>
          </w:p>
          <w:p>
            <w:pPr>
              <w:pStyle w:val="TableText"/>
              <w:ind w:left="81"/>
              <w:spacing w:before="39" w:line="219" w:lineRule="auto"/>
              <w:rPr>
                <w:sz w:val="22"/>
                <w:szCs w:val="22"/>
              </w:rPr>
            </w:pPr>
            <w:r>
              <w:rPr>
                <w:sz w:val="22"/>
                <w:szCs w:val="22"/>
                <w:spacing w:val="-1"/>
              </w:rPr>
              <w:t>若国家和我省出台并实施适用于塑料</w:t>
            </w:r>
          </w:p>
          <w:p>
            <w:pPr>
              <w:pStyle w:val="TableText"/>
              <w:spacing w:before="79" w:line="220" w:lineRule="auto"/>
              <w:jc w:val="right"/>
              <w:rPr>
                <w:sz w:val="22"/>
                <w:szCs w:val="22"/>
              </w:rPr>
            </w:pPr>
            <w:r>
              <w:rPr>
                <w:sz w:val="22"/>
                <w:szCs w:val="22"/>
                <w:spacing w:val="-9"/>
              </w:rPr>
              <w:t>制品制造业的大气污染物排放标准，则</w:t>
            </w:r>
          </w:p>
          <w:p>
            <w:pPr>
              <w:pStyle w:val="TableText"/>
              <w:ind w:left="81"/>
              <w:spacing w:before="46" w:line="219" w:lineRule="auto"/>
              <w:rPr>
                <w:sz w:val="22"/>
                <w:szCs w:val="22"/>
              </w:rPr>
            </w:pPr>
            <w:r>
              <w:rPr>
                <w:sz w:val="22"/>
                <w:szCs w:val="22"/>
                <w:spacing w:val="-1"/>
              </w:rPr>
              <w:t>有机废气排气筒排放浓度不高于相应</w:t>
            </w:r>
          </w:p>
          <w:p>
            <w:pPr>
              <w:pStyle w:val="TableText"/>
              <w:ind w:left="81"/>
              <w:spacing w:before="61" w:line="219" w:lineRule="auto"/>
              <w:rPr>
                <w:sz w:val="22"/>
                <w:szCs w:val="22"/>
              </w:rPr>
            </w:pPr>
            <w:r>
              <w:rPr>
                <w:sz w:val="22"/>
                <w:szCs w:val="22"/>
                <w:spacing w:val="1"/>
              </w:rPr>
              <w:t>的排放限值；车间或生产设施排气中</w:t>
            </w:r>
          </w:p>
          <w:p>
            <w:pPr>
              <w:pStyle w:val="TableText"/>
              <w:ind w:left="81"/>
              <w:spacing w:before="41" w:line="214" w:lineRule="auto"/>
              <w:rPr>
                <w:sz w:val="22"/>
                <w:szCs w:val="22"/>
              </w:rPr>
            </w:pPr>
            <w:r>
              <w:rPr>
                <w:sz w:val="22"/>
                <w:szCs w:val="22"/>
              </w:rPr>
              <w:t>NMEC初始排放速率≥3 kg/h时，</w:t>
            </w:r>
            <w:r>
              <w:rPr>
                <w:sz w:val="22"/>
                <w:szCs w:val="22"/>
                <w:spacing w:val="-1"/>
              </w:rPr>
              <w:t>建设</w:t>
            </w:r>
          </w:p>
          <w:p>
            <w:pPr>
              <w:pStyle w:val="TableText"/>
              <w:ind w:left="191"/>
              <w:spacing w:before="63" w:line="219" w:lineRule="auto"/>
              <w:rPr>
                <w:sz w:val="22"/>
                <w:szCs w:val="22"/>
              </w:rPr>
            </w:pPr>
            <w:r>
              <w:rPr>
                <w:sz w:val="22"/>
                <w:szCs w:val="22"/>
              </w:rPr>
              <w:t>VoCs</w:t>
            </w:r>
            <w:r>
              <w:rPr>
                <w:sz w:val="22"/>
                <w:szCs w:val="22"/>
                <w:spacing w:val="3"/>
              </w:rPr>
              <w:t>处理设施且处理效率≥80%;b)</w:t>
            </w:r>
          </w:p>
          <w:p>
            <w:pPr>
              <w:pStyle w:val="TableText"/>
              <w:ind w:left="81"/>
              <w:spacing w:before="29" w:line="219" w:lineRule="auto"/>
              <w:rPr>
                <w:sz w:val="22"/>
                <w:szCs w:val="22"/>
              </w:rPr>
            </w:pPr>
            <w:r>
              <w:rPr>
                <w:sz w:val="22"/>
                <w:szCs w:val="22"/>
              </w:rPr>
              <w:t>厂区内无组织排放监控点NMEC的小时</w:t>
            </w:r>
          </w:p>
          <w:p>
            <w:pPr>
              <w:pStyle w:val="TableText"/>
              <w:ind w:left="141"/>
              <w:spacing w:before="41" w:line="214" w:lineRule="auto"/>
              <w:rPr>
                <w:sz w:val="22"/>
                <w:szCs w:val="22"/>
              </w:rPr>
            </w:pPr>
            <w:r>
              <w:rPr>
                <w:sz w:val="22"/>
                <w:szCs w:val="22"/>
                <w:spacing w:val="-1"/>
              </w:rPr>
              <w:t>平均浓度值不超过6mg/m3,任意一次</w:t>
            </w:r>
          </w:p>
          <w:p>
            <w:pPr>
              <w:pStyle w:val="TableText"/>
              <w:ind w:left="741"/>
              <w:spacing w:before="86" w:line="212" w:lineRule="auto"/>
              <w:rPr>
                <w:sz w:val="22"/>
                <w:szCs w:val="22"/>
              </w:rPr>
            </w:pPr>
            <w:r>
              <w:rPr>
                <w:sz w:val="22"/>
                <w:szCs w:val="22"/>
              </w:rPr>
              <w:t>浓度值不超过20mg/m3。</w:t>
            </w:r>
          </w:p>
        </w:tc>
        <w:tc>
          <w:tcPr>
            <w:tcW w:w="2477" w:type="dxa"/>
            <w:vAlign w:val="top"/>
            <w:vMerge w:val="restart"/>
            <w:tcBorders>
              <w:bottom w:val="nil"/>
            </w:tcBorders>
          </w:tcPr>
          <w:p>
            <w:pPr>
              <w:spacing w:line="292" w:lineRule="auto"/>
              <w:rPr>
                <w:rFonts w:ascii="Arial"/>
                <w:sz w:val="21"/>
              </w:rPr>
            </w:pPr>
            <w:r/>
          </w:p>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46"/>
              <w:spacing w:before="71" w:line="219" w:lineRule="auto"/>
              <w:rPr>
                <w:sz w:val="22"/>
                <w:szCs w:val="22"/>
              </w:rPr>
            </w:pPr>
            <w:r>
              <w:rPr>
                <w:sz w:val="22"/>
                <w:szCs w:val="22"/>
                <w:spacing w:val="2"/>
              </w:rPr>
              <w:t>项目生产设施排气中</w:t>
            </w:r>
          </w:p>
          <w:p>
            <w:pPr>
              <w:pStyle w:val="TableText"/>
              <w:ind w:left="356"/>
              <w:spacing w:before="79" w:line="219" w:lineRule="auto"/>
              <w:rPr>
                <w:sz w:val="22"/>
                <w:szCs w:val="22"/>
              </w:rPr>
            </w:pPr>
            <w:r>
              <w:rPr>
                <w:sz w:val="22"/>
                <w:szCs w:val="22"/>
                <w:spacing w:val="-1"/>
              </w:rPr>
              <w:t>NMEC初始排放速率</w:t>
            </w:r>
          </w:p>
          <w:p>
            <w:pPr>
              <w:pStyle w:val="TableText"/>
              <w:ind w:left="76"/>
              <w:spacing w:before="51" w:line="214" w:lineRule="auto"/>
              <w:rPr>
                <w:sz w:val="22"/>
                <w:szCs w:val="22"/>
              </w:rPr>
            </w:pPr>
            <w:r>
              <w:rPr>
                <w:sz w:val="22"/>
                <w:szCs w:val="22"/>
              </w:rPr>
              <w:t>&lt;3kg/h;项目有机废气排</w:t>
            </w:r>
          </w:p>
          <w:p>
            <w:pPr>
              <w:pStyle w:val="TableText"/>
              <w:ind w:left="136"/>
              <w:spacing w:before="42" w:line="219" w:lineRule="auto"/>
              <w:rPr>
                <w:sz w:val="22"/>
                <w:szCs w:val="22"/>
              </w:rPr>
            </w:pPr>
            <w:r>
              <w:rPr>
                <w:sz w:val="22"/>
                <w:szCs w:val="22"/>
                <w:spacing w:val="1"/>
              </w:rPr>
              <w:t>气筒排放浓度低于广东</w:t>
            </w:r>
          </w:p>
          <w:p>
            <w:pPr>
              <w:pStyle w:val="TableText"/>
              <w:ind w:left="26"/>
              <w:spacing w:before="39" w:line="219" w:lineRule="auto"/>
              <w:rPr>
                <w:sz w:val="22"/>
                <w:szCs w:val="22"/>
              </w:rPr>
            </w:pPr>
            <w:r>
              <w:rPr>
                <w:sz w:val="22"/>
                <w:szCs w:val="22"/>
                <w:spacing w:val="1"/>
              </w:rPr>
              <w:t>省《固定污染源挥发性有</w:t>
            </w:r>
          </w:p>
          <w:p>
            <w:pPr>
              <w:pStyle w:val="TableText"/>
              <w:ind w:left="296"/>
              <w:spacing w:before="57" w:line="219" w:lineRule="auto"/>
              <w:rPr>
                <w:sz w:val="22"/>
                <w:szCs w:val="22"/>
              </w:rPr>
            </w:pPr>
            <w:r>
              <w:rPr>
                <w:sz w:val="22"/>
                <w:szCs w:val="22"/>
                <w:spacing w:val="-2"/>
              </w:rPr>
              <w:t>机物综合排放标准》</w:t>
            </w:r>
          </w:p>
          <w:p>
            <w:pPr>
              <w:pStyle w:val="TableText"/>
              <w:ind w:left="187"/>
              <w:spacing w:before="82" w:line="221" w:lineRule="auto"/>
              <w:rPr>
                <w:sz w:val="22"/>
                <w:szCs w:val="22"/>
              </w:rPr>
            </w:pPr>
            <w:r>
              <w:rPr>
                <w:sz w:val="22"/>
                <w:szCs w:val="22"/>
                <w:spacing w:val="1"/>
              </w:rPr>
              <w:t>(</w:t>
            </w:r>
            <w:r>
              <w:rPr>
                <w:sz w:val="22"/>
                <w:szCs w:val="22"/>
              </w:rPr>
              <w:t>DB</w:t>
            </w:r>
            <w:r>
              <w:rPr>
                <w:sz w:val="22"/>
                <w:szCs w:val="22"/>
                <w:spacing w:val="1"/>
              </w:rPr>
              <w:t>44/2367-2022)表1</w:t>
            </w:r>
          </w:p>
          <w:p>
            <w:pPr>
              <w:pStyle w:val="TableText"/>
              <w:ind w:left="26"/>
              <w:spacing w:before="45" w:line="219" w:lineRule="auto"/>
              <w:rPr>
                <w:sz w:val="22"/>
                <w:szCs w:val="22"/>
              </w:rPr>
            </w:pPr>
            <w:r>
              <w:rPr>
                <w:sz w:val="22"/>
                <w:szCs w:val="22"/>
                <w:spacing w:val="-1"/>
              </w:rPr>
              <w:t>排放限值；项目车间或生</w:t>
            </w:r>
          </w:p>
          <w:p>
            <w:pPr>
              <w:pStyle w:val="TableText"/>
              <w:ind w:left="136"/>
              <w:spacing w:before="59" w:line="219" w:lineRule="auto"/>
              <w:rPr>
                <w:sz w:val="22"/>
                <w:szCs w:val="22"/>
              </w:rPr>
            </w:pPr>
            <w:r>
              <w:rPr>
                <w:sz w:val="22"/>
                <w:szCs w:val="22"/>
                <w:spacing w:val="1"/>
              </w:rPr>
              <w:t>产设施排气中</w:t>
            </w:r>
            <w:r>
              <w:rPr>
                <w:sz w:val="22"/>
                <w:szCs w:val="22"/>
              </w:rPr>
              <w:t>NMHC</w:t>
            </w:r>
            <w:r>
              <w:rPr>
                <w:sz w:val="22"/>
                <w:szCs w:val="22"/>
                <w:spacing w:val="1"/>
              </w:rPr>
              <w:t>初始</w:t>
            </w:r>
          </w:p>
          <w:p>
            <w:pPr>
              <w:pStyle w:val="TableText"/>
              <w:ind w:left="136"/>
              <w:spacing w:before="32" w:line="214" w:lineRule="auto"/>
              <w:rPr>
                <w:sz w:val="22"/>
                <w:szCs w:val="22"/>
              </w:rPr>
            </w:pPr>
            <w:r>
              <w:rPr>
                <w:sz w:val="22"/>
                <w:szCs w:val="22"/>
                <w:spacing w:val="3"/>
              </w:rPr>
              <w:t>排放速率&lt;3</w:t>
            </w:r>
            <w:r>
              <w:rPr>
                <w:sz w:val="22"/>
                <w:szCs w:val="22"/>
              </w:rPr>
              <w:t>kg</w:t>
            </w:r>
            <w:r>
              <w:rPr>
                <w:sz w:val="22"/>
                <w:szCs w:val="22"/>
                <w:spacing w:val="3"/>
              </w:rPr>
              <w:t>/h。项目</w:t>
            </w:r>
          </w:p>
          <w:p>
            <w:pPr>
              <w:pStyle w:val="TableText"/>
              <w:ind w:left="96"/>
              <w:spacing w:before="62" w:line="219" w:lineRule="auto"/>
              <w:rPr>
                <w:sz w:val="22"/>
                <w:szCs w:val="22"/>
              </w:rPr>
            </w:pPr>
            <w:r>
              <w:rPr>
                <w:sz w:val="22"/>
                <w:szCs w:val="22"/>
                <w:spacing w:val="1"/>
              </w:rPr>
              <w:t>厂界</w:t>
            </w:r>
            <w:r>
              <w:rPr>
                <w:sz w:val="22"/>
                <w:szCs w:val="22"/>
              </w:rPr>
              <w:t>VOCs</w:t>
            </w:r>
            <w:r>
              <w:rPr>
                <w:sz w:val="22"/>
                <w:szCs w:val="22"/>
                <w:spacing w:val="1"/>
              </w:rPr>
              <w:t>浓度不高家</w:t>
            </w:r>
          </w:p>
          <w:p>
            <w:pPr>
              <w:pStyle w:val="TableText"/>
              <w:ind w:left="136"/>
              <w:spacing w:before="38" w:line="219" w:lineRule="auto"/>
              <w:rPr>
                <w:sz w:val="22"/>
                <w:szCs w:val="22"/>
              </w:rPr>
            </w:pPr>
            <w:r>
              <w:rPr>
                <w:sz w:val="22"/>
                <w:szCs w:val="22"/>
              </w:rPr>
              <w:t>具制造行业挥发性有机</w:t>
            </w:r>
          </w:p>
          <w:p>
            <w:pPr>
              <w:pStyle w:val="TableText"/>
              <w:ind w:left="406"/>
              <w:spacing w:before="51" w:line="220" w:lineRule="auto"/>
              <w:rPr>
                <w:sz w:val="22"/>
                <w:szCs w:val="22"/>
              </w:rPr>
            </w:pPr>
            <w:r>
              <w:rPr>
                <w:sz w:val="22"/>
                <w:szCs w:val="22"/>
                <w:spacing w:val="-2"/>
              </w:rPr>
              <w:t>化合物排放标准》</w:t>
            </w:r>
          </w:p>
          <w:p>
            <w:pPr>
              <w:pStyle w:val="TableText"/>
              <w:ind w:left="187"/>
              <w:spacing w:before="58" w:line="220" w:lineRule="auto"/>
              <w:rPr>
                <w:sz w:val="22"/>
                <w:szCs w:val="22"/>
              </w:rPr>
            </w:pPr>
            <w:r>
              <w:rPr>
                <w:sz w:val="22"/>
                <w:szCs w:val="22"/>
              </w:rPr>
              <w:t>(DB44/814-2010)无组</w:t>
            </w:r>
          </w:p>
          <w:p>
            <w:pPr>
              <w:pStyle w:val="TableText"/>
              <w:spacing w:before="37" w:line="219" w:lineRule="auto"/>
              <w:jc w:val="right"/>
              <w:rPr>
                <w:sz w:val="22"/>
                <w:szCs w:val="22"/>
              </w:rPr>
            </w:pPr>
            <w:r>
              <w:rPr>
                <w:sz w:val="22"/>
                <w:szCs w:val="22"/>
                <w:spacing w:val="1"/>
              </w:rPr>
              <w:t>织排放监控点浓度限值；</w:t>
            </w:r>
          </w:p>
          <w:p>
            <w:pPr>
              <w:pStyle w:val="TableText"/>
              <w:ind w:left="136"/>
              <w:spacing w:before="49" w:line="219" w:lineRule="auto"/>
              <w:rPr>
                <w:sz w:val="22"/>
                <w:szCs w:val="22"/>
              </w:rPr>
            </w:pPr>
            <w:r>
              <w:rPr>
                <w:sz w:val="22"/>
                <w:szCs w:val="22"/>
              </w:rPr>
              <w:t>厂区内无组织排放监控</w:t>
            </w:r>
          </w:p>
          <w:p>
            <w:pPr>
              <w:pStyle w:val="TableText"/>
              <w:ind w:left="136"/>
              <w:spacing w:before="60" w:line="220" w:lineRule="auto"/>
              <w:rPr>
                <w:sz w:val="22"/>
                <w:szCs w:val="22"/>
              </w:rPr>
            </w:pPr>
            <w:r>
              <w:rPr>
                <w:sz w:val="22"/>
                <w:szCs w:val="22"/>
                <w:spacing w:val="1"/>
              </w:rPr>
              <w:t>点</w:t>
            </w:r>
            <w:r>
              <w:rPr>
                <w:sz w:val="22"/>
                <w:szCs w:val="22"/>
              </w:rPr>
              <w:t>NMEC</w:t>
            </w:r>
            <w:r>
              <w:rPr>
                <w:sz w:val="22"/>
                <w:szCs w:val="22"/>
                <w:spacing w:val="1"/>
              </w:rPr>
              <w:t>的小时平均浓度</w:t>
            </w:r>
          </w:p>
          <w:p>
            <w:pPr>
              <w:pStyle w:val="TableText"/>
              <w:ind w:left="26"/>
              <w:spacing w:before="49" w:line="214" w:lineRule="auto"/>
              <w:rPr>
                <w:sz w:val="22"/>
                <w:szCs w:val="22"/>
              </w:rPr>
            </w:pPr>
            <w:r>
              <w:rPr>
                <w:sz w:val="22"/>
                <w:szCs w:val="22"/>
                <w:spacing w:val="9"/>
              </w:rPr>
              <w:t>值小于6</w:t>
            </w:r>
            <w:r>
              <w:rPr>
                <w:sz w:val="22"/>
                <w:szCs w:val="22"/>
              </w:rPr>
              <w:t>mg</w:t>
            </w:r>
            <w:r>
              <w:rPr>
                <w:sz w:val="22"/>
                <w:szCs w:val="22"/>
                <w:spacing w:val="9"/>
              </w:rPr>
              <w:t>/m³,任意一次</w:t>
            </w:r>
          </w:p>
          <w:p>
            <w:pPr>
              <w:pStyle w:val="TableText"/>
              <w:ind w:left="76"/>
              <w:spacing w:before="55" w:line="214" w:lineRule="auto"/>
              <w:rPr>
                <w:sz w:val="22"/>
                <w:szCs w:val="22"/>
              </w:rPr>
            </w:pPr>
            <w:r>
              <w:rPr>
                <w:sz w:val="22"/>
                <w:szCs w:val="22"/>
                <w:spacing w:val="10"/>
              </w:rPr>
              <w:t>浓度值小于20</w:t>
            </w:r>
            <w:r>
              <w:rPr>
                <w:sz w:val="22"/>
                <w:szCs w:val="22"/>
              </w:rPr>
              <w:t>mg</w:t>
            </w:r>
            <w:r>
              <w:rPr>
                <w:sz w:val="22"/>
                <w:szCs w:val="22"/>
                <w:spacing w:val="10"/>
              </w:rPr>
              <w:t>/m³,与</w:t>
            </w:r>
          </w:p>
          <w:p>
            <w:pPr>
              <w:pStyle w:val="TableText"/>
              <w:ind w:left="516"/>
              <w:spacing w:before="73" w:line="219" w:lineRule="auto"/>
              <w:rPr>
                <w:sz w:val="22"/>
                <w:szCs w:val="22"/>
              </w:rPr>
            </w:pPr>
            <w:r>
              <w:rPr>
                <w:sz w:val="22"/>
                <w:szCs w:val="22"/>
                <w:spacing w:val="-1"/>
              </w:rPr>
              <w:t>文件要求相符。</w:t>
            </w:r>
          </w:p>
        </w:tc>
        <w:tc>
          <w:tcPr>
            <w:tcW w:w="789"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279"/>
              <w:spacing w:before="71" w:line="223" w:lineRule="auto"/>
              <w:rPr>
                <w:sz w:val="22"/>
                <w:szCs w:val="22"/>
              </w:rPr>
            </w:pPr>
            <w:r>
              <w:rPr>
                <w:sz w:val="22"/>
                <w:szCs w:val="22"/>
              </w:rPr>
              <w:t>是</w:t>
            </w:r>
          </w:p>
        </w:tc>
        <w:tc>
          <w:tcPr>
            <w:tcW w:w="115" w:type="dxa"/>
            <w:vAlign w:val="top"/>
            <w:tcBorders>
              <w:bottom w:val="nil"/>
              <w:top w:val="nil"/>
            </w:tcBorders>
          </w:tcPr>
          <w:p>
            <w:pPr>
              <w:rPr>
                <w:rFonts w:ascii="Arial"/>
                <w:sz w:val="21"/>
              </w:rPr>
            </w:pPr>
            <w:r/>
          </w:p>
        </w:tc>
      </w:tr>
      <w:tr>
        <w:trPr>
          <w:trHeight w:val="4068"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39" w:type="dxa"/>
            <w:vAlign w:val="top"/>
            <w:vMerge w:val="continue"/>
            <w:tcBorders>
              <w:top w:val="nil"/>
            </w:tcBorders>
          </w:tcPr>
          <w:p>
            <w:pPr>
              <w:rPr>
                <w:rFonts w:ascii="Arial"/>
                <w:sz w:val="21"/>
              </w:rPr>
            </w:pPr>
            <w:r/>
          </w:p>
        </w:tc>
        <w:tc>
          <w:tcPr>
            <w:tcW w:w="3705" w:type="dxa"/>
            <w:vAlign w:val="top"/>
          </w:tcPr>
          <w:p>
            <w:pPr>
              <w:pStyle w:val="TableText"/>
              <w:ind w:left="81"/>
              <w:spacing w:before="54" w:line="219" w:lineRule="auto"/>
              <w:rPr>
                <w:sz w:val="22"/>
                <w:szCs w:val="22"/>
              </w:rPr>
            </w:pPr>
            <w:r>
              <w:rPr>
                <w:sz w:val="22"/>
                <w:szCs w:val="22"/>
                <w:spacing w:val="1"/>
              </w:rPr>
              <w:t>其他表面涂装行业：a)2002年1月1</w:t>
            </w:r>
          </w:p>
          <w:p>
            <w:pPr>
              <w:pStyle w:val="TableText"/>
              <w:ind w:left="81"/>
              <w:spacing w:before="27" w:line="219" w:lineRule="auto"/>
              <w:rPr>
                <w:sz w:val="22"/>
                <w:szCs w:val="22"/>
              </w:rPr>
            </w:pPr>
            <w:r>
              <w:rPr>
                <w:sz w:val="22"/>
                <w:szCs w:val="22"/>
              </w:rPr>
              <w:t>日前的建设项目排放的工艺有机废气</w:t>
            </w:r>
          </w:p>
          <w:p>
            <w:pPr>
              <w:pStyle w:val="TableText"/>
              <w:spacing w:before="60" w:line="219" w:lineRule="auto"/>
              <w:jc w:val="right"/>
              <w:rPr>
                <w:sz w:val="22"/>
                <w:szCs w:val="22"/>
              </w:rPr>
            </w:pPr>
            <w:r>
              <w:rPr>
                <w:sz w:val="22"/>
                <w:szCs w:val="22"/>
                <w:spacing w:val="-5"/>
              </w:rPr>
              <w:t>排放浓度执行《大气污染物排放限值》</w:t>
            </w:r>
          </w:p>
          <w:p>
            <w:pPr>
              <w:pStyle w:val="TableText"/>
              <w:ind w:left="141"/>
              <w:spacing w:before="69" w:line="219" w:lineRule="auto"/>
              <w:rPr>
                <w:sz w:val="22"/>
                <w:szCs w:val="22"/>
              </w:rPr>
            </w:pPr>
            <w:r>
              <w:rPr>
                <w:sz w:val="22"/>
                <w:szCs w:val="22"/>
              </w:rPr>
              <w:t>(DB4427-2001)第一时段限值；2002</w:t>
            </w:r>
          </w:p>
          <w:p>
            <w:pPr>
              <w:pStyle w:val="TableText"/>
              <w:ind w:left="81"/>
              <w:spacing w:before="17" w:line="219" w:lineRule="auto"/>
              <w:rPr>
                <w:sz w:val="22"/>
                <w:szCs w:val="22"/>
              </w:rPr>
            </w:pPr>
            <w:r>
              <w:rPr>
                <w:sz w:val="22"/>
                <w:szCs w:val="22"/>
              </w:rPr>
              <w:t>年1月1日起的建设项目排放的有机废</w:t>
            </w:r>
          </w:p>
          <w:p>
            <w:pPr>
              <w:pStyle w:val="TableText"/>
              <w:ind w:left="81"/>
              <w:spacing w:before="60" w:line="219" w:lineRule="auto"/>
              <w:rPr>
                <w:sz w:val="22"/>
                <w:szCs w:val="22"/>
              </w:rPr>
            </w:pPr>
            <w:r>
              <w:rPr>
                <w:sz w:val="22"/>
                <w:szCs w:val="22"/>
              </w:rPr>
              <w:t>气排放浓度执行《大气污染物排放限</w:t>
            </w:r>
          </w:p>
          <w:p>
            <w:pPr>
              <w:pStyle w:val="TableText"/>
              <w:ind w:left="141"/>
              <w:spacing w:before="49" w:line="219" w:lineRule="auto"/>
              <w:rPr>
                <w:sz w:val="22"/>
                <w:szCs w:val="22"/>
              </w:rPr>
            </w:pPr>
            <w:r>
              <w:rPr>
                <w:sz w:val="22"/>
                <w:szCs w:val="22"/>
                <w:spacing w:val="5"/>
              </w:rPr>
              <w:t>值》(</w:t>
            </w:r>
            <w:r>
              <w:rPr>
                <w:sz w:val="22"/>
                <w:szCs w:val="22"/>
              </w:rPr>
              <w:t>DB</w:t>
            </w:r>
            <w:r>
              <w:rPr>
                <w:sz w:val="22"/>
                <w:szCs w:val="22"/>
                <w:spacing w:val="5"/>
              </w:rPr>
              <w:t>4427-2001)第二时段限值；</w:t>
            </w:r>
          </w:p>
          <w:p>
            <w:pPr>
              <w:pStyle w:val="TableText"/>
              <w:ind w:left="81"/>
              <w:spacing w:before="49" w:line="219" w:lineRule="auto"/>
              <w:rPr>
                <w:sz w:val="22"/>
                <w:szCs w:val="22"/>
              </w:rPr>
            </w:pPr>
            <w:r>
              <w:rPr>
                <w:sz w:val="22"/>
                <w:szCs w:val="22"/>
                <w:spacing w:val="-1"/>
              </w:rPr>
              <w:t>车间或生产设施排气中NMHC初始排放</w:t>
            </w:r>
          </w:p>
          <w:p>
            <w:pPr>
              <w:pStyle w:val="TableText"/>
              <w:ind w:left="81"/>
              <w:spacing w:before="81" w:line="214" w:lineRule="auto"/>
              <w:rPr>
                <w:sz w:val="22"/>
                <w:szCs w:val="22"/>
              </w:rPr>
            </w:pPr>
            <w:r>
              <w:rPr>
                <w:sz w:val="22"/>
                <w:szCs w:val="22"/>
                <w:spacing w:val="-1"/>
              </w:rPr>
              <w:t>速率≥3 kg/h时，建设vOCs处理设施</w:t>
            </w:r>
          </w:p>
          <w:p>
            <w:pPr>
              <w:pStyle w:val="TableText"/>
              <w:ind w:left="81"/>
              <w:spacing w:before="53" w:line="219" w:lineRule="auto"/>
              <w:rPr>
                <w:sz w:val="22"/>
                <w:szCs w:val="22"/>
              </w:rPr>
            </w:pPr>
            <w:r>
              <w:rPr>
                <w:sz w:val="22"/>
                <w:szCs w:val="22"/>
                <w:spacing w:val="-1"/>
              </w:rPr>
              <w:t>且处理效率≥80%;b)厂区内无组织排</w:t>
            </w:r>
          </w:p>
          <w:p>
            <w:pPr>
              <w:pStyle w:val="TableText"/>
              <w:ind w:left="81"/>
              <w:spacing w:before="49" w:line="219" w:lineRule="auto"/>
              <w:rPr>
                <w:sz w:val="22"/>
                <w:szCs w:val="22"/>
              </w:rPr>
            </w:pPr>
            <w:r>
              <w:rPr>
                <w:sz w:val="22"/>
                <w:szCs w:val="22"/>
                <w:spacing w:val="-1"/>
              </w:rPr>
              <w:t>放监控点NMHC的小时平均浓度值不超</w:t>
            </w:r>
          </w:p>
          <w:p>
            <w:pPr>
              <w:pStyle w:val="TableText"/>
              <w:ind w:left="141"/>
              <w:spacing w:before="31" w:line="214" w:lineRule="auto"/>
              <w:rPr>
                <w:sz w:val="22"/>
                <w:szCs w:val="22"/>
              </w:rPr>
            </w:pPr>
            <w:r>
              <w:rPr>
                <w:sz w:val="22"/>
                <w:szCs w:val="22"/>
              </w:rPr>
              <w:t>过6mg/m3,任意一次浓度值不超过20</w:t>
            </w:r>
          </w:p>
          <w:p>
            <w:pPr>
              <w:pStyle w:val="TableText"/>
              <w:ind w:left="1512"/>
              <w:spacing w:before="75" w:line="214" w:lineRule="auto"/>
              <w:rPr>
                <w:sz w:val="22"/>
                <w:szCs w:val="22"/>
              </w:rPr>
            </w:pPr>
            <w:r>
              <w:rPr>
                <w:sz w:val="22"/>
                <w:szCs w:val="22"/>
                <w:spacing w:val="-5"/>
              </w:rPr>
              <w:t>mg/m3。</w:t>
            </w:r>
          </w:p>
        </w:tc>
        <w:tc>
          <w:tcPr>
            <w:tcW w:w="2477" w:type="dxa"/>
            <w:vAlign w:val="top"/>
            <w:vMerge w:val="continue"/>
            <w:tcBorders>
              <w:top w:val="nil"/>
            </w:tcBorders>
          </w:tcPr>
          <w:p>
            <w:pPr>
              <w:rPr>
                <w:rFonts w:ascii="Arial"/>
                <w:sz w:val="21"/>
              </w:rPr>
            </w:pPr>
            <w:r/>
          </w:p>
        </w:tc>
        <w:tc>
          <w:tcPr>
            <w:tcW w:w="789" w:type="dxa"/>
            <w:vAlign w:val="top"/>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279"/>
              <w:spacing w:before="71" w:line="223" w:lineRule="auto"/>
              <w:rPr>
                <w:sz w:val="22"/>
                <w:szCs w:val="22"/>
              </w:rPr>
            </w:pPr>
            <w:r>
              <w:rPr>
                <w:sz w:val="22"/>
                <w:szCs w:val="22"/>
              </w:rPr>
              <w:t>是</w:t>
            </w:r>
          </w:p>
        </w:tc>
        <w:tc>
          <w:tcPr>
            <w:tcW w:w="115" w:type="dxa"/>
            <w:vAlign w:val="top"/>
            <w:tcBorders>
              <w:bottom w:val="nil"/>
              <w:top w:val="nil"/>
            </w:tcBorders>
          </w:tcPr>
          <w:p>
            <w:pPr>
              <w:rPr>
                <w:rFonts w:ascii="Arial"/>
                <w:sz w:val="21"/>
              </w:rPr>
            </w:pPr>
            <w:r/>
          </w:p>
        </w:tc>
      </w:tr>
      <w:tr>
        <w:trPr>
          <w:trHeight w:val="2150"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39"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81"/>
              <w:spacing w:before="71" w:line="221" w:lineRule="auto"/>
              <w:rPr>
                <w:sz w:val="22"/>
                <w:szCs w:val="22"/>
              </w:rPr>
            </w:pPr>
            <w:r>
              <w:rPr>
                <w:sz w:val="22"/>
                <w:szCs w:val="22"/>
                <w:spacing w:val="3"/>
              </w:rPr>
              <w:t>治理设</w:t>
            </w:r>
          </w:p>
          <w:p>
            <w:pPr>
              <w:pStyle w:val="TableText"/>
              <w:ind w:left="181"/>
              <w:spacing w:before="36" w:line="221" w:lineRule="auto"/>
              <w:rPr>
                <w:sz w:val="22"/>
                <w:szCs w:val="22"/>
              </w:rPr>
            </w:pPr>
            <w:r>
              <w:rPr>
                <w:sz w:val="22"/>
                <w:szCs w:val="22"/>
                <w:spacing w:val="-2"/>
              </w:rPr>
              <w:t>施设计</w:t>
            </w:r>
          </w:p>
          <w:p>
            <w:pPr>
              <w:pStyle w:val="TableText"/>
              <w:ind w:left="290" w:right="176" w:hanging="109"/>
              <w:spacing w:before="45" w:line="270" w:lineRule="auto"/>
              <w:rPr>
                <w:sz w:val="22"/>
                <w:szCs w:val="22"/>
              </w:rPr>
            </w:pPr>
            <w:r>
              <w:rPr>
                <w:sz w:val="22"/>
                <w:szCs w:val="22"/>
                <w:spacing w:val="3"/>
              </w:rPr>
              <w:t>与运行</w:t>
            </w:r>
            <w:r>
              <w:rPr>
                <w:sz w:val="22"/>
                <w:szCs w:val="22"/>
                <w:spacing w:val="1"/>
              </w:rPr>
              <w:t xml:space="preserve"> </w:t>
            </w:r>
            <w:r>
              <w:rPr>
                <w:sz w:val="22"/>
                <w:szCs w:val="22"/>
                <w:spacing w:val="3"/>
              </w:rPr>
              <w:t>管理</w:t>
            </w:r>
          </w:p>
        </w:tc>
        <w:tc>
          <w:tcPr>
            <w:tcW w:w="3705" w:type="dxa"/>
            <w:vAlign w:val="top"/>
          </w:tcPr>
          <w:p>
            <w:pPr>
              <w:pStyle w:val="TableText"/>
              <w:ind w:left="81"/>
              <w:spacing w:before="24" w:line="219" w:lineRule="auto"/>
              <w:rPr>
                <w:sz w:val="22"/>
                <w:szCs w:val="22"/>
              </w:rPr>
            </w:pPr>
            <w:r>
              <w:rPr>
                <w:sz w:val="22"/>
                <w:szCs w:val="22"/>
              </w:rPr>
              <w:t>吸附床(含活性炭吸附法):a)预处</w:t>
            </w:r>
          </w:p>
          <w:p>
            <w:pPr>
              <w:pStyle w:val="TableText"/>
              <w:spacing w:before="50" w:line="219" w:lineRule="auto"/>
              <w:jc w:val="right"/>
              <w:rPr>
                <w:sz w:val="22"/>
                <w:szCs w:val="22"/>
              </w:rPr>
            </w:pPr>
            <w:r>
              <w:rPr>
                <w:sz w:val="22"/>
                <w:szCs w:val="22"/>
                <w:spacing w:val="-4"/>
              </w:rPr>
              <w:t>理设备应根据废气的成分、性质和影响</w:t>
            </w:r>
          </w:p>
          <w:p>
            <w:pPr>
              <w:pStyle w:val="TableText"/>
              <w:spacing w:before="47" w:line="219" w:lineRule="auto"/>
              <w:jc w:val="right"/>
              <w:rPr>
                <w:sz w:val="22"/>
                <w:szCs w:val="22"/>
              </w:rPr>
            </w:pPr>
            <w:r>
              <w:rPr>
                <w:sz w:val="22"/>
                <w:szCs w:val="22"/>
                <w:spacing w:val="-4"/>
              </w:rPr>
              <w:t>吸附过程的物质性质及含量进行选择；</w:t>
            </w:r>
          </w:p>
          <w:p>
            <w:pPr>
              <w:pStyle w:val="TableText"/>
              <w:ind w:left="81"/>
              <w:spacing w:before="88" w:line="219" w:lineRule="auto"/>
              <w:rPr>
                <w:sz w:val="22"/>
                <w:szCs w:val="22"/>
              </w:rPr>
            </w:pPr>
            <w:r>
              <w:rPr>
                <w:sz w:val="22"/>
                <w:szCs w:val="22"/>
                <w:spacing w:val="-1"/>
              </w:rPr>
              <w:t>b)吸附床层的吸附剂用量应根据废气</w:t>
            </w:r>
          </w:p>
          <w:p>
            <w:pPr>
              <w:pStyle w:val="TableText"/>
              <w:spacing w:before="49" w:line="219" w:lineRule="auto"/>
              <w:jc w:val="right"/>
              <w:rPr>
                <w:sz w:val="22"/>
                <w:szCs w:val="22"/>
              </w:rPr>
            </w:pPr>
            <w:r>
              <w:rPr>
                <w:sz w:val="22"/>
                <w:szCs w:val="22"/>
                <w:spacing w:val="-4"/>
              </w:rPr>
              <w:t>处理量、污染物浓度和吸附剂的动态吸</w:t>
            </w:r>
          </w:p>
          <w:p>
            <w:pPr>
              <w:pStyle w:val="TableText"/>
              <w:ind w:left="81"/>
              <w:spacing w:before="9" w:line="219" w:lineRule="auto"/>
              <w:rPr>
                <w:sz w:val="22"/>
                <w:szCs w:val="22"/>
              </w:rPr>
            </w:pPr>
            <w:r>
              <w:rPr>
                <w:sz w:val="22"/>
                <w:szCs w:val="22"/>
              </w:rPr>
              <w:t>附量确定；c)吸附剂应及时更换或有</w:t>
            </w:r>
          </w:p>
          <w:p>
            <w:pPr>
              <w:pStyle w:val="TableText"/>
              <w:ind w:left="1461"/>
              <w:spacing w:before="62" w:line="204" w:lineRule="auto"/>
              <w:rPr>
                <w:sz w:val="22"/>
                <w:szCs w:val="22"/>
              </w:rPr>
            </w:pPr>
            <w:r>
              <w:rPr>
                <w:sz w:val="22"/>
                <w:szCs w:val="22"/>
              </w:rPr>
              <w:t>效再生。</w:t>
            </w:r>
          </w:p>
        </w:tc>
        <w:tc>
          <w:tcPr>
            <w:tcW w:w="2477" w:type="dxa"/>
            <w:vAlign w:val="top"/>
          </w:tcPr>
          <w:p>
            <w:pPr>
              <w:spacing w:line="422" w:lineRule="auto"/>
              <w:rPr>
                <w:rFonts w:ascii="Arial"/>
                <w:sz w:val="21"/>
              </w:rPr>
            </w:pPr>
            <w:r/>
          </w:p>
          <w:p>
            <w:pPr>
              <w:pStyle w:val="TableText"/>
              <w:ind w:left="136"/>
              <w:spacing w:before="72" w:line="220" w:lineRule="auto"/>
              <w:rPr>
                <w:sz w:val="22"/>
                <w:szCs w:val="22"/>
              </w:rPr>
            </w:pPr>
            <w:r>
              <w:rPr>
                <w:sz w:val="22"/>
                <w:szCs w:val="22"/>
              </w:rPr>
              <w:t>项目选择二级活性炭吸</w:t>
            </w:r>
          </w:p>
          <w:p>
            <w:pPr>
              <w:pStyle w:val="TableText"/>
              <w:spacing w:before="45" w:line="219" w:lineRule="auto"/>
              <w:jc w:val="right"/>
              <w:rPr>
                <w:sz w:val="22"/>
                <w:szCs w:val="22"/>
              </w:rPr>
            </w:pPr>
            <w:r>
              <w:rPr>
                <w:sz w:val="22"/>
                <w:szCs w:val="22"/>
                <w:spacing w:val="-3"/>
              </w:rPr>
              <w:t>附装置对废气进行处理，</w:t>
            </w:r>
          </w:p>
          <w:p>
            <w:pPr>
              <w:pStyle w:val="TableText"/>
              <w:ind w:left="26"/>
              <w:spacing w:before="50" w:line="219" w:lineRule="auto"/>
              <w:rPr>
                <w:sz w:val="22"/>
                <w:szCs w:val="22"/>
              </w:rPr>
            </w:pPr>
            <w:r>
              <w:rPr>
                <w:sz w:val="22"/>
                <w:szCs w:val="22"/>
              </w:rPr>
              <w:t>活性炭定期更换，与文件</w:t>
            </w:r>
          </w:p>
          <w:p>
            <w:pPr>
              <w:pStyle w:val="TableText"/>
              <w:ind w:left="736"/>
              <w:spacing w:before="29" w:line="219" w:lineRule="auto"/>
              <w:rPr>
                <w:sz w:val="22"/>
                <w:szCs w:val="22"/>
              </w:rPr>
            </w:pPr>
            <w:r>
              <w:rPr>
                <w:sz w:val="22"/>
                <w:szCs w:val="22"/>
              </w:rPr>
              <w:t>要求相符。</w:t>
            </w:r>
          </w:p>
        </w:tc>
        <w:tc>
          <w:tcPr>
            <w:tcW w:w="789" w:type="dxa"/>
            <w:vAlign w:val="top"/>
          </w:tcPr>
          <w:p>
            <w:pPr>
              <w:spacing w:line="301"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279"/>
              <w:spacing w:before="71" w:line="223" w:lineRule="auto"/>
              <w:rPr>
                <w:sz w:val="22"/>
                <w:szCs w:val="22"/>
              </w:rPr>
            </w:pPr>
            <w:r>
              <w:rPr>
                <w:sz w:val="22"/>
                <w:szCs w:val="22"/>
              </w:rPr>
              <w:t>是</w:t>
            </w:r>
          </w:p>
        </w:tc>
        <w:tc>
          <w:tcPr>
            <w:tcW w:w="115" w:type="dxa"/>
            <w:vAlign w:val="top"/>
            <w:tcBorders>
              <w:bottom w:val="nil"/>
              <w:top w:val="nil"/>
            </w:tcBorders>
          </w:tcPr>
          <w:p>
            <w:pPr>
              <w:rPr>
                <w:rFonts w:ascii="Arial"/>
                <w:sz w:val="21"/>
              </w:rPr>
            </w:pPr>
            <w:r/>
          </w:p>
        </w:tc>
      </w:tr>
      <w:tr>
        <w:trPr>
          <w:trHeight w:val="2192" w:hRule="atLeast"/>
        </w:trPr>
        <w:tc>
          <w:tcPr>
            <w:tcW w:w="28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1039" w:type="dxa"/>
            <w:vAlign w:val="top"/>
            <w:vMerge w:val="continue"/>
            <w:tcBorders>
              <w:top w:val="nil"/>
            </w:tcBorders>
          </w:tcPr>
          <w:p>
            <w:pPr>
              <w:rPr>
                <w:rFonts w:ascii="Arial"/>
                <w:sz w:val="21"/>
              </w:rPr>
            </w:pPr>
            <w:r/>
          </w:p>
        </w:tc>
        <w:tc>
          <w:tcPr>
            <w:tcW w:w="3705" w:type="dxa"/>
            <w:vAlign w:val="top"/>
          </w:tcPr>
          <w:p>
            <w:pPr>
              <w:pStyle w:val="TableText"/>
              <w:ind w:left="81"/>
              <w:spacing w:before="86" w:line="219" w:lineRule="auto"/>
              <w:rPr>
                <w:sz w:val="22"/>
                <w:szCs w:val="22"/>
              </w:rPr>
            </w:pPr>
            <w:r>
              <w:rPr>
                <w:sz w:val="22"/>
                <w:szCs w:val="22"/>
                <w:spacing w:val="-1"/>
              </w:rPr>
              <w:t>VOCs治理设施应与生产工艺设备同步</w:t>
            </w:r>
          </w:p>
          <w:p>
            <w:pPr>
              <w:pStyle w:val="TableText"/>
              <w:ind w:left="81"/>
              <w:spacing w:before="38" w:line="219" w:lineRule="auto"/>
              <w:rPr>
                <w:sz w:val="22"/>
                <w:szCs w:val="22"/>
              </w:rPr>
            </w:pPr>
            <w:r>
              <w:rPr>
                <w:sz w:val="22"/>
                <w:szCs w:val="22"/>
                <w:spacing w:val="-1"/>
              </w:rPr>
              <w:t>运行，VOCs治理设施发生故障或检修</w:t>
            </w:r>
          </w:p>
          <w:p>
            <w:pPr>
              <w:pStyle w:val="TableText"/>
              <w:spacing w:before="39" w:line="219" w:lineRule="auto"/>
              <w:jc w:val="right"/>
              <w:rPr>
                <w:sz w:val="22"/>
                <w:szCs w:val="22"/>
              </w:rPr>
            </w:pPr>
            <w:r>
              <w:rPr>
                <w:sz w:val="22"/>
                <w:szCs w:val="22"/>
                <w:spacing w:val="-5"/>
              </w:rPr>
              <w:t>时，对应的生产工艺设备应停止运行，</w:t>
            </w:r>
          </w:p>
          <w:p>
            <w:pPr>
              <w:pStyle w:val="TableText"/>
              <w:spacing w:before="58" w:line="219" w:lineRule="auto"/>
              <w:jc w:val="right"/>
              <w:rPr>
                <w:sz w:val="22"/>
                <w:szCs w:val="22"/>
              </w:rPr>
            </w:pPr>
            <w:r>
              <w:rPr>
                <w:sz w:val="22"/>
                <w:szCs w:val="22"/>
                <w:spacing w:val="-4"/>
              </w:rPr>
              <w:t>待检修完毕后同步投入使用；生产工艺</w:t>
            </w:r>
          </w:p>
          <w:p>
            <w:pPr>
              <w:pStyle w:val="TableText"/>
              <w:ind w:left="81"/>
              <w:spacing w:before="49" w:line="220" w:lineRule="auto"/>
              <w:rPr>
                <w:sz w:val="22"/>
                <w:szCs w:val="22"/>
              </w:rPr>
            </w:pPr>
            <w:r>
              <w:rPr>
                <w:sz w:val="22"/>
                <w:szCs w:val="22"/>
              </w:rPr>
              <w:t>设备不能停止运行或不能及时停止运</w:t>
            </w:r>
          </w:p>
          <w:p>
            <w:pPr>
              <w:pStyle w:val="TableText"/>
              <w:spacing w:before="46" w:line="219" w:lineRule="auto"/>
              <w:jc w:val="right"/>
              <w:rPr>
                <w:sz w:val="22"/>
                <w:szCs w:val="22"/>
              </w:rPr>
            </w:pPr>
            <w:r>
              <w:rPr>
                <w:sz w:val="22"/>
                <w:szCs w:val="22"/>
                <w:spacing w:val="-4"/>
              </w:rPr>
              <w:t>行的，应设置废气应急处理设施或采取</w:t>
            </w:r>
          </w:p>
          <w:p>
            <w:pPr>
              <w:pStyle w:val="TableText"/>
              <w:ind w:left="1131"/>
              <w:spacing w:before="61" w:line="198" w:lineRule="auto"/>
              <w:rPr>
                <w:sz w:val="22"/>
                <w:szCs w:val="22"/>
              </w:rPr>
            </w:pPr>
            <w:r>
              <w:rPr>
                <w:sz w:val="22"/>
                <w:szCs w:val="22"/>
              </w:rPr>
              <w:t>其他替代措施。</w:t>
            </w:r>
          </w:p>
        </w:tc>
        <w:tc>
          <w:tcPr>
            <w:tcW w:w="2477" w:type="dxa"/>
            <w:vAlign w:val="top"/>
          </w:tcPr>
          <w:p>
            <w:pPr>
              <w:pStyle w:val="TableText"/>
              <w:ind w:left="136"/>
              <w:spacing w:before="236" w:line="220" w:lineRule="auto"/>
              <w:rPr>
                <w:sz w:val="22"/>
                <w:szCs w:val="22"/>
              </w:rPr>
            </w:pPr>
            <w:r>
              <w:rPr>
                <w:sz w:val="22"/>
                <w:szCs w:val="22"/>
                <w:spacing w:val="1"/>
              </w:rPr>
              <w:t>项目废气处理设施与生</w:t>
            </w:r>
          </w:p>
          <w:p>
            <w:pPr>
              <w:pStyle w:val="TableText"/>
              <w:ind w:left="187"/>
              <w:spacing w:before="37" w:line="219" w:lineRule="auto"/>
              <w:rPr>
                <w:sz w:val="22"/>
                <w:szCs w:val="22"/>
              </w:rPr>
            </w:pPr>
            <w:r>
              <w:rPr>
                <w:sz w:val="22"/>
                <w:szCs w:val="22"/>
                <w:spacing w:val="-1"/>
              </w:rPr>
              <w:t>产工艺设备同步运行，</w:t>
            </w:r>
          </w:p>
          <w:p>
            <w:pPr>
              <w:pStyle w:val="TableText"/>
              <w:ind w:left="136"/>
              <w:spacing w:before="69" w:line="219" w:lineRule="auto"/>
              <w:rPr>
                <w:sz w:val="22"/>
                <w:szCs w:val="22"/>
              </w:rPr>
            </w:pPr>
            <w:r>
              <w:rPr>
                <w:sz w:val="22"/>
                <w:szCs w:val="22"/>
                <w:spacing w:val="-1"/>
              </w:rPr>
              <w:t>VOCs治理设施发生故障</w:t>
            </w:r>
          </w:p>
          <w:p>
            <w:pPr>
              <w:pStyle w:val="TableText"/>
              <w:ind w:left="26"/>
              <w:spacing w:before="39" w:line="219" w:lineRule="auto"/>
              <w:rPr>
                <w:sz w:val="22"/>
                <w:szCs w:val="22"/>
              </w:rPr>
            </w:pPr>
            <w:r>
              <w:rPr>
                <w:sz w:val="22"/>
                <w:szCs w:val="22"/>
                <w:spacing w:val="1"/>
              </w:rPr>
              <w:t>或检修时，对应的生产工</w:t>
            </w:r>
          </w:p>
          <w:p>
            <w:pPr>
              <w:pStyle w:val="TableText"/>
              <w:ind w:left="26"/>
              <w:spacing w:before="29" w:line="219" w:lineRule="auto"/>
              <w:rPr>
                <w:sz w:val="22"/>
                <w:szCs w:val="22"/>
              </w:rPr>
            </w:pPr>
            <w:r>
              <w:rPr>
                <w:sz w:val="22"/>
                <w:szCs w:val="22"/>
              </w:rPr>
              <w:t>艺设备停止运行，与文件</w:t>
            </w:r>
          </w:p>
          <w:p>
            <w:pPr>
              <w:pStyle w:val="TableText"/>
              <w:ind w:left="736"/>
              <w:spacing w:before="49" w:line="219" w:lineRule="auto"/>
              <w:rPr>
                <w:sz w:val="22"/>
                <w:szCs w:val="22"/>
              </w:rPr>
            </w:pPr>
            <w:r>
              <w:rPr>
                <w:sz w:val="22"/>
                <w:szCs w:val="22"/>
              </w:rPr>
              <w:t>要求相符。</w:t>
            </w:r>
          </w:p>
        </w:tc>
        <w:tc>
          <w:tcPr>
            <w:tcW w:w="789" w:type="dxa"/>
            <w:vAlign w:val="top"/>
          </w:tcPr>
          <w:p>
            <w:pPr>
              <w:spacing w:line="307" w:lineRule="auto"/>
              <w:rPr>
                <w:rFonts w:ascii="Arial"/>
                <w:sz w:val="21"/>
              </w:rPr>
            </w:pPr>
            <w:r/>
          </w:p>
          <w:p>
            <w:pPr>
              <w:spacing w:line="307" w:lineRule="auto"/>
              <w:rPr>
                <w:rFonts w:ascii="Arial"/>
                <w:sz w:val="21"/>
              </w:rPr>
            </w:pPr>
            <w:r/>
          </w:p>
          <w:p>
            <w:pPr>
              <w:spacing w:line="308" w:lineRule="auto"/>
              <w:rPr>
                <w:rFonts w:ascii="Arial"/>
                <w:sz w:val="21"/>
              </w:rPr>
            </w:pPr>
            <w:r/>
          </w:p>
          <w:p>
            <w:pPr>
              <w:pStyle w:val="TableText"/>
              <w:ind w:left="279"/>
              <w:spacing w:before="72" w:line="223" w:lineRule="auto"/>
              <w:rPr>
                <w:sz w:val="22"/>
                <w:szCs w:val="22"/>
              </w:rPr>
            </w:pPr>
            <w:r>
              <w:rPr>
                <w:sz w:val="22"/>
                <w:szCs w:val="22"/>
              </w:rPr>
              <w:t>是</w:t>
            </w:r>
          </w:p>
        </w:tc>
        <w:tc>
          <w:tcPr>
            <w:tcW w:w="115" w:type="dxa"/>
            <w:vAlign w:val="top"/>
            <w:tcBorders>
              <w:top w:val="nil"/>
            </w:tcBorders>
          </w:tcPr>
          <w:p>
            <w:pPr>
              <w:rPr>
                <w:rFonts w:ascii="Arial"/>
                <w:sz w:val="21"/>
              </w:rPr>
            </w:pPr>
            <w:r/>
          </w:p>
        </w:tc>
      </w:tr>
    </w:tbl>
    <w:p>
      <w:pPr>
        <w:pStyle w:val="BodyText"/>
        <w:rPr/>
      </w:pPr>
      <w:r/>
    </w:p>
    <w:p>
      <w:pPr>
        <w:sectPr>
          <w:footerReference w:type="default" r:id="rId20"/>
          <w:pgSz w:w="11900" w:h="16830"/>
          <w:pgMar w:top="1430" w:right="1695" w:bottom="1131" w:left="1675" w:header="0" w:footer="987" w:gutter="0"/>
        </w:sectPr>
        <w:rPr/>
      </w:pPr>
    </w:p>
    <w:p>
      <w:pPr>
        <w:spacing w:line="24"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84"/>
        <w:gridCol w:w="110"/>
        <w:gridCol w:w="1019"/>
        <w:gridCol w:w="3715"/>
        <w:gridCol w:w="2497"/>
        <w:gridCol w:w="759"/>
        <w:gridCol w:w="125"/>
      </w:tblGrid>
      <w:tr>
        <w:trPr>
          <w:trHeight w:val="384" w:hRule="atLeast"/>
        </w:trPr>
        <w:tc>
          <w:tcPr>
            <w:tcW w:w="28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7990" w:type="dxa"/>
            <w:vAlign w:val="top"/>
            <w:gridSpan w:val="4"/>
          </w:tcPr>
          <w:p>
            <w:pPr>
              <w:pStyle w:val="TableText"/>
              <w:ind w:left="3554"/>
              <w:spacing w:before="81" w:line="219" w:lineRule="auto"/>
              <w:rPr>
                <w:sz w:val="22"/>
                <w:szCs w:val="22"/>
              </w:rPr>
            </w:pPr>
            <w:r>
              <w:rPr>
                <w:sz w:val="22"/>
                <w:szCs w:val="22"/>
                <w:b/>
                <w:bCs/>
                <w:spacing w:val="-4"/>
              </w:rPr>
              <w:t>环境管理</w:t>
            </w:r>
          </w:p>
        </w:tc>
        <w:tc>
          <w:tcPr>
            <w:tcW w:w="125" w:type="dxa"/>
            <w:vAlign w:val="top"/>
            <w:tcBorders>
              <w:bottom w:val="nil"/>
            </w:tcBorders>
          </w:tcPr>
          <w:p>
            <w:pPr>
              <w:rPr>
                <w:rFonts w:ascii="Arial"/>
                <w:sz w:val="21"/>
              </w:rPr>
            </w:pPr>
            <w:r/>
          </w:p>
        </w:tc>
      </w:tr>
      <w:tr>
        <w:trPr>
          <w:trHeight w:val="4057"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19"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390" w:right="154" w:hanging="219"/>
              <w:spacing w:before="71" w:line="264" w:lineRule="auto"/>
              <w:rPr>
                <w:sz w:val="22"/>
                <w:szCs w:val="22"/>
              </w:rPr>
            </w:pPr>
            <w:r>
              <w:rPr>
                <w:sz w:val="22"/>
                <w:szCs w:val="22"/>
                <w:spacing w:val="7"/>
              </w:rPr>
              <w:t>管理台</w:t>
            </w:r>
            <w:r>
              <w:rPr>
                <w:sz w:val="22"/>
                <w:szCs w:val="22"/>
                <w:spacing w:val="1"/>
              </w:rPr>
              <w:t xml:space="preserve"> </w:t>
            </w:r>
            <w:r>
              <w:rPr>
                <w:sz w:val="22"/>
                <w:szCs w:val="22"/>
              </w:rPr>
              <w:t>账</w:t>
            </w:r>
          </w:p>
        </w:tc>
        <w:tc>
          <w:tcPr>
            <w:tcW w:w="3715" w:type="dxa"/>
            <w:vAlign w:val="top"/>
          </w:tcPr>
          <w:p>
            <w:pPr>
              <w:pStyle w:val="TableText"/>
              <w:ind w:left="32"/>
              <w:spacing w:before="18" w:line="219" w:lineRule="auto"/>
              <w:rPr>
                <w:sz w:val="22"/>
                <w:szCs w:val="22"/>
              </w:rPr>
            </w:pPr>
            <w:r>
              <w:rPr>
                <w:sz w:val="22"/>
                <w:szCs w:val="22"/>
              </w:rPr>
              <w:t>1、建立含VoCs原辅材料台账，记录含</w:t>
            </w:r>
          </w:p>
          <w:p>
            <w:pPr>
              <w:pStyle w:val="TableText"/>
              <w:spacing w:before="39" w:line="219" w:lineRule="auto"/>
              <w:jc w:val="right"/>
              <w:rPr>
                <w:sz w:val="22"/>
                <w:szCs w:val="22"/>
              </w:rPr>
            </w:pPr>
            <w:r>
              <w:rPr>
                <w:sz w:val="22"/>
                <w:szCs w:val="22"/>
              </w:rPr>
              <w:t>VoCs</w:t>
            </w:r>
            <w:r>
              <w:rPr>
                <w:sz w:val="22"/>
                <w:szCs w:val="22"/>
                <w:spacing w:val="7"/>
              </w:rPr>
              <w:t>原辅材料的名称及其</w:t>
            </w:r>
            <w:r>
              <w:rPr>
                <w:sz w:val="22"/>
                <w:szCs w:val="22"/>
              </w:rPr>
              <w:t>VoCs</w:t>
            </w:r>
            <w:r>
              <w:rPr>
                <w:sz w:val="22"/>
                <w:szCs w:val="22"/>
                <w:spacing w:val="7"/>
              </w:rPr>
              <w:t>含量、</w:t>
            </w:r>
          </w:p>
          <w:p>
            <w:pPr>
              <w:pStyle w:val="TableText"/>
              <w:ind w:left="91"/>
              <w:spacing w:before="49" w:line="219" w:lineRule="auto"/>
              <w:rPr>
                <w:sz w:val="22"/>
                <w:szCs w:val="22"/>
              </w:rPr>
            </w:pPr>
            <w:r>
              <w:rPr>
                <w:sz w:val="22"/>
                <w:szCs w:val="22"/>
                <w:spacing w:val="1"/>
              </w:rPr>
              <w:t>采购量、使用量、库存量、含</w:t>
            </w:r>
            <w:r>
              <w:rPr>
                <w:sz w:val="22"/>
                <w:szCs w:val="22"/>
              </w:rPr>
              <w:t>VoCs</w:t>
            </w:r>
            <w:r>
              <w:rPr>
                <w:sz w:val="22"/>
                <w:szCs w:val="22"/>
                <w:spacing w:val="1"/>
              </w:rPr>
              <w:t>原</w:t>
            </w:r>
          </w:p>
          <w:p>
            <w:pPr>
              <w:pStyle w:val="TableText"/>
              <w:ind w:left="581"/>
              <w:spacing w:before="88" w:line="219" w:lineRule="auto"/>
              <w:rPr>
                <w:sz w:val="22"/>
                <w:szCs w:val="22"/>
              </w:rPr>
            </w:pPr>
            <w:r>
              <w:rPr>
                <w:sz w:val="22"/>
                <w:szCs w:val="22"/>
              </w:rPr>
              <w:t>辅材料回收方式及回收量。</w:t>
            </w:r>
          </w:p>
          <w:p>
            <w:pPr>
              <w:pStyle w:val="TableText"/>
              <w:ind w:left="11" w:firstLine="19"/>
              <w:spacing w:before="51" w:line="260" w:lineRule="auto"/>
              <w:jc w:val="both"/>
              <w:rPr>
                <w:sz w:val="22"/>
                <w:szCs w:val="22"/>
              </w:rPr>
            </w:pPr>
            <w:r>
              <w:rPr>
                <w:sz w:val="22"/>
                <w:szCs w:val="22"/>
                <w:spacing w:val="-2"/>
              </w:rPr>
              <w:t>2、建立废气收集处理设施台账，记录</w:t>
            </w:r>
            <w:r>
              <w:rPr>
                <w:sz w:val="22"/>
                <w:szCs w:val="22"/>
              </w:rPr>
              <w:t xml:space="preserve"> </w:t>
            </w:r>
            <w:r>
              <w:rPr>
                <w:sz w:val="22"/>
                <w:szCs w:val="22"/>
                <w:spacing w:val="-1"/>
              </w:rPr>
              <w:t>废气处理设施进出口的监测数据(废气</w:t>
            </w:r>
            <w:r>
              <w:rPr>
                <w:sz w:val="22"/>
                <w:szCs w:val="22"/>
                <w:spacing w:val="7"/>
              </w:rPr>
              <w:t xml:space="preserve"> </w:t>
            </w:r>
            <w:r>
              <w:rPr>
                <w:sz w:val="22"/>
                <w:szCs w:val="22"/>
                <w:spacing w:val="-2"/>
              </w:rPr>
              <w:t>量、浓度、温度、含氧量等)、废气收</w:t>
            </w:r>
            <w:r>
              <w:rPr>
                <w:sz w:val="22"/>
                <w:szCs w:val="22"/>
              </w:rPr>
              <w:t xml:space="preserve">  </w:t>
            </w:r>
            <w:r>
              <w:rPr>
                <w:sz w:val="22"/>
                <w:szCs w:val="22"/>
                <w:spacing w:val="-5"/>
              </w:rPr>
              <w:t>集与处理设施关键参数、废气处理设施</w:t>
            </w:r>
            <w:r>
              <w:rPr>
                <w:sz w:val="22"/>
                <w:szCs w:val="22"/>
              </w:rPr>
              <w:t xml:space="preserve"> </w:t>
            </w:r>
            <w:r>
              <w:rPr>
                <w:sz w:val="22"/>
                <w:szCs w:val="22"/>
                <w:spacing w:val="-3"/>
              </w:rPr>
              <w:t>相关耗材(吸收剂、吸附剂、催化剂等)</w:t>
            </w:r>
          </w:p>
          <w:p>
            <w:pPr>
              <w:pStyle w:val="TableText"/>
              <w:ind w:left="1021"/>
              <w:spacing w:line="220" w:lineRule="auto"/>
              <w:rPr>
                <w:sz w:val="22"/>
                <w:szCs w:val="22"/>
              </w:rPr>
            </w:pPr>
            <w:r>
              <w:rPr>
                <w:sz w:val="22"/>
                <w:szCs w:val="22"/>
                <w:spacing w:val="-1"/>
              </w:rPr>
              <w:t>购买和处理记录。</w:t>
            </w:r>
          </w:p>
          <w:p>
            <w:pPr>
              <w:pStyle w:val="TableText"/>
              <w:ind w:left="32" w:firstLine="67"/>
              <w:spacing w:before="69" w:line="234" w:lineRule="auto"/>
              <w:rPr>
                <w:sz w:val="22"/>
                <w:szCs w:val="22"/>
              </w:rPr>
            </w:pPr>
            <w:r>
              <w:rPr>
                <w:sz w:val="22"/>
                <w:szCs w:val="22"/>
                <w:spacing w:val="-14"/>
              </w:rPr>
              <w:t>3、建立危废台账，整理危废处置合同、</w:t>
            </w:r>
            <w:r>
              <w:rPr>
                <w:sz w:val="22"/>
                <w:szCs w:val="22"/>
                <w:spacing w:val="5"/>
              </w:rPr>
              <w:t xml:space="preserve"> </w:t>
            </w:r>
            <w:r>
              <w:rPr>
                <w:sz w:val="22"/>
                <w:szCs w:val="22"/>
                <w:spacing w:val="-6"/>
              </w:rPr>
              <w:t>转移联单及危废处理方资质佐证材料。</w:t>
            </w:r>
          </w:p>
          <w:p>
            <w:pPr>
              <w:pStyle w:val="TableText"/>
              <w:ind w:left="471"/>
              <w:spacing w:before="41" w:line="219" w:lineRule="auto"/>
              <w:rPr>
                <w:sz w:val="22"/>
                <w:szCs w:val="22"/>
              </w:rPr>
            </w:pPr>
            <w:r>
              <w:rPr>
                <w:sz w:val="22"/>
                <w:szCs w:val="22"/>
                <w:spacing w:val="-1"/>
              </w:rPr>
              <w:t>4、台账保存期限不少于3年。</w:t>
            </w:r>
          </w:p>
        </w:tc>
        <w:tc>
          <w:tcPr>
            <w:tcW w:w="2497"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256"/>
              <w:spacing w:before="71" w:line="219" w:lineRule="auto"/>
              <w:rPr>
                <w:sz w:val="22"/>
                <w:szCs w:val="22"/>
              </w:rPr>
            </w:pPr>
            <w:r>
              <w:rPr>
                <w:sz w:val="22"/>
                <w:szCs w:val="22"/>
                <w:spacing w:val="1"/>
              </w:rPr>
              <w:t>按相应要求管理台账</w:t>
            </w:r>
          </w:p>
        </w:tc>
        <w:tc>
          <w:tcPr>
            <w:tcW w:w="759"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269"/>
              <w:spacing w:before="71" w:line="223" w:lineRule="auto"/>
              <w:rPr>
                <w:sz w:val="22"/>
                <w:szCs w:val="22"/>
              </w:rPr>
            </w:pPr>
            <w:r>
              <w:rPr>
                <w:sz w:val="22"/>
                <w:szCs w:val="22"/>
              </w:rPr>
              <w:t>是</w:t>
            </w:r>
          </w:p>
        </w:tc>
        <w:tc>
          <w:tcPr>
            <w:tcW w:w="125" w:type="dxa"/>
            <w:vAlign w:val="top"/>
            <w:tcBorders>
              <w:bottom w:val="nil"/>
              <w:top w:val="nil"/>
            </w:tcBorders>
          </w:tcPr>
          <w:p>
            <w:pPr>
              <w:rPr>
                <w:rFonts w:ascii="Arial"/>
                <w:sz w:val="21"/>
              </w:rPr>
            </w:pPr>
            <w:r/>
          </w:p>
        </w:tc>
      </w:tr>
      <w:tr>
        <w:trPr>
          <w:trHeight w:val="2798"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1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71"/>
              <w:spacing w:before="72" w:line="220" w:lineRule="auto"/>
              <w:rPr>
                <w:sz w:val="22"/>
                <w:szCs w:val="22"/>
              </w:rPr>
            </w:pPr>
            <w:r>
              <w:rPr>
                <w:sz w:val="22"/>
                <w:szCs w:val="22"/>
                <w:spacing w:val="3"/>
              </w:rPr>
              <w:t>自行监</w:t>
            </w:r>
          </w:p>
          <w:p>
            <w:pPr>
              <w:pStyle w:val="TableText"/>
              <w:ind w:left="390"/>
              <w:spacing w:before="38" w:line="221" w:lineRule="auto"/>
              <w:rPr>
                <w:sz w:val="22"/>
                <w:szCs w:val="22"/>
              </w:rPr>
            </w:pPr>
            <w:r>
              <w:rPr>
                <w:sz w:val="22"/>
                <w:szCs w:val="22"/>
              </w:rPr>
              <w:t>测</w:t>
            </w:r>
          </w:p>
        </w:tc>
        <w:tc>
          <w:tcPr>
            <w:tcW w:w="3715" w:type="dxa"/>
            <w:vAlign w:val="top"/>
          </w:tcPr>
          <w:p>
            <w:pPr>
              <w:pStyle w:val="TableText"/>
              <w:ind w:left="91"/>
              <w:spacing w:before="31" w:line="219" w:lineRule="auto"/>
              <w:rPr>
                <w:sz w:val="22"/>
                <w:szCs w:val="22"/>
              </w:rPr>
            </w:pPr>
            <w:r>
              <w:rPr>
                <w:sz w:val="22"/>
                <w:szCs w:val="22"/>
              </w:rPr>
              <w:t>塑料制品行业简化管理排污单位废气</w:t>
            </w:r>
          </w:p>
          <w:p>
            <w:pPr>
              <w:pStyle w:val="TableText"/>
              <w:ind w:left="362"/>
              <w:spacing w:before="50" w:line="219" w:lineRule="auto"/>
              <w:rPr>
                <w:sz w:val="22"/>
                <w:szCs w:val="22"/>
              </w:rPr>
            </w:pPr>
            <w:r>
              <w:rPr>
                <w:sz w:val="22"/>
                <w:szCs w:val="22"/>
              </w:rPr>
              <w:t>排放口及无组织排放每年一次。</w:t>
            </w:r>
          </w:p>
          <w:p>
            <w:pPr>
              <w:pStyle w:val="TableText"/>
              <w:ind w:left="91"/>
              <w:spacing w:before="38" w:line="219" w:lineRule="auto"/>
              <w:rPr>
                <w:sz w:val="22"/>
                <w:szCs w:val="22"/>
              </w:rPr>
            </w:pPr>
            <w:r>
              <w:rPr>
                <w:sz w:val="22"/>
                <w:szCs w:val="22"/>
                <w:spacing w:val="-1"/>
              </w:rPr>
              <w:t>粉末涂料固化成膜设施废气重点排污</w:t>
            </w:r>
          </w:p>
          <w:p>
            <w:pPr>
              <w:pStyle w:val="TableText"/>
              <w:ind w:left="91"/>
              <w:spacing w:before="79" w:line="219" w:lineRule="auto"/>
              <w:rPr>
                <w:sz w:val="22"/>
                <w:szCs w:val="22"/>
              </w:rPr>
            </w:pPr>
            <w:r>
              <w:rPr>
                <w:sz w:val="22"/>
                <w:szCs w:val="22"/>
                <w:spacing w:val="-1"/>
              </w:rPr>
              <w:t>单位主要排放口至少每季度监测一次</w:t>
            </w:r>
          </w:p>
          <w:p>
            <w:pPr>
              <w:pStyle w:val="TableText"/>
              <w:spacing w:before="57" w:line="219" w:lineRule="auto"/>
              <w:jc w:val="right"/>
              <w:rPr>
                <w:sz w:val="22"/>
                <w:szCs w:val="22"/>
              </w:rPr>
            </w:pPr>
            <w:r>
              <w:rPr>
                <w:sz w:val="22"/>
                <w:szCs w:val="22"/>
                <w:spacing w:val="-3"/>
              </w:rPr>
              <w:t>挥发性有机物，一般排放口至少每半年</w:t>
            </w:r>
          </w:p>
          <w:p>
            <w:pPr>
              <w:pStyle w:val="TableText"/>
              <w:spacing w:before="19" w:line="219" w:lineRule="auto"/>
              <w:jc w:val="right"/>
              <w:rPr>
                <w:sz w:val="22"/>
                <w:szCs w:val="22"/>
              </w:rPr>
            </w:pPr>
            <w:r>
              <w:rPr>
                <w:sz w:val="22"/>
                <w:szCs w:val="22"/>
                <w:spacing w:val="-3"/>
              </w:rPr>
              <w:t>监测一次挥发性有机物，非重点排污单</w:t>
            </w:r>
          </w:p>
          <w:p>
            <w:pPr>
              <w:pStyle w:val="TableText"/>
              <w:ind w:left="141"/>
              <w:spacing w:before="79" w:line="219" w:lineRule="auto"/>
              <w:rPr>
                <w:sz w:val="22"/>
                <w:szCs w:val="22"/>
              </w:rPr>
            </w:pPr>
            <w:r>
              <w:rPr>
                <w:sz w:val="22"/>
                <w:szCs w:val="22"/>
              </w:rPr>
              <w:t>位至少每年监测一次挥发性有机物。</w:t>
            </w:r>
          </w:p>
          <w:p>
            <w:pPr>
              <w:pStyle w:val="TableText"/>
              <w:ind w:left="32"/>
              <w:spacing w:before="41" w:line="219" w:lineRule="auto"/>
              <w:rPr>
                <w:sz w:val="22"/>
                <w:szCs w:val="22"/>
              </w:rPr>
            </w:pPr>
            <w:r>
              <w:rPr>
                <w:sz w:val="22"/>
                <w:szCs w:val="22"/>
                <w:spacing w:val="1"/>
              </w:rPr>
              <w:t>3、厂界无组织废气至少每半年监测一</w:t>
            </w:r>
          </w:p>
          <w:p>
            <w:pPr>
              <w:pStyle w:val="TableText"/>
              <w:ind w:left="1021"/>
              <w:spacing w:before="27" w:line="219" w:lineRule="auto"/>
              <w:rPr>
                <w:sz w:val="22"/>
                <w:szCs w:val="22"/>
              </w:rPr>
            </w:pPr>
            <w:r>
              <w:rPr>
                <w:sz w:val="22"/>
                <w:szCs w:val="22"/>
                <w:spacing w:val="-1"/>
              </w:rPr>
              <w:t>次挥发性有机物。</w:t>
            </w:r>
          </w:p>
        </w:tc>
        <w:tc>
          <w:tcPr>
            <w:tcW w:w="2497" w:type="dxa"/>
            <w:vAlign w:val="top"/>
          </w:tcPr>
          <w:p>
            <w:pPr>
              <w:spacing w:line="284" w:lineRule="auto"/>
              <w:rPr>
                <w:rFonts w:ascii="Arial"/>
                <w:sz w:val="21"/>
              </w:rPr>
            </w:pPr>
            <w:r/>
          </w:p>
          <w:p>
            <w:pPr>
              <w:spacing w:line="284" w:lineRule="auto"/>
              <w:rPr>
                <w:rFonts w:ascii="Arial"/>
                <w:sz w:val="21"/>
              </w:rPr>
            </w:pPr>
            <w:r/>
          </w:p>
          <w:p>
            <w:pPr>
              <w:pStyle w:val="TableText"/>
              <w:ind w:left="146"/>
              <w:spacing w:before="72" w:line="220" w:lineRule="auto"/>
              <w:rPr>
                <w:sz w:val="22"/>
                <w:szCs w:val="22"/>
              </w:rPr>
            </w:pPr>
            <w:r>
              <w:rPr>
                <w:sz w:val="22"/>
                <w:szCs w:val="22"/>
              </w:rPr>
              <w:t>项目属于非重点排污单</w:t>
            </w:r>
          </w:p>
          <w:p>
            <w:pPr>
              <w:pStyle w:val="TableText"/>
              <w:ind w:left="36"/>
              <w:spacing w:before="77" w:line="219" w:lineRule="auto"/>
              <w:rPr>
                <w:sz w:val="22"/>
                <w:szCs w:val="22"/>
              </w:rPr>
            </w:pPr>
            <w:r>
              <w:rPr>
                <w:sz w:val="22"/>
                <w:szCs w:val="22"/>
                <w:spacing w:val="1"/>
              </w:rPr>
              <w:t>位，废气排放口每年监测</w:t>
            </w:r>
          </w:p>
          <w:p>
            <w:pPr>
              <w:pStyle w:val="TableText"/>
              <w:ind w:left="146"/>
              <w:spacing w:before="59" w:line="219" w:lineRule="auto"/>
              <w:rPr>
                <w:sz w:val="22"/>
                <w:szCs w:val="22"/>
              </w:rPr>
            </w:pPr>
            <w:r>
              <w:rPr>
                <w:sz w:val="22"/>
                <w:szCs w:val="22"/>
                <w:spacing w:val="2"/>
              </w:rPr>
              <w:t>1次，厂界每半年监测1</w:t>
            </w:r>
          </w:p>
          <w:p>
            <w:pPr>
              <w:pStyle w:val="TableText"/>
              <w:ind w:left="36"/>
              <w:spacing w:before="49" w:line="219" w:lineRule="auto"/>
              <w:rPr>
                <w:sz w:val="22"/>
                <w:szCs w:val="22"/>
              </w:rPr>
            </w:pPr>
            <w:r>
              <w:rPr>
                <w:sz w:val="22"/>
                <w:szCs w:val="22"/>
                <w:spacing w:val="1"/>
              </w:rPr>
              <w:t>次，涂装工段每季度监测</w:t>
            </w:r>
          </w:p>
          <w:p>
            <w:pPr>
              <w:pStyle w:val="TableText"/>
              <w:ind w:left="1026"/>
              <w:spacing w:before="29" w:line="219" w:lineRule="auto"/>
              <w:rPr>
                <w:sz w:val="22"/>
                <w:szCs w:val="22"/>
              </w:rPr>
            </w:pPr>
            <w:r>
              <w:rPr>
                <w:sz w:val="22"/>
                <w:szCs w:val="22"/>
              </w:rPr>
              <w:t>1次。</w:t>
            </w:r>
          </w:p>
        </w:tc>
        <w:tc>
          <w:tcPr>
            <w:tcW w:w="759"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69"/>
              <w:spacing w:before="71" w:line="223" w:lineRule="auto"/>
              <w:rPr>
                <w:sz w:val="22"/>
                <w:szCs w:val="22"/>
              </w:rPr>
            </w:pPr>
            <w:r>
              <w:rPr>
                <w:sz w:val="22"/>
                <w:szCs w:val="22"/>
              </w:rPr>
              <w:t>是</w:t>
            </w:r>
          </w:p>
        </w:tc>
        <w:tc>
          <w:tcPr>
            <w:tcW w:w="125" w:type="dxa"/>
            <w:vAlign w:val="top"/>
            <w:tcBorders>
              <w:bottom w:val="nil"/>
              <w:top w:val="nil"/>
            </w:tcBorders>
          </w:tcPr>
          <w:p>
            <w:pPr>
              <w:rPr>
                <w:rFonts w:ascii="Arial"/>
                <w:sz w:val="21"/>
              </w:rPr>
            </w:pPr>
            <w:r/>
          </w:p>
        </w:tc>
      </w:tr>
      <w:tr>
        <w:trPr>
          <w:trHeight w:val="1559"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019" w:type="dxa"/>
            <w:vAlign w:val="top"/>
          </w:tcPr>
          <w:p>
            <w:pPr>
              <w:spacing w:line="441" w:lineRule="auto"/>
              <w:rPr>
                <w:rFonts w:ascii="Arial"/>
                <w:sz w:val="21"/>
              </w:rPr>
            </w:pPr>
            <w:r/>
          </w:p>
          <w:p>
            <w:pPr>
              <w:pStyle w:val="TableText"/>
              <w:ind w:left="390" w:right="165" w:hanging="219"/>
              <w:spacing w:before="72" w:line="277" w:lineRule="auto"/>
              <w:rPr>
                <w:sz w:val="22"/>
                <w:szCs w:val="22"/>
              </w:rPr>
            </w:pPr>
            <w:r>
              <w:rPr>
                <w:sz w:val="22"/>
                <w:szCs w:val="22"/>
                <w:spacing w:val="4"/>
              </w:rPr>
              <w:t>危废管</w:t>
            </w:r>
            <w:r>
              <w:rPr>
                <w:sz w:val="22"/>
                <w:szCs w:val="22"/>
              </w:rPr>
              <w:t xml:space="preserve"> </w:t>
            </w:r>
            <w:r>
              <w:rPr>
                <w:sz w:val="22"/>
                <w:szCs w:val="22"/>
              </w:rPr>
              <w:t>理</w:t>
            </w:r>
          </w:p>
        </w:tc>
        <w:tc>
          <w:tcPr>
            <w:tcW w:w="3715" w:type="dxa"/>
            <w:vAlign w:val="top"/>
          </w:tcPr>
          <w:p>
            <w:pPr>
              <w:pStyle w:val="TableText"/>
              <w:ind w:left="91"/>
              <w:spacing w:before="195" w:line="219" w:lineRule="auto"/>
              <w:rPr>
                <w:sz w:val="22"/>
                <w:szCs w:val="22"/>
              </w:rPr>
            </w:pPr>
            <w:r>
              <w:rPr>
                <w:sz w:val="22"/>
                <w:szCs w:val="22"/>
                <w:spacing w:val="3"/>
              </w:rPr>
              <w:t>工艺过程产生的含</w:t>
            </w:r>
            <w:r>
              <w:rPr>
                <w:sz w:val="22"/>
                <w:szCs w:val="22"/>
              </w:rPr>
              <w:t>VOCs</w:t>
            </w:r>
            <w:r>
              <w:rPr>
                <w:sz w:val="22"/>
                <w:szCs w:val="22"/>
                <w:spacing w:val="3"/>
              </w:rPr>
              <w:t>废料(渣、液)</w:t>
            </w:r>
          </w:p>
          <w:p>
            <w:pPr>
              <w:pStyle w:val="TableText"/>
              <w:ind w:left="91"/>
              <w:spacing w:before="69" w:line="219" w:lineRule="auto"/>
              <w:rPr>
                <w:sz w:val="22"/>
                <w:szCs w:val="22"/>
              </w:rPr>
            </w:pPr>
            <w:r>
              <w:rPr>
                <w:sz w:val="22"/>
                <w:szCs w:val="22"/>
                <w:spacing w:val="-1"/>
              </w:rPr>
              <w:t>应按照相关要求进行储存、转移和输</w:t>
            </w:r>
          </w:p>
          <w:p>
            <w:pPr>
              <w:pStyle w:val="TableText"/>
              <w:ind w:left="91"/>
              <w:spacing w:before="49" w:line="220" w:lineRule="auto"/>
              <w:rPr>
                <w:sz w:val="22"/>
                <w:szCs w:val="22"/>
              </w:rPr>
            </w:pPr>
            <w:r>
              <w:rPr>
                <w:sz w:val="22"/>
                <w:szCs w:val="22"/>
                <w:spacing w:val="-1"/>
              </w:rPr>
              <w:t>送。盛装过VOCs物料的废包装容器应</w:t>
            </w:r>
          </w:p>
          <w:p>
            <w:pPr>
              <w:pStyle w:val="TableText"/>
              <w:ind w:left="1351"/>
              <w:spacing w:before="61" w:line="223" w:lineRule="auto"/>
              <w:rPr>
                <w:sz w:val="22"/>
                <w:szCs w:val="22"/>
              </w:rPr>
            </w:pPr>
            <w:r>
              <w:rPr>
                <w:sz w:val="22"/>
                <w:szCs w:val="22"/>
                <w:spacing w:val="-1"/>
              </w:rPr>
              <w:t>加盖密闭。</w:t>
            </w:r>
          </w:p>
        </w:tc>
        <w:tc>
          <w:tcPr>
            <w:tcW w:w="2497" w:type="dxa"/>
            <w:vAlign w:val="top"/>
          </w:tcPr>
          <w:p>
            <w:pPr>
              <w:pStyle w:val="TableText"/>
              <w:ind w:left="146"/>
              <w:spacing w:before="55" w:line="219" w:lineRule="auto"/>
              <w:rPr>
                <w:sz w:val="22"/>
                <w:szCs w:val="22"/>
              </w:rPr>
            </w:pPr>
            <w:r>
              <w:rPr>
                <w:sz w:val="22"/>
                <w:szCs w:val="22"/>
                <w:spacing w:val="1"/>
              </w:rPr>
              <w:t>项目生产过程中产生的</w:t>
            </w:r>
          </w:p>
          <w:p>
            <w:pPr>
              <w:pStyle w:val="TableText"/>
              <w:ind w:left="146"/>
              <w:spacing w:before="29" w:line="219" w:lineRule="auto"/>
              <w:rPr>
                <w:sz w:val="22"/>
                <w:szCs w:val="22"/>
              </w:rPr>
            </w:pPr>
            <w:r>
              <w:rPr>
                <w:sz w:val="22"/>
                <w:szCs w:val="22"/>
                <w:spacing w:val="-1"/>
              </w:rPr>
              <w:t>废活性炭按相关要求进</w:t>
            </w:r>
          </w:p>
          <w:p>
            <w:pPr>
              <w:pStyle w:val="TableText"/>
              <w:ind w:left="36"/>
              <w:spacing w:before="78" w:line="219" w:lineRule="auto"/>
              <w:rPr>
                <w:sz w:val="22"/>
                <w:szCs w:val="22"/>
              </w:rPr>
            </w:pPr>
            <w:r>
              <w:rPr>
                <w:sz w:val="22"/>
                <w:szCs w:val="22"/>
                <w:spacing w:val="1"/>
              </w:rPr>
              <w:t>行储存、转移和输送。盛</w:t>
            </w:r>
          </w:p>
          <w:p>
            <w:pPr>
              <w:pStyle w:val="TableText"/>
              <w:ind w:left="146"/>
              <w:spacing w:before="39" w:line="220" w:lineRule="auto"/>
              <w:rPr>
                <w:sz w:val="22"/>
                <w:szCs w:val="22"/>
              </w:rPr>
            </w:pPr>
            <w:r>
              <w:rPr>
                <w:sz w:val="22"/>
                <w:szCs w:val="22"/>
                <w:spacing w:val="-1"/>
              </w:rPr>
              <w:t>装过VOCs物料的废包装</w:t>
            </w:r>
          </w:p>
          <w:p>
            <w:pPr>
              <w:pStyle w:val="TableText"/>
              <w:ind w:left="526"/>
              <w:spacing w:before="67" w:line="196" w:lineRule="auto"/>
              <w:rPr>
                <w:sz w:val="22"/>
                <w:szCs w:val="22"/>
              </w:rPr>
            </w:pPr>
            <w:r>
              <w:rPr>
                <w:sz w:val="22"/>
                <w:szCs w:val="22"/>
                <w:spacing w:val="-1"/>
              </w:rPr>
              <w:t>容器加盖密闭。</w:t>
            </w:r>
          </w:p>
        </w:tc>
        <w:tc>
          <w:tcPr>
            <w:tcW w:w="759" w:type="dxa"/>
            <w:vAlign w:val="top"/>
          </w:tcPr>
          <w:p>
            <w:pPr>
              <w:spacing w:line="301" w:lineRule="auto"/>
              <w:rPr>
                <w:rFonts w:ascii="Arial"/>
                <w:sz w:val="21"/>
              </w:rPr>
            </w:pPr>
            <w:r/>
          </w:p>
          <w:p>
            <w:pPr>
              <w:spacing w:line="302" w:lineRule="auto"/>
              <w:rPr>
                <w:rFonts w:ascii="Arial"/>
                <w:sz w:val="21"/>
              </w:rPr>
            </w:pPr>
            <w:r/>
          </w:p>
          <w:p>
            <w:pPr>
              <w:pStyle w:val="TableText"/>
              <w:ind w:left="269"/>
              <w:spacing w:before="72" w:line="223" w:lineRule="auto"/>
              <w:rPr>
                <w:sz w:val="22"/>
                <w:szCs w:val="22"/>
              </w:rPr>
            </w:pPr>
            <w:r>
              <w:rPr>
                <w:sz w:val="22"/>
                <w:szCs w:val="22"/>
              </w:rPr>
              <w:t>是</w:t>
            </w:r>
          </w:p>
        </w:tc>
        <w:tc>
          <w:tcPr>
            <w:tcW w:w="125" w:type="dxa"/>
            <w:vAlign w:val="top"/>
            <w:tcBorders>
              <w:bottom w:val="nil"/>
              <w:top w:val="nil"/>
            </w:tcBorders>
          </w:tcPr>
          <w:p>
            <w:pPr>
              <w:rPr>
                <w:rFonts w:ascii="Arial"/>
                <w:sz w:val="21"/>
              </w:rPr>
            </w:pPr>
            <w:r/>
          </w:p>
        </w:tc>
      </w:tr>
      <w:tr>
        <w:trPr>
          <w:trHeight w:val="380" w:hRule="atLeast"/>
        </w:trPr>
        <w:tc>
          <w:tcPr>
            <w:tcW w:w="28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90" w:type="dxa"/>
            <w:vAlign w:val="top"/>
            <w:gridSpan w:val="4"/>
          </w:tcPr>
          <w:p>
            <w:pPr>
              <w:pStyle w:val="TableText"/>
              <w:ind w:left="3774"/>
              <w:spacing w:before="83" w:line="220" w:lineRule="auto"/>
              <w:rPr>
                <w:sz w:val="22"/>
                <w:szCs w:val="22"/>
              </w:rPr>
            </w:pPr>
            <w:r>
              <w:rPr>
                <w:sz w:val="22"/>
                <w:szCs w:val="22"/>
                <w:b/>
                <w:bCs/>
                <w:spacing w:val="-5"/>
              </w:rPr>
              <w:t>其他</w:t>
            </w:r>
          </w:p>
        </w:tc>
        <w:tc>
          <w:tcPr>
            <w:tcW w:w="125" w:type="dxa"/>
            <w:vAlign w:val="top"/>
            <w:tcBorders>
              <w:bottom w:val="nil"/>
              <w:top w:val="nil"/>
            </w:tcBorders>
          </w:tcPr>
          <w:p>
            <w:pPr>
              <w:rPr>
                <w:rFonts w:ascii="Arial"/>
                <w:sz w:val="21"/>
              </w:rPr>
            </w:pPr>
            <w:r/>
          </w:p>
        </w:tc>
      </w:tr>
      <w:tr>
        <w:trPr>
          <w:trHeight w:val="1259" w:hRule="atLeast"/>
        </w:trPr>
        <w:tc>
          <w:tcPr>
            <w:tcW w:w="28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1019" w:type="dxa"/>
            <w:vAlign w:val="top"/>
          </w:tcPr>
          <w:p>
            <w:pPr>
              <w:pStyle w:val="TableText"/>
              <w:ind w:left="171"/>
              <w:spacing w:before="46" w:line="220" w:lineRule="auto"/>
              <w:rPr>
                <w:sz w:val="22"/>
                <w:szCs w:val="22"/>
              </w:rPr>
            </w:pPr>
            <w:r>
              <w:rPr>
                <w:sz w:val="22"/>
                <w:szCs w:val="22"/>
                <w:spacing w:val="4"/>
              </w:rPr>
              <w:t>建设项</w:t>
            </w:r>
          </w:p>
          <w:p>
            <w:pPr>
              <w:pStyle w:val="TableText"/>
              <w:ind w:left="171"/>
              <w:spacing w:before="60" w:line="222" w:lineRule="auto"/>
              <w:rPr>
                <w:sz w:val="22"/>
                <w:szCs w:val="22"/>
              </w:rPr>
            </w:pPr>
            <w:r>
              <w:rPr>
                <w:sz w:val="22"/>
                <w:szCs w:val="22"/>
                <w:spacing w:val="16"/>
              </w:rPr>
              <w:t>目</w:t>
            </w:r>
            <w:r>
              <w:rPr>
                <w:sz w:val="22"/>
                <w:szCs w:val="22"/>
              </w:rPr>
              <w:t>VOCs</w:t>
            </w:r>
          </w:p>
          <w:p>
            <w:pPr>
              <w:pStyle w:val="TableText"/>
              <w:ind w:left="171"/>
              <w:spacing w:before="31" w:line="219" w:lineRule="auto"/>
              <w:rPr>
                <w:sz w:val="22"/>
                <w:szCs w:val="22"/>
              </w:rPr>
            </w:pPr>
            <w:r>
              <w:rPr>
                <w:sz w:val="22"/>
                <w:szCs w:val="22"/>
                <w:spacing w:val="4"/>
              </w:rPr>
              <w:t>总量管</w:t>
            </w:r>
          </w:p>
          <w:p>
            <w:pPr>
              <w:pStyle w:val="TableText"/>
              <w:ind w:left="390"/>
              <w:spacing w:before="70" w:line="211" w:lineRule="auto"/>
              <w:rPr>
                <w:sz w:val="22"/>
                <w:szCs w:val="22"/>
              </w:rPr>
            </w:pPr>
            <w:r>
              <w:rPr>
                <w:sz w:val="22"/>
                <w:szCs w:val="22"/>
              </w:rPr>
              <w:t>理</w:t>
            </w:r>
          </w:p>
        </w:tc>
        <w:tc>
          <w:tcPr>
            <w:tcW w:w="3715" w:type="dxa"/>
            <w:vAlign w:val="top"/>
          </w:tcPr>
          <w:p>
            <w:pPr>
              <w:spacing w:line="292" w:lineRule="auto"/>
              <w:rPr>
                <w:rFonts w:ascii="Arial"/>
                <w:sz w:val="21"/>
              </w:rPr>
            </w:pPr>
            <w:r/>
          </w:p>
          <w:p>
            <w:pPr>
              <w:pStyle w:val="TableText"/>
              <w:spacing w:before="72" w:line="219" w:lineRule="auto"/>
              <w:jc w:val="right"/>
              <w:rPr>
                <w:sz w:val="22"/>
                <w:szCs w:val="22"/>
              </w:rPr>
            </w:pPr>
            <w:r>
              <w:rPr>
                <w:sz w:val="22"/>
                <w:szCs w:val="22"/>
                <w:spacing w:val="-15"/>
              </w:rPr>
              <w:t>新、改、扩建项目应执行总量替代制度，</w:t>
            </w:r>
          </w:p>
          <w:p>
            <w:pPr>
              <w:pStyle w:val="TableText"/>
              <w:ind w:left="691"/>
              <w:spacing w:before="69" w:line="219" w:lineRule="auto"/>
              <w:rPr>
                <w:sz w:val="22"/>
                <w:szCs w:val="22"/>
              </w:rPr>
            </w:pPr>
            <w:r>
              <w:rPr>
                <w:sz w:val="22"/>
                <w:szCs w:val="22"/>
              </w:rPr>
              <w:t>明确VOCs总量指标来源。</w:t>
            </w:r>
          </w:p>
        </w:tc>
        <w:tc>
          <w:tcPr>
            <w:tcW w:w="2497" w:type="dxa"/>
            <w:vAlign w:val="top"/>
          </w:tcPr>
          <w:p>
            <w:pPr>
              <w:spacing w:line="293" w:lineRule="auto"/>
              <w:rPr>
                <w:rFonts w:ascii="Arial"/>
                <w:sz w:val="21"/>
              </w:rPr>
            </w:pPr>
            <w:r/>
          </w:p>
          <w:p>
            <w:pPr>
              <w:pStyle w:val="TableText"/>
              <w:ind w:left="586" w:right="129" w:hanging="440"/>
              <w:spacing w:before="72" w:line="254" w:lineRule="auto"/>
              <w:rPr>
                <w:sz w:val="22"/>
                <w:szCs w:val="22"/>
              </w:rPr>
            </w:pPr>
            <w:r>
              <w:rPr>
                <w:sz w:val="22"/>
                <w:szCs w:val="22"/>
                <w:spacing w:val="1"/>
              </w:rPr>
              <w:t>项目总量控制指标由生</w:t>
            </w:r>
            <w:r>
              <w:rPr>
                <w:sz w:val="22"/>
                <w:szCs w:val="22"/>
              </w:rPr>
              <w:t xml:space="preserve"> </w:t>
            </w:r>
            <w:r>
              <w:rPr>
                <w:sz w:val="22"/>
                <w:szCs w:val="22"/>
                <w:spacing w:val="-2"/>
              </w:rPr>
              <w:t>态环境局调配</w:t>
            </w:r>
          </w:p>
        </w:tc>
        <w:tc>
          <w:tcPr>
            <w:tcW w:w="759" w:type="dxa"/>
            <w:vAlign w:val="top"/>
          </w:tcPr>
          <w:p>
            <w:pPr>
              <w:spacing w:line="455" w:lineRule="auto"/>
              <w:rPr>
                <w:rFonts w:ascii="Arial"/>
                <w:sz w:val="21"/>
              </w:rPr>
            </w:pPr>
            <w:r/>
          </w:p>
          <w:p>
            <w:pPr>
              <w:pStyle w:val="TableText"/>
              <w:ind w:left="269"/>
              <w:spacing w:before="72" w:line="223" w:lineRule="auto"/>
              <w:rPr>
                <w:sz w:val="22"/>
                <w:szCs w:val="22"/>
              </w:rPr>
            </w:pPr>
            <w:r>
              <w:rPr>
                <w:sz w:val="22"/>
                <w:szCs w:val="22"/>
              </w:rPr>
              <w:t>是</w:t>
            </w:r>
          </w:p>
        </w:tc>
        <w:tc>
          <w:tcPr>
            <w:tcW w:w="125" w:type="dxa"/>
            <w:vAlign w:val="top"/>
            <w:tcBorders>
              <w:top w:val="nil"/>
            </w:tcBorders>
          </w:tcPr>
          <w:p>
            <w:pPr>
              <w:rPr>
                <w:rFonts w:ascii="Arial"/>
                <w:sz w:val="21"/>
              </w:rPr>
            </w:pPr>
            <w:r/>
          </w:p>
        </w:tc>
      </w:tr>
      <w:tr>
        <w:trPr>
          <w:trHeight w:val="3292" w:hRule="atLeast"/>
        </w:trPr>
        <w:tc>
          <w:tcPr>
            <w:tcW w:w="284" w:type="dxa"/>
            <w:vAlign w:val="top"/>
            <w:vMerge w:val="continue"/>
            <w:tcBorders>
              <w:top w:val="nil"/>
            </w:tcBorders>
          </w:tcPr>
          <w:p>
            <w:pPr>
              <w:rPr>
                <w:rFonts w:ascii="Arial"/>
                <w:sz w:val="21"/>
              </w:rPr>
            </w:pPr>
            <w:r/>
          </w:p>
        </w:tc>
        <w:tc>
          <w:tcPr>
            <w:tcW w:w="8225" w:type="dxa"/>
            <w:vAlign w:val="top"/>
            <w:gridSpan w:val="6"/>
          </w:tcPr>
          <w:p>
            <w:pPr>
              <w:pStyle w:val="TableText"/>
              <w:ind w:left="560" w:right="960" w:hanging="6"/>
              <w:spacing w:before="64" w:line="312" w:lineRule="auto"/>
              <w:rPr>
                <w:sz w:val="22"/>
                <w:szCs w:val="22"/>
              </w:rPr>
            </w:pPr>
            <w:r>
              <w:rPr>
                <w:sz w:val="22"/>
                <w:szCs w:val="22"/>
                <w:b/>
                <w:bCs/>
                <w:spacing w:val="-3"/>
              </w:rPr>
              <w:t>9、顶目建设与《广东省生态环境保护“十四五”规划》的相符性分析</w:t>
            </w:r>
            <w:r>
              <w:rPr>
                <w:sz w:val="22"/>
                <w:szCs w:val="22"/>
                <w:spacing w:val="10"/>
              </w:rPr>
              <w:t xml:space="preserve"> </w:t>
            </w:r>
            <w:r>
              <w:rPr>
                <w:sz w:val="22"/>
                <w:szCs w:val="22"/>
                <w:spacing w:val="2"/>
              </w:rPr>
              <w:t>根据《广东省生态环境保护“十四五”规划》:</w:t>
            </w:r>
          </w:p>
          <w:p>
            <w:pPr>
              <w:pStyle w:val="TableText"/>
              <w:ind w:left="571"/>
              <w:spacing w:before="197" w:line="219" w:lineRule="auto"/>
              <w:rPr>
                <w:sz w:val="22"/>
                <w:szCs w:val="22"/>
              </w:rPr>
            </w:pPr>
            <w:r>
              <w:rPr>
                <w:sz w:val="22"/>
                <w:szCs w:val="22"/>
                <w:spacing w:val="-1"/>
              </w:rPr>
              <w:t>第五章加强协同控制，引领大气环境质量改善</w:t>
            </w:r>
          </w:p>
          <w:p>
            <w:pPr>
              <w:pStyle w:val="TableText"/>
              <w:ind w:left="70" w:right="1025" w:firstLine="500"/>
              <w:spacing w:before="208" w:line="388" w:lineRule="auto"/>
              <w:rPr>
                <w:sz w:val="22"/>
                <w:szCs w:val="22"/>
              </w:rPr>
            </w:pPr>
            <w:r>
              <w:rPr>
                <w:sz w:val="22"/>
                <w:szCs w:val="22"/>
              </w:rPr>
              <w:t>大力推进挥发性有机物(VOCs)源头控制和重点行业深度治理。开展原</w:t>
            </w:r>
            <w:r>
              <w:rPr>
                <w:sz w:val="22"/>
                <w:szCs w:val="22"/>
                <w:spacing w:val="17"/>
              </w:rPr>
              <w:t xml:space="preserve"> </w:t>
            </w:r>
            <w:r>
              <w:rPr>
                <w:sz w:val="22"/>
                <w:szCs w:val="22"/>
              </w:rPr>
              <w:t>油、成品油、有机化学品等涉VOCs物质储罐排查，深化重点行业VOCs排放</w:t>
            </w:r>
          </w:p>
          <w:p>
            <w:pPr>
              <w:pStyle w:val="TableText"/>
              <w:ind w:left="60" w:right="869"/>
              <w:spacing w:before="7" w:line="367" w:lineRule="auto"/>
              <w:rPr>
                <w:sz w:val="22"/>
                <w:szCs w:val="22"/>
              </w:rPr>
            </w:pPr>
            <w:r>
              <w:rPr>
                <w:sz w:val="22"/>
                <w:szCs w:val="22"/>
                <w:spacing w:val="1"/>
              </w:rPr>
              <w:t>基数调查，系统掌握工业源</w:t>
            </w:r>
            <w:r>
              <w:rPr>
                <w:sz w:val="22"/>
                <w:szCs w:val="22"/>
              </w:rPr>
              <w:t>VOCs</w:t>
            </w:r>
            <w:r>
              <w:rPr>
                <w:sz w:val="22"/>
                <w:szCs w:val="22"/>
                <w:spacing w:val="1"/>
              </w:rPr>
              <w:t>产生、处理、排放及分布</w:t>
            </w:r>
            <w:r>
              <w:rPr>
                <w:sz w:val="22"/>
                <w:szCs w:val="22"/>
              </w:rPr>
              <w:t>情况，分类建立台 </w:t>
            </w:r>
            <w:r>
              <w:rPr>
                <w:sz w:val="22"/>
                <w:szCs w:val="22"/>
              </w:rPr>
              <w:t>账，实施VOCs精细化管理。在石化、化工、</w:t>
            </w:r>
            <w:r>
              <w:rPr>
                <w:sz w:val="22"/>
                <w:szCs w:val="22"/>
                <w:spacing w:val="-1"/>
              </w:rPr>
              <w:t>包装印刷、工业涂装等重点行业</w:t>
            </w:r>
          </w:p>
        </w:tc>
      </w:tr>
    </w:tbl>
    <w:p>
      <w:pPr>
        <w:pStyle w:val="BodyText"/>
        <w:rPr/>
      </w:pPr>
      <w:r/>
    </w:p>
    <w:p>
      <w:pPr>
        <w:sectPr>
          <w:footerReference w:type="default" r:id="rId21"/>
          <w:pgSz w:w="11900" w:h="16830"/>
          <w:pgMar w:top="1430" w:right="1705" w:bottom="1131" w:left="1675" w:header="0" w:footer="987" w:gutter="0"/>
        </w:sectPr>
        <w:rPr/>
      </w:pPr>
    </w:p>
    <w:p>
      <w:pPr>
        <w:spacing w:line="46" w:lineRule="auto"/>
        <w:rPr>
          <w:rFonts w:ascii="Arial"/>
          <w:sz w:val="2"/>
        </w:rPr>
      </w:pPr>
      <w:r>
        <w:rPr>
          <w:rFonts w:ascii="Arial"/>
          <w:sz w:val="2"/>
        </w:rPr>
      </w:r>
    </w:p>
    <w:tbl>
      <w:tblPr>
        <w:tblStyle w:val="TableNormal"/>
        <w:tblW w:w="852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51"/>
      </w:tblGrid>
      <w:tr>
        <w:trPr>
          <w:trHeight w:val="13560" w:hRule="atLeast"/>
        </w:trPr>
        <w:tc>
          <w:tcPr>
            <w:tcW w:w="275" w:type="dxa"/>
            <w:vAlign w:val="top"/>
          </w:tcPr>
          <w:p>
            <w:pPr>
              <w:rPr>
                <w:rFonts w:ascii="Arial"/>
                <w:sz w:val="21"/>
              </w:rPr>
            </w:pPr>
            <w:r/>
          </w:p>
        </w:tc>
        <w:tc>
          <w:tcPr>
            <w:tcW w:w="8251" w:type="dxa"/>
            <w:vAlign w:val="top"/>
          </w:tcPr>
          <w:p>
            <w:pPr>
              <w:pStyle w:val="TableText"/>
              <w:ind w:left="10" w:firstLine="99"/>
              <w:spacing w:before="12" w:line="345" w:lineRule="auto"/>
              <w:rPr>
                <w:sz w:val="25"/>
                <w:szCs w:val="25"/>
              </w:rPr>
            </w:pPr>
            <w:r>
              <w:rPr>
                <w:sz w:val="25"/>
                <w:szCs w:val="25"/>
              </w:rPr>
              <w:t>建立完善源头、过程和末端的VOCs全过程控制体系。大力推进低VOCs</w:t>
            </w:r>
            <w:r>
              <w:rPr>
                <w:sz w:val="25"/>
                <w:szCs w:val="25"/>
                <w:spacing w:val="-1"/>
              </w:rPr>
              <w:t>含量</w:t>
            </w:r>
            <w:r>
              <w:rPr>
                <w:sz w:val="25"/>
                <w:szCs w:val="25"/>
              </w:rPr>
              <w:t xml:space="preserve">  </w:t>
            </w:r>
            <w:r>
              <w:rPr>
                <w:sz w:val="25"/>
                <w:szCs w:val="25"/>
                <w:spacing w:val="-1"/>
              </w:rPr>
              <w:t>原辅材料源头替代，严格落实国家和地方产品VOCs含量限值质量标准，禁止</w:t>
            </w:r>
            <w:r>
              <w:rPr>
                <w:sz w:val="25"/>
                <w:szCs w:val="25"/>
                <w:spacing w:val="8"/>
              </w:rPr>
              <w:t xml:space="preserve"> </w:t>
            </w:r>
            <w:r>
              <w:rPr>
                <w:sz w:val="25"/>
                <w:szCs w:val="25"/>
                <w:spacing w:val="-1"/>
              </w:rPr>
              <w:t>建设生产和使用高VOCs含量的溶剂型涂料、油墨、胶粘剂等项目。严格实施</w:t>
            </w:r>
            <w:r>
              <w:rPr>
                <w:sz w:val="25"/>
                <w:szCs w:val="25"/>
                <w:spacing w:val="10"/>
              </w:rPr>
              <w:t xml:space="preserve"> </w:t>
            </w:r>
            <w:r>
              <w:rPr>
                <w:sz w:val="25"/>
                <w:szCs w:val="25"/>
                <w:spacing w:val="-1"/>
              </w:rPr>
              <w:t>VOCs排放企业分级管控，全面推进涉VOCs排放企业深度治理。开展</w:t>
            </w:r>
            <w:r>
              <w:rPr>
                <w:sz w:val="25"/>
                <w:szCs w:val="25"/>
                <w:spacing w:val="-2"/>
              </w:rPr>
              <w:t>中小型企</w:t>
            </w:r>
            <w:r>
              <w:rPr>
                <w:sz w:val="25"/>
                <w:szCs w:val="25"/>
              </w:rPr>
              <w:t xml:space="preserve"> </w:t>
            </w:r>
            <w:r>
              <w:rPr>
                <w:sz w:val="25"/>
                <w:szCs w:val="25"/>
                <w:spacing w:val="-1"/>
              </w:rPr>
              <w:t>业废气收集和治理设施建设、运行情况的评估，强化对企业涉VOCs生产车间</w:t>
            </w:r>
            <w:r>
              <w:rPr>
                <w:sz w:val="25"/>
                <w:szCs w:val="25"/>
                <w:spacing w:val="14"/>
              </w:rPr>
              <w:t xml:space="preserve"> </w:t>
            </w:r>
            <w:r>
              <w:rPr>
                <w:sz w:val="25"/>
                <w:szCs w:val="25"/>
                <w:spacing w:val="-5"/>
              </w:rPr>
              <w:t>/工序废气的收集管理，推动企业开展治理设施升级改造。推进工业园区、企</w:t>
            </w:r>
            <w:r>
              <w:rPr>
                <w:sz w:val="25"/>
                <w:szCs w:val="25"/>
                <w:spacing w:val="4"/>
              </w:rPr>
              <w:t xml:space="preserve"> </w:t>
            </w:r>
            <w:r>
              <w:rPr>
                <w:sz w:val="25"/>
                <w:szCs w:val="25"/>
                <w:spacing w:val="3"/>
              </w:rPr>
              <w:t>业集群因地制宜统筹规划建设一批集中喷涂中心(共性工厂)、活性炭集中</w:t>
            </w:r>
            <w:r>
              <w:rPr>
                <w:sz w:val="25"/>
                <w:szCs w:val="25"/>
                <w:spacing w:val="8"/>
              </w:rPr>
              <w:t xml:space="preserve">  </w:t>
            </w:r>
            <w:r>
              <w:rPr>
                <w:sz w:val="25"/>
                <w:szCs w:val="25"/>
                <w:spacing w:val="4"/>
              </w:rPr>
              <w:t>再生中心，实现</w:t>
            </w:r>
            <w:r>
              <w:rPr>
                <w:sz w:val="25"/>
                <w:szCs w:val="25"/>
              </w:rPr>
              <w:t>VOCs</w:t>
            </w:r>
            <w:r>
              <w:rPr>
                <w:sz w:val="25"/>
                <w:szCs w:val="25"/>
                <w:spacing w:val="4"/>
              </w:rPr>
              <w:t>集中高效处理。开展无组织排放源排</w:t>
            </w:r>
            <w:r>
              <w:rPr>
                <w:sz w:val="25"/>
                <w:szCs w:val="25"/>
                <w:spacing w:val="3"/>
              </w:rPr>
              <w:t>查，加强含</w:t>
            </w:r>
            <w:r>
              <w:rPr>
                <w:sz w:val="25"/>
                <w:szCs w:val="25"/>
              </w:rPr>
              <w:t>VOCs  </w:t>
            </w:r>
            <w:r>
              <w:rPr>
                <w:sz w:val="25"/>
                <w:szCs w:val="25"/>
                <w:spacing w:val="5"/>
              </w:rPr>
              <w:t>物料全方位、全链条、全环节密闭管理，深</w:t>
            </w:r>
            <w:r>
              <w:rPr>
                <w:sz w:val="25"/>
                <w:szCs w:val="25"/>
                <w:spacing w:val="4"/>
              </w:rPr>
              <w:t>入推进泄漏检测与修复(</w:t>
            </w:r>
            <w:r>
              <w:rPr>
                <w:sz w:val="25"/>
                <w:szCs w:val="25"/>
              </w:rPr>
              <w:t>LDAR</w:t>
            </w:r>
            <w:r>
              <w:rPr>
                <w:sz w:val="25"/>
                <w:szCs w:val="25"/>
                <w:spacing w:val="4"/>
              </w:rPr>
              <w:t>)</w:t>
            </w:r>
            <w:r>
              <w:rPr>
                <w:sz w:val="25"/>
                <w:szCs w:val="25"/>
              </w:rPr>
              <w:t xml:space="preserve"> </w:t>
            </w:r>
            <w:r>
              <w:rPr>
                <w:sz w:val="25"/>
                <w:szCs w:val="25"/>
                <w:spacing w:val="14"/>
              </w:rPr>
              <w:t>工作。</w:t>
            </w:r>
          </w:p>
          <w:p>
            <w:pPr>
              <w:pStyle w:val="TableText"/>
              <w:ind w:left="549"/>
              <w:spacing w:line="218" w:lineRule="auto"/>
              <w:rPr>
                <w:sz w:val="25"/>
                <w:szCs w:val="25"/>
              </w:rPr>
            </w:pPr>
            <w:r>
              <w:rPr>
                <w:sz w:val="25"/>
                <w:szCs w:val="25"/>
              </w:rPr>
              <w:t>第六章实施系统治理修复，推进南粤秀水长清</w:t>
            </w:r>
          </w:p>
          <w:p>
            <w:pPr>
              <w:pStyle w:val="TableText"/>
              <w:ind w:left="10" w:firstLine="543"/>
              <w:spacing w:before="184" w:line="344" w:lineRule="auto"/>
              <w:rPr>
                <w:sz w:val="25"/>
                <w:szCs w:val="25"/>
              </w:rPr>
            </w:pPr>
            <w:r>
              <w:rPr>
                <w:sz w:val="25"/>
                <w:szCs w:val="25"/>
                <w:spacing w:val="-2"/>
              </w:rPr>
              <w:t>深入推进水污染减排。聚焦国考断面达标、万里碧道建设，围绕“</w:t>
            </w:r>
            <w:r>
              <w:rPr>
                <w:sz w:val="25"/>
                <w:szCs w:val="25"/>
                <w:spacing w:val="-3"/>
              </w:rPr>
              <w:t>查、</w:t>
            </w:r>
            <w:r>
              <w:rPr>
                <w:sz w:val="25"/>
                <w:szCs w:val="25"/>
              </w:rPr>
              <w:t xml:space="preserve"> </w:t>
            </w:r>
            <w:r>
              <w:rPr>
                <w:sz w:val="25"/>
                <w:szCs w:val="25"/>
                <w:spacing w:val="-2"/>
              </w:rPr>
              <w:t>测、溯、治”,分类推进入河排污口规范化整治，以佛山、中山、东莞等市</w:t>
            </w:r>
            <w:r>
              <w:rPr>
                <w:sz w:val="25"/>
                <w:szCs w:val="25"/>
                <w:spacing w:val="6"/>
              </w:rPr>
              <w:t xml:space="preserve">  </w:t>
            </w:r>
            <w:r>
              <w:rPr>
                <w:sz w:val="25"/>
                <w:szCs w:val="25"/>
                <w:spacing w:val="-4"/>
              </w:rPr>
              <w:t>为重点试点推进入河排污口规范化管理体系建设，建立入河排污口动态更新</w:t>
            </w:r>
            <w:r>
              <w:rPr>
                <w:sz w:val="25"/>
                <w:szCs w:val="25"/>
                <w:spacing w:val="15"/>
              </w:rPr>
              <w:t xml:space="preserve"> </w:t>
            </w:r>
            <w:r>
              <w:rPr>
                <w:sz w:val="25"/>
                <w:szCs w:val="25"/>
                <w:spacing w:val="-8"/>
              </w:rPr>
              <w:t>及定期排查机制。持续推进工业、城镇、农业农村、港口船舶等污染源治理。</w:t>
            </w:r>
            <w:r>
              <w:rPr>
                <w:sz w:val="25"/>
                <w:szCs w:val="25"/>
                <w:spacing w:val="1"/>
              </w:rPr>
              <w:t xml:space="preserve"> </w:t>
            </w:r>
            <w:r>
              <w:rPr>
                <w:sz w:val="25"/>
                <w:szCs w:val="25"/>
                <w:spacing w:val="-8"/>
              </w:rPr>
              <w:t>加强农副产品加工、印染、化工等重点行业综合整治，持续推进清洁化改造。</w:t>
            </w:r>
            <w:r>
              <w:rPr>
                <w:sz w:val="25"/>
                <w:szCs w:val="25"/>
                <w:spacing w:val="1"/>
              </w:rPr>
              <w:t xml:space="preserve"> </w:t>
            </w:r>
            <w:r>
              <w:rPr>
                <w:sz w:val="25"/>
                <w:szCs w:val="25"/>
                <w:spacing w:val="-4"/>
              </w:rPr>
              <w:t>推进高耗水行业实施废水深度处理回用，强化工业园区工业废水和生活污水</w:t>
            </w:r>
            <w:r>
              <w:rPr>
                <w:sz w:val="25"/>
                <w:szCs w:val="25"/>
                <w:spacing w:val="18"/>
              </w:rPr>
              <w:t xml:space="preserve"> </w:t>
            </w:r>
            <w:r>
              <w:rPr>
                <w:sz w:val="25"/>
                <w:szCs w:val="25"/>
                <w:spacing w:val="-4"/>
              </w:rPr>
              <w:t>分质分类处理，推进省级以上工业园区“污水零直排区”创建。实施城镇生</w:t>
            </w:r>
            <w:r>
              <w:rPr>
                <w:sz w:val="25"/>
                <w:szCs w:val="25"/>
                <w:spacing w:val="15"/>
              </w:rPr>
              <w:t xml:space="preserve"> </w:t>
            </w:r>
            <w:r>
              <w:rPr>
                <w:sz w:val="25"/>
                <w:szCs w:val="25"/>
                <w:spacing w:val="-8"/>
              </w:rPr>
              <w:t>活污水处理提质增效，推进生活污水管网全覆盖，补足生活污水处理厂弱项，</w:t>
            </w:r>
            <w:r>
              <w:rPr>
                <w:sz w:val="25"/>
                <w:szCs w:val="25"/>
                <w:spacing w:val="1"/>
              </w:rPr>
              <w:t xml:space="preserve"> </w:t>
            </w:r>
            <w:r>
              <w:rPr>
                <w:sz w:val="25"/>
                <w:szCs w:val="25"/>
                <w:spacing w:val="-1"/>
              </w:rPr>
              <w:t>稳步提升生活污水处理厂进水生化需氧量(BOD</w:t>
            </w:r>
            <w:r>
              <w:rPr>
                <w:sz w:val="25"/>
                <w:szCs w:val="25"/>
                <w:spacing w:val="-2"/>
              </w:rPr>
              <w:t>)浓度，提升生活污水收集和</w:t>
            </w:r>
            <w:r>
              <w:rPr>
                <w:sz w:val="25"/>
                <w:szCs w:val="25"/>
              </w:rPr>
              <w:t xml:space="preserve">  </w:t>
            </w:r>
            <w:r>
              <w:rPr>
                <w:sz w:val="25"/>
                <w:szCs w:val="25"/>
                <w:spacing w:val="-2"/>
              </w:rPr>
              <w:t>处理效能。到2025年，基本实现地级及以上城市建成区污水“零直排”,全</w:t>
            </w:r>
            <w:r>
              <w:rPr>
                <w:sz w:val="25"/>
                <w:szCs w:val="25"/>
                <w:spacing w:val="6"/>
              </w:rPr>
              <w:t xml:space="preserve">  </w:t>
            </w:r>
            <w:r>
              <w:rPr>
                <w:sz w:val="25"/>
                <w:szCs w:val="25"/>
                <w:spacing w:val="-3"/>
              </w:rPr>
              <w:t>省城市生活污水集中收集率力争达到70%以上，广州、深</w:t>
            </w:r>
            <w:r>
              <w:rPr>
                <w:sz w:val="25"/>
                <w:szCs w:val="25"/>
                <w:spacing w:val="-4"/>
              </w:rPr>
              <w:t>圳达到85%以上，粤</w:t>
            </w:r>
            <w:r>
              <w:rPr>
                <w:sz w:val="25"/>
                <w:szCs w:val="25"/>
              </w:rPr>
              <w:t xml:space="preserve"> </w:t>
            </w:r>
            <w:r>
              <w:rPr>
                <w:sz w:val="25"/>
                <w:szCs w:val="25"/>
                <w:spacing w:val="1"/>
              </w:rPr>
              <w:t>港澳大湾区地级市(广州、深圳、肇庆除外)达到75%以上，其他城市提升</w:t>
            </w:r>
            <w:r>
              <w:rPr>
                <w:sz w:val="25"/>
                <w:szCs w:val="25"/>
                <w:spacing w:val="5"/>
              </w:rPr>
              <w:t xml:space="preserve">   </w:t>
            </w:r>
            <w:r>
              <w:rPr>
                <w:sz w:val="25"/>
                <w:szCs w:val="25"/>
                <w:spacing w:val="-4"/>
              </w:rPr>
              <w:t>15个百分点。加快推进污泥无害化处置和资源化利用，到2025年，全省地级</w:t>
            </w:r>
            <w:r>
              <w:rPr>
                <w:sz w:val="25"/>
                <w:szCs w:val="25"/>
                <w:spacing w:val="6"/>
              </w:rPr>
              <w:t xml:space="preserve">  </w:t>
            </w:r>
            <w:r>
              <w:rPr>
                <w:sz w:val="25"/>
                <w:szCs w:val="25"/>
                <w:spacing w:val="-7"/>
              </w:rPr>
              <w:t>及以上城市污泥无害化处置率达到95%。强化农村生活污</w:t>
            </w:r>
            <w:r>
              <w:rPr>
                <w:sz w:val="25"/>
                <w:szCs w:val="25"/>
                <w:spacing w:val="-8"/>
              </w:rPr>
              <w:t>水治理、畜禽及水产</w:t>
            </w:r>
            <w:r>
              <w:rPr>
                <w:sz w:val="25"/>
                <w:szCs w:val="25"/>
              </w:rPr>
              <w:t xml:space="preserve">  </w:t>
            </w:r>
            <w:r>
              <w:rPr>
                <w:sz w:val="25"/>
                <w:szCs w:val="25"/>
                <w:spacing w:val="-4"/>
              </w:rPr>
              <w:t>养殖污染防治、种植污染管控。系统推进航运污染整治，加快推进船舶污水</w:t>
            </w:r>
            <w:r>
              <w:rPr>
                <w:sz w:val="25"/>
                <w:szCs w:val="25"/>
                <w:spacing w:val="17"/>
              </w:rPr>
              <w:t xml:space="preserve"> </w:t>
            </w:r>
            <w:r>
              <w:rPr>
                <w:sz w:val="25"/>
                <w:szCs w:val="25"/>
                <w:spacing w:val="-4"/>
              </w:rPr>
              <w:t>治理、老旧及难以达标船舶淘汰，统筹规划建设港口码头船舶污染物接收设</w:t>
            </w:r>
            <w:r>
              <w:rPr>
                <w:sz w:val="25"/>
                <w:szCs w:val="25"/>
                <w:spacing w:val="12"/>
              </w:rPr>
              <w:t xml:space="preserve"> </w:t>
            </w:r>
            <w:r>
              <w:rPr>
                <w:sz w:val="25"/>
                <w:szCs w:val="25"/>
                <w:spacing w:val="-3"/>
              </w:rPr>
              <w:t>施，提升船舶水污染物收集转运处理能力。</w:t>
            </w:r>
            <w:r>
              <w:rPr>
                <w:sz w:val="25"/>
                <w:szCs w:val="25"/>
                <w:spacing w:val="-4"/>
              </w:rPr>
              <w:t>不满足船舶水污染物排放要求的</w:t>
            </w:r>
            <w:r>
              <w:rPr>
                <w:sz w:val="25"/>
                <w:szCs w:val="25"/>
              </w:rPr>
              <w:t xml:space="preserve"> </w:t>
            </w:r>
            <w:r>
              <w:rPr>
                <w:sz w:val="25"/>
                <w:szCs w:val="25"/>
                <w:spacing w:val="-4"/>
              </w:rPr>
              <w:t>400总吨以下内河船舶应当完成水污染物收集储存设备改造，采</w:t>
            </w:r>
            <w:r>
              <w:rPr>
                <w:sz w:val="25"/>
                <w:szCs w:val="25"/>
                <w:spacing w:val="-5"/>
              </w:rPr>
              <w:t>取船上储存、</w:t>
            </w:r>
          </w:p>
        </w:tc>
      </w:tr>
    </w:tbl>
    <w:p>
      <w:pPr>
        <w:pStyle w:val="BodyText"/>
        <w:rPr/>
      </w:pPr>
      <w:r/>
    </w:p>
    <w:p>
      <w:pPr>
        <w:sectPr>
          <w:footerReference w:type="default" r:id="rId22"/>
          <w:pgSz w:w="11900" w:h="16830"/>
          <w:pgMar w:top="1430" w:right="1678" w:bottom="1129" w:left="1685" w:header="0" w:footer="985" w:gutter="0"/>
        </w:sectPr>
        <w:rPr/>
      </w:pPr>
    </w:p>
    <w:p>
      <w:pPr>
        <w:spacing w:line="46" w:lineRule="auto"/>
        <w:rPr>
          <w:rFonts w:ascii="Arial"/>
          <w:sz w:val="2"/>
        </w:rPr>
      </w:pPr>
      <w:r>
        <w:rPr>
          <w:rFonts w:ascii="Arial"/>
          <w:sz w:val="2"/>
        </w:rPr>
      </w:r>
    </w:p>
    <w:tbl>
      <w:tblPr>
        <w:tblStyle w:val="TableNormal"/>
        <w:tblW w:w="85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8246"/>
      </w:tblGrid>
      <w:tr>
        <w:trPr>
          <w:trHeight w:val="13560" w:hRule="atLeast"/>
        </w:trPr>
        <w:tc>
          <w:tcPr>
            <w:tcW w:w="274" w:type="dxa"/>
            <w:vAlign w:val="top"/>
          </w:tcPr>
          <w:p>
            <w:pPr>
              <w:rPr>
                <w:rFonts w:ascii="Arial"/>
                <w:sz w:val="21"/>
              </w:rPr>
            </w:pPr>
            <w:r/>
          </w:p>
        </w:tc>
        <w:tc>
          <w:tcPr>
            <w:tcW w:w="8246" w:type="dxa"/>
            <w:vAlign w:val="top"/>
          </w:tcPr>
          <w:p>
            <w:pPr>
              <w:pStyle w:val="TableText"/>
              <w:ind w:left="50"/>
              <w:spacing w:before="15" w:line="219" w:lineRule="auto"/>
              <w:rPr>
                <w:sz w:val="25"/>
                <w:szCs w:val="25"/>
              </w:rPr>
            </w:pPr>
            <w:r>
              <w:rPr>
                <w:sz w:val="25"/>
                <w:szCs w:val="25"/>
                <w:spacing w:val="-1"/>
              </w:rPr>
              <w:t>交岸接收的方式处置。</w:t>
            </w:r>
          </w:p>
          <w:p>
            <w:pPr>
              <w:pStyle w:val="TableText"/>
              <w:ind w:left="70" w:firstLine="496"/>
              <w:spacing w:before="163" w:line="345" w:lineRule="auto"/>
              <w:jc w:val="both"/>
              <w:rPr>
                <w:sz w:val="25"/>
                <w:szCs w:val="25"/>
              </w:rPr>
            </w:pPr>
            <w:r>
              <w:rPr>
                <w:sz w:val="25"/>
                <w:szCs w:val="25"/>
                <w:b/>
                <w:bCs/>
                <w:spacing w:val="-6"/>
              </w:rPr>
              <w:t>相符性分析：</w:t>
            </w:r>
            <w:r>
              <w:rPr>
                <w:sz w:val="25"/>
                <w:szCs w:val="25"/>
                <w:spacing w:val="-6"/>
              </w:rPr>
              <w:t>项目属于C3333金属包装容器及材料制造；C3360金属表面</w:t>
            </w:r>
            <w:r>
              <w:rPr>
                <w:sz w:val="25"/>
                <w:szCs w:val="25"/>
                <w:spacing w:val="2"/>
              </w:rPr>
              <w:t xml:space="preserve">  </w:t>
            </w:r>
            <w:r>
              <w:rPr>
                <w:sz w:val="25"/>
                <w:szCs w:val="25"/>
                <w:spacing w:val="-5"/>
              </w:rPr>
              <w:t>处理及热处理加工；C2021胶合板制造；C2929塑料零</w:t>
            </w:r>
            <w:r>
              <w:rPr>
                <w:sz w:val="25"/>
                <w:szCs w:val="25"/>
                <w:spacing w:val="-6"/>
              </w:rPr>
              <w:t>件及其他塑料制品制造</w:t>
            </w:r>
            <w:r>
              <w:rPr>
                <w:sz w:val="25"/>
                <w:szCs w:val="25"/>
              </w:rPr>
              <w:t xml:space="preserve">  </w:t>
            </w:r>
            <w:r>
              <w:rPr>
                <w:sz w:val="25"/>
                <w:szCs w:val="25"/>
                <w:spacing w:val="-3"/>
              </w:rPr>
              <w:t>类别，位于环境空气质量二类功能区，不属于新建、扩建水泥、平板玻璃、</w:t>
            </w:r>
            <w:r>
              <w:rPr>
                <w:sz w:val="25"/>
                <w:szCs w:val="25"/>
                <w:spacing w:val="13"/>
              </w:rPr>
              <w:t xml:space="preserve"> </w:t>
            </w:r>
            <w:r>
              <w:rPr>
                <w:sz w:val="25"/>
                <w:szCs w:val="25"/>
                <w:spacing w:val="-6"/>
              </w:rPr>
              <w:t>化学制浆、生皮制革以及国家规划外的钢铁、原油加工等禁止类项目，不属</w:t>
            </w:r>
            <w:r>
              <w:rPr>
                <w:sz w:val="25"/>
                <w:szCs w:val="25"/>
                <w:spacing w:val="9"/>
              </w:rPr>
              <w:t xml:space="preserve"> </w:t>
            </w:r>
            <w:r>
              <w:rPr>
                <w:sz w:val="25"/>
                <w:szCs w:val="25"/>
                <w:spacing w:val="-3"/>
              </w:rPr>
              <w:t>于“两高”项目。项目所用粉末涂料属于低VOC含量的涂料，项目固化工序</w:t>
            </w:r>
            <w:r>
              <w:rPr>
                <w:sz w:val="25"/>
                <w:szCs w:val="25"/>
                <w:spacing w:val="1"/>
              </w:rPr>
              <w:t xml:space="preserve">  </w:t>
            </w:r>
            <w:r>
              <w:rPr>
                <w:sz w:val="25"/>
                <w:szCs w:val="25"/>
                <w:spacing w:val="-3"/>
              </w:rPr>
              <w:t>产生的有机废气收集后引至两级活性炭吸附装置处理，符合相关意见要求。</w:t>
            </w:r>
            <w:r>
              <w:rPr>
                <w:sz w:val="25"/>
                <w:szCs w:val="25"/>
                <w:spacing w:val="13"/>
              </w:rPr>
              <w:t xml:space="preserve"> </w:t>
            </w:r>
            <w:r>
              <w:rPr>
                <w:sz w:val="25"/>
                <w:szCs w:val="25"/>
                <w:spacing w:val="-6"/>
              </w:rPr>
              <w:t>项目生产废水经自建废水处理设施处理后回用不外排，生活污水经预处理后</w:t>
            </w:r>
            <w:r>
              <w:rPr>
                <w:sz w:val="25"/>
                <w:szCs w:val="25"/>
                <w:spacing w:val="3"/>
              </w:rPr>
              <w:t xml:space="preserve">  </w:t>
            </w:r>
            <w:r>
              <w:rPr>
                <w:sz w:val="25"/>
                <w:szCs w:val="25"/>
                <w:spacing w:val="-13"/>
              </w:rPr>
              <w:t>纳入杨侨镇污水处理厂处理。综上所述，本项目与《广东省生态</w:t>
            </w:r>
            <w:r>
              <w:rPr>
                <w:sz w:val="25"/>
                <w:szCs w:val="25"/>
                <w:spacing w:val="-14"/>
              </w:rPr>
              <w:t>环境保护“十</w:t>
            </w:r>
            <w:r>
              <w:rPr>
                <w:sz w:val="25"/>
                <w:szCs w:val="25"/>
              </w:rPr>
              <w:t xml:space="preserve">  </w:t>
            </w:r>
            <w:r>
              <w:rPr>
                <w:sz w:val="25"/>
                <w:szCs w:val="25"/>
                <w:spacing w:val="-4"/>
              </w:rPr>
              <w:t>四五”规划》相符。</w:t>
            </w:r>
          </w:p>
          <w:p>
            <w:pPr>
              <w:pStyle w:val="TableText"/>
              <w:ind w:left="104" w:firstLine="489"/>
              <w:spacing w:before="1" w:line="344" w:lineRule="auto"/>
              <w:rPr>
                <w:sz w:val="25"/>
                <w:szCs w:val="25"/>
              </w:rPr>
            </w:pPr>
            <w:r>
              <w:rPr>
                <w:sz w:val="25"/>
                <w:szCs w:val="25"/>
                <w:b/>
                <w:bCs/>
                <w:spacing w:val="-6"/>
              </w:rPr>
              <w:t>10、顶目建设与《惠州市人民政府关于印发惠州市生态环境保护“</w:t>
            </w:r>
            <w:r>
              <w:rPr>
                <w:sz w:val="25"/>
                <w:szCs w:val="25"/>
                <w:b/>
                <w:bCs/>
                <w:spacing w:val="-7"/>
              </w:rPr>
              <w:t>十四</w:t>
            </w:r>
            <w:r>
              <w:rPr>
                <w:sz w:val="25"/>
                <w:szCs w:val="25"/>
              </w:rPr>
              <w:t xml:space="preserve"> </w:t>
            </w:r>
            <w:r>
              <w:rPr>
                <w:sz w:val="25"/>
                <w:szCs w:val="25"/>
                <w:b/>
                <w:bCs/>
                <w:spacing w:val="-4"/>
              </w:rPr>
              <w:t>五”规划的通知》(惠府【2022】11号)的相符性分析</w:t>
            </w:r>
          </w:p>
          <w:p>
            <w:pPr>
              <w:pStyle w:val="TableText"/>
              <w:ind w:left="60" w:firstLine="509"/>
              <w:spacing w:line="347" w:lineRule="auto"/>
              <w:rPr>
                <w:sz w:val="25"/>
                <w:szCs w:val="25"/>
              </w:rPr>
            </w:pPr>
            <w:r>
              <w:rPr>
                <w:sz w:val="25"/>
                <w:szCs w:val="25"/>
                <w:spacing w:val="-3"/>
              </w:rPr>
              <w:t>根据《惠州市人民政府关于印发惠州市生态环境保护“十四五”规划的</w:t>
            </w:r>
            <w:r>
              <w:rPr>
                <w:sz w:val="25"/>
                <w:szCs w:val="25"/>
                <w:spacing w:val="7"/>
              </w:rPr>
              <w:t xml:space="preserve"> </w:t>
            </w:r>
            <w:r>
              <w:rPr>
                <w:sz w:val="25"/>
                <w:szCs w:val="25"/>
                <w:spacing w:val="2"/>
              </w:rPr>
              <w:t>通知》(惠府[2022]11号):</w:t>
            </w:r>
          </w:p>
          <w:p>
            <w:pPr>
              <w:pStyle w:val="TableText"/>
              <w:ind w:left="601"/>
              <w:spacing w:before="1" w:line="218" w:lineRule="auto"/>
              <w:rPr>
                <w:sz w:val="25"/>
                <w:szCs w:val="25"/>
              </w:rPr>
            </w:pPr>
            <w:r>
              <w:rPr>
                <w:sz w:val="25"/>
                <w:szCs w:val="25"/>
              </w:rPr>
              <w:t>1)第五章加强大气环境精细化管理，打造全国空气质量</w:t>
            </w:r>
          </w:p>
          <w:p>
            <w:pPr>
              <w:pStyle w:val="TableText"/>
              <w:ind w:left="540"/>
              <w:spacing w:before="185" w:line="219" w:lineRule="auto"/>
              <w:rPr>
                <w:sz w:val="25"/>
                <w:szCs w:val="25"/>
              </w:rPr>
            </w:pPr>
            <w:r>
              <w:rPr>
                <w:sz w:val="25"/>
                <w:szCs w:val="25"/>
                <w:spacing w:val="-1"/>
              </w:rPr>
              <w:t>第二节大力推进工业源深度治理</w:t>
            </w:r>
          </w:p>
          <w:p>
            <w:pPr>
              <w:pStyle w:val="TableText"/>
              <w:ind w:left="70" w:firstLine="479"/>
              <w:spacing w:before="150" w:line="346" w:lineRule="auto"/>
              <w:rPr>
                <w:sz w:val="25"/>
                <w:szCs w:val="25"/>
              </w:rPr>
            </w:pPr>
            <w:r>
              <w:rPr>
                <w:sz w:val="25"/>
                <w:szCs w:val="25"/>
              </w:rPr>
              <w:t>加强挥发性有机物(VOCs)深度治理。建立健全</w:t>
            </w:r>
            <w:r>
              <w:rPr>
                <w:sz w:val="25"/>
                <w:szCs w:val="25"/>
                <w:spacing w:val="-1"/>
              </w:rPr>
              <w:t>全市VOCs重点管控企业</w:t>
            </w:r>
            <w:r>
              <w:rPr>
                <w:sz w:val="25"/>
                <w:szCs w:val="25"/>
              </w:rPr>
              <w:t xml:space="preserve">  </w:t>
            </w:r>
            <w:r>
              <w:rPr>
                <w:sz w:val="25"/>
                <w:szCs w:val="25"/>
              </w:rPr>
              <w:t>清单，督促重点行业企业编制VOCs深度治理手册，指导辖区内VOCs重点监</w:t>
            </w:r>
            <w:r>
              <w:rPr>
                <w:sz w:val="25"/>
                <w:szCs w:val="25"/>
                <w:spacing w:val="4"/>
              </w:rPr>
              <w:t xml:space="preserve">  </w:t>
            </w:r>
            <w:r>
              <w:rPr>
                <w:sz w:val="25"/>
                <w:szCs w:val="25"/>
              </w:rPr>
              <w:t>管企业“按单施治”。实施VOCs重点企业分级管控，更新建</w:t>
            </w:r>
            <w:r>
              <w:rPr>
                <w:sz w:val="25"/>
                <w:szCs w:val="25"/>
                <w:u w:val="single" w:color="auto"/>
              </w:rPr>
              <w:t>立</w:t>
            </w:r>
            <w:r>
              <w:rPr>
                <w:sz w:val="25"/>
                <w:szCs w:val="25"/>
                <w:spacing w:val="-1"/>
              </w:rPr>
              <w:t>重点企</w:t>
            </w:r>
            <w:r>
              <w:rPr>
                <w:sz w:val="25"/>
                <w:szCs w:val="25"/>
                <w:u w:val="single" w:color="auto"/>
                <w:spacing w:val="-1"/>
              </w:rPr>
              <w:t>业</w:t>
            </w:r>
            <w:r>
              <w:rPr>
                <w:sz w:val="25"/>
                <w:szCs w:val="25"/>
                <w:spacing w:val="-1"/>
              </w:rPr>
              <w:t>分</w:t>
            </w:r>
            <w:r>
              <w:rPr>
                <w:sz w:val="25"/>
                <w:szCs w:val="25"/>
              </w:rPr>
              <w:t xml:space="preserve">  </w:t>
            </w:r>
            <w:r>
              <w:rPr>
                <w:sz w:val="25"/>
                <w:szCs w:val="25"/>
                <w:spacing w:val="-3"/>
              </w:rPr>
              <w:t>级管理台账。加强低挥发性有机物原辅材料替代，严格执行大宗有机溶剂产</w:t>
            </w:r>
            <w:r>
              <w:rPr>
                <w:sz w:val="25"/>
                <w:szCs w:val="25"/>
                <w:spacing w:val="13"/>
              </w:rPr>
              <w:t xml:space="preserve"> </w:t>
            </w:r>
            <w:r>
              <w:rPr>
                <w:sz w:val="25"/>
                <w:szCs w:val="25"/>
                <w:spacing w:val="5"/>
              </w:rPr>
              <w:t>品</w:t>
            </w:r>
            <w:r>
              <w:rPr>
                <w:sz w:val="25"/>
                <w:szCs w:val="25"/>
              </w:rPr>
              <w:t>VOCs</w:t>
            </w:r>
            <w:r>
              <w:rPr>
                <w:sz w:val="25"/>
                <w:szCs w:val="25"/>
                <w:spacing w:val="5"/>
              </w:rPr>
              <w:t>含量限值标准，禁止建设生产和使用高</w:t>
            </w:r>
            <w:r>
              <w:rPr>
                <w:sz w:val="25"/>
                <w:szCs w:val="25"/>
              </w:rPr>
              <w:t>VOCs</w:t>
            </w:r>
            <w:r>
              <w:rPr>
                <w:sz w:val="25"/>
                <w:szCs w:val="25"/>
                <w:spacing w:val="5"/>
              </w:rPr>
              <w:t>含量的溶剂型涂</w:t>
            </w:r>
            <w:r>
              <w:rPr>
                <w:sz w:val="25"/>
                <w:szCs w:val="25"/>
                <w:spacing w:val="4"/>
              </w:rPr>
              <w:t>料、</w:t>
            </w:r>
          </w:p>
          <w:p>
            <w:pPr>
              <w:pStyle w:val="TableText"/>
              <w:ind w:left="89" w:hanging="9"/>
              <w:spacing w:before="1" w:line="347" w:lineRule="auto"/>
              <w:rPr>
                <w:sz w:val="25"/>
                <w:szCs w:val="25"/>
              </w:rPr>
            </w:pPr>
            <w:r>
              <w:rPr>
                <w:sz w:val="25"/>
                <w:szCs w:val="25"/>
              </w:rPr>
              <w:t>油墨、胶粘剂等项目。落实建设项目VOCs削减替代制度，重点推进炼油石  </w:t>
            </w:r>
            <w:r>
              <w:rPr>
                <w:sz w:val="25"/>
                <w:szCs w:val="25"/>
                <w:spacing w:val="-3"/>
              </w:rPr>
              <w:t>化、化工、工业涂装、印刷、制鞋、电子制造等重点行业，</w:t>
            </w:r>
            <w:r>
              <w:rPr>
                <w:sz w:val="25"/>
                <w:szCs w:val="25"/>
                <w:spacing w:val="-4"/>
              </w:rPr>
              <w:t>以及机动车和油</w:t>
            </w:r>
            <w:r>
              <w:rPr>
                <w:sz w:val="25"/>
                <w:szCs w:val="25"/>
              </w:rPr>
              <w:t xml:space="preserve"> </w:t>
            </w:r>
            <w:r>
              <w:rPr>
                <w:sz w:val="25"/>
                <w:szCs w:val="25"/>
              </w:rPr>
              <w:t>品储运销等领域VOCs减排。以加油站、储油库为重点，加强VOCs无组织</w:t>
            </w:r>
          </w:p>
          <w:p>
            <w:pPr>
              <w:pStyle w:val="TableText"/>
              <w:ind w:left="70" w:right="4"/>
              <w:spacing w:line="342" w:lineRule="auto"/>
              <w:tabs>
                <w:tab w:val="left" w:pos="210"/>
              </w:tabs>
              <w:rPr>
                <w:sz w:val="25"/>
                <w:szCs w:val="25"/>
              </w:rPr>
            </w:pPr>
            <w:r>
              <w:rPr>
                <w:sz w:val="25"/>
                <w:szCs w:val="25"/>
                <w:spacing w:val="-3"/>
              </w:rPr>
              <w:t>排放控制，加强储罐、装卸、设备管线组件、污水处理厂等通用设施污染源</w:t>
            </w:r>
            <w:r>
              <w:rPr>
                <w:sz w:val="25"/>
                <w:szCs w:val="25"/>
                <w:spacing w:val="8"/>
              </w:rPr>
              <w:t xml:space="preserve"> </w:t>
            </w:r>
            <w:r>
              <w:rPr>
                <w:sz w:val="25"/>
                <w:szCs w:val="25"/>
              </w:rPr>
              <w:t>项管理。大亚湾石化区石油炼制及化工行业全面实施VOCs泄漏检测与修复</w:t>
            </w:r>
            <w:r>
              <w:rPr>
                <w:sz w:val="25"/>
                <w:szCs w:val="25"/>
                <w:spacing w:val="5"/>
              </w:rPr>
              <w:t xml:space="preserve">  </w:t>
            </w:r>
            <w:r>
              <w:rPr>
                <w:sz w:val="25"/>
                <w:szCs w:val="25"/>
              </w:rPr>
              <w:tab/>
            </w:r>
            <w:r>
              <w:rPr>
                <w:sz w:val="25"/>
                <w:szCs w:val="25"/>
              </w:rPr>
              <w:t>(LDAR)工作，加快应用VOCs走航监测等新技术，加快推动车用汽油年销</w:t>
            </w:r>
          </w:p>
          <w:p>
            <w:pPr>
              <w:pStyle w:val="TableText"/>
              <w:ind w:left="80"/>
              <w:spacing w:before="1" w:line="219" w:lineRule="auto"/>
              <w:rPr>
                <w:sz w:val="25"/>
                <w:szCs w:val="25"/>
              </w:rPr>
            </w:pPr>
            <w:r>
              <w:rPr>
                <w:sz w:val="25"/>
                <w:szCs w:val="25"/>
                <w:spacing w:val="-1"/>
              </w:rPr>
              <w:t>售量5000吨以上的加油站开展油气回收在线监控。</w:t>
            </w:r>
          </w:p>
          <w:p>
            <w:pPr>
              <w:pStyle w:val="TableText"/>
              <w:ind w:left="540"/>
              <w:spacing w:before="171" w:line="219" w:lineRule="auto"/>
              <w:rPr>
                <w:sz w:val="25"/>
                <w:szCs w:val="25"/>
              </w:rPr>
            </w:pPr>
            <w:r>
              <w:rPr>
                <w:sz w:val="25"/>
                <w:szCs w:val="25"/>
              </w:rPr>
              <w:t>第六章推动水生态系统提质修复，打造河畅水清的水生态景观</w:t>
            </w:r>
          </w:p>
        </w:tc>
      </w:tr>
    </w:tbl>
    <w:p>
      <w:pPr>
        <w:pStyle w:val="BodyText"/>
        <w:rPr/>
      </w:pPr>
      <w:r/>
    </w:p>
    <w:p>
      <w:pPr>
        <w:sectPr>
          <w:footerReference w:type="default" r:id="rId23"/>
          <w:pgSz w:w="11900" w:h="16830"/>
          <w:pgMar w:top="1430" w:right="1684" w:bottom="1129" w:left="1685" w:header="0" w:footer="985" w:gutter="0"/>
        </w:sectPr>
        <w:rPr/>
      </w:pPr>
    </w:p>
    <w:p>
      <w:pPr>
        <w:spacing w:line="46" w:lineRule="auto"/>
        <w:rPr>
          <w:rFonts w:ascii="Arial"/>
          <w:sz w:val="2"/>
        </w:rPr>
      </w:pPr>
      <w:r>
        <w:rPr>
          <w:rFonts w:ascii="Arial"/>
          <w:sz w:val="2"/>
        </w:rPr>
      </w:r>
    </w:p>
    <w:tbl>
      <w:tblPr>
        <w:tblStyle w:val="TableNormal"/>
        <w:tblW w:w="851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42"/>
      </w:tblGrid>
      <w:tr>
        <w:trPr>
          <w:trHeight w:val="13560" w:hRule="atLeast"/>
        </w:trPr>
        <w:tc>
          <w:tcPr>
            <w:tcW w:w="275" w:type="dxa"/>
            <w:vAlign w:val="top"/>
          </w:tcPr>
          <w:p>
            <w:pPr>
              <w:rPr>
                <w:rFonts w:ascii="Arial"/>
                <w:sz w:val="21"/>
              </w:rPr>
            </w:pPr>
            <w:r/>
          </w:p>
        </w:tc>
        <w:tc>
          <w:tcPr>
            <w:tcW w:w="8242" w:type="dxa"/>
            <w:vAlign w:val="top"/>
          </w:tcPr>
          <w:p>
            <w:pPr>
              <w:pStyle w:val="TableText"/>
              <w:ind w:left="560"/>
              <w:spacing w:before="85" w:line="219" w:lineRule="auto"/>
              <w:rPr>
                <w:sz w:val="25"/>
                <w:szCs w:val="25"/>
              </w:rPr>
            </w:pPr>
            <w:r>
              <w:rPr>
                <w:sz w:val="25"/>
                <w:szCs w:val="25"/>
              </w:rPr>
              <w:t>二、深化水污染源头治理</w:t>
            </w:r>
          </w:p>
          <w:p>
            <w:pPr>
              <w:pStyle w:val="TableText"/>
              <w:ind w:left="49" w:firstLine="514"/>
              <w:spacing w:before="162" w:line="347" w:lineRule="auto"/>
              <w:jc w:val="both"/>
              <w:rPr>
                <w:sz w:val="25"/>
                <w:szCs w:val="25"/>
              </w:rPr>
            </w:pPr>
            <w:r>
              <w:rPr>
                <w:sz w:val="25"/>
                <w:szCs w:val="25"/>
                <w:spacing w:val="1"/>
              </w:rPr>
              <w:t>持续开展入河排污口“查、测、溯、治”,按照封堵一批、整治一批、</w:t>
            </w:r>
            <w:r>
              <w:rPr>
                <w:sz w:val="25"/>
                <w:szCs w:val="25"/>
                <w:spacing w:val="10"/>
              </w:rPr>
              <w:t xml:space="preserve"> </w:t>
            </w:r>
            <w:r>
              <w:rPr>
                <w:sz w:val="25"/>
                <w:szCs w:val="25"/>
                <w:spacing w:val="-5"/>
              </w:rPr>
              <w:t>规范一批要求，建立入河排污口动态更新及定期排查机制，分类推进入河排</w:t>
            </w:r>
            <w:r>
              <w:rPr>
                <w:sz w:val="25"/>
                <w:szCs w:val="25"/>
                <w:spacing w:val="11"/>
              </w:rPr>
              <w:t xml:space="preserve"> </w:t>
            </w:r>
            <w:r>
              <w:rPr>
                <w:sz w:val="25"/>
                <w:szCs w:val="25"/>
                <w:spacing w:val="-4"/>
              </w:rPr>
              <w:t>污口规范化整治。严格实行东江、西枝江沿岸，淡水</w:t>
            </w:r>
            <w:r>
              <w:rPr>
                <w:sz w:val="25"/>
                <w:szCs w:val="25"/>
                <w:spacing w:val="-5"/>
              </w:rPr>
              <w:t>河、潼湖、沙河等重点</w:t>
            </w:r>
            <w:r>
              <w:rPr>
                <w:sz w:val="25"/>
                <w:szCs w:val="25"/>
              </w:rPr>
              <w:t xml:space="preserve"> </w:t>
            </w:r>
            <w:r>
              <w:rPr>
                <w:sz w:val="25"/>
                <w:szCs w:val="25"/>
                <w:spacing w:val="-4"/>
              </w:rPr>
              <w:t>流域水污染型项目限批准入，对存在重大环境</w:t>
            </w:r>
            <w:r>
              <w:rPr>
                <w:sz w:val="25"/>
                <w:szCs w:val="25"/>
                <w:spacing w:val="-5"/>
              </w:rPr>
              <w:t>问题、未完成污染整治任务的</w:t>
            </w:r>
            <w:r>
              <w:rPr>
                <w:sz w:val="25"/>
                <w:szCs w:val="25"/>
              </w:rPr>
              <w:t xml:space="preserve"> </w:t>
            </w:r>
            <w:r>
              <w:rPr>
                <w:sz w:val="25"/>
                <w:szCs w:val="25"/>
                <w:spacing w:val="-5"/>
              </w:rPr>
              <w:t>区域实行区域限批，对定点园区外的电镀、印染、化工等重污染项目实行行</w:t>
            </w:r>
            <w:r>
              <w:rPr>
                <w:sz w:val="25"/>
                <w:szCs w:val="25"/>
                <w:spacing w:val="14"/>
              </w:rPr>
              <w:t xml:space="preserve"> </w:t>
            </w:r>
            <w:r>
              <w:rPr>
                <w:sz w:val="25"/>
                <w:szCs w:val="25"/>
                <w:spacing w:val="-5"/>
              </w:rPr>
              <w:t>业限批。以国省考断面汇水范围为重点，加强流域内电镀、制革、印染、有</w:t>
            </w:r>
            <w:r>
              <w:rPr>
                <w:sz w:val="25"/>
                <w:szCs w:val="25"/>
                <w:spacing w:val="14"/>
              </w:rPr>
              <w:t xml:space="preserve"> </w:t>
            </w:r>
            <w:r>
              <w:rPr>
                <w:sz w:val="25"/>
                <w:szCs w:val="25"/>
                <w:spacing w:val="-5"/>
              </w:rPr>
              <w:t>色金属、化工等行业企业搬迁和清洁化改造，推进高耗水行业实施废水深度</w:t>
            </w:r>
            <w:r>
              <w:rPr>
                <w:sz w:val="25"/>
                <w:szCs w:val="25"/>
                <w:spacing w:val="16"/>
              </w:rPr>
              <w:t xml:space="preserve"> </w:t>
            </w:r>
            <w:r>
              <w:rPr>
                <w:sz w:val="25"/>
                <w:szCs w:val="25"/>
                <w:spacing w:val="-5"/>
              </w:rPr>
              <w:t>处理回用，推进工业集聚区“污水零直排区”创建。全面推进工业集聚区建</w:t>
            </w:r>
            <w:r>
              <w:rPr>
                <w:sz w:val="25"/>
                <w:szCs w:val="25"/>
                <w:spacing w:val="12"/>
              </w:rPr>
              <w:t xml:space="preserve"> </w:t>
            </w:r>
            <w:r>
              <w:rPr>
                <w:sz w:val="25"/>
                <w:szCs w:val="25"/>
                <w:spacing w:val="-5"/>
              </w:rPr>
              <w:t>设污水集中处理设施并安装在线监控系统。强化农村生活污水治理、畜禽及</w:t>
            </w:r>
            <w:r>
              <w:rPr>
                <w:sz w:val="25"/>
                <w:szCs w:val="25"/>
                <w:spacing w:val="15"/>
              </w:rPr>
              <w:t xml:space="preserve"> </w:t>
            </w:r>
            <w:r>
              <w:rPr>
                <w:sz w:val="25"/>
                <w:szCs w:val="25"/>
                <w:spacing w:val="-5"/>
              </w:rPr>
              <w:t>水产养殖污染防治、种植污染管控，严防禁养区内非法养殖反弹。以惠州港</w:t>
            </w:r>
            <w:r>
              <w:rPr>
                <w:sz w:val="25"/>
                <w:szCs w:val="25"/>
                <w:spacing w:val="11"/>
              </w:rPr>
              <w:t xml:space="preserve"> </w:t>
            </w:r>
            <w:r>
              <w:rPr>
                <w:sz w:val="25"/>
                <w:szCs w:val="25"/>
                <w:spacing w:val="-5"/>
              </w:rPr>
              <w:t>为重点，加强船舶污染物、废弃物接收、转运及处理处置设施建设，不满足</w:t>
            </w:r>
            <w:r>
              <w:rPr>
                <w:sz w:val="25"/>
                <w:szCs w:val="25"/>
                <w:spacing w:val="12"/>
              </w:rPr>
              <w:t xml:space="preserve"> </w:t>
            </w:r>
            <w:r>
              <w:rPr>
                <w:sz w:val="25"/>
                <w:szCs w:val="25"/>
                <w:spacing w:val="-1"/>
              </w:rPr>
              <w:t>船舶水污染物排放要求的400总吨以下内河船舶应当完</w:t>
            </w:r>
            <w:r>
              <w:rPr>
                <w:sz w:val="25"/>
                <w:szCs w:val="25"/>
                <w:spacing w:val="-2"/>
              </w:rPr>
              <w:t>成水污染物收集储存</w:t>
            </w:r>
            <w:r>
              <w:rPr>
                <w:sz w:val="25"/>
                <w:szCs w:val="25"/>
              </w:rPr>
              <w:t xml:space="preserve"> </w:t>
            </w:r>
            <w:r>
              <w:rPr>
                <w:sz w:val="25"/>
                <w:szCs w:val="25"/>
                <w:spacing w:val="-5"/>
              </w:rPr>
              <w:t>设备改造，采取船上储存、交岸接收的方式处置，确保船舶水污染物达标排</w:t>
            </w:r>
            <w:r>
              <w:rPr>
                <w:sz w:val="25"/>
                <w:szCs w:val="25"/>
                <w:spacing w:val="11"/>
              </w:rPr>
              <w:t xml:space="preserve"> </w:t>
            </w:r>
            <w:r>
              <w:rPr>
                <w:sz w:val="25"/>
                <w:szCs w:val="25"/>
                <w:spacing w:val="-3"/>
              </w:rPr>
              <w:t>放。</w:t>
            </w:r>
          </w:p>
          <w:p>
            <w:pPr>
              <w:pStyle w:val="TableText"/>
              <w:ind w:left="549"/>
              <w:spacing w:before="96" w:line="184" w:lineRule="auto"/>
              <w:rPr>
                <w:sz w:val="25"/>
                <w:szCs w:val="25"/>
              </w:rPr>
            </w:pPr>
            <w:r>
              <w:pict>
                <v:shape id="_x0000_s2" style="position:absolute;margin-left:51.9328pt;margin-top:11.8922pt;mso-position-vertical-relative:text;mso-position-horizontal-relative:text;width:11pt;height:8.3pt;z-index:251681792;" filled="false" stroked="false" type="#_x0000_t202">
                  <v:fill on="false"/>
                  <v:stroke on="false"/>
                  <v:path/>
                  <v:imagedata o:title=""/>
                  <o:lock v:ext="edit" aspectratio="false"/>
                  <v:textbox inset="0mm,0mm,0mm,0mm">
                    <w:txbxContent>
                      <w:p>
                        <w:pPr>
                          <w:pStyle w:val="TableText"/>
                          <w:spacing w:before="20" w:line="125" w:lineRule="exact"/>
                          <w:jc w:val="right"/>
                          <w:rPr>
                            <w:sz w:val="25"/>
                            <w:szCs w:val="25"/>
                          </w:rPr>
                        </w:pPr>
                        <w:r>
                          <w:rPr>
                            <w:sz w:val="25"/>
                            <w:szCs w:val="25"/>
                            <w:spacing w:val="-67"/>
                            <w:w w:val="98"/>
                            <w:position w:val="1"/>
                          </w:rPr>
                          <w:t>。</w:t>
                        </w:r>
                      </w:p>
                    </w:txbxContent>
                  </v:textbox>
                </v:shape>
              </w:pict>
            </w:r>
            <w:r>
              <w:rPr>
                <w:sz w:val="25"/>
                <w:szCs w:val="25"/>
                <w:spacing w:val="-13"/>
              </w:rPr>
              <w:t>……</w:t>
            </w:r>
          </w:p>
          <w:p>
            <w:pPr>
              <w:pStyle w:val="TableText"/>
              <w:ind w:left="69" w:firstLine="483"/>
              <w:spacing w:before="40" w:line="346" w:lineRule="auto"/>
              <w:jc w:val="both"/>
              <w:rPr>
                <w:sz w:val="25"/>
                <w:szCs w:val="25"/>
              </w:rPr>
            </w:pPr>
            <w:r>
              <w:rPr>
                <w:sz w:val="25"/>
                <w:szCs w:val="25"/>
                <w:spacing w:val="-5"/>
              </w:rPr>
              <w:t>相符性分析：项目属于C3333金属包装容器及材料制造；C336</w:t>
            </w:r>
            <w:r>
              <w:rPr>
                <w:sz w:val="25"/>
                <w:szCs w:val="25"/>
                <w:spacing w:val="-6"/>
              </w:rPr>
              <w:t>0金属表面</w:t>
            </w:r>
            <w:r>
              <w:rPr>
                <w:sz w:val="25"/>
                <w:szCs w:val="25"/>
              </w:rPr>
              <w:t xml:space="preserve">  </w:t>
            </w:r>
            <w:r>
              <w:rPr>
                <w:sz w:val="25"/>
                <w:szCs w:val="25"/>
                <w:spacing w:val="-5"/>
              </w:rPr>
              <w:t>处理及热处理加工；C2021胶合板制造；C2929</w:t>
            </w:r>
            <w:r>
              <w:rPr>
                <w:sz w:val="25"/>
                <w:szCs w:val="25"/>
                <w:spacing w:val="-6"/>
              </w:rPr>
              <w:t>塑料零件及其他塑料制品制造</w:t>
            </w:r>
            <w:r>
              <w:rPr>
                <w:sz w:val="25"/>
                <w:szCs w:val="25"/>
              </w:rPr>
              <w:t xml:space="preserve">  </w:t>
            </w:r>
            <w:r>
              <w:rPr>
                <w:sz w:val="25"/>
                <w:szCs w:val="25"/>
                <w:spacing w:val="-3"/>
              </w:rPr>
              <w:t>类别，位于环境空气质量二类功能区，不属于新建、扩建水泥、平板玻璃、</w:t>
            </w:r>
            <w:r>
              <w:rPr>
                <w:sz w:val="25"/>
                <w:szCs w:val="25"/>
                <w:spacing w:val="10"/>
              </w:rPr>
              <w:t xml:space="preserve"> </w:t>
            </w:r>
            <w:r>
              <w:rPr>
                <w:sz w:val="25"/>
                <w:szCs w:val="25"/>
                <w:spacing w:val="-6"/>
              </w:rPr>
              <w:t>化学制浆、生皮制革以及国家规划外的钢铁、原油加工等禁止类项目，不属</w:t>
            </w:r>
            <w:r>
              <w:rPr>
                <w:sz w:val="25"/>
                <w:szCs w:val="25"/>
                <w:spacing w:val="6"/>
              </w:rPr>
              <w:t xml:space="preserve"> </w:t>
            </w:r>
            <w:r>
              <w:rPr>
                <w:sz w:val="25"/>
                <w:szCs w:val="25"/>
                <w:spacing w:val="-2"/>
              </w:rPr>
              <w:t>于“两高”项目。项目所用粉末涂料属于低VOC含量的涂料，项</w:t>
            </w:r>
            <w:r>
              <w:rPr>
                <w:sz w:val="25"/>
                <w:szCs w:val="25"/>
                <w:spacing w:val="-3"/>
              </w:rPr>
              <w:t>目固化工序</w:t>
            </w:r>
            <w:r>
              <w:rPr>
                <w:sz w:val="25"/>
                <w:szCs w:val="25"/>
              </w:rPr>
              <w:t xml:space="preserve">  </w:t>
            </w:r>
            <w:r>
              <w:rPr>
                <w:sz w:val="25"/>
                <w:szCs w:val="25"/>
                <w:spacing w:val="-3"/>
              </w:rPr>
              <w:t>产生的有机废气收集后引至两级活性炭吸附装置处理，符合相关意见要求。</w:t>
            </w:r>
            <w:r>
              <w:rPr>
                <w:sz w:val="25"/>
                <w:szCs w:val="25"/>
                <w:spacing w:val="10"/>
              </w:rPr>
              <w:t xml:space="preserve"> </w:t>
            </w:r>
            <w:r>
              <w:rPr>
                <w:sz w:val="25"/>
                <w:szCs w:val="25"/>
                <w:spacing w:val="-6"/>
              </w:rPr>
              <w:t>项目生产废水经自建废水处理设施处理后回用不外排，生活污水经预处理后</w:t>
            </w:r>
            <w:r>
              <w:rPr>
                <w:sz w:val="25"/>
                <w:szCs w:val="25"/>
                <w:spacing w:val="1"/>
              </w:rPr>
              <w:t xml:space="preserve">  </w:t>
            </w:r>
            <w:r>
              <w:rPr>
                <w:sz w:val="25"/>
                <w:szCs w:val="25"/>
                <w:spacing w:val="-4"/>
              </w:rPr>
              <w:t>纳入杨侨镇污水处理厂处理。</w:t>
            </w:r>
          </w:p>
          <w:p>
            <w:pPr>
              <w:pStyle w:val="TableText"/>
              <w:ind w:left="69" w:firstLine="479"/>
              <w:spacing w:before="65" w:line="313" w:lineRule="auto"/>
              <w:rPr>
                <w:sz w:val="25"/>
                <w:szCs w:val="25"/>
              </w:rPr>
            </w:pPr>
            <w:r>
              <w:rPr>
                <w:sz w:val="25"/>
                <w:szCs w:val="25"/>
                <w:spacing w:val="-10"/>
              </w:rPr>
              <w:t>综上所述，本项目与《惠州市人民政府关于印发惠州市生态环境保护“十</w:t>
            </w:r>
            <w:r>
              <w:rPr>
                <w:sz w:val="25"/>
                <w:szCs w:val="25"/>
              </w:rPr>
              <w:t xml:space="preserve"> </w:t>
            </w:r>
            <w:r>
              <w:rPr>
                <w:sz w:val="25"/>
                <w:szCs w:val="25"/>
              </w:rPr>
              <w:t>四五”规划的通知》(惠府【2022】1</w:t>
            </w:r>
            <w:r>
              <w:rPr>
                <w:sz w:val="25"/>
                <w:szCs w:val="25"/>
                <w:spacing w:val="-1"/>
              </w:rPr>
              <w:t>1号)相符。</w:t>
            </w:r>
          </w:p>
          <w:p>
            <w:pPr>
              <w:pStyle w:val="TableText"/>
              <w:ind w:left="593"/>
              <w:spacing w:before="1" w:line="218" w:lineRule="auto"/>
              <w:rPr>
                <w:sz w:val="25"/>
                <w:szCs w:val="25"/>
              </w:rPr>
            </w:pPr>
            <w:r>
              <w:rPr>
                <w:sz w:val="25"/>
                <w:szCs w:val="25"/>
                <w:b/>
                <w:bCs/>
                <w:spacing w:val="-3"/>
              </w:rPr>
              <w:t>11、与《惠州市2023年大气污染防治工作方案》的相符性分析</w:t>
            </w:r>
          </w:p>
          <w:p>
            <w:pPr>
              <w:pStyle w:val="TableText"/>
              <w:ind w:left="99" w:firstLine="469"/>
              <w:spacing w:before="187" w:line="331" w:lineRule="auto"/>
              <w:rPr>
                <w:sz w:val="25"/>
                <w:szCs w:val="25"/>
              </w:rPr>
            </w:pPr>
            <w:r>
              <w:rPr>
                <w:sz w:val="25"/>
                <w:szCs w:val="25"/>
                <w:spacing w:val="-1"/>
              </w:rPr>
              <w:t>根据《惠州市2023年大气污染防治工作方案》规定，加强低VOCs含量</w:t>
            </w:r>
            <w:r>
              <w:rPr>
                <w:sz w:val="25"/>
                <w:szCs w:val="25"/>
                <w:spacing w:val="8"/>
              </w:rPr>
              <w:t xml:space="preserve">  </w:t>
            </w:r>
            <w:r>
              <w:rPr>
                <w:sz w:val="25"/>
                <w:szCs w:val="25"/>
                <w:spacing w:val="-4"/>
              </w:rPr>
              <w:t>原辅材料的应用，应用涂料工艺的工业企业应当使用低挥发性有机物含量的</w:t>
            </w:r>
          </w:p>
        </w:tc>
      </w:tr>
    </w:tbl>
    <w:p>
      <w:pPr>
        <w:pStyle w:val="BodyText"/>
        <w:rPr/>
      </w:pPr>
      <w:r/>
    </w:p>
    <w:p>
      <w:pPr>
        <w:sectPr>
          <w:footerReference w:type="default" r:id="rId24"/>
          <w:pgSz w:w="11900" w:h="16830"/>
          <w:pgMar w:top="1430" w:right="1687" w:bottom="1131" w:left="1685" w:header="0" w:footer="987" w:gutter="0"/>
        </w:sectPr>
        <w:rPr/>
      </w:pPr>
    </w:p>
    <w:p>
      <w:pPr>
        <w:spacing w:line="14" w:lineRule="exact"/>
        <w:rPr/>
      </w:pPr>
      <w:r/>
    </w:p>
    <w:tbl>
      <w:tblPr>
        <w:tblStyle w:val="TableNormal"/>
        <w:tblW w:w="850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29"/>
      </w:tblGrid>
      <w:tr>
        <w:trPr>
          <w:trHeight w:val="13749" w:hRule="atLeast"/>
        </w:trPr>
        <w:tc>
          <w:tcPr>
            <w:tcW w:w="275" w:type="dxa"/>
            <w:vAlign w:val="top"/>
          </w:tcPr>
          <w:p>
            <w:pPr>
              <w:rPr>
                <w:rFonts w:ascii="Arial"/>
                <w:sz w:val="21"/>
              </w:rPr>
            </w:pPr>
            <w:r/>
          </w:p>
        </w:tc>
        <w:tc>
          <w:tcPr>
            <w:tcW w:w="8229" w:type="dxa"/>
            <w:vAlign w:val="top"/>
          </w:tcPr>
          <w:p>
            <w:pPr>
              <w:pStyle w:val="TableText"/>
              <w:ind w:left="59"/>
              <w:spacing w:before="17" w:line="343" w:lineRule="auto"/>
              <w:rPr>
                <w:sz w:val="25"/>
                <w:szCs w:val="25"/>
              </w:rPr>
            </w:pPr>
            <w:r>
              <w:rPr>
                <w:sz w:val="25"/>
                <w:szCs w:val="25"/>
                <w:spacing w:val="1"/>
              </w:rPr>
              <w:t>涂料，并建立保存期限不少于3年的台账，记录生产原料、辅料的使用量、</w:t>
            </w:r>
            <w:r>
              <w:rPr>
                <w:sz w:val="25"/>
                <w:szCs w:val="25"/>
              </w:rPr>
              <w:t xml:space="preserve"> </w:t>
            </w:r>
            <w:r>
              <w:rPr>
                <w:sz w:val="25"/>
                <w:szCs w:val="25"/>
                <w:spacing w:val="-2"/>
              </w:rPr>
              <w:t>废弃量、去向以及VCs含量。新建、改建、扩建的</w:t>
            </w:r>
            <w:r>
              <w:rPr>
                <w:sz w:val="25"/>
                <w:szCs w:val="25"/>
                <w:spacing w:val="-3"/>
              </w:rPr>
              <w:t>出版物印刷类项目全面使</w:t>
            </w:r>
            <w:r>
              <w:rPr>
                <w:sz w:val="25"/>
                <w:szCs w:val="25"/>
              </w:rPr>
              <w:t xml:space="preserve">  </w:t>
            </w:r>
            <w:r>
              <w:rPr>
                <w:sz w:val="25"/>
                <w:szCs w:val="25"/>
                <w:spacing w:val="-2"/>
              </w:rPr>
              <w:t>用低VOCs含量的油墨，皮鞋制造、家具制造业类</w:t>
            </w:r>
            <w:r>
              <w:rPr>
                <w:sz w:val="25"/>
                <w:szCs w:val="25"/>
                <w:spacing w:val="-3"/>
              </w:rPr>
              <w:t>项目基本使用低VOCs含量</w:t>
            </w:r>
            <w:r>
              <w:rPr>
                <w:sz w:val="25"/>
                <w:szCs w:val="25"/>
              </w:rPr>
              <w:t xml:space="preserve">   </w:t>
            </w:r>
            <w:r>
              <w:rPr>
                <w:sz w:val="25"/>
                <w:szCs w:val="25"/>
                <w:spacing w:val="-5"/>
              </w:rPr>
              <w:t>胶黏剂。房屋建筑和市政工程全面使用低VOCs含量涂料和胶黏剂</w:t>
            </w:r>
            <w:r>
              <w:rPr>
                <w:sz w:val="25"/>
                <w:szCs w:val="25"/>
                <w:spacing w:val="-6"/>
              </w:rPr>
              <w:t>、除特殊功</w:t>
            </w:r>
            <w:r>
              <w:rPr>
                <w:sz w:val="25"/>
                <w:szCs w:val="25"/>
              </w:rPr>
              <w:t xml:space="preserve"> </w:t>
            </w:r>
            <w:r>
              <w:rPr>
                <w:sz w:val="25"/>
                <w:szCs w:val="25"/>
                <w:spacing w:val="-6"/>
              </w:rPr>
              <w:t>能要求外的室内地坪施工、室外建筑物防护和城市道路交通标志基本使用低</w:t>
            </w:r>
            <w:r>
              <w:rPr>
                <w:sz w:val="25"/>
                <w:szCs w:val="25"/>
                <w:spacing w:val="18"/>
              </w:rPr>
              <w:t xml:space="preserve"> </w:t>
            </w:r>
            <w:r>
              <w:rPr>
                <w:sz w:val="25"/>
                <w:szCs w:val="25"/>
                <w:spacing w:val="-2"/>
              </w:rPr>
              <w:t>VOCs含量涂料。</w:t>
            </w:r>
          </w:p>
          <w:p>
            <w:pPr>
              <w:pStyle w:val="TableText"/>
              <w:ind w:left="59" w:firstLine="483"/>
              <w:spacing w:line="348" w:lineRule="auto"/>
              <w:jc w:val="both"/>
              <w:rPr>
                <w:sz w:val="25"/>
                <w:szCs w:val="25"/>
              </w:rPr>
            </w:pPr>
            <w:r>
              <w:rPr>
                <w:sz w:val="25"/>
                <w:szCs w:val="25"/>
                <w:spacing w:val="-5"/>
              </w:rPr>
              <w:t>相符性分析：项目属于C3333金属包装容器及材料制造；C</w:t>
            </w:r>
            <w:r>
              <w:rPr>
                <w:sz w:val="25"/>
                <w:szCs w:val="25"/>
                <w:spacing w:val="-6"/>
              </w:rPr>
              <w:t>3360金属表面</w:t>
            </w:r>
            <w:r>
              <w:rPr>
                <w:sz w:val="25"/>
                <w:szCs w:val="25"/>
              </w:rPr>
              <w:t xml:space="preserve">  </w:t>
            </w:r>
            <w:r>
              <w:rPr>
                <w:sz w:val="25"/>
                <w:szCs w:val="25"/>
                <w:spacing w:val="-9"/>
              </w:rPr>
              <w:t>处理及热处理加工；C2021胶合板制造；C2929塑料零件及其他塑料制品制造，</w:t>
            </w:r>
            <w:r>
              <w:rPr>
                <w:sz w:val="25"/>
                <w:szCs w:val="25"/>
                <w:spacing w:val="9"/>
              </w:rPr>
              <w:t xml:space="preserve"> </w:t>
            </w:r>
            <w:r>
              <w:rPr>
                <w:sz w:val="25"/>
                <w:szCs w:val="25"/>
                <w:spacing w:val="-6"/>
              </w:rPr>
              <w:t>涉及工业涂装行业，生产过程中使用的粉末涂料不属于高VOCs含量的涂料并</w:t>
            </w:r>
            <w:r>
              <w:rPr>
                <w:sz w:val="25"/>
                <w:szCs w:val="25"/>
                <w:spacing w:val="2"/>
              </w:rPr>
              <w:t xml:space="preserve">  </w:t>
            </w:r>
            <w:r>
              <w:rPr>
                <w:sz w:val="25"/>
                <w:szCs w:val="25"/>
                <w:spacing w:val="-6"/>
              </w:rPr>
              <w:t>满足产品质量标准。因此，项目建设与《惠州市2023年大气污染防治工作方</w:t>
            </w:r>
            <w:r>
              <w:rPr>
                <w:sz w:val="25"/>
                <w:szCs w:val="25"/>
                <w:spacing w:val="2"/>
              </w:rPr>
              <w:t xml:space="preserve">  </w:t>
            </w:r>
            <w:r>
              <w:rPr>
                <w:sz w:val="25"/>
                <w:szCs w:val="25"/>
                <w:spacing w:val="-3"/>
              </w:rPr>
              <w:t>案》的相符。</w:t>
            </w:r>
          </w:p>
          <w:p>
            <w:pPr>
              <w:pStyle w:val="TableText"/>
              <w:ind w:left="583"/>
              <w:spacing w:before="59" w:line="219" w:lineRule="auto"/>
              <w:rPr>
                <w:sz w:val="25"/>
                <w:szCs w:val="25"/>
              </w:rPr>
            </w:pPr>
            <w:r>
              <w:rPr>
                <w:sz w:val="25"/>
                <w:szCs w:val="25"/>
                <w:b/>
                <w:bCs/>
                <w:spacing w:val="-3"/>
              </w:rPr>
              <w:t>12、与《惠州市2023年大气污染防治工作方案》的相符性分析</w:t>
            </w:r>
          </w:p>
          <w:p>
            <w:pPr>
              <w:pStyle w:val="TableText"/>
              <w:ind w:left="59" w:firstLine="494"/>
              <w:spacing w:before="202" w:line="343" w:lineRule="auto"/>
              <w:rPr>
                <w:sz w:val="25"/>
                <w:szCs w:val="25"/>
              </w:rPr>
            </w:pPr>
            <w:r>
              <w:rPr>
                <w:sz w:val="25"/>
                <w:szCs w:val="25"/>
                <w:spacing w:val="-3"/>
              </w:rPr>
              <w:t>根据《惠州市2023年大气污染防治工作方案》规定，加强低VOCs含量</w:t>
            </w:r>
            <w:r>
              <w:rPr>
                <w:sz w:val="25"/>
                <w:szCs w:val="25"/>
                <w:spacing w:val="1"/>
              </w:rPr>
              <w:t xml:space="preserve">   </w:t>
            </w:r>
            <w:r>
              <w:rPr>
                <w:sz w:val="25"/>
                <w:szCs w:val="25"/>
                <w:spacing w:val="-5"/>
              </w:rPr>
              <w:t>原辅材料的应用，应用涂料工艺的工业企业应当</w:t>
            </w:r>
            <w:r>
              <w:rPr>
                <w:sz w:val="25"/>
                <w:szCs w:val="25"/>
                <w:spacing w:val="-6"/>
              </w:rPr>
              <w:t>使用低挥发性有机物含量的</w:t>
            </w:r>
            <w:r>
              <w:rPr>
                <w:sz w:val="25"/>
                <w:szCs w:val="25"/>
              </w:rPr>
              <w:t xml:space="preserve"> </w:t>
            </w:r>
            <w:r>
              <w:rPr>
                <w:sz w:val="25"/>
                <w:szCs w:val="25"/>
                <w:spacing w:val="1"/>
              </w:rPr>
              <w:t>涂料，并建立保存期限不少于3年的台账，记录生产原料、辅料的使用量、</w:t>
            </w:r>
            <w:r>
              <w:rPr>
                <w:sz w:val="25"/>
                <w:szCs w:val="25"/>
              </w:rPr>
              <w:t xml:space="preserve"> </w:t>
            </w:r>
            <w:r>
              <w:rPr>
                <w:sz w:val="25"/>
                <w:szCs w:val="25"/>
                <w:spacing w:val="-5"/>
              </w:rPr>
              <w:t>废弃量、去向以及VOCs含量。新建、改建、扩建的出版</w:t>
            </w:r>
            <w:r>
              <w:rPr>
                <w:sz w:val="25"/>
                <w:szCs w:val="25"/>
                <w:spacing w:val="-6"/>
              </w:rPr>
              <w:t>物印刷类项目全面使</w:t>
            </w:r>
            <w:r>
              <w:rPr>
                <w:sz w:val="25"/>
                <w:szCs w:val="25"/>
              </w:rPr>
              <w:t xml:space="preserve"> </w:t>
            </w:r>
            <w:r>
              <w:rPr>
                <w:sz w:val="25"/>
                <w:szCs w:val="25"/>
                <w:spacing w:val="-2"/>
              </w:rPr>
              <w:t>用低VOCs含量的油墨，皮鞋制造、家具制造业类</w:t>
            </w:r>
            <w:r>
              <w:rPr>
                <w:sz w:val="25"/>
                <w:szCs w:val="25"/>
                <w:spacing w:val="-3"/>
              </w:rPr>
              <w:t>项目基本使用低VOCs含量</w:t>
            </w:r>
            <w:r>
              <w:rPr>
                <w:sz w:val="25"/>
                <w:szCs w:val="25"/>
              </w:rPr>
              <w:t xml:space="preserve">   </w:t>
            </w:r>
            <w:r>
              <w:rPr>
                <w:sz w:val="25"/>
                <w:szCs w:val="25"/>
                <w:spacing w:val="-5"/>
              </w:rPr>
              <w:t>胶黏剂。房屋建筑和市政工程全面使用低VOCs含量涂料和胶黏剂</w:t>
            </w:r>
            <w:r>
              <w:rPr>
                <w:sz w:val="25"/>
                <w:szCs w:val="25"/>
                <w:spacing w:val="-6"/>
              </w:rPr>
              <w:t>、除特殊功</w:t>
            </w:r>
            <w:r>
              <w:rPr>
                <w:sz w:val="25"/>
                <w:szCs w:val="25"/>
              </w:rPr>
              <w:t xml:space="preserve"> </w:t>
            </w:r>
            <w:r>
              <w:rPr>
                <w:sz w:val="25"/>
                <w:szCs w:val="25"/>
                <w:spacing w:val="-6"/>
              </w:rPr>
              <w:t>能要求外的室内地坪施工、室外建筑物防护和城市道路交通标志基本使用低</w:t>
            </w:r>
            <w:r>
              <w:rPr>
                <w:sz w:val="25"/>
                <w:szCs w:val="25"/>
                <w:spacing w:val="18"/>
              </w:rPr>
              <w:t xml:space="preserve"> </w:t>
            </w:r>
            <w:r>
              <w:rPr>
                <w:sz w:val="25"/>
                <w:szCs w:val="25"/>
                <w:spacing w:val="-2"/>
              </w:rPr>
              <w:t>VOCs含量涂料。</w:t>
            </w:r>
          </w:p>
          <w:p>
            <w:pPr>
              <w:pStyle w:val="TableText"/>
              <w:ind w:left="59" w:firstLine="493"/>
              <w:spacing w:before="9" w:line="348" w:lineRule="auto"/>
              <w:jc w:val="both"/>
              <w:rPr>
                <w:sz w:val="25"/>
                <w:szCs w:val="25"/>
              </w:rPr>
            </w:pPr>
            <w:r>
              <w:rPr>
                <w:sz w:val="25"/>
                <w:szCs w:val="25"/>
                <w:spacing w:val="-6"/>
              </w:rPr>
              <w:t>相符性分析：项目属于C3333金属包装容器及材料制造；C3360金属表面</w:t>
            </w:r>
            <w:r>
              <w:rPr>
                <w:sz w:val="25"/>
                <w:szCs w:val="25"/>
                <w:spacing w:val="9"/>
              </w:rPr>
              <w:t xml:space="preserve">  </w:t>
            </w:r>
            <w:r>
              <w:rPr>
                <w:sz w:val="25"/>
                <w:szCs w:val="25"/>
                <w:spacing w:val="-9"/>
              </w:rPr>
              <w:t>处理及热处理加工；C2021胶合板制造；C2929塑料零件及其他塑料制品制造，</w:t>
            </w:r>
            <w:r>
              <w:rPr>
                <w:sz w:val="25"/>
                <w:szCs w:val="25"/>
                <w:spacing w:val="9"/>
              </w:rPr>
              <w:t xml:space="preserve"> </w:t>
            </w:r>
            <w:r>
              <w:rPr>
                <w:sz w:val="25"/>
                <w:szCs w:val="25"/>
                <w:spacing w:val="-3"/>
              </w:rPr>
              <w:t>涉及工业涂装行业，生产过程中使用的粉末</w:t>
            </w:r>
            <w:r>
              <w:rPr>
                <w:sz w:val="25"/>
                <w:szCs w:val="25"/>
                <w:spacing w:val="-4"/>
              </w:rPr>
              <w:t>涂料不属于高VCs含量的涂料并</w:t>
            </w:r>
            <w:r>
              <w:rPr>
                <w:sz w:val="25"/>
                <w:szCs w:val="25"/>
              </w:rPr>
              <w:t xml:space="preserve">  </w:t>
            </w:r>
            <w:r>
              <w:rPr>
                <w:sz w:val="25"/>
                <w:szCs w:val="25"/>
                <w:spacing w:val="-6"/>
              </w:rPr>
              <w:t>满足产品质量标准。因此，项目建设与《惠州市2023年大气污染防治工作方</w:t>
            </w:r>
            <w:r>
              <w:rPr>
                <w:sz w:val="25"/>
                <w:szCs w:val="25"/>
                <w:spacing w:val="2"/>
              </w:rPr>
              <w:t xml:space="preserve">  </w:t>
            </w:r>
            <w:r>
              <w:rPr>
                <w:sz w:val="25"/>
                <w:szCs w:val="25"/>
                <w:spacing w:val="-3"/>
              </w:rPr>
              <w:t>案》的相符。</w:t>
            </w:r>
          </w:p>
          <w:p>
            <w:pPr>
              <w:pStyle w:val="TableText"/>
              <w:ind w:left="63" w:right="113" w:firstLine="530"/>
              <w:spacing w:before="99" w:line="372" w:lineRule="auto"/>
              <w:rPr>
                <w:sz w:val="25"/>
                <w:szCs w:val="25"/>
              </w:rPr>
            </w:pPr>
            <w:r>
              <w:rPr>
                <w:sz w:val="25"/>
                <w:szCs w:val="25"/>
                <w:b/>
                <w:bCs/>
                <w:spacing w:val="-2"/>
              </w:rPr>
              <w:t>13、与《关于印发&lt;惠州市2024年土壤与地下</w:t>
            </w:r>
            <w:r>
              <w:rPr>
                <w:sz w:val="25"/>
                <w:szCs w:val="25"/>
                <w:b/>
                <w:bCs/>
                <w:spacing w:val="-3"/>
              </w:rPr>
              <w:t>水污染防治工作方案&gt;的</w:t>
            </w:r>
            <w:r>
              <w:rPr>
                <w:sz w:val="25"/>
                <w:szCs w:val="25"/>
              </w:rPr>
              <w:t xml:space="preserve"> </w:t>
            </w:r>
            <w:r>
              <w:rPr>
                <w:sz w:val="25"/>
                <w:szCs w:val="25"/>
                <w:b/>
                <w:bCs/>
                <w:spacing w:val="-3"/>
              </w:rPr>
              <w:t>通知》(惠市环〔2024〕9号)的相符性</w:t>
            </w:r>
            <w:r>
              <w:rPr>
                <w:sz w:val="25"/>
                <w:szCs w:val="25"/>
                <w:b/>
                <w:bCs/>
                <w:spacing w:val="-4"/>
              </w:rPr>
              <w:t>分析</w:t>
            </w:r>
          </w:p>
          <w:p>
            <w:pPr>
              <w:pStyle w:val="TableText"/>
              <w:ind w:left="580"/>
              <w:spacing w:before="28" w:line="219" w:lineRule="auto"/>
              <w:rPr>
                <w:sz w:val="25"/>
                <w:szCs w:val="25"/>
              </w:rPr>
            </w:pPr>
            <w:r>
              <w:rPr>
                <w:sz w:val="25"/>
                <w:szCs w:val="25"/>
                <w:spacing w:val="-1"/>
              </w:rPr>
              <w:t>以下内容引用方案：</w:t>
            </w:r>
          </w:p>
          <w:p>
            <w:pPr>
              <w:pStyle w:val="TableText"/>
              <w:ind w:left="563"/>
              <w:spacing w:before="220" w:line="212" w:lineRule="auto"/>
              <w:rPr>
                <w:sz w:val="25"/>
                <w:szCs w:val="25"/>
              </w:rPr>
            </w:pPr>
            <w:r>
              <w:rPr>
                <w:sz w:val="25"/>
                <w:szCs w:val="25"/>
                <w:b/>
                <w:bCs/>
                <w:spacing w:val="-4"/>
              </w:rPr>
              <w:t>二、系统推进土壤污染源头防控</w:t>
            </w:r>
          </w:p>
        </w:tc>
      </w:tr>
    </w:tbl>
    <w:p>
      <w:pPr>
        <w:pStyle w:val="BodyText"/>
        <w:rPr/>
      </w:pPr>
      <w:r/>
    </w:p>
    <w:p>
      <w:pPr>
        <w:sectPr>
          <w:footerReference w:type="default" r:id="rId25"/>
          <w:pgSz w:w="11900" w:h="16830"/>
          <w:pgMar w:top="1430" w:right="1690" w:bottom="1129" w:left="1695" w:header="0" w:footer="985" w:gutter="0"/>
        </w:sectPr>
        <w:rPr/>
      </w:pPr>
    </w:p>
    <w:p>
      <w:pPr>
        <w:spacing w:line="46" w:lineRule="auto"/>
        <w:rPr>
          <w:rFonts w:ascii="Arial"/>
          <w:sz w:val="2"/>
        </w:rPr>
      </w:pPr>
      <w:r>
        <w:rPr>
          <w:rFonts w:ascii="Arial"/>
          <w:sz w:val="2"/>
        </w:rPr>
      </w:r>
    </w:p>
    <w:tbl>
      <w:tblPr>
        <w:tblStyle w:val="TableNormal"/>
        <w:tblW w:w="84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94"/>
        <w:gridCol w:w="1198"/>
        <w:gridCol w:w="4914"/>
        <w:gridCol w:w="1938"/>
        <w:gridCol w:w="115"/>
      </w:tblGrid>
      <w:tr>
        <w:trPr>
          <w:trHeight w:val="12016" w:hRule="atLeast"/>
        </w:trPr>
        <w:tc>
          <w:tcPr>
            <w:tcW w:w="294" w:type="dxa"/>
            <w:vAlign w:val="top"/>
            <w:vMerge w:val="restart"/>
            <w:tcBorders>
              <w:bottom w:val="nil"/>
            </w:tcBorders>
          </w:tcPr>
          <w:p>
            <w:pPr>
              <w:rPr>
                <w:rFonts w:ascii="Arial"/>
                <w:sz w:val="21"/>
              </w:rPr>
            </w:pPr>
            <w:r/>
          </w:p>
        </w:tc>
        <w:tc>
          <w:tcPr>
            <w:tcW w:w="8165" w:type="dxa"/>
            <w:vAlign w:val="top"/>
            <w:gridSpan w:val="4"/>
          </w:tcPr>
          <w:p>
            <w:pPr>
              <w:pStyle w:val="TableText"/>
              <w:ind w:left="60" w:right="54" w:firstLine="603"/>
              <w:spacing w:before="185" w:line="384" w:lineRule="auto"/>
              <w:rPr/>
            </w:pPr>
            <w:r>
              <w:rPr>
                <w:b/>
                <w:bCs/>
                <w:spacing w:val="-1"/>
              </w:rPr>
              <w:t>(一)加强涉重金属行业污染防控。</w:t>
            </w:r>
            <w:r>
              <w:rPr>
                <w:spacing w:val="-1"/>
              </w:rPr>
              <w:t>进一步开展涉镉等重点行业</w:t>
            </w:r>
            <w:r>
              <w:rPr>
                <w:u w:val="single" w:color="auto"/>
                <w:spacing w:val="-1"/>
              </w:rPr>
              <w:t>企</w:t>
            </w:r>
            <w:r>
              <w:rPr>
                <w:spacing w:val="-2"/>
              </w:rPr>
              <w:t>业污</w:t>
            </w:r>
            <w:r>
              <w:rPr/>
              <w:t xml:space="preserve">   </w:t>
            </w:r>
            <w:r>
              <w:rPr/>
              <w:t>染源排查，根据排查情况，将需要整治的企业列入整治清单，督促企业制定</w:t>
            </w:r>
            <w:r>
              <w:rPr>
                <w:spacing w:val="7"/>
              </w:rPr>
              <w:t xml:space="preserve">  </w:t>
            </w:r>
            <w:r>
              <w:rPr/>
              <w:t>整改方案，落实整改措施。持续督促纳入大气环境重点排污单位名录的涉镉</w:t>
            </w:r>
            <w:r>
              <w:rPr>
                <w:spacing w:val="6"/>
              </w:rPr>
              <w:t xml:space="preserve">  </w:t>
            </w:r>
            <w:r>
              <w:rPr>
                <w:spacing w:val="4"/>
              </w:rPr>
              <w:t>等重金属排放企业按排污许可证规定实现大</w:t>
            </w:r>
            <w:r>
              <w:rPr>
                <w:spacing w:val="3"/>
              </w:rPr>
              <w:t>气污染物中的颗粒物自动监测、</w:t>
            </w:r>
            <w:r>
              <w:rPr/>
              <w:t xml:space="preserve"> </w:t>
            </w:r>
            <w:r>
              <w:rPr>
                <w:spacing w:val="-1"/>
              </w:rPr>
              <w:t>监控设备联网。</w:t>
            </w:r>
          </w:p>
          <w:p>
            <w:pPr>
              <w:pStyle w:val="TableText"/>
              <w:ind w:left="60" w:right="184" w:firstLine="463"/>
              <w:spacing w:before="1" w:line="358" w:lineRule="auto"/>
              <w:rPr/>
            </w:pPr>
            <w:r>
              <w:rPr>
                <w:b/>
                <w:bCs/>
              </w:rPr>
              <w:t>相符性分析：</w:t>
            </w:r>
            <w:r>
              <w:rPr/>
              <w:t>项目生产过程中不排放镉等有毒</w:t>
            </w:r>
            <w:r>
              <w:rPr>
                <w:spacing w:val="-1"/>
              </w:rPr>
              <w:t>有害大气环境污染物，符</w:t>
            </w:r>
            <w:r>
              <w:rPr/>
              <w:t xml:space="preserve"> </w:t>
            </w:r>
            <w:r>
              <w:rPr>
                <w:spacing w:val="2"/>
              </w:rPr>
              <w:t>合文件要求</w:t>
            </w:r>
          </w:p>
          <w:p>
            <w:pPr>
              <w:pStyle w:val="TableText"/>
              <w:ind w:left="64" w:right="514" w:firstLine="479"/>
              <w:spacing w:before="96" w:line="402" w:lineRule="auto"/>
              <w:rPr/>
            </w:pPr>
            <w:r>
              <w:rPr>
                <w:b/>
                <w:bCs/>
                <w:spacing w:val="-2"/>
              </w:rPr>
              <w:t>14、与《关于印发&lt;惠州市2024年水污染防治工作方案&gt;的通知</w:t>
            </w:r>
            <w:r>
              <w:rPr>
                <w:b/>
                <w:bCs/>
                <w:spacing w:val="-3"/>
              </w:rPr>
              <w:t>》(惠</w:t>
            </w:r>
            <w:r>
              <w:rPr/>
              <w:t xml:space="preserve"> </w:t>
            </w:r>
            <w:r>
              <w:rPr>
                <w:b/>
                <w:bCs/>
                <w:spacing w:val="-4"/>
              </w:rPr>
              <w:t>市环〔2024〕9号)的相符性分析</w:t>
            </w:r>
          </w:p>
          <w:p>
            <w:pPr>
              <w:pStyle w:val="TableText"/>
              <w:ind w:left="540"/>
              <w:spacing w:line="219" w:lineRule="auto"/>
              <w:rPr/>
            </w:pPr>
            <w:r>
              <w:rPr/>
              <w:t>以下内容引用方案：</w:t>
            </w:r>
          </w:p>
          <w:p>
            <w:pPr>
              <w:pStyle w:val="TableText"/>
              <w:ind w:left="60" w:right="158" w:firstLine="573"/>
              <w:spacing w:before="228" w:line="402" w:lineRule="auto"/>
              <w:rPr/>
            </w:pPr>
            <w:r>
              <w:rPr>
                <w:b/>
                <w:bCs/>
                <w:spacing w:val="-1"/>
              </w:rPr>
              <w:t>(六)强力推进工业污染治理。</w:t>
            </w:r>
            <w:r>
              <w:rPr>
                <w:spacing w:val="-1"/>
              </w:rPr>
              <w:t>严格执行产业结构调整指导目录，落实</w:t>
            </w:r>
            <w:r>
              <w:rPr>
                <w:spacing w:val="1"/>
              </w:rPr>
              <w:t xml:space="preserve">  </w:t>
            </w:r>
            <w:r>
              <w:rPr/>
              <w:t>生态环境分区管控要求，依法通过建设项目环评限批、污染物减量置换等方</w:t>
            </w:r>
            <w:r>
              <w:rPr>
                <w:spacing w:val="8"/>
              </w:rPr>
              <w:t xml:space="preserve"> </w:t>
            </w:r>
            <w:r>
              <w:rPr/>
              <w:t>式严格建设项目管理，促进工业转型升级。组织开展汛期城镇污水处理厂纳</w:t>
            </w:r>
            <w:r>
              <w:rPr>
                <w:spacing w:val="14"/>
              </w:rPr>
              <w:t xml:space="preserve"> </w:t>
            </w:r>
            <w:r>
              <w:rPr/>
              <w:t>污范围内工业污染专项整治，按照“双随机、</w:t>
            </w:r>
            <w:r>
              <w:rPr>
                <w:spacing w:val="-1"/>
              </w:rPr>
              <w:t>一公开”原则对城镇污水处理</w:t>
            </w:r>
            <w:r>
              <w:rPr/>
              <w:t xml:space="preserve"> </w:t>
            </w:r>
            <w:r>
              <w:rPr/>
              <w:t>厂纳污范围内的工矿企业、工业企业开展联合监督检查，严厉查处偷排、漏</w:t>
            </w:r>
            <w:r>
              <w:rPr>
                <w:spacing w:val="13"/>
              </w:rPr>
              <w:t xml:space="preserve"> </w:t>
            </w:r>
            <w:r>
              <w:rPr/>
              <w:t>排、超标排放废水等违法行为，建立健全上下游、</w:t>
            </w:r>
            <w:r>
              <w:rPr>
                <w:spacing w:val="-1"/>
              </w:rPr>
              <w:t>左右岸跨地市或跨区域联</w:t>
            </w:r>
          </w:p>
          <w:p>
            <w:pPr>
              <w:pStyle w:val="TableText"/>
              <w:ind w:left="60"/>
              <w:spacing w:line="218" w:lineRule="auto"/>
              <w:rPr/>
            </w:pPr>
            <w:r>
              <w:rPr>
                <w:spacing w:val="-1"/>
              </w:rPr>
              <w:t>合执法机制。</w:t>
            </w:r>
          </w:p>
          <w:p>
            <w:pPr>
              <w:pStyle w:val="TableText"/>
              <w:ind w:left="60" w:right="174" w:firstLine="443"/>
              <w:spacing w:before="63" w:line="358" w:lineRule="auto"/>
              <w:jc w:val="both"/>
              <w:rPr/>
            </w:pPr>
            <w:r>
              <w:rPr>
                <w:b/>
                <w:bCs/>
              </w:rPr>
              <w:t>符合性分析：</w:t>
            </w:r>
            <w:r>
              <w:rPr/>
              <w:t>项目生产废水经自建污水处理设施处理后</w:t>
            </w:r>
            <w:r>
              <w:rPr>
                <w:spacing w:val="-1"/>
              </w:rPr>
              <w:t>回用于生产，不</w:t>
            </w:r>
            <w:r>
              <w:rPr/>
              <w:t xml:space="preserve"> </w:t>
            </w:r>
            <w:r>
              <w:rPr/>
              <w:t>外排；生活污水经市政管网进入杨侨镇污水处理厂处理后进入南蛇沥排</w:t>
            </w:r>
            <w:r>
              <w:rPr>
                <w:spacing w:val="-1"/>
              </w:rPr>
              <w:t>渠。</w:t>
            </w:r>
            <w:r>
              <w:rPr/>
              <w:t xml:space="preserve"> </w:t>
            </w:r>
            <w:r>
              <w:rPr>
                <w:spacing w:val="1"/>
              </w:rPr>
              <w:t>本项目不在饮用水源保护区的保护范围内。因此项</w:t>
            </w:r>
            <w:r>
              <w:rPr/>
              <w:t>目建设与《关于印发&lt;惠 </w:t>
            </w:r>
            <w:r>
              <w:rPr/>
              <w:t>州市2024年水污染防治工作方案&gt;的通知》(惠市环〔2024〕9号)相符。</w:t>
            </w:r>
          </w:p>
          <w:p>
            <w:pPr>
              <w:pStyle w:val="TableText"/>
              <w:ind w:left="64" w:right="217" w:firstLine="439"/>
              <w:spacing w:before="9" w:line="356" w:lineRule="auto"/>
              <w:rPr/>
            </w:pPr>
            <w:r>
              <w:rPr>
                <w:b/>
                <w:bCs/>
                <w:spacing w:val="-3"/>
              </w:rPr>
              <w:t>15、顶目与广东省地方标准《固定污染源挥发性有机物综合排放标准》</w:t>
            </w:r>
            <w:r>
              <w:rPr>
                <w:spacing w:val="7"/>
              </w:rPr>
              <w:t xml:space="preserve"> </w:t>
            </w:r>
            <w:r>
              <w:rPr>
                <w:b/>
                <w:bCs/>
                <w:spacing w:val="-3"/>
              </w:rPr>
              <w:t>(DB44/2367-2022)的相符性分析</w:t>
            </w:r>
          </w:p>
          <w:p>
            <w:pPr>
              <w:pStyle w:val="TableText"/>
              <w:ind w:left="1834"/>
              <w:spacing w:before="85" w:line="220" w:lineRule="auto"/>
              <w:rPr/>
            </w:pPr>
            <w:r>
              <w:rPr>
                <w:b/>
                <w:bCs/>
                <w:spacing w:val="-3"/>
              </w:rPr>
              <w:t>表5项目与(DB44/2367-2022)对照分析情况</w:t>
            </w:r>
          </w:p>
        </w:tc>
      </w:tr>
      <w:tr>
        <w:trPr>
          <w:trHeight w:val="429" w:hRule="atLeast"/>
        </w:trPr>
        <w:tc>
          <w:tcPr>
            <w:tcW w:w="294" w:type="dxa"/>
            <w:vAlign w:val="top"/>
            <w:vMerge w:val="continue"/>
            <w:tcBorders>
              <w:top w:val="nil"/>
              <w:bottom w:val="nil"/>
            </w:tcBorders>
          </w:tcPr>
          <w:p>
            <w:pPr>
              <w:rPr>
                <w:rFonts w:ascii="Arial"/>
                <w:sz w:val="21"/>
              </w:rPr>
            </w:pPr>
            <w:r/>
          </w:p>
        </w:tc>
        <w:tc>
          <w:tcPr>
            <w:tcW w:w="6112" w:type="dxa"/>
            <w:vAlign w:val="top"/>
            <w:gridSpan w:val="2"/>
          </w:tcPr>
          <w:p>
            <w:pPr>
              <w:pStyle w:val="TableText"/>
              <w:ind w:left="2614"/>
              <w:spacing w:before="26" w:line="220" w:lineRule="auto"/>
              <w:rPr/>
            </w:pPr>
            <w:r>
              <w:rPr>
                <w:b/>
                <w:bCs/>
                <w:spacing w:val="-5"/>
              </w:rPr>
              <w:t>标准要求</w:t>
            </w:r>
          </w:p>
        </w:tc>
        <w:tc>
          <w:tcPr>
            <w:tcW w:w="1938" w:type="dxa"/>
            <w:vAlign w:val="top"/>
          </w:tcPr>
          <w:p>
            <w:pPr>
              <w:pStyle w:val="TableText"/>
              <w:ind w:left="372"/>
              <w:spacing w:before="24" w:line="219" w:lineRule="auto"/>
              <w:rPr/>
            </w:pPr>
            <w:r>
              <w:rPr>
                <w:b/>
                <w:bCs/>
                <w:spacing w:val="-5"/>
              </w:rPr>
              <w:t>本项目情况</w:t>
            </w:r>
          </w:p>
        </w:tc>
        <w:tc>
          <w:tcPr>
            <w:tcW w:w="115" w:type="dxa"/>
            <w:vAlign w:val="top"/>
            <w:tcBorders>
              <w:bottom w:val="nil"/>
            </w:tcBorders>
          </w:tcPr>
          <w:p>
            <w:pPr>
              <w:rPr>
                <w:rFonts w:ascii="Arial"/>
                <w:sz w:val="21"/>
              </w:rPr>
            </w:pPr>
            <w:r/>
          </w:p>
        </w:tc>
      </w:tr>
      <w:tr>
        <w:trPr>
          <w:trHeight w:val="1224" w:hRule="atLeast"/>
        </w:trPr>
        <w:tc>
          <w:tcPr>
            <w:tcW w:w="294" w:type="dxa"/>
            <w:vAlign w:val="top"/>
            <w:vMerge w:val="continue"/>
            <w:tcBorders>
              <w:top w:val="nil"/>
            </w:tcBorders>
          </w:tcPr>
          <w:p>
            <w:pPr>
              <w:rPr>
                <w:rFonts w:ascii="Arial"/>
                <w:sz w:val="21"/>
              </w:rPr>
            </w:pPr>
            <w:r/>
          </w:p>
        </w:tc>
        <w:tc>
          <w:tcPr>
            <w:tcW w:w="1198" w:type="dxa"/>
            <w:vAlign w:val="top"/>
          </w:tcPr>
          <w:p>
            <w:pPr>
              <w:pStyle w:val="TableText"/>
              <w:ind w:left="110" w:right="126" w:firstLine="119"/>
              <w:spacing w:before="30" w:line="312" w:lineRule="auto"/>
              <w:rPr/>
            </w:pPr>
            <w:r>
              <w:rPr>
                <w:spacing w:val="-1"/>
              </w:rPr>
              <w:t>VOCs物</w:t>
            </w:r>
            <w:r>
              <w:rPr/>
              <w:t xml:space="preserve">  </w:t>
            </w:r>
            <w:r>
              <w:rPr>
                <w:spacing w:val="-3"/>
              </w:rPr>
              <w:t>料储存无</w:t>
            </w:r>
          </w:p>
          <w:p>
            <w:pPr>
              <w:pStyle w:val="TableText"/>
              <w:ind w:left="110"/>
              <w:spacing w:before="1" w:line="220" w:lineRule="auto"/>
              <w:rPr/>
            </w:pPr>
            <w:r>
              <w:rPr>
                <w:spacing w:val="2"/>
              </w:rPr>
              <w:t>组织排放</w:t>
            </w:r>
          </w:p>
        </w:tc>
        <w:tc>
          <w:tcPr>
            <w:tcW w:w="4914" w:type="dxa"/>
            <w:vAlign w:val="top"/>
          </w:tcPr>
          <w:p>
            <w:pPr>
              <w:pStyle w:val="TableText"/>
              <w:ind w:left="12"/>
              <w:spacing w:before="19" w:line="310" w:lineRule="auto"/>
              <w:rPr/>
            </w:pPr>
            <w:r>
              <w:rPr>
                <w:spacing w:val="-21"/>
              </w:rPr>
              <w:t>1、VOCs物料应储存于密闭的容器、包装袋、储罐、</w:t>
            </w:r>
            <w:r>
              <w:rPr>
                <w:spacing w:val="15"/>
              </w:rPr>
              <w:t xml:space="preserve"> </w:t>
            </w:r>
            <w:r>
              <w:rPr>
                <w:spacing w:val="-15"/>
              </w:rPr>
              <w:t>储库、料仓中。2、盛装VOCs物料的容器或包装袋</w:t>
            </w:r>
          </w:p>
          <w:p>
            <w:pPr>
              <w:pStyle w:val="TableText"/>
              <w:spacing w:before="35" w:line="219" w:lineRule="auto"/>
              <w:jc w:val="right"/>
              <w:rPr/>
            </w:pPr>
            <w:r>
              <w:rPr>
                <w:spacing w:val="-19"/>
              </w:rPr>
              <w:t>应存放于室内，</w:t>
            </w:r>
            <w:r>
              <w:rPr>
                <w:spacing w:val="-18"/>
              </w:rPr>
              <w:t>或存放于设置有雨棚、遮阳和防</w:t>
            </w:r>
            <w:r>
              <w:rPr>
                <w:spacing w:val="-11"/>
              </w:rPr>
              <w:t>渗</w:t>
            </w:r>
          </w:p>
        </w:tc>
        <w:tc>
          <w:tcPr>
            <w:tcW w:w="1938" w:type="dxa"/>
            <w:vAlign w:val="top"/>
          </w:tcPr>
          <w:p>
            <w:pPr>
              <w:pStyle w:val="TableText"/>
              <w:ind w:left="18"/>
              <w:spacing w:before="20" w:line="306" w:lineRule="auto"/>
              <w:jc w:val="both"/>
              <w:rPr/>
            </w:pPr>
            <w:r>
              <w:rPr>
                <w:spacing w:val="-4"/>
              </w:rPr>
              <w:t>项目粉末涂料采用</w:t>
            </w:r>
            <w:r>
              <w:rPr/>
              <w:t xml:space="preserve"> </w:t>
            </w:r>
            <w:r>
              <w:rPr>
                <w:spacing w:val="-2"/>
              </w:rPr>
              <w:t>密闭包装袋包装，</w:t>
            </w:r>
            <w:r>
              <w:rPr>
                <w:spacing w:val="4"/>
              </w:rPr>
              <w:t xml:space="preserve"> </w:t>
            </w:r>
            <w:r>
              <w:rPr>
                <w:spacing w:val="-8"/>
              </w:rPr>
              <w:t>存放于室内，非取</w:t>
            </w:r>
          </w:p>
        </w:tc>
        <w:tc>
          <w:tcPr>
            <w:tcW w:w="115" w:type="dxa"/>
            <w:vAlign w:val="top"/>
            <w:tcBorders>
              <w:top w:val="nil"/>
            </w:tcBorders>
          </w:tcPr>
          <w:p>
            <w:pPr>
              <w:rPr>
                <w:rFonts w:ascii="Arial"/>
                <w:sz w:val="21"/>
              </w:rPr>
            </w:pPr>
            <w:r/>
          </w:p>
        </w:tc>
      </w:tr>
    </w:tbl>
    <w:p>
      <w:pPr>
        <w:pStyle w:val="BodyText"/>
        <w:rPr/>
      </w:pPr>
      <w:r/>
    </w:p>
    <w:p>
      <w:pPr>
        <w:sectPr>
          <w:footerReference w:type="default" r:id="rId26"/>
          <w:pgSz w:w="11900" w:h="16830"/>
          <w:pgMar w:top="1430" w:right="1755" w:bottom="1131" w:left="1675" w:header="0" w:footer="987" w:gutter="0"/>
        </w:sectPr>
        <w:rPr/>
      </w:pPr>
    </w:p>
    <w:p>
      <w:pPr>
        <w:spacing w:line="34" w:lineRule="exact"/>
        <w:rPr/>
      </w:pPr>
      <w:r/>
    </w:p>
    <w:tbl>
      <w:tblPr>
        <w:tblStyle w:val="TableNormal"/>
        <w:tblW w:w="84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4"/>
        <w:gridCol w:w="1188"/>
        <w:gridCol w:w="4934"/>
        <w:gridCol w:w="1928"/>
        <w:gridCol w:w="105"/>
      </w:tblGrid>
      <w:tr>
        <w:trPr>
          <w:trHeight w:val="2053" w:hRule="atLeast"/>
        </w:trPr>
        <w:tc>
          <w:tcPr>
            <w:tcW w:w="324" w:type="dxa"/>
            <w:vAlign w:val="top"/>
            <w:vMerge w:val="restart"/>
            <w:tcBorders>
              <w:bottom w:val="nil"/>
            </w:tcBorders>
          </w:tcPr>
          <w:p>
            <w:pPr>
              <w:rPr>
                <w:rFonts w:ascii="Arial"/>
                <w:sz w:val="21"/>
              </w:rPr>
            </w:pPr>
            <w:r/>
          </w:p>
        </w:tc>
        <w:tc>
          <w:tcPr>
            <w:tcW w:w="1188" w:type="dxa"/>
            <w:vAlign w:val="top"/>
          </w:tcPr>
          <w:p>
            <w:pPr>
              <w:pStyle w:val="TableText"/>
              <w:ind w:left="360"/>
              <w:spacing w:before="15" w:line="221" w:lineRule="auto"/>
              <w:rPr>
                <w:sz w:val="22"/>
                <w:szCs w:val="22"/>
              </w:rPr>
            </w:pPr>
            <w:r>
              <w:rPr>
                <w:sz w:val="22"/>
                <w:szCs w:val="22"/>
                <w:spacing w:val="-3"/>
              </w:rPr>
              <w:t>要求</w:t>
            </w:r>
          </w:p>
        </w:tc>
        <w:tc>
          <w:tcPr>
            <w:tcW w:w="4934" w:type="dxa"/>
            <w:vAlign w:val="top"/>
          </w:tcPr>
          <w:p>
            <w:pPr>
              <w:pStyle w:val="TableText"/>
              <w:ind w:left="12" w:firstLine="139"/>
              <w:spacing w:before="35" w:line="337" w:lineRule="auto"/>
              <w:rPr>
                <w:sz w:val="22"/>
                <w:szCs w:val="22"/>
              </w:rPr>
            </w:pPr>
            <w:r>
              <w:rPr>
                <w:sz w:val="22"/>
                <w:szCs w:val="22"/>
                <w:spacing w:val="-1"/>
              </w:rPr>
              <w:t>设施的专用场地。盈装VOCs物料的容器或包装袋</w:t>
            </w:r>
            <w:r>
              <w:rPr>
                <w:sz w:val="22"/>
                <w:szCs w:val="22"/>
                <w:spacing w:val="1"/>
              </w:rPr>
              <w:t xml:space="preserve">  </w:t>
            </w:r>
            <w:r>
              <w:rPr>
                <w:sz w:val="22"/>
                <w:szCs w:val="22"/>
                <w:spacing w:val="-2"/>
              </w:rPr>
              <w:t>在非取用状态时应加盖、封口，保持密闭。3、VOCs</w:t>
            </w:r>
            <w:r>
              <w:rPr>
                <w:sz w:val="22"/>
                <w:szCs w:val="22"/>
                <w:spacing w:val="10"/>
              </w:rPr>
              <w:t xml:space="preserve"> </w:t>
            </w:r>
            <w:r>
              <w:rPr>
                <w:sz w:val="22"/>
                <w:szCs w:val="22"/>
                <w:spacing w:val="-1"/>
              </w:rPr>
              <w:t>物料储罐应密封良好，其中挥发性有机液体储罐应</w:t>
            </w:r>
            <w:r>
              <w:rPr>
                <w:sz w:val="22"/>
                <w:szCs w:val="22"/>
                <w:spacing w:val="11"/>
              </w:rPr>
              <w:t xml:space="preserve"> </w:t>
            </w:r>
            <w:r>
              <w:rPr>
                <w:sz w:val="22"/>
                <w:szCs w:val="22"/>
                <w:spacing w:val="1"/>
              </w:rPr>
              <w:t>符合相关规定。4、</w:t>
            </w:r>
            <w:r>
              <w:rPr>
                <w:sz w:val="22"/>
                <w:szCs w:val="22"/>
              </w:rPr>
              <w:t>VOCs</w:t>
            </w:r>
            <w:r>
              <w:rPr>
                <w:sz w:val="22"/>
                <w:szCs w:val="22"/>
                <w:spacing w:val="1"/>
              </w:rPr>
              <w:t>物料储库、料仓应满足对</w:t>
            </w:r>
            <w:r>
              <w:rPr>
                <w:sz w:val="22"/>
                <w:szCs w:val="22"/>
                <w:spacing w:val="9"/>
              </w:rPr>
              <w:t xml:space="preserve">  </w:t>
            </w:r>
            <w:r>
              <w:rPr>
                <w:sz w:val="22"/>
                <w:szCs w:val="22"/>
                <w:spacing w:val="8"/>
              </w:rPr>
              <w:t>密闭空间的要求。</w:t>
            </w:r>
          </w:p>
        </w:tc>
        <w:tc>
          <w:tcPr>
            <w:tcW w:w="1928" w:type="dxa"/>
            <w:vAlign w:val="top"/>
          </w:tcPr>
          <w:p>
            <w:pPr>
              <w:pStyle w:val="TableText"/>
              <w:ind w:left="49" w:right="89" w:firstLine="29"/>
              <w:spacing w:before="13" w:line="338" w:lineRule="auto"/>
              <w:rPr>
                <w:sz w:val="22"/>
                <w:szCs w:val="22"/>
              </w:rPr>
            </w:pPr>
            <w:r>
              <w:rPr>
                <w:sz w:val="22"/>
                <w:szCs w:val="22"/>
                <w:spacing w:val="-2"/>
              </w:rPr>
              <w:t>用状态时封口，保</w:t>
            </w:r>
            <w:r>
              <w:rPr>
                <w:sz w:val="22"/>
                <w:szCs w:val="22"/>
                <w:spacing w:val="4"/>
              </w:rPr>
              <w:t xml:space="preserve"> </w:t>
            </w:r>
            <w:r>
              <w:rPr>
                <w:sz w:val="22"/>
                <w:szCs w:val="22"/>
                <w:spacing w:val="-1"/>
              </w:rPr>
              <w:t>持密闭。</w:t>
            </w:r>
          </w:p>
        </w:tc>
        <w:tc>
          <w:tcPr>
            <w:shd w:val="clear" w:fill="FFFFFF"/>
            <w:tcW w:w="105" w:type="dxa"/>
            <w:vAlign w:val="top"/>
            <w:tcBorders>
              <w:bottom w:val="nil"/>
            </w:tcBorders>
          </w:tcPr>
          <w:p>
            <w:pPr>
              <w:rPr>
                <w:rFonts w:ascii="Arial"/>
                <w:sz w:val="21"/>
              </w:rPr>
            </w:pPr>
            <w:r/>
          </w:p>
        </w:tc>
      </w:tr>
      <w:tr>
        <w:trPr>
          <w:trHeight w:val="2029" w:hRule="atLeast"/>
        </w:trPr>
        <w:tc>
          <w:tcPr>
            <w:tcW w:w="324" w:type="dxa"/>
            <w:vAlign w:val="top"/>
            <w:vMerge w:val="continue"/>
            <w:tcBorders>
              <w:top w:val="nil"/>
              <w:bottom w:val="nil"/>
            </w:tcBorders>
          </w:tcPr>
          <w:p>
            <w:pPr>
              <w:rPr>
                <w:rFonts w:ascii="Arial"/>
                <w:sz w:val="21"/>
              </w:rPr>
            </w:pPr>
            <w:r/>
          </w:p>
        </w:tc>
        <w:tc>
          <w:tcPr>
            <w:tcW w:w="1188" w:type="dxa"/>
            <w:vAlign w:val="top"/>
          </w:tcPr>
          <w:p>
            <w:pPr>
              <w:pStyle w:val="TableText"/>
              <w:ind w:left="160"/>
              <w:spacing w:before="12" w:line="221" w:lineRule="auto"/>
              <w:rPr>
                <w:sz w:val="22"/>
                <w:szCs w:val="22"/>
              </w:rPr>
            </w:pPr>
            <w:r>
              <w:rPr>
                <w:sz w:val="22"/>
                <w:szCs w:val="22"/>
                <w:spacing w:val="24"/>
              </w:rPr>
              <w:t>VOC</w:t>
            </w:r>
            <w:r>
              <w:rPr>
                <w:sz w:val="22"/>
                <w:szCs w:val="22"/>
                <w:spacing w:val="-40"/>
              </w:rPr>
              <w:t xml:space="preserve"> </w:t>
            </w:r>
            <w:r>
              <w:rPr>
                <w:sz w:val="22"/>
                <w:szCs w:val="22"/>
                <w:spacing w:val="24"/>
              </w:rPr>
              <w:t>s物</w:t>
            </w:r>
          </w:p>
          <w:p>
            <w:pPr>
              <w:pStyle w:val="TableText"/>
              <w:ind w:left="140"/>
              <w:spacing w:before="126" w:line="220" w:lineRule="auto"/>
              <w:rPr>
                <w:sz w:val="22"/>
                <w:szCs w:val="22"/>
              </w:rPr>
            </w:pPr>
            <w:r>
              <w:rPr>
                <w:sz w:val="22"/>
                <w:szCs w:val="22"/>
                <w:spacing w:val="4"/>
              </w:rPr>
              <w:t>料转移和</w:t>
            </w:r>
          </w:p>
          <w:p>
            <w:pPr>
              <w:pStyle w:val="TableText"/>
              <w:ind w:left="140"/>
              <w:spacing w:before="177" w:line="219" w:lineRule="auto"/>
              <w:rPr>
                <w:sz w:val="22"/>
                <w:szCs w:val="22"/>
              </w:rPr>
            </w:pPr>
            <w:r>
              <w:rPr>
                <w:sz w:val="22"/>
                <w:szCs w:val="22"/>
                <w:spacing w:val="-2"/>
              </w:rPr>
              <w:t>输送无组</w:t>
            </w:r>
          </w:p>
          <w:p>
            <w:pPr>
              <w:pStyle w:val="TableText"/>
              <w:ind w:left="140"/>
              <w:spacing w:before="129" w:line="220" w:lineRule="auto"/>
              <w:rPr>
                <w:sz w:val="22"/>
                <w:szCs w:val="22"/>
              </w:rPr>
            </w:pPr>
            <w:r>
              <w:rPr>
                <w:sz w:val="22"/>
                <w:szCs w:val="22"/>
                <w:spacing w:val="2"/>
              </w:rPr>
              <w:t>织排放控</w:t>
            </w:r>
          </w:p>
          <w:p>
            <w:pPr>
              <w:pStyle w:val="TableText"/>
              <w:ind w:left="251"/>
              <w:spacing w:before="137" w:line="220" w:lineRule="auto"/>
              <w:rPr>
                <w:sz w:val="22"/>
                <w:szCs w:val="22"/>
              </w:rPr>
            </w:pPr>
            <w:r>
              <w:rPr>
                <w:sz w:val="22"/>
                <w:szCs w:val="22"/>
                <w:spacing w:val="-3"/>
              </w:rPr>
              <w:t>制要求</w:t>
            </w:r>
          </w:p>
        </w:tc>
        <w:tc>
          <w:tcPr>
            <w:tcW w:w="4934" w:type="dxa"/>
            <w:vAlign w:val="top"/>
          </w:tcPr>
          <w:p>
            <w:pPr>
              <w:pStyle w:val="TableText"/>
              <w:ind w:left="12" w:firstLine="78"/>
              <w:spacing w:before="22" w:line="335" w:lineRule="auto"/>
              <w:jc w:val="both"/>
              <w:rPr>
                <w:sz w:val="22"/>
                <w:szCs w:val="22"/>
              </w:rPr>
            </w:pPr>
            <w:r>
              <w:rPr>
                <w:sz w:val="22"/>
                <w:szCs w:val="22"/>
                <w:spacing w:val="-4"/>
              </w:rPr>
              <w:t>1液态VOCs物料应采用密闭管道输送。采用非管道</w:t>
            </w:r>
            <w:r>
              <w:rPr>
                <w:sz w:val="22"/>
                <w:szCs w:val="22"/>
                <w:spacing w:val="1"/>
              </w:rPr>
              <w:t xml:space="preserve">  </w:t>
            </w:r>
            <w:r>
              <w:rPr>
                <w:sz w:val="22"/>
                <w:szCs w:val="22"/>
                <w:spacing w:val="1"/>
              </w:rPr>
              <w:t>输送方式转移液态</w:t>
            </w:r>
            <w:r>
              <w:rPr>
                <w:sz w:val="22"/>
                <w:szCs w:val="22"/>
              </w:rPr>
              <w:t>VOCs</w:t>
            </w:r>
            <w:r>
              <w:rPr>
                <w:sz w:val="22"/>
                <w:szCs w:val="22"/>
                <w:spacing w:val="1"/>
              </w:rPr>
              <w:t>物料时，应采用密闭容器、</w:t>
            </w:r>
            <w:r>
              <w:rPr>
                <w:sz w:val="22"/>
                <w:szCs w:val="22"/>
                <w:spacing w:val="13"/>
              </w:rPr>
              <w:t xml:space="preserve"> </w:t>
            </w:r>
            <w:r>
              <w:rPr>
                <w:sz w:val="22"/>
                <w:szCs w:val="22"/>
                <w:spacing w:val="-1"/>
              </w:rPr>
              <w:t>罐车。2、粉状、粒状VOCs物料应采用气力输送设</w:t>
            </w:r>
            <w:r>
              <w:rPr>
                <w:sz w:val="22"/>
                <w:szCs w:val="22"/>
                <w:spacing w:val="4"/>
              </w:rPr>
              <w:t xml:space="preserve">  </w:t>
            </w:r>
            <w:r>
              <w:rPr>
                <w:sz w:val="22"/>
                <w:szCs w:val="22"/>
                <w:spacing w:val="-7"/>
              </w:rPr>
              <w:t>备、管状带式输送机、螺旋输送机等密闭输送方式，</w:t>
            </w:r>
            <w:r>
              <w:rPr>
                <w:sz w:val="22"/>
                <w:szCs w:val="22"/>
                <w:spacing w:val="11"/>
              </w:rPr>
              <w:t xml:space="preserve"> </w:t>
            </w:r>
            <w:r>
              <w:rPr>
                <w:sz w:val="22"/>
                <w:szCs w:val="22"/>
                <w:spacing w:val="-7"/>
              </w:rPr>
              <w:t>或者采用密闭的包装袋、容器或罐车进行物料转移。</w:t>
            </w:r>
          </w:p>
        </w:tc>
        <w:tc>
          <w:tcPr>
            <w:tcW w:w="1928" w:type="dxa"/>
            <w:vAlign w:val="top"/>
          </w:tcPr>
          <w:p>
            <w:pPr>
              <w:pStyle w:val="TableText"/>
              <w:ind w:left="79"/>
              <w:spacing w:before="209" w:line="219" w:lineRule="auto"/>
              <w:rPr>
                <w:sz w:val="22"/>
                <w:szCs w:val="22"/>
              </w:rPr>
            </w:pPr>
            <w:r>
              <w:rPr>
                <w:sz w:val="22"/>
                <w:szCs w:val="22"/>
                <w:spacing w:val="2"/>
              </w:rPr>
              <w:t>项目物料采用密闭</w:t>
            </w:r>
          </w:p>
          <w:p>
            <w:pPr>
              <w:pStyle w:val="TableText"/>
              <w:ind w:left="79"/>
              <w:spacing w:before="151" w:line="220" w:lineRule="auto"/>
              <w:rPr>
                <w:sz w:val="22"/>
                <w:szCs w:val="22"/>
              </w:rPr>
            </w:pPr>
            <w:r>
              <w:rPr>
                <w:sz w:val="22"/>
                <w:szCs w:val="22"/>
              </w:rPr>
              <w:t>的包装袋进行物料</w:t>
            </w:r>
          </w:p>
          <w:p>
            <w:pPr>
              <w:pStyle w:val="TableText"/>
              <w:ind w:left="79"/>
              <w:spacing w:before="137" w:line="219" w:lineRule="auto"/>
              <w:rPr>
                <w:sz w:val="22"/>
                <w:szCs w:val="22"/>
              </w:rPr>
            </w:pPr>
            <w:r>
              <w:rPr>
                <w:sz w:val="22"/>
                <w:szCs w:val="22"/>
                <w:spacing w:val="-2"/>
              </w:rPr>
              <w:t>转移，与文件要求</w:t>
            </w:r>
          </w:p>
          <w:p>
            <w:pPr>
              <w:pStyle w:val="TableText"/>
              <w:ind w:left="689"/>
              <w:spacing w:before="159" w:line="219" w:lineRule="auto"/>
              <w:rPr>
                <w:sz w:val="22"/>
                <w:szCs w:val="22"/>
              </w:rPr>
            </w:pPr>
            <w:r>
              <w:rPr>
                <w:sz w:val="22"/>
                <w:szCs w:val="22"/>
              </w:rPr>
              <w:t>相符。</w:t>
            </w:r>
          </w:p>
        </w:tc>
        <w:tc>
          <w:tcPr>
            <w:shd w:val="clear" w:fill="FFFFFF"/>
            <w:tcW w:w="105" w:type="dxa"/>
            <w:vAlign w:val="top"/>
            <w:tcBorders>
              <w:bottom w:val="nil"/>
              <w:top w:val="nil"/>
            </w:tcBorders>
          </w:tcPr>
          <w:p>
            <w:pPr>
              <w:rPr>
                <w:rFonts w:ascii="Arial"/>
                <w:sz w:val="21"/>
              </w:rPr>
            </w:pPr>
            <w:r/>
          </w:p>
        </w:tc>
      </w:tr>
      <w:tr>
        <w:trPr>
          <w:trHeight w:val="6135" w:hRule="atLeast"/>
        </w:trPr>
        <w:tc>
          <w:tcPr>
            <w:tcW w:w="324" w:type="dxa"/>
            <w:vAlign w:val="top"/>
            <w:vMerge w:val="continue"/>
            <w:tcBorders>
              <w:top w:val="nil"/>
              <w:bottom w:val="nil"/>
            </w:tcBorders>
          </w:tcPr>
          <w:p>
            <w:pPr>
              <w:rPr>
                <w:rFonts w:ascii="Arial"/>
                <w:sz w:val="21"/>
              </w:rPr>
            </w:pPr>
            <w:r/>
          </w:p>
        </w:tc>
        <w:tc>
          <w:tcPr>
            <w:tcW w:w="1188" w:type="dxa"/>
            <w:vAlign w:val="top"/>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60"/>
              <w:spacing w:before="71" w:line="219" w:lineRule="auto"/>
              <w:rPr>
                <w:sz w:val="22"/>
                <w:szCs w:val="22"/>
              </w:rPr>
            </w:pPr>
            <w:r>
              <w:rPr>
                <w:sz w:val="22"/>
                <w:szCs w:val="22"/>
                <w:spacing w:val="-6"/>
              </w:rPr>
              <w:t>含</w:t>
            </w:r>
            <w:r>
              <w:rPr>
                <w:sz w:val="22"/>
                <w:szCs w:val="22"/>
                <w:spacing w:val="-53"/>
              </w:rPr>
              <w:t xml:space="preserve"> </w:t>
            </w:r>
            <w:r>
              <w:rPr>
                <w:sz w:val="22"/>
                <w:szCs w:val="22"/>
                <w:spacing w:val="-6"/>
              </w:rPr>
              <w:t>V</w:t>
            </w:r>
            <w:r>
              <w:rPr>
                <w:sz w:val="22"/>
                <w:szCs w:val="22"/>
                <w:spacing w:val="-51"/>
              </w:rPr>
              <w:t xml:space="preserve"> </w:t>
            </w:r>
            <w:r>
              <w:rPr>
                <w:sz w:val="22"/>
                <w:szCs w:val="22"/>
                <w:spacing w:val="-6"/>
              </w:rPr>
              <w:t>O</w:t>
            </w:r>
            <w:r>
              <w:rPr>
                <w:sz w:val="22"/>
                <w:szCs w:val="22"/>
                <w:spacing w:val="-52"/>
              </w:rPr>
              <w:t xml:space="preserve"> </w:t>
            </w:r>
            <w:r>
              <w:rPr>
                <w:sz w:val="22"/>
                <w:szCs w:val="22"/>
                <w:spacing w:val="-6"/>
              </w:rPr>
              <w:t>C</w:t>
            </w:r>
            <w:r>
              <w:rPr>
                <w:sz w:val="22"/>
                <w:szCs w:val="22"/>
                <w:spacing w:val="-41"/>
              </w:rPr>
              <w:t xml:space="preserve"> </w:t>
            </w:r>
            <w:r>
              <w:rPr>
                <w:sz w:val="22"/>
                <w:szCs w:val="22"/>
                <w:spacing w:val="-6"/>
              </w:rPr>
              <w:t>s</w:t>
            </w:r>
          </w:p>
          <w:p>
            <w:pPr>
              <w:pStyle w:val="TableText"/>
              <w:ind w:left="140"/>
              <w:spacing w:before="149" w:line="219" w:lineRule="auto"/>
              <w:rPr>
                <w:sz w:val="22"/>
                <w:szCs w:val="22"/>
              </w:rPr>
            </w:pPr>
            <w:r>
              <w:rPr>
                <w:sz w:val="22"/>
                <w:szCs w:val="22"/>
                <w:spacing w:val="-2"/>
              </w:rPr>
              <w:t>产品的使</w:t>
            </w:r>
          </w:p>
          <w:p>
            <w:pPr>
              <w:pStyle w:val="TableText"/>
              <w:ind w:left="251"/>
              <w:spacing w:before="149" w:line="220" w:lineRule="auto"/>
              <w:rPr>
                <w:sz w:val="22"/>
                <w:szCs w:val="22"/>
              </w:rPr>
            </w:pPr>
            <w:r>
              <w:rPr>
                <w:sz w:val="22"/>
                <w:szCs w:val="22"/>
                <w:spacing w:val="-3"/>
              </w:rPr>
              <w:t>用过程</w:t>
            </w:r>
          </w:p>
        </w:tc>
        <w:tc>
          <w:tcPr>
            <w:tcW w:w="4934" w:type="dxa"/>
            <w:vAlign w:val="top"/>
          </w:tcPr>
          <w:p>
            <w:pPr>
              <w:pStyle w:val="TableText"/>
              <w:ind w:left="102"/>
              <w:spacing w:before="232" w:line="219" w:lineRule="auto"/>
              <w:rPr>
                <w:sz w:val="22"/>
                <w:szCs w:val="22"/>
              </w:rPr>
            </w:pPr>
            <w:r>
              <w:rPr>
                <w:sz w:val="22"/>
                <w:szCs w:val="22"/>
              </w:rPr>
              <w:t>1、VOCs质量占比大于等于10%的含VOCs产品，</w:t>
            </w:r>
          </w:p>
          <w:p>
            <w:pPr>
              <w:pStyle w:val="TableText"/>
              <w:spacing w:before="137" w:line="219" w:lineRule="auto"/>
              <w:jc w:val="right"/>
              <w:rPr>
                <w:sz w:val="22"/>
                <w:szCs w:val="22"/>
              </w:rPr>
            </w:pPr>
            <w:r>
              <w:rPr>
                <w:sz w:val="22"/>
                <w:szCs w:val="22"/>
                <w:spacing w:val="-1"/>
              </w:rPr>
              <w:t>其使用过程应采用密闭设备或在密闭空间内操作，</w:t>
            </w:r>
          </w:p>
          <w:p>
            <w:pPr>
              <w:pStyle w:val="TableText"/>
              <w:spacing w:before="150" w:line="219" w:lineRule="auto"/>
              <w:jc w:val="right"/>
              <w:rPr>
                <w:sz w:val="22"/>
                <w:szCs w:val="22"/>
              </w:rPr>
            </w:pPr>
            <w:r>
              <w:rPr>
                <w:sz w:val="22"/>
                <w:szCs w:val="22"/>
                <w:spacing w:val="-1"/>
              </w:rPr>
              <w:t>废气应排至VOCs废气收集处理系统：无法密闭的，</w:t>
            </w:r>
          </w:p>
          <w:p>
            <w:pPr>
              <w:pStyle w:val="TableText"/>
              <w:ind w:left="152"/>
              <w:spacing w:before="137" w:line="219" w:lineRule="auto"/>
              <w:rPr>
                <w:sz w:val="22"/>
                <w:szCs w:val="22"/>
              </w:rPr>
            </w:pPr>
            <w:r>
              <w:rPr>
                <w:sz w:val="22"/>
                <w:szCs w:val="22"/>
              </w:rPr>
              <w:t>应采取局部气体收集措施，废气应排至VOCs废气</w:t>
            </w:r>
          </w:p>
          <w:p>
            <w:pPr>
              <w:pStyle w:val="TableText"/>
              <w:spacing w:before="169" w:line="219" w:lineRule="auto"/>
              <w:jc w:val="right"/>
              <w:rPr>
                <w:sz w:val="22"/>
                <w:szCs w:val="22"/>
              </w:rPr>
            </w:pPr>
            <w:r>
              <w:rPr>
                <w:sz w:val="22"/>
                <w:szCs w:val="22"/>
                <w:spacing w:val="-6"/>
              </w:rPr>
              <w:t>收集处理系统。2、有机聚合物产品用于制品生</w:t>
            </w:r>
            <w:r>
              <w:rPr>
                <w:sz w:val="22"/>
                <w:szCs w:val="22"/>
                <w:spacing w:val="-7"/>
              </w:rPr>
              <w:t>产的</w:t>
            </w:r>
          </w:p>
          <w:p>
            <w:pPr>
              <w:pStyle w:val="TableText"/>
              <w:ind w:left="92"/>
              <w:spacing w:before="161" w:line="220" w:lineRule="auto"/>
              <w:rPr>
                <w:sz w:val="22"/>
                <w:szCs w:val="22"/>
              </w:rPr>
            </w:pPr>
            <w:r>
              <w:rPr>
                <w:sz w:val="22"/>
                <w:szCs w:val="22"/>
                <w:spacing w:val="-1"/>
              </w:rPr>
              <w:t>过程，在混合混炼、塑炼塑化熔化、加工成型(挤</w:t>
            </w:r>
          </w:p>
          <w:p>
            <w:pPr>
              <w:pStyle w:val="TableText"/>
              <w:ind w:left="92"/>
              <w:spacing w:before="117" w:line="219" w:lineRule="auto"/>
              <w:rPr>
                <w:sz w:val="22"/>
                <w:szCs w:val="22"/>
              </w:rPr>
            </w:pPr>
            <w:r>
              <w:rPr>
                <w:sz w:val="22"/>
                <w:szCs w:val="22"/>
              </w:rPr>
              <w:t>出、注射压制、压延、发泡、纺丝等)等作业中应</w:t>
            </w:r>
          </w:p>
          <w:p>
            <w:pPr>
              <w:pStyle w:val="TableText"/>
              <w:ind w:left="152"/>
              <w:spacing w:before="147" w:line="219" w:lineRule="auto"/>
              <w:rPr>
                <w:sz w:val="22"/>
                <w:szCs w:val="22"/>
              </w:rPr>
            </w:pPr>
            <w:r>
              <w:rPr>
                <w:sz w:val="22"/>
                <w:szCs w:val="22"/>
                <w:spacing w:val="-1"/>
              </w:rPr>
              <w:t>采用密闭设备或在密闭空间内操作，废气应排至</w:t>
            </w:r>
          </w:p>
          <w:p>
            <w:pPr>
              <w:pStyle w:val="TableText"/>
              <w:ind w:left="42"/>
              <w:spacing w:before="169" w:line="219" w:lineRule="auto"/>
              <w:rPr>
                <w:sz w:val="22"/>
                <w:szCs w:val="22"/>
              </w:rPr>
            </w:pPr>
            <w:r>
              <w:rPr>
                <w:sz w:val="22"/>
                <w:szCs w:val="22"/>
              </w:rPr>
              <w:t>VOCs废气收集处理系统；无法密闭的，</w:t>
            </w:r>
            <w:r>
              <w:rPr>
                <w:sz w:val="22"/>
                <w:szCs w:val="22"/>
                <w:spacing w:val="-1"/>
              </w:rPr>
              <w:t>应采取局部</w:t>
            </w:r>
          </w:p>
          <w:p>
            <w:pPr>
              <w:pStyle w:val="TableText"/>
              <w:ind w:left="152"/>
              <w:spacing w:before="131" w:line="219" w:lineRule="auto"/>
              <w:rPr>
                <w:sz w:val="22"/>
                <w:szCs w:val="22"/>
              </w:rPr>
            </w:pPr>
            <w:r>
              <w:rPr>
                <w:sz w:val="22"/>
                <w:szCs w:val="22"/>
                <w:spacing w:val="1"/>
              </w:rPr>
              <w:t>气体收集措施，废气应排至</w:t>
            </w:r>
            <w:r>
              <w:rPr>
                <w:sz w:val="22"/>
                <w:szCs w:val="22"/>
              </w:rPr>
              <w:t>VOCs</w:t>
            </w:r>
            <w:r>
              <w:rPr>
                <w:sz w:val="22"/>
                <w:szCs w:val="22"/>
                <w:spacing w:val="1"/>
              </w:rPr>
              <w:t>废气收集处理系</w:t>
            </w:r>
          </w:p>
          <w:p>
            <w:pPr>
              <w:pStyle w:val="TableText"/>
              <w:ind w:left="92"/>
              <w:spacing w:before="147" w:line="219" w:lineRule="auto"/>
              <w:rPr>
                <w:sz w:val="22"/>
                <w:szCs w:val="22"/>
              </w:rPr>
            </w:pPr>
            <w:r>
              <w:rPr>
                <w:sz w:val="22"/>
                <w:szCs w:val="22"/>
              </w:rPr>
              <w:t>统。3、企业应建立台账，记录含VOCs原辅材料和</w:t>
            </w:r>
          </w:p>
          <w:p>
            <w:pPr>
              <w:pStyle w:val="TableText"/>
              <w:ind w:left="152"/>
              <w:spacing w:before="171" w:line="219" w:lineRule="auto"/>
              <w:rPr>
                <w:sz w:val="22"/>
                <w:szCs w:val="22"/>
              </w:rPr>
            </w:pPr>
            <w:r>
              <w:rPr>
                <w:sz w:val="22"/>
                <w:szCs w:val="22"/>
                <w:spacing w:val="5"/>
              </w:rPr>
              <w:t>含</w:t>
            </w:r>
            <w:r>
              <w:rPr>
                <w:sz w:val="22"/>
                <w:szCs w:val="22"/>
              </w:rPr>
              <w:t>VOCs</w:t>
            </w:r>
            <w:r>
              <w:rPr>
                <w:sz w:val="22"/>
                <w:szCs w:val="22"/>
                <w:spacing w:val="5"/>
              </w:rPr>
              <w:t>产品的名称、使用量、回收量、废弃量、</w:t>
            </w:r>
          </w:p>
          <w:p>
            <w:pPr>
              <w:pStyle w:val="TableText"/>
              <w:ind w:left="72" w:right="87" w:firstLine="19"/>
              <w:spacing w:before="138" w:line="338" w:lineRule="auto"/>
              <w:rPr>
                <w:sz w:val="22"/>
                <w:szCs w:val="22"/>
              </w:rPr>
            </w:pPr>
            <w:r>
              <w:rPr>
                <w:sz w:val="22"/>
                <w:szCs w:val="22"/>
              </w:rPr>
              <w:t>去向以及VOCs含量等信息。台账保存期限不少于3</w:t>
            </w:r>
            <w:r>
              <w:rPr>
                <w:sz w:val="22"/>
                <w:szCs w:val="22"/>
                <w:spacing w:val="12"/>
              </w:rPr>
              <w:t xml:space="preserve"> </w:t>
            </w:r>
            <w:r>
              <w:rPr>
                <w:sz w:val="22"/>
                <w:szCs w:val="22"/>
                <w:spacing w:val="-1"/>
              </w:rPr>
              <w:t>年。</w:t>
            </w:r>
          </w:p>
        </w:tc>
        <w:tc>
          <w:tcPr>
            <w:tcW w:w="1928" w:type="dxa"/>
            <w:vAlign w:val="top"/>
          </w:tcPr>
          <w:p>
            <w:pPr>
              <w:pStyle w:val="TableText"/>
              <w:ind w:left="79"/>
              <w:spacing w:before="42" w:line="219" w:lineRule="auto"/>
              <w:rPr>
                <w:sz w:val="22"/>
                <w:szCs w:val="22"/>
              </w:rPr>
            </w:pPr>
            <w:r>
              <w:rPr>
                <w:sz w:val="22"/>
                <w:szCs w:val="22"/>
                <w:spacing w:val="1"/>
              </w:rPr>
              <w:t>项目固化过程产生</w:t>
            </w:r>
          </w:p>
          <w:p>
            <w:pPr>
              <w:pStyle w:val="TableText"/>
              <w:ind w:left="188" w:right="177"/>
              <w:spacing w:before="137" w:line="330" w:lineRule="auto"/>
              <w:rPr>
                <w:sz w:val="22"/>
                <w:szCs w:val="22"/>
              </w:rPr>
            </w:pPr>
            <w:r>
              <w:rPr>
                <w:sz w:val="22"/>
                <w:szCs w:val="22"/>
                <w:spacing w:val="1"/>
              </w:rPr>
              <w:t>的有机废气排至</w:t>
            </w:r>
            <w:r>
              <w:rPr>
                <w:sz w:val="22"/>
                <w:szCs w:val="22"/>
                <w:spacing w:val="3"/>
              </w:rPr>
              <w:t xml:space="preserve"> </w:t>
            </w:r>
            <w:r>
              <w:rPr>
                <w:sz w:val="22"/>
                <w:szCs w:val="22"/>
                <w:spacing w:val="-1"/>
              </w:rPr>
              <w:t>VOCs废气收集处</w:t>
            </w:r>
          </w:p>
          <w:p>
            <w:pPr>
              <w:pStyle w:val="TableText"/>
              <w:ind w:left="79"/>
              <w:spacing w:before="15" w:line="221" w:lineRule="auto"/>
              <w:rPr>
                <w:sz w:val="22"/>
                <w:szCs w:val="22"/>
              </w:rPr>
            </w:pPr>
            <w:r>
              <w:rPr>
                <w:sz w:val="22"/>
                <w:szCs w:val="22"/>
                <w:spacing w:val="1"/>
              </w:rPr>
              <w:t>理系统；企业建成</w:t>
            </w:r>
          </w:p>
          <w:p>
            <w:pPr>
              <w:pStyle w:val="TableText"/>
              <w:ind w:left="298"/>
              <w:spacing w:before="145" w:line="219" w:lineRule="auto"/>
              <w:rPr>
                <w:sz w:val="22"/>
                <w:szCs w:val="22"/>
              </w:rPr>
            </w:pPr>
            <w:r>
              <w:rPr>
                <w:sz w:val="22"/>
                <w:szCs w:val="22"/>
                <w:spacing w:val="3"/>
              </w:rPr>
              <w:t>投产后需按照</w:t>
            </w:r>
          </w:p>
          <w:p>
            <w:pPr>
              <w:pStyle w:val="TableText"/>
              <w:ind w:left="188" w:right="172"/>
              <w:spacing w:before="161" w:line="329" w:lineRule="auto"/>
              <w:rPr>
                <w:sz w:val="22"/>
                <w:szCs w:val="22"/>
              </w:rPr>
            </w:pPr>
            <w:r>
              <w:rPr>
                <w:sz w:val="22"/>
                <w:szCs w:val="22"/>
                <w:spacing w:val="-4"/>
              </w:rPr>
              <w:t>(GB37822-2019)</w:t>
            </w:r>
            <w:r>
              <w:rPr>
                <w:sz w:val="22"/>
                <w:szCs w:val="22"/>
                <w:spacing w:val="7"/>
              </w:rPr>
              <w:t xml:space="preserve"> </w:t>
            </w:r>
            <w:r>
              <w:rPr>
                <w:sz w:val="22"/>
                <w:szCs w:val="22"/>
                <w:spacing w:val="3"/>
              </w:rPr>
              <w:t>要求建立涉</w:t>
            </w:r>
            <w:r>
              <w:rPr>
                <w:sz w:val="22"/>
                <w:szCs w:val="22"/>
              </w:rPr>
              <w:t>VOCs</w:t>
            </w:r>
          </w:p>
          <w:p>
            <w:pPr>
              <w:pStyle w:val="TableText"/>
              <w:ind w:left="188"/>
              <w:spacing w:before="44" w:line="219" w:lineRule="auto"/>
              <w:rPr>
                <w:sz w:val="22"/>
                <w:szCs w:val="22"/>
              </w:rPr>
            </w:pPr>
            <w:r>
              <w:rPr>
                <w:sz w:val="22"/>
                <w:szCs w:val="22"/>
                <w:spacing w:val="1"/>
              </w:rPr>
              <w:t>的台账，记录含</w:t>
            </w:r>
          </w:p>
          <w:p>
            <w:pPr>
              <w:pStyle w:val="TableText"/>
              <w:ind w:left="188" w:right="160"/>
              <w:spacing w:before="138" w:line="330" w:lineRule="auto"/>
              <w:rPr>
                <w:sz w:val="22"/>
                <w:szCs w:val="22"/>
              </w:rPr>
            </w:pPr>
            <w:r>
              <w:rPr>
                <w:sz w:val="22"/>
                <w:szCs w:val="22"/>
              </w:rPr>
              <w:t>VOCs</w:t>
            </w:r>
            <w:r>
              <w:rPr>
                <w:sz w:val="22"/>
                <w:szCs w:val="22"/>
                <w:spacing w:val="3"/>
              </w:rPr>
              <w:t>原辅材料和</w:t>
            </w:r>
            <w:r>
              <w:rPr>
                <w:sz w:val="22"/>
                <w:szCs w:val="22"/>
                <w:spacing w:val="2"/>
              </w:rPr>
              <w:t xml:space="preserve"> </w:t>
            </w:r>
            <w:r>
              <w:rPr>
                <w:sz w:val="22"/>
                <w:szCs w:val="22"/>
                <w:spacing w:val="5"/>
              </w:rPr>
              <w:t>含</w:t>
            </w:r>
            <w:r>
              <w:rPr>
                <w:sz w:val="22"/>
                <w:szCs w:val="22"/>
              </w:rPr>
              <w:t>VOCs</w:t>
            </w:r>
            <w:r>
              <w:rPr>
                <w:sz w:val="22"/>
                <w:szCs w:val="22"/>
                <w:spacing w:val="5"/>
              </w:rPr>
              <w:t>产品的名</w:t>
            </w:r>
          </w:p>
          <w:p>
            <w:pPr>
              <w:pStyle w:val="TableText"/>
              <w:ind w:left="79"/>
              <w:spacing w:before="4" w:line="219" w:lineRule="auto"/>
              <w:rPr>
                <w:sz w:val="22"/>
                <w:szCs w:val="22"/>
              </w:rPr>
            </w:pPr>
            <w:r>
              <w:rPr>
                <w:sz w:val="22"/>
                <w:szCs w:val="22"/>
                <w:spacing w:val="-1"/>
              </w:rPr>
              <w:t>称、使用量、回收</w:t>
            </w:r>
          </w:p>
          <w:p>
            <w:pPr>
              <w:pStyle w:val="TableText"/>
              <w:ind w:left="79"/>
              <w:spacing w:before="169" w:line="219" w:lineRule="auto"/>
              <w:rPr>
                <w:sz w:val="22"/>
                <w:szCs w:val="22"/>
              </w:rPr>
            </w:pPr>
            <w:r>
              <w:rPr>
                <w:sz w:val="22"/>
                <w:szCs w:val="22"/>
                <w:spacing w:val="2"/>
              </w:rPr>
              <w:t>量、废弃量、去向</w:t>
            </w:r>
          </w:p>
          <w:p>
            <w:pPr>
              <w:pStyle w:val="TableText"/>
              <w:ind w:left="188"/>
              <w:spacing w:before="139" w:line="219" w:lineRule="auto"/>
              <w:rPr>
                <w:sz w:val="22"/>
                <w:szCs w:val="22"/>
              </w:rPr>
            </w:pPr>
            <w:r>
              <w:rPr>
                <w:sz w:val="22"/>
                <w:szCs w:val="22"/>
                <w:spacing w:val="2"/>
              </w:rPr>
              <w:t>以及</w:t>
            </w:r>
            <w:r>
              <w:rPr>
                <w:sz w:val="22"/>
                <w:szCs w:val="22"/>
              </w:rPr>
              <w:t>VOCs</w:t>
            </w:r>
            <w:r>
              <w:rPr>
                <w:sz w:val="22"/>
                <w:szCs w:val="22"/>
                <w:spacing w:val="2"/>
              </w:rPr>
              <w:t>含量等</w:t>
            </w:r>
          </w:p>
          <w:p>
            <w:pPr>
              <w:pStyle w:val="TableText"/>
              <w:ind w:left="79"/>
              <w:spacing w:before="139" w:line="219" w:lineRule="auto"/>
              <w:rPr>
                <w:sz w:val="22"/>
                <w:szCs w:val="22"/>
              </w:rPr>
            </w:pPr>
            <w:r>
              <w:rPr>
                <w:sz w:val="22"/>
                <w:szCs w:val="22"/>
                <w:spacing w:val="1"/>
              </w:rPr>
              <w:t>信息。台账保存期</w:t>
            </w:r>
          </w:p>
          <w:p>
            <w:pPr>
              <w:pStyle w:val="TableText"/>
              <w:ind w:left="298"/>
              <w:spacing w:before="169" w:line="219" w:lineRule="auto"/>
              <w:rPr>
                <w:sz w:val="22"/>
                <w:szCs w:val="22"/>
              </w:rPr>
            </w:pPr>
            <w:r>
              <w:rPr>
                <w:sz w:val="22"/>
                <w:szCs w:val="22"/>
              </w:rPr>
              <w:t>限不少于3年。</w:t>
            </w:r>
          </w:p>
        </w:tc>
        <w:tc>
          <w:tcPr>
            <w:shd w:val="clear" w:fill="FFFFFF"/>
            <w:tcW w:w="105" w:type="dxa"/>
            <w:vAlign w:val="top"/>
            <w:tcBorders>
              <w:bottom w:val="nil"/>
              <w:top w:val="nil"/>
            </w:tcBorders>
          </w:tcPr>
          <w:p>
            <w:pPr>
              <w:rPr>
                <w:rFonts w:ascii="Arial"/>
                <w:sz w:val="21"/>
              </w:rPr>
            </w:pPr>
            <w:r/>
          </w:p>
        </w:tc>
      </w:tr>
      <w:tr>
        <w:trPr>
          <w:trHeight w:val="3283" w:hRule="atLeast"/>
        </w:trPr>
        <w:tc>
          <w:tcPr>
            <w:tcW w:w="324" w:type="dxa"/>
            <w:vAlign w:val="top"/>
            <w:vMerge w:val="continue"/>
            <w:tcBorders>
              <w:top w:val="nil"/>
            </w:tcBorders>
          </w:tcPr>
          <w:p>
            <w:pPr>
              <w:rPr>
                <w:rFonts w:ascii="Arial"/>
                <w:sz w:val="21"/>
              </w:rPr>
            </w:pPr>
            <w:r/>
          </w:p>
        </w:tc>
        <w:tc>
          <w:tcPr>
            <w:tcW w:w="1188" w:type="dxa"/>
            <w:vAlign w:val="top"/>
          </w:tcPr>
          <w:p>
            <w:pPr>
              <w:spacing w:line="276" w:lineRule="auto"/>
              <w:rPr>
                <w:rFonts w:ascii="Arial"/>
                <w:sz w:val="21"/>
              </w:rPr>
            </w:pPr>
            <w:r/>
          </w:p>
          <w:p>
            <w:pPr>
              <w:spacing w:line="277" w:lineRule="auto"/>
              <w:rPr>
                <w:rFonts w:ascii="Arial"/>
                <w:sz w:val="21"/>
              </w:rPr>
            </w:pPr>
            <w:r/>
          </w:p>
          <w:p>
            <w:pPr>
              <w:pStyle w:val="TableText"/>
              <w:ind w:left="140" w:right="164" w:firstLine="110"/>
              <w:spacing w:before="72" w:line="344" w:lineRule="auto"/>
              <w:jc w:val="both"/>
              <w:rPr>
                <w:sz w:val="22"/>
                <w:szCs w:val="22"/>
              </w:rPr>
            </w:pPr>
            <w:r>
              <w:rPr>
                <w:sz w:val="22"/>
                <w:szCs w:val="22"/>
                <w:spacing w:val="-1"/>
              </w:rPr>
              <w:t>VOCs无</w:t>
            </w:r>
            <w:r>
              <w:rPr>
                <w:sz w:val="22"/>
                <w:szCs w:val="22"/>
              </w:rPr>
              <w:t xml:space="preserve">  </w:t>
            </w:r>
            <w:r>
              <w:rPr>
                <w:sz w:val="22"/>
                <w:szCs w:val="22"/>
                <w:spacing w:val="-3"/>
              </w:rPr>
              <w:t>组织排放</w:t>
            </w:r>
            <w:r>
              <w:rPr>
                <w:sz w:val="22"/>
                <w:szCs w:val="22"/>
              </w:rPr>
              <w:t xml:space="preserve"> </w:t>
            </w:r>
            <w:r>
              <w:rPr>
                <w:sz w:val="22"/>
                <w:szCs w:val="22"/>
                <w:spacing w:val="-2"/>
              </w:rPr>
              <w:t>废气收集</w:t>
            </w:r>
          </w:p>
          <w:p>
            <w:pPr>
              <w:pStyle w:val="TableText"/>
              <w:ind w:left="140"/>
              <w:spacing w:line="220" w:lineRule="auto"/>
              <w:rPr>
                <w:sz w:val="22"/>
                <w:szCs w:val="22"/>
              </w:rPr>
            </w:pPr>
            <w:r>
              <w:rPr>
                <w:sz w:val="22"/>
                <w:szCs w:val="22"/>
                <w:spacing w:val="2"/>
              </w:rPr>
              <w:t>处理系统</w:t>
            </w:r>
          </w:p>
          <w:p>
            <w:pPr>
              <w:pStyle w:val="TableText"/>
              <w:ind w:left="360"/>
              <w:spacing w:before="136" w:line="221" w:lineRule="auto"/>
              <w:rPr>
                <w:sz w:val="22"/>
                <w:szCs w:val="22"/>
              </w:rPr>
            </w:pPr>
            <w:r>
              <w:rPr>
                <w:sz w:val="22"/>
                <w:szCs w:val="22"/>
                <w:spacing w:val="-3"/>
              </w:rPr>
              <w:t>要求</w:t>
            </w:r>
          </w:p>
        </w:tc>
        <w:tc>
          <w:tcPr>
            <w:tcW w:w="4934" w:type="dxa"/>
            <w:vAlign w:val="top"/>
          </w:tcPr>
          <w:p>
            <w:pPr>
              <w:spacing w:line="286" w:lineRule="auto"/>
              <w:rPr>
                <w:rFonts w:ascii="Arial"/>
                <w:sz w:val="21"/>
              </w:rPr>
            </w:pPr>
            <w:r/>
          </w:p>
          <w:p>
            <w:pPr>
              <w:pStyle w:val="TableText"/>
              <w:ind w:left="42" w:right="27" w:firstLine="109"/>
              <w:spacing w:before="72" w:line="393" w:lineRule="auto"/>
              <w:rPr>
                <w:sz w:val="22"/>
                <w:szCs w:val="22"/>
              </w:rPr>
            </w:pPr>
            <w:r>
              <w:rPr>
                <w:sz w:val="22"/>
                <w:szCs w:val="22"/>
                <w:spacing w:val="-1"/>
              </w:rPr>
              <w:t>VOCs废气收集处理系统应与生产工艺设备同步运</w:t>
            </w:r>
            <w:r>
              <w:rPr>
                <w:sz w:val="22"/>
                <w:szCs w:val="22"/>
                <w:spacing w:val="9"/>
              </w:rPr>
              <w:t xml:space="preserve">  </w:t>
            </w:r>
            <w:r>
              <w:rPr>
                <w:sz w:val="22"/>
                <w:szCs w:val="22"/>
              </w:rPr>
              <w:t>行。VOCs废气收集处理系统发生故障或检修时，对</w:t>
            </w:r>
            <w:r>
              <w:rPr>
                <w:sz w:val="22"/>
                <w:szCs w:val="22"/>
                <w:spacing w:val="8"/>
              </w:rPr>
              <w:t xml:space="preserve"> </w:t>
            </w:r>
            <w:r>
              <w:rPr>
                <w:sz w:val="22"/>
                <w:szCs w:val="22"/>
                <w:spacing w:val="-1"/>
              </w:rPr>
              <w:t>应的生产工艺设备应停止运行，待检修完毕后同步</w:t>
            </w:r>
            <w:r>
              <w:rPr>
                <w:sz w:val="22"/>
                <w:szCs w:val="22"/>
                <w:spacing w:val="12"/>
              </w:rPr>
              <w:t xml:space="preserve"> </w:t>
            </w:r>
            <w:r>
              <w:rPr>
                <w:sz w:val="22"/>
                <w:szCs w:val="22"/>
              </w:rPr>
              <w:t>投入使用：生产工艺设备不能停止运行或不能及时</w:t>
            </w:r>
            <w:r>
              <w:rPr>
                <w:sz w:val="22"/>
                <w:szCs w:val="22"/>
                <w:spacing w:val="12"/>
              </w:rPr>
              <w:t xml:space="preserve"> </w:t>
            </w:r>
            <w:r>
              <w:rPr>
                <w:sz w:val="22"/>
                <w:szCs w:val="22"/>
                <w:spacing w:val="-1"/>
              </w:rPr>
              <w:t>停止运行的，应设置废气应急处理设施或采取其他</w:t>
            </w:r>
            <w:r>
              <w:rPr>
                <w:sz w:val="22"/>
                <w:szCs w:val="22"/>
                <w:spacing w:val="11"/>
              </w:rPr>
              <w:t xml:space="preserve"> </w:t>
            </w:r>
            <w:r>
              <w:rPr>
                <w:sz w:val="22"/>
                <w:szCs w:val="22"/>
                <w:spacing w:val="5"/>
              </w:rPr>
              <w:t>替代措施。</w:t>
            </w:r>
          </w:p>
        </w:tc>
        <w:tc>
          <w:tcPr>
            <w:tcW w:w="1928" w:type="dxa"/>
            <w:vAlign w:val="top"/>
          </w:tcPr>
          <w:p>
            <w:pPr>
              <w:pStyle w:val="TableText"/>
              <w:ind w:left="79" w:right="64"/>
              <w:spacing w:before="17" w:line="328" w:lineRule="auto"/>
              <w:rPr>
                <w:sz w:val="22"/>
                <w:szCs w:val="22"/>
              </w:rPr>
            </w:pPr>
            <w:r>
              <w:rPr>
                <w:sz w:val="22"/>
                <w:szCs w:val="22"/>
                <w:spacing w:val="1"/>
              </w:rPr>
              <w:t>企业应严格按照环</w:t>
            </w:r>
            <w:r>
              <w:rPr>
                <w:sz w:val="22"/>
                <w:szCs w:val="22"/>
                <w:spacing w:val="2"/>
              </w:rPr>
              <w:t xml:space="preserve"> </w:t>
            </w:r>
            <w:r>
              <w:rPr>
                <w:sz w:val="22"/>
                <w:szCs w:val="22"/>
                <w:spacing w:val="1"/>
              </w:rPr>
              <w:t>保要求，有机废气</w:t>
            </w:r>
          </w:p>
          <w:p>
            <w:pPr>
              <w:pStyle w:val="TableText"/>
              <w:ind w:left="79"/>
              <w:spacing w:before="37" w:line="219" w:lineRule="auto"/>
              <w:rPr>
                <w:sz w:val="22"/>
                <w:szCs w:val="22"/>
              </w:rPr>
            </w:pPr>
            <w:r>
              <w:rPr>
                <w:sz w:val="22"/>
                <w:szCs w:val="22"/>
                <w:spacing w:val="1"/>
              </w:rPr>
              <w:t>收集处理系统与生</w:t>
            </w:r>
          </w:p>
          <w:p>
            <w:pPr>
              <w:pStyle w:val="TableText"/>
              <w:ind w:left="79"/>
              <w:spacing w:before="139" w:line="219" w:lineRule="auto"/>
              <w:rPr>
                <w:sz w:val="22"/>
                <w:szCs w:val="22"/>
              </w:rPr>
            </w:pPr>
            <w:r>
              <w:rPr>
                <w:sz w:val="22"/>
                <w:szCs w:val="22"/>
                <w:spacing w:val="-1"/>
              </w:rPr>
              <w:t>产工艺设备同步运</w:t>
            </w:r>
          </w:p>
          <w:p>
            <w:pPr>
              <w:pStyle w:val="TableText"/>
              <w:ind w:left="79" w:right="69"/>
              <w:spacing w:before="169" w:line="313" w:lineRule="auto"/>
              <w:rPr>
                <w:sz w:val="22"/>
                <w:szCs w:val="22"/>
              </w:rPr>
            </w:pPr>
            <w:r>
              <w:rPr>
                <w:sz w:val="22"/>
                <w:szCs w:val="22"/>
                <w:spacing w:val="1"/>
              </w:rPr>
              <w:t>行，减少废气的无</w:t>
            </w:r>
            <w:r>
              <w:rPr>
                <w:sz w:val="22"/>
                <w:szCs w:val="22"/>
              </w:rPr>
              <w:t xml:space="preserve"> </w:t>
            </w:r>
            <w:r>
              <w:rPr>
                <w:sz w:val="22"/>
                <w:szCs w:val="22"/>
                <w:spacing w:val="-2"/>
              </w:rPr>
              <w:t>组织排放；项目通</w:t>
            </w:r>
          </w:p>
          <w:p>
            <w:pPr>
              <w:pStyle w:val="TableText"/>
              <w:ind w:left="138"/>
              <w:spacing w:before="53" w:line="219" w:lineRule="auto"/>
              <w:rPr>
                <w:sz w:val="22"/>
                <w:szCs w:val="22"/>
              </w:rPr>
            </w:pPr>
            <w:r>
              <w:rPr>
                <w:sz w:val="22"/>
                <w:szCs w:val="22"/>
                <w:spacing w:val="-2"/>
              </w:rPr>
              <w:t>过包围型集气罩/</w:t>
            </w:r>
          </w:p>
          <w:p>
            <w:pPr>
              <w:pStyle w:val="TableText"/>
              <w:ind w:left="79"/>
              <w:spacing w:before="139" w:line="219" w:lineRule="auto"/>
              <w:rPr>
                <w:sz w:val="22"/>
                <w:szCs w:val="22"/>
              </w:rPr>
            </w:pPr>
            <w:r>
              <w:rPr>
                <w:sz w:val="22"/>
                <w:szCs w:val="22"/>
                <w:spacing w:val="-1"/>
              </w:rPr>
              <w:t>集气管道对废气进</w:t>
            </w:r>
          </w:p>
        </w:tc>
        <w:tc>
          <w:tcPr>
            <w:shd w:val="clear" w:fill="FFFFFF"/>
            <w:tcW w:w="105" w:type="dxa"/>
            <w:vAlign w:val="top"/>
            <w:tcBorders>
              <w:top w:val="nil"/>
            </w:tcBorders>
          </w:tcPr>
          <w:p>
            <w:pPr>
              <w:rPr>
                <w:rFonts w:ascii="Arial"/>
                <w:sz w:val="21"/>
              </w:rPr>
            </w:pPr>
            <w:r/>
          </w:p>
        </w:tc>
      </w:tr>
    </w:tbl>
    <w:p>
      <w:pPr>
        <w:pStyle w:val="BodyText"/>
        <w:rPr/>
      </w:pPr>
      <w:r/>
    </w:p>
    <w:p>
      <w:pPr>
        <w:sectPr>
          <w:footerReference w:type="default" r:id="rId27"/>
          <w:pgSz w:w="11900" w:h="16830"/>
          <w:pgMar w:top="1430" w:right="1725" w:bottom="1131" w:left="1685" w:header="0" w:footer="987" w:gutter="0"/>
        </w:sectPr>
        <w:rPr/>
      </w:pPr>
    </w:p>
    <w:p>
      <w:pPr>
        <w:spacing w:line="24"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1168"/>
        <w:gridCol w:w="4894"/>
        <w:gridCol w:w="1948"/>
        <w:gridCol w:w="115"/>
      </w:tblGrid>
      <w:tr>
        <w:trPr>
          <w:trHeight w:val="1644" w:hRule="atLeast"/>
        </w:trPr>
        <w:tc>
          <w:tcPr>
            <w:tcW w:w="27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1168" w:type="dxa"/>
            <w:vAlign w:val="top"/>
          </w:tcPr>
          <w:p>
            <w:pPr>
              <w:rPr>
                <w:rFonts w:ascii="Arial"/>
                <w:sz w:val="21"/>
              </w:rPr>
            </w:pPr>
            <w:r/>
          </w:p>
        </w:tc>
        <w:tc>
          <w:tcPr>
            <w:tcW w:w="4894" w:type="dxa"/>
            <w:vAlign w:val="top"/>
          </w:tcPr>
          <w:p>
            <w:pPr>
              <w:rPr>
                <w:rFonts w:ascii="Arial"/>
                <w:sz w:val="21"/>
              </w:rPr>
            </w:pPr>
            <w:r/>
          </w:p>
        </w:tc>
        <w:tc>
          <w:tcPr>
            <w:tcW w:w="1948" w:type="dxa"/>
            <w:vAlign w:val="top"/>
          </w:tcPr>
          <w:p>
            <w:pPr>
              <w:pStyle w:val="TableText"/>
              <w:ind w:left="92"/>
              <w:spacing w:before="11" w:line="219" w:lineRule="auto"/>
              <w:rPr>
                <w:sz w:val="22"/>
                <w:szCs w:val="22"/>
              </w:rPr>
            </w:pPr>
            <w:r>
              <w:rPr>
                <w:sz w:val="22"/>
                <w:szCs w:val="22"/>
                <w:b/>
                <w:bCs/>
                <w:spacing w:val="-4"/>
              </w:rPr>
              <w:t>行收集后通过“二</w:t>
            </w:r>
          </w:p>
          <w:p>
            <w:pPr>
              <w:pStyle w:val="TableText"/>
              <w:ind w:left="198"/>
              <w:spacing w:before="160" w:line="219" w:lineRule="auto"/>
              <w:rPr>
                <w:sz w:val="22"/>
                <w:szCs w:val="22"/>
              </w:rPr>
            </w:pPr>
            <w:r>
              <w:rPr>
                <w:sz w:val="22"/>
                <w:szCs w:val="22"/>
                <w:spacing w:val="1"/>
              </w:rPr>
              <w:t>级活性炭吸附装</w:t>
            </w:r>
          </w:p>
          <w:p>
            <w:pPr>
              <w:pStyle w:val="TableText"/>
              <w:ind w:left="89"/>
              <w:spacing w:before="130" w:line="219" w:lineRule="auto"/>
              <w:rPr>
                <w:sz w:val="22"/>
                <w:szCs w:val="22"/>
              </w:rPr>
            </w:pPr>
            <w:r>
              <w:rPr>
                <w:sz w:val="22"/>
                <w:szCs w:val="22"/>
                <w:spacing w:val="-1"/>
              </w:rPr>
              <w:t>置”处理后高空排</w:t>
            </w:r>
          </w:p>
          <w:p>
            <w:pPr>
              <w:pStyle w:val="TableText"/>
              <w:ind w:left="808"/>
              <w:spacing w:before="140" w:line="221" w:lineRule="auto"/>
              <w:rPr>
                <w:sz w:val="22"/>
                <w:szCs w:val="22"/>
              </w:rPr>
            </w:pPr>
            <w:r>
              <w:rPr>
                <w:sz w:val="22"/>
                <w:szCs w:val="22"/>
                <w:spacing w:val="-1"/>
              </w:rPr>
              <w:t>放。</w:t>
            </w:r>
          </w:p>
        </w:tc>
        <w:tc>
          <w:tcPr>
            <w:tcW w:w="115" w:type="dxa"/>
            <w:vAlign w:val="top"/>
            <w:tcBorders>
              <w:bottom w:val="nil"/>
            </w:tcBorders>
          </w:tcPr>
          <w:p>
            <w:pPr>
              <w:rPr>
                <w:rFonts w:ascii="Arial"/>
                <w:sz w:val="21"/>
              </w:rPr>
            </w:pPr>
            <w:r/>
          </w:p>
        </w:tc>
      </w:tr>
      <w:tr>
        <w:trPr>
          <w:trHeight w:val="1379" w:hRule="atLeast"/>
        </w:trPr>
        <w:tc>
          <w:tcPr>
            <w:tcW w:w="27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168" w:type="dxa"/>
            <w:vAlign w:val="top"/>
          </w:tcPr>
          <w:p>
            <w:pPr>
              <w:spacing w:line="253" w:lineRule="auto"/>
              <w:rPr>
                <w:rFonts w:ascii="Arial"/>
                <w:sz w:val="21"/>
              </w:rPr>
            </w:pPr>
            <w:r/>
          </w:p>
          <w:p>
            <w:pPr>
              <w:spacing w:line="253" w:lineRule="auto"/>
              <w:rPr>
                <w:rFonts w:ascii="Arial"/>
                <w:sz w:val="21"/>
              </w:rPr>
            </w:pPr>
            <w:r/>
          </w:p>
          <w:p>
            <w:pPr>
              <w:pStyle w:val="TableText"/>
              <w:ind w:left="130"/>
              <w:spacing w:before="72" w:line="221" w:lineRule="auto"/>
              <w:rPr>
                <w:sz w:val="22"/>
                <w:szCs w:val="22"/>
              </w:rPr>
            </w:pPr>
            <w:r>
              <w:rPr>
                <w:sz w:val="22"/>
                <w:szCs w:val="22"/>
                <w:spacing w:val="-2"/>
              </w:rPr>
              <w:t>记录要求</w:t>
            </w:r>
          </w:p>
        </w:tc>
        <w:tc>
          <w:tcPr>
            <w:tcW w:w="4894" w:type="dxa"/>
            <w:vAlign w:val="top"/>
          </w:tcPr>
          <w:p>
            <w:pPr>
              <w:pStyle w:val="TableText"/>
              <w:ind w:left="22" w:right="11"/>
              <w:spacing w:before="78" w:line="361" w:lineRule="auto"/>
              <w:jc w:val="both"/>
              <w:rPr>
                <w:sz w:val="22"/>
                <w:szCs w:val="22"/>
              </w:rPr>
            </w:pPr>
            <w:r>
              <w:rPr>
                <w:sz w:val="22"/>
                <w:szCs w:val="22"/>
              </w:rPr>
              <w:t>泄漏检测应当建立台账，记录检测时间、检测仪器</w:t>
            </w:r>
            <w:r>
              <w:rPr>
                <w:sz w:val="22"/>
                <w:szCs w:val="22"/>
                <w:spacing w:val="8"/>
              </w:rPr>
              <w:t xml:space="preserve"> </w:t>
            </w:r>
            <w:r>
              <w:rPr>
                <w:sz w:val="22"/>
                <w:szCs w:val="22"/>
                <w:spacing w:val="-1"/>
              </w:rPr>
              <w:t>读数、修复时间、采取的修复措施、修复后检测仪</w:t>
            </w:r>
            <w:r>
              <w:rPr>
                <w:sz w:val="22"/>
                <w:szCs w:val="22"/>
                <w:spacing w:val="13"/>
              </w:rPr>
              <w:t xml:space="preserve"> </w:t>
            </w:r>
            <w:r>
              <w:rPr>
                <w:sz w:val="22"/>
                <w:szCs w:val="22"/>
                <w:spacing w:val="2"/>
              </w:rPr>
              <w:t>器读数等。台帐保存期限不少于3年。</w:t>
            </w:r>
          </w:p>
        </w:tc>
        <w:tc>
          <w:tcPr>
            <w:tcW w:w="1948" w:type="dxa"/>
            <w:vAlign w:val="top"/>
          </w:tcPr>
          <w:p>
            <w:pPr>
              <w:pStyle w:val="TableText"/>
              <w:ind w:left="89"/>
              <w:spacing w:before="80" w:line="219" w:lineRule="auto"/>
              <w:rPr>
                <w:sz w:val="22"/>
                <w:szCs w:val="22"/>
              </w:rPr>
            </w:pPr>
            <w:r>
              <w:rPr>
                <w:sz w:val="22"/>
                <w:szCs w:val="22"/>
                <w:spacing w:val="1"/>
              </w:rPr>
              <w:t>企业建成投产将做</w:t>
            </w:r>
          </w:p>
          <w:p>
            <w:pPr>
              <w:pStyle w:val="TableText"/>
              <w:ind w:left="89"/>
              <w:spacing w:before="149" w:line="219" w:lineRule="auto"/>
              <w:rPr>
                <w:sz w:val="22"/>
                <w:szCs w:val="22"/>
              </w:rPr>
            </w:pPr>
            <w:r>
              <w:rPr>
                <w:sz w:val="22"/>
                <w:szCs w:val="22"/>
                <w:spacing w:val="-1"/>
              </w:rPr>
              <w:t>好泄漏检测台账记</w:t>
            </w:r>
          </w:p>
          <w:p>
            <w:pPr>
              <w:pStyle w:val="TableText"/>
              <w:ind w:left="808"/>
              <w:spacing w:before="151" w:line="221" w:lineRule="auto"/>
              <w:rPr>
                <w:sz w:val="22"/>
                <w:szCs w:val="22"/>
              </w:rPr>
            </w:pPr>
            <w:r>
              <w:rPr>
                <w:sz w:val="22"/>
                <w:szCs w:val="22"/>
                <w:spacing w:val="-1"/>
              </w:rPr>
              <w:t>录。</w:t>
            </w:r>
          </w:p>
        </w:tc>
        <w:tc>
          <w:tcPr>
            <w:tcW w:w="115" w:type="dxa"/>
            <w:vAlign w:val="top"/>
            <w:tcBorders>
              <w:bottom w:val="nil"/>
              <w:top w:val="nil"/>
            </w:tcBorders>
          </w:tcPr>
          <w:p>
            <w:pPr>
              <w:rPr>
                <w:rFonts w:ascii="Arial"/>
                <w:sz w:val="21"/>
              </w:rPr>
            </w:pPr>
            <w:r/>
          </w:p>
        </w:tc>
      </w:tr>
      <w:tr>
        <w:trPr>
          <w:trHeight w:val="10807" w:hRule="atLeast"/>
        </w:trPr>
        <w:tc>
          <w:tcPr>
            <w:tcW w:w="27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1168"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0" w:right="157" w:hanging="110"/>
              <w:spacing w:before="71" w:line="339" w:lineRule="auto"/>
              <w:rPr>
                <w:sz w:val="22"/>
                <w:szCs w:val="22"/>
              </w:rPr>
            </w:pPr>
            <w:r>
              <w:rPr>
                <w:sz w:val="22"/>
                <w:szCs w:val="22"/>
                <w:spacing w:val="-3"/>
              </w:rPr>
              <w:t>污染物监</w:t>
            </w:r>
            <w:r>
              <w:rPr>
                <w:sz w:val="22"/>
                <w:szCs w:val="22"/>
              </w:rPr>
              <w:t xml:space="preserve"> </w:t>
            </w:r>
            <w:r>
              <w:rPr>
                <w:sz w:val="22"/>
                <w:szCs w:val="22"/>
                <w:spacing w:val="-3"/>
              </w:rPr>
              <w:t>测要求</w:t>
            </w:r>
          </w:p>
        </w:tc>
        <w:tc>
          <w:tcPr>
            <w:tcW w:w="4894" w:type="dxa"/>
            <w:vAlign w:val="top"/>
          </w:tcPr>
          <w:p>
            <w:pPr>
              <w:pStyle w:val="TableText"/>
              <w:ind w:left="72"/>
              <w:spacing w:before="142" w:line="221" w:lineRule="auto"/>
              <w:rPr>
                <w:sz w:val="22"/>
                <w:szCs w:val="22"/>
              </w:rPr>
            </w:pPr>
            <w:r>
              <w:rPr>
                <w:sz w:val="22"/>
                <w:szCs w:val="22"/>
                <w:color w:val="302040"/>
                <w:spacing w:val="1"/>
              </w:rPr>
              <w:t>7.1一般要求</w:t>
            </w:r>
          </w:p>
          <w:p>
            <w:pPr>
              <w:pStyle w:val="TableText"/>
              <w:ind w:left="21" w:hanging="9"/>
              <w:spacing w:before="184" w:line="334" w:lineRule="auto"/>
              <w:rPr>
                <w:sz w:val="22"/>
                <w:szCs w:val="22"/>
              </w:rPr>
            </w:pPr>
            <w:r>
              <w:rPr>
                <w:sz w:val="22"/>
                <w:szCs w:val="22"/>
                <w:spacing w:val="-3"/>
              </w:rPr>
              <w:t>7.1.1对企业排放的废气采样，应当根据</w:t>
            </w:r>
            <w:r>
              <w:rPr>
                <w:sz w:val="22"/>
                <w:szCs w:val="22"/>
                <w:spacing w:val="-4"/>
              </w:rPr>
              <w:t>监测污染物</w:t>
            </w:r>
            <w:r>
              <w:rPr>
                <w:sz w:val="22"/>
                <w:szCs w:val="22"/>
              </w:rPr>
              <w:t xml:space="preserve"> </w:t>
            </w:r>
            <w:r>
              <w:rPr>
                <w:sz w:val="22"/>
                <w:szCs w:val="22"/>
              </w:rPr>
              <w:t>的种类，在规定的污染物排放监控位置进行。有废 </w:t>
            </w:r>
            <w:r>
              <w:rPr>
                <w:sz w:val="22"/>
                <w:szCs w:val="22"/>
                <w:spacing w:val="2"/>
              </w:rPr>
              <w:t>气处理设施的，应当在处理设施后监控。</w:t>
            </w:r>
          </w:p>
          <w:p>
            <w:pPr>
              <w:pStyle w:val="TableText"/>
              <w:ind w:left="72" w:firstLine="19"/>
              <w:spacing w:before="237" w:line="333" w:lineRule="auto"/>
              <w:rPr>
                <w:sz w:val="22"/>
                <w:szCs w:val="22"/>
              </w:rPr>
            </w:pPr>
            <w:r>
              <w:rPr>
                <w:sz w:val="22"/>
                <w:szCs w:val="22"/>
                <w:spacing w:val="-7"/>
              </w:rPr>
              <w:t>7.1.2对于竣工环境保护验收的监测，采样期间的工</w:t>
            </w:r>
            <w:r>
              <w:rPr>
                <w:sz w:val="22"/>
                <w:szCs w:val="22"/>
                <w:spacing w:val="15"/>
              </w:rPr>
              <w:t xml:space="preserve"> </w:t>
            </w:r>
            <w:r>
              <w:rPr>
                <w:sz w:val="22"/>
                <w:szCs w:val="22"/>
                <w:spacing w:val="-1"/>
              </w:rPr>
              <w:t>况原则上不应当低于设计工况的75%。对于监督性</w:t>
            </w:r>
            <w:r>
              <w:rPr>
                <w:sz w:val="22"/>
                <w:szCs w:val="22"/>
              </w:rPr>
              <w:t xml:space="preserve">  </w:t>
            </w:r>
            <w:r>
              <w:rPr>
                <w:sz w:val="22"/>
                <w:szCs w:val="22"/>
              </w:rPr>
              <w:t>监测，不受工况和生产负荷限制。</w:t>
            </w:r>
          </w:p>
          <w:p>
            <w:pPr>
              <w:pStyle w:val="TableText"/>
              <w:ind w:left="92"/>
              <w:spacing w:before="209" w:line="220" w:lineRule="auto"/>
              <w:rPr>
                <w:sz w:val="22"/>
                <w:szCs w:val="22"/>
              </w:rPr>
            </w:pPr>
            <w:r>
              <w:rPr>
                <w:sz w:val="22"/>
                <w:szCs w:val="22"/>
              </w:rPr>
              <w:t>7.2有组织排放监测要求</w:t>
            </w:r>
          </w:p>
          <w:p>
            <w:pPr>
              <w:pStyle w:val="TableText"/>
              <w:ind w:left="22" w:firstLine="59"/>
              <w:spacing w:before="195" w:line="392" w:lineRule="auto"/>
              <w:jc w:val="both"/>
              <w:rPr>
                <w:sz w:val="22"/>
                <w:szCs w:val="22"/>
              </w:rPr>
            </w:pPr>
            <w:r>
              <w:rPr>
                <w:sz w:val="22"/>
                <w:szCs w:val="22"/>
                <w:spacing w:val="-6"/>
              </w:rPr>
              <w:t>7.2.1</w:t>
            </w:r>
            <w:r>
              <w:rPr>
                <w:sz w:val="22"/>
                <w:szCs w:val="22"/>
                <w:u w:val="single" w:color="auto"/>
                <w:spacing w:val="-6"/>
              </w:rPr>
              <w:t>企业应</w:t>
            </w:r>
            <w:r>
              <w:rPr>
                <w:sz w:val="22"/>
                <w:szCs w:val="22"/>
                <w:spacing w:val="-6"/>
              </w:rPr>
              <w:t>当按照环境监测管理规定和技术规范的</w:t>
            </w:r>
            <w:r>
              <w:rPr>
                <w:sz w:val="22"/>
                <w:szCs w:val="22"/>
              </w:rPr>
              <w:t xml:space="preserve"> </w:t>
            </w:r>
            <w:r>
              <w:rPr>
                <w:sz w:val="22"/>
                <w:szCs w:val="22"/>
                <w:spacing w:val="-2"/>
              </w:rPr>
              <w:t>要求，设计、建设、维护永久性采样口、采样测试</w:t>
            </w:r>
            <w:r>
              <w:rPr>
                <w:sz w:val="22"/>
                <w:szCs w:val="22"/>
                <w:spacing w:val="17"/>
              </w:rPr>
              <w:t xml:space="preserve"> </w:t>
            </w:r>
            <w:r>
              <w:rPr>
                <w:sz w:val="22"/>
                <w:szCs w:val="22"/>
                <w:spacing w:val="1"/>
              </w:rPr>
              <w:t>平台，按照排污口规范化要求设置排污口标志。</w:t>
            </w:r>
          </w:p>
          <w:p>
            <w:pPr>
              <w:pStyle w:val="TableText"/>
              <w:ind w:left="82"/>
              <w:spacing w:before="19" w:line="219" w:lineRule="auto"/>
              <w:rPr>
                <w:sz w:val="22"/>
                <w:szCs w:val="22"/>
              </w:rPr>
            </w:pPr>
            <w:r>
              <w:rPr>
                <w:sz w:val="22"/>
                <w:szCs w:val="22"/>
              </w:rPr>
              <w:t>7.22排气筒中大气污染物的监测采样按GBT</w:t>
            </w:r>
          </w:p>
          <w:p>
            <w:pPr>
              <w:pStyle w:val="TableText"/>
              <w:ind w:left="61" w:hanging="49"/>
              <w:spacing w:before="189" w:line="299" w:lineRule="auto"/>
              <w:rPr>
                <w:sz w:val="22"/>
                <w:szCs w:val="22"/>
              </w:rPr>
            </w:pPr>
            <w:r>
              <w:rPr>
                <w:sz w:val="22"/>
                <w:szCs w:val="22"/>
                <w:spacing w:val="-2"/>
              </w:rPr>
              <w:t>16157、HJ 732、HI/T 373、HI/</w:t>
            </w:r>
            <w:r>
              <w:rPr>
                <w:sz w:val="22"/>
                <w:szCs w:val="22"/>
                <w:spacing w:val="-3"/>
              </w:rPr>
              <w:t>T97和国家有关规定</w:t>
            </w:r>
            <w:r>
              <w:rPr>
                <w:sz w:val="22"/>
                <w:szCs w:val="22"/>
              </w:rPr>
              <w:t xml:space="preserve"> </w:t>
            </w:r>
            <w:r>
              <w:rPr>
                <w:sz w:val="22"/>
                <w:szCs w:val="22"/>
                <w:spacing w:val="-1"/>
              </w:rPr>
              <w:t>执行。</w:t>
            </w:r>
          </w:p>
          <w:p>
            <w:pPr>
              <w:pStyle w:val="TableText"/>
              <w:ind w:left="92"/>
              <w:spacing w:before="249" w:line="220" w:lineRule="auto"/>
              <w:rPr>
                <w:sz w:val="22"/>
                <w:szCs w:val="22"/>
              </w:rPr>
            </w:pPr>
            <w:r>
              <w:rPr>
                <w:sz w:val="22"/>
                <w:szCs w:val="22"/>
              </w:rPr>
              <w:t>7.3无组织排放监测要求</w:t>
            </w:r>
          </w:p>
          <w:p>
            <w:pPr>
              <w:pStyle w:val="TableText"/>
              <w:ind w:left="21" w:hanging="9"/>
              <w:spacing w:before="176" w:line="367" w:lineRule="auto"/>
              <w:rPr>
                <w:sz w:val="22"/>
                <w:szCs w:val="22"/>
              </w:rPr>
            </w:pPr>
            <w:r>
              <w:rPr>
                <w:sz w:val="22"/>
                <w:szCs w:val="22"/>
                <w:spacing w:val="-3"/>
              </w:rPr>
              <w:t>7.3.1对于挥发性有机液体储罐、挥发性</w:t>
            </w:r>
            <w:r>
              <w:rPr>
                <w:sz w:val="22"/>
                <w:szCs w:val="22"/>
                <w:spacing w:val="-4"/>
              </w:rPr>
              <w:t>有机液体装</w:t>
            </w:r>
            <w:r>
              <w:rPr>
                <w:sz w:val="22"/>
                <w:szCs w:val="22"/>
              </w:rPr>
              <w:t xml:space="preserve"> </w:t>
            </w:r>
            <w:r>
              <w:rPr>
                <w:sz w:val="22"/>
                <w:szCs w:val="22"/>
                <w:spacing w:val="6"/>
              </w:rPr>
              <w:t>载设施以及废气收集处理系统的</w:t>
            </w:r>
            <w:r>
              <w:rPr>
                <w:sz w:val="22"/>
                <w:szCs w:val="22"/>
              </w:rPr>
              <w:t>VOCs</w:t>
            </w:r>
            <w:r>
              <w:rPr>
                <w:sz w:val="22"/>
                <w:szCs w:val="22"/>
                <w:spacing w:val="6"/>
              </w:rPr>
              <w:t>排放，监测</w:t>
            </w:r>
            <w:r>
              <w:rPr>
                <w:sz w:val="22"/>
                <w:szCs w:val="22"/>
                <w:spacing w:val="2"/>
              </w:rPr>
              <w:t xml:space="preserve">  </w:t>
            </w:r>
            <w:r>
              <w:rPr>
                <w:sz w:val="22"/>
                <w:szCs w:val="22"/>
              </w:rPr>
              <w:t>采样和测定方法按GB/T 16157、HJ</w:t>
            </w:r>
            <w:r>
              <w:rPr>
                <w:sz w:val="22"/>
                <w:szCs w:val="22"/>
                <w:spacing w:val="-1"/>
              </w:rPr>
              <w:t>/T 397、HJ</w:t>
            </w:r>
            <w:r>
              <w:rPr>
                <w:sz w:val="22"/>
                <w:szCs w:val="22"/>
                <w:spacing w:val="15"/>
              </w:rPr>
              <w:t xml:space="preserve"> </w:t>
            </w:r>
            <w:r>
              <w:rPr>
                <w:sz w:val="22"/>
                <w:szCs w:val="22"/>
                <w:spacing w:val="-1"/>
              </w:rPr>
              <w:t>732</w:t>
            </w:r>
            <w:r>
              <w:rPr>
                <w:sz w:val="22"/>
                <w:szCs w:val="22"/>
              </w:rPr>
              <w:t xml:space="preserve"> </w:t>
            </w:r>
            <w:r>
              <w:rPr>
                <w:sz w:val="22"/>
                <w:szCs w:val="22"/>
                <w:spacing w:val="2"/>
              </w:rPr>
              <w:t>和J38的规定执行。对于储罐呼吸排气等排放强度</w:t>
            </w:r>
            <w:r>
              <w:rPr>
                <w:sz w:val="22"/>
                <w:szCs w:val="22"/>
                <w:spacing w:val="6"/>
              </w:rPr>
              <w:t xml:space="preserve"> </w:t>
            </w:r>
            <w:r>
              <w:rPr>
                <w:sz w:val="22"/>
                <w:szCs w:val="22"/>
              </w:rPr>
              <w:t>周期性波动的污染源，污染物排放监测时段应当涵</w:t>
            </w:r>
            <w:r>
              <w:rPr>
                <w:sz w:val="22"/>
                <w:szCs w:val="22"/>
                <w:spacing w:val="4"/>
              </w:rPr>
              <w:t xml:space="preserve"> </w:t>
            </w:r>
            <w:r>
              <w:rPr>
                <w:sz w:val="22"/>
                <w:szCs w:val="22"/>
                <w:spacing w:val="4"/>
              </w:rPr>
              <w:t>盖其排放强度大的时段。</w:t>
            </w:r>
          </w:p>
          <w:p>
            <w:pPr>
              <w:pStyle w:val="TableText"/>
              <w:ind w:left="131" w:right="64" w:hanging="59"/>
              <w:spacing w:before="208" w:line="301" w:lineRule="auto"/>
              <w:rPr>
                <w:sz w:val="22"/>
                <w:szCs w:val="22"/>
              </w:rPr>
            </w:pPr>
            <w:r>
              <w:rPr>
                <w:sz w:val="22"/>
                <w:szCs w:val="22"/>
              </w:rPr>
              <w:t>7.3.2对于设备与管线组件泄漏、散开液面逸散的</w:t>
            </w:r>
            <w:r>
              <w:rPr>
                <w:sz w:val="22"/>
                <w:szCs w:val="22"/>
                <w:spacing w:val="15"/>
              </w:rPr>
              <w:t xml:space="preserve"> </w:t>
            </w:r>
            <w:r>
              <w:rPr>
                <w:sz w:val="22"/>
                <w:szCs w:val="22"/>
              </w:rPr>
              <w:t>VOCs排放，监测采样和测定方法按HJ 733的</w:t>
            </w:r>
            <w:r>
              <w:rPr>
                <w:sz w:val="22"/>
                <w:szCs w:val="22"/>
                <w:spacing w:val="-1"/>
              </w:rPr>
              <w:t>规定</w:t>
            </w:r>
          </w:p>
        </w:tc>
        <w:tc>
          <w:tcPr>
            <w:tcW w:w="1948"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89"/>
              <w:spacing w:before="72" w:line="219" w:lineRule="auto"/>
              <w:rPr>
                <w:sz w:val="22"/>
                <w:szCs w:val="22"/>
              </w:rPr>
            </w:pPr>
            <w:r>
              <w:rPr>
                <w:sz w:val="22"/>
                <w:szCs w:val="22"/>
                <w:spacing w:val="2"/>
              </w:rPr>
              <w:t>项目竣工环境保护</w:t>
            </w:r>
          </w:p>
          <w:p>
            <w:pPr>
              <w:pStyle w:val="TableText"/>
              <w:ind w:left="89"/>
              <w:spacing w:before="209" w:line="219" w:lineRule="auto"/>
              <w:rPr>
                <w:sz w:val="22"/>
                <w:szCs w:val="22"/>
              </w:rPr>
            </w:pPr>
            <w:r>
              <w:rPr>
                <w:sz w:val="22"/>
                <w:szCs w:val="22"/>
                <w:spacing w:val="-1"/>
              </w:rPr>
              <w:t>验收的监测，将在</w:t>
            </w:r>
          </w:p>
          <w:p>
            <w:pPr>
              <w:pStyle w:val="TableText"/>
              <w:ind w:left="148"/>
              <w:spacing w:before="239" w:line="220" w:lineRule="auto"/>
              <w:rPr>
                <w:sz w:val="22"/>
                <w:szCs w:val="22"/>
              </w:rPr>
            </w:pPr>
            <w:r>
              <w:rPr>
                <w:sz w:val="22"/>
                <w:szCs w:val="22"/>
                <w:spacing w:val="2"/>
              </w:rPr>
              <w:t>设计工况的75%以</w:t>
            </w:r>
          </w:p>
          <w:p>
            <w:pPr>
              <w:pStyle w:val="TableText"/>
              <w:ind w:left="89"/>
              <w:spacing w:before="175" w:line="219" w:lineRule="auto"/>
              <w:rPr>
                <w:sz w:val="22"/>
                <w:szCs w:val="22"/>
              </w:rPr>
            </w:pPr>
            <w:r>
              <w:rPr>
                <w:sz w:val="22"/>
                <w:szCs w:val="22"/>
                <w:spacing w:val="-2"/>
              </w:rPr>
              <w:t>上进行采样，企业</w:t>
            </w:r>
          </w:p>
          <w:p>
            <w:pPr>
              <w:pStyle w:val="TableText"/>
              <w:ind w:left="89"/>
              <w:spacing w:before="230" w:line="219" w:lineRule="auto"/>
              <w:rPr>
                <w:sz w:val="22"/>
                <w:szCs w:val="22"/>
              </w:rPr>
            </w:pPr>
            <w:r>
              <w:rPr>
                <w:sz w:val="22"/>
                <w:szCs w:val="22"/>
                <w:spacing w:val="-2"/>
              </w:rPr>
              <w:t>按照环境监测管理</w:t>
            </w:r>
          </w:p>
          <w:p>
            <w:pPr>
              <w:pStyle w:val="TableText"/>
              <w:ind w:left="89"/>
              <w:spacing w:before="198" w:line="219" w:lineRule="auto"/>
              <w:rPr>
                <w:sz w:val="22"/>
                <w:szCs w:val="22"/>
              </w:rPr>
            </w:pPr>
            <w:r>
              <w:rPr>
                <w:sz w:val="22"/>
                <w:szCs w:val="22"/>
                <w:spacing w:val="2"/>
              </w:rPr>
              <w:t>规定和技术规范的</w:t>
            </w:r>
          </w:p>
          <w:p>
            <w:pPr>
              <w:pStyle w:val="TableText"/>
              <w:spacing w:before="211" w:line="221" w:lineRule="auto"/>
              <w:jc w:val="right"/>
              <w:rPr>
                <w:sz w:val="22"/>
                <w:szCs w:val="22"/>
              </w:rPr>
            </w:pPr>
            <w:r>
              <w:rPr>
                <w:sz w:val="22"/>
                <w:szCs w:val="22"/>
                <w:spacing w:val="-16"/>
              </w:rPr>
              <w:t>要求，设计、建设、</w:t>
            </w:r>
          </w:p>
          <w:p>
            <w:pPr>
              <w:pStyle w:val="TableText"/>
              <w:ind w:left="198"/>
              <w:spacing w:before="224" w:line="219" w:lineRule="auto"/>
              <w:rPr>
                <w:sz w:val="22"/>
                <w:szCs w:val="22"/>
              </w:rPr>
            </w:pPr>
            <w:r>
              <w:rPr>
                <w:sz w:val="22"/>
                <w:szCs w:val="22"/>
                <w:spacing w:val="1"/>
              </w:rPr>
              <w:t>维护永久性采样</w:t>
            </w:r>
          </w:p>
          <w:p>
            <w:pPr>
              <w:pStyle w:val="TableText"/>
              <w:spacing w:before="179" w:line="219" w:lineRule="auto"/>
              <w:jc w:val="right"/>
              <w:rPr>
                <w:sz w:val="22"/>
                <w:szCs w:val="22"/>
              </w:rPr>
            </w:pPr>
            <w:r>
              <w:rPr>
                <w:sz w:val="22"/>
                <w:szCs w:val="22"/>
                <w:spacing w:val="-9"/>
              </w:rPr>
              <w:t>口、采样测试平台，</w:t>
            </w:r>
          </w:p>
          <w:p>
            <w:pPr>
              <w:pStyle w:val="TableText"/>
              <w:ind w:left="89"/>
              <w:spacing w:before="210" w:line="219" w:lineRule="auto"/>
              <w:rPr>
                <w:sz w:val="22"/>
                <w:szCs w:val="22"/>
              </w:rPr>
            </w:pPr>
            <w:r>
              <w:rPr>
                <w:sz w:val="22"/>
                <w:szCs w:val="22"/>
                <w:spacing w:val="-2"/>
              </w:rPr>
              <w:t>按照排污口规范化</w:t>
            </w:r>
          </w:p>
          <w:p>
            <w:pPr>
              <w:pStyle w:val="TableText"/>
              <w:ind w:left="89"/>
              <w:spacing w:before="200" w:line="220" w:lineRule="auto"/>
              <w:rPr>
                <w:sz w:val="22"/>
                <w:szCs w:val="22"/>
              </w:rPr>
            </w:pPr>
            <w:r>
              <w:rPr>
                <w:sz w:val="22"/>
                <w:szCs w:val="22"/>
                <w:spacing w:val="-2"/>
              </w:rPr>
              <w:t>要求设置排污口标</w:t>
            </w:r>
          </w:p>
          <w:p>
            <w:pPr>
              <w:pStyle w:val="TableText"/>
              <w:ind w:left="89"/>
              <w:spacing w:before="205" w:line="219" w:lineRule="auto"/>
              <w:rPr>
                <w:sz w:val="22"/>
                <w:szCs w:val="22"/>
              </w:rPr>
            </w:pPr>
            <w:r>
              <w:rPr>
                <w:sz w:val="22"/>
                <w:szCs w:val="22"/>
                <w:spacing w:val="1"/>
              </w:rPr>
              <w:t>志。项目的采样严</w:t>
            </w:r>
          </w:p>
          <w:p>
            <w:pPr>
              <w:pStyle w:val="TableText"/>
              <w:ind w:left="89"/>
              <w:spacing w:before="211" w:line="219" w:lineRule="auto"/>
              <w:rPr>
                <w:sz w:val="22"/>
                <w:szCs w:val="22"/>
              </w:rPr>
            </w:pPr>
            <w:r>
              <w:rPr>
                <w:sz w:val="22"/>
                <w:szCs w:val="22"/>
                <w:spacing w:val="1"/>
              </w:rPr>
              <w:t>格按照国家和省市</w:t>
            </w:r>
          </w:p>
          <w:p>
            <w:pPr>
              <w:pStyle w:val="TableText"/>
              <w:ind w:left="148"/>
              <w:spacing w:before="240" w:line="220" w:lineRule="auto"/>
              <w:rPr>
                <w:sz w:val="22"/>
                <w:szCs w:val="22"/>
              </w:rPr>
            </w:pPr>
            <w:r>
              <w:rPr>
                <w:sz w:val="22"/>
                <w:szCs w:val="22"/>
              </w:rPr>
              <w:t>的监测要求进行。</w:t>
            </w:r>
          </w:p>
        </w:tc>
        <w:tc>
          <w:tcPr>
            <w:tcW w:w="115" w:type="dxa"/>
            <w:vAlign w:val="top"/>
            <w:tcBorders>
              <w:top w:val="nil"/>
            </w:tcBorders>
          </w:tcPr>
          <w:p>
            <w:pPr>
              <w:rPr>
                <w:rFonts w:ascii="Arial"/>
                <w:sz w:val="21"/>
              </w:rPr>
            </w:pPr>
            <w:r/>
          </w:p>
        </w:tc>
      </w:tr>
    </w:tbl>
    <w:p>
      <w:pPr>
        <w:pStyle w:val="BodyText"/>
        <w:rPr/>
      </w:pPr>
      <w:r/>
    </w:p>
    <w:p>
      <w:pPr>
        <w:sectPr>
          <w:footerReference w:type="default" r:id="rId28"/>
          <w:pgSz w:w="11900" w:h="16830"/>
          <w:pgMar w:top="1430" w:right="1695" w:bottom="1131" w:left="1685" w:header="0" w:footer="987" w:gutter="0"/>
        </w:sectPr>
        <w:rPr/>
      </w:pPr>
    </w:p>
    <w:p>
      <w:pPr>
        <w:spacing w:line="24" w:lineRule="exact"/>
        <w:rPr/>
      </w:pPr>
      <w:r/>
    </w:p>
    <w:tbl>
      <w:tblPr>
        <w:tblStyle w:val="TableNormal"/>
        <w:tblW w:w="85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4"/>
        <w:gridCol w:w="110"/>
        <w:gridCol w:w="1178"/>
        <w:gridCol w:w="4914"/>
        <w:gridCol w:w="1928"/>
        <w:gridCol w:w="135"/>
      </w:tblGrid>
      <w:tr>
        <w:trPr>
          <w:trHeight w:val="7030" w:hRule="atLeast"/>
        </w:trPr>
        <w:tc>
          <w:tcPr>
            <w:tcW w:w="274" w:type="dxa"/>
            <w:vAlign w:val="top"/>
            <w:vMerge w:val="restart"/>
            <w:tcBorders>
              <w:bottom w:val="nil"/>
            </w:tcBorders>
          </w:tcPr>
          <w:p>
            <w:pPr>
              <w:rPr>
                <w:rFonts w:ascii="Arial"/>
                <w:sz w:val="21"/>
              </w:rPr>
            </w:pPr>
            <w:r/>
          </w:p>
        </w:tc>
        <w:tc>
          <w:tcPr>
            <w:tcW w:w="110" w:type="dxa"/>
            <w:vAlign w:val="top"/>
          </w:tcPr>
          <w:p>
            <w:pPr>
              <w:rPr>
                <w:rFonts w:ascii="Arial"/>
                <w:sz w:val="21"/>
              </w:rPr>
            </w:pPr>
            <w:r/>
          </w:p>
        </w:tc>
        <w:tc>
          <w:tcPr>
            <w:tcW w:w="1178" w:type="dxa"/>
            <w:vAlign w:val="top"/>
          </w:tcPr>
          <w:p>
            <w:pPr>
              <w:rPr>
                <w:rFonts w:ascii="Arial"/>
                <w:sz w:val="21"/>
              </w:rPr>
            </w:pPr>
            <w:r/>
          </w:p>
        </w:tc>
        <w:tc>
          <w:tcPr>
            <w:tcW w:w="4914" w:type="dxa"/>
            <w:vAlign w:val="top"/>
          </w:tcPr>
          <w:p>
            <w:pPr>
              <w:pStyle w:val="TableText"/>
              <w:ind w:left="62"/>
              <w:spacing w:before="82" w:line="374" w:lineRule="auto"/>
              <w:jc w:val="both"/>
              <w:rPr>
                <w:sz w:val="23"/>
                <w:szCs w:val="23"/>
              </w:rPr>
            </w:pPr>
            <w:r>
              <w:rPr>
                <w:sz w:val="23"/>
                <w:szCs w:val="23"/>
                <w:spacing w:val="-11"/>
              </w:rPr>
              <w:t>执行，采用氢火焰离子化检测仪以甲烷或者丙烷为</w:t>
            </w:r>
            <w:r>
              <w:rPr>
                <w:sz w:val="23"/>
                <w:szCs w:val="23"/>
                <w:spacing w:val="18"/>
              </w:rPr>
              <w:t xml:space="preserve"> </w:t>
            </w:r>
            <w:r>
              <w:rPr>
                <w:sz w:val="23"/>
                <w:szCs w:val="23"/>
                <w:spacing w:val="-9"/>
              </w:rPr>
              <w:t>校准气体)。对于循环冷却水中总有机碳(TOC)测定</w:t>
            </w:r>
            <w:r>
              <w:rPr>
                <w:sz w:val="23"/>
                <w:szCs w:val="23"/>
                <w:spacing w:val="5"/>
              </w:rPr>
              <w:t xml:space="preserve"> </w:t>
            </w:r>
            <w:r>
              <w:rPr>
                <w:sz w:val="23"/>
                <w:szCs w:val="23"/>
                <w:spacing w:val="-1"/>
              </w:rPr>
              <w:t>方法按HJ 501的规定执行。</w:t>
            </w:r>
          </w:p>
          <w:p>
            <w:pPr>
              <w:pStyle w:val="TableText"/>
              <w:ind w:left="12"/>
              <w:spacing w:before="11" w:line="379" w:lineRule="auto"/>
              <w:rPr>
                <w:sz w:val="23"/>
                <w:szCs w:val="23"/>
              </w:rPr>
            </w:pPr>
            <w:r>
              <w:rPr>
                <w:sz w:val="23"/>
                <w:szCs w:val="23"/>
                <w:spacing w:val="-2"/>
              </w:rPr>
              <w:t>7.3.3对厂区内VOCs无组织排放进行监</w:t>
            </w:r>
            <w:r>
              <w:rPr>
                <w:sz w:val="23"/>
                <w:szCs w:val="23"/>
                <w:spacing w:val="-3"/>
              </w:rPr>
              <w:t>测时，在广</w:t>
            </w:r>
            <w:r>
              <w:rPr>
                <w:sz w:val="23"/>
                <w:szCs w:val="23"/>
              </w:rPr>
              <w:t xml:space="preserve"> </w:t>
            </w:r>
            <w:r>
              <w:rPr>
                <w:sz w:val="23"/>
                <w:szCs w:val="23"/>
                <w:spacing w:val="-3"/>
              </w:rPr>
              <w:t>房门窗或者通风口、其他开口(孔等排放口外1,距</w:t>
            </w:r>
            <w:r>
              <w:rPr>
                <w:sz w:val="23"/>
                <w:szCs w:val="23"/>
                <w:spacing w:val="8"/>
              </w:rPr>
              <w:t xml:space="preserve"> </w:t>
            </w:r>
            <w:r>
              <w:rPr>
                <w:sz w:val="23"/>
                <w:szCs w:val="23"/>
                <w:spacing w:val="-12"/>
              </w:rPr>
              <w:t>离地面1.5m以上位置处进行监测。若厂房不完整(如</w:t>
            </w:r>
            <w:r>
              <w:rPr>
                <w:sz w:val="23"/>
                <w:szCs w:val="23"/>
                <w:spacing w:val="15"/>
              </w:rPr>
              <w:t xml:space="preserve"> </w:t>
            </w:r>
            <w:r>
              <w:rPr>
                <w:sz w:val="23"/>
                <w:szCs w:val="23"/>
                <w:spacing w:val="2"/>
              </w:rPr>
              <w:t>有顶无围墙),则在操作工位下风向1m,距离地面</w:t>
            </w:r>
            <w:r>
              <w:rPr>
                <w:sz w:val="23"/>
                <w:szCs w:val="23"/>
                <w:spacing w:val="4"/>
              </w:rPr>
              <w:t xml:space="preserve">  </w:t>
            </w:r>
            <w:r>
              <w:rPr>
                <w:sz w:val="23"/>
                <w:szCs w:val="23"/>
                <w:spacing w:val="5"/>
              </w:rPr>
              <w:t>1.5m以上位置处进行监测。</w:t>
            </w:r>
          </w:p>
          <w:p>
            <w:pPr>
              <w:pStyle w:val="TableText"/>
              <w:ind w:left="12" w:firstLine="19"/>
              <w:spacing w:before="4" w:line="342" w:lineRule="auto"/>
              <w:rPr>
                <w:sz w:val="23"/>
                <w:szCs w:val="23"/>
              </w:rPr>
            </w:pPr>
            <w:r>
              <w:rPr>
                <w:sz w:val="23"/>
                <w:szCs w:val="23"/>
                <w:spacing w:val="-1"/>
              </w:rPr>
              <w:t>7.3.4区内NMIC任何1小时平均浓度的监测采用HJ</w:t>
            </w:r>
            <w:r>
              <w:rPr>
                <w:sz w:val="23"/>
                <w:szCs w:val="23"/>
                <w:spacing w:val="2"/>
              </w:rPr>
              <w:t xml:space="preserve"> </w:t>
            </w:r>
            <w:r>
              <w:rPr>
                <w:sz w:val="23"/>
                <w:szCs w:val="23"/>
                <w:spacing w:val="-3"/>
              </w:rPr>
              <w:t>604规定的方法，以连续1小时采样获取平5值，或</w:t>
            </w:r>
            <w:r>
              <w:rPr>
                <w:sz w:val="23"/>
                <w:szCs w:val="23"/>
                <w:spacing w:val="17"/>
              </w:rPr>
              <w:t xml:space="preserve"> </w:t>
            </w:r>
            <w:r>
              <w:rPr>
                <w:sz w:val="23"/>
                <w:szCs w:val="23"/>
                <w:spacing w:val="1"/>
              </w:rPr>
              <w:t>者在1小时内以等时间间隔采集3~4个样品计平均 </w:t>
            </w:r>
            <w:r>
              <w:rPr>
                <w:sz w:val="23"/>
                <w:szCs w:val="23"/>
              </w:rPr>
              <w:t>值。厂区内NMIHIC任意一次浓度值的监测，按便 </w:t>
            </w:r>
            <w:r>
              <w:rPr>
                <w:sz w:val="23"/>
                <w:szCs w:val="23"/>
                <w:spacing w:val="3"/>
              </w:rPr>
              <w:t>携式监测仪器相关规定执行。</w:t>
            </w:r>
          </w:p>
          <w:p>
            <w:pPr>
              <w:pStyle w:val="TableText"/>
              <w:ind w:left="72"/>
              <w:spacing w:before="195" w:line="307" w:lineRule="auto"/>
              <w:rPr>
                <w:sz w:val="23"/>
                <w:szCs w:val="23"/>
              </w:rPr>
            </w:pPr>
            <w:r>
              <w:rPr>
                <w:sz w:val="23"/>
                <w:szCs w:val="23"/>
                <w:spacing w:val="-15"/>
              </w:rPr>
              <w:t>7.3.5企</w:t>
            </w:r>
            <w:r>
              <w:rPr>
                <w:sz w:val="23"/>
                <w:szCs w:val="23"/>
                <w:spacing w:val="-14"/>
              </w:rPr>
              <w:t>业边界挥发性有机物监测按HI</w:t>
            </w:r>
            <w:r>
              <w:rPr>
                <w:sz w:val="23"/>
                <w:szCs w:val="23"/>
                <w:spacing w:val="-15"/>
              </w:rPr>
              <w:t>/T 55、HJ 19</w:t>
            </w:r>
            <w:r>
              <w:rPr>
                <w:sz w:val="23"/>
                <w:szCs w:val="23"/>
                <w:spacing w:val="-9"/>
              </w:rPr>
              <w:t>4</w:t>
            </w:r>
            <w:r>
              <w:rPr>
                <w:sz w:val="23"/>
                <w:szCs w:val="23"/>
              </w:rPr>
              <w:t xml:space="preserve"> </w:t>
            </w:r>
            <w:r>
              <w:rPr>
                <w:sz w:val="23"/>
                <w:szCs w:val="23"/>
                <w:spacing w:val="-1"/>
              </w:rPr>
              <w:t>的规定执行。</w:t>
            </w:r>
          </w:p>
        </w:tc>
        <w:tc>
          <w:tcPr>
            <w:tcW w:w="1928" w:type="dxa"/>
            <w:vAlign w:val="top"/>
          </w:tcPr>
          <w:p>
            <w:pPr>
              <w:rPr>
                <w:rFonts w:ascii="Arial"/>
                <w:sz w:val="21"/>
              </w:rPr>
            </w:pPr>
            <w:r/>
          </w:p>
        </w:tc>
        <w:tc>
          <w:tcPr>
            <w:tcW w:w="135" w:type="dxa"/>
            <w:vAlign w:val="top"/>
          </w:tcPr>
          <w:p>
            <w:pPr>
              <w:rPr>
                <w:rFonts w:ascii="Arial"/>
                <w:sz w:val="21"/>
              </w:rPr>
            </w:pPr>
            <w:r/>
          </w:p>
        </w:tc>
      </w:tr>
      <w:tr>
        <w:trPr>
          <w:trHeight w:val="6540" w:hRule="atLeast"/>
        </w:trPr>
        <w:tc>
          <w:tcPr>
            <w:tcW w:w="274" w:type="dxa"/>
            <w:vAlign w:val="top"/>
            <w:vMerge w:val="continue"/>
            <w:tcBorders>
              <w:top w:val="nil"/>
            </w:tcBorders>
          </w:tcPr>
          <w:p>
            <w:pPr>
              <w:rPr>
                <w:rFonts w:ascii="Arial"/>
                <w:sz w:val="21"/>
              </w:rPr>
            </w:pPr>
            <w:r/>
          </w:p>
        </w:tc>
        <w:tc>
          <w:tcPr>
            <w:tcW w:w="8265" w:type="dxa"/>
            <w:vAlign w:val="top"/>
            <w:gridSpan w:val="5"/>
          </w:tcPr>
          <w:p>
            <w:pPr>
              <w:pStyle w:val="TableText"/>
              <w:ind w:left="74" w:right="675" w:firstLine="599"/>
              <w:spacing w:before="30" w:line="388" w:lineRule="auto"/>
              <w:rPr>
                <w:sz w:val="23"/>
                <w:szCs w:val="23"/>
              </w:rPr>
            </w:pPr>
            <w:r>
              <w:rPr>
                <w:sz w:val="23"/>
                <w:szCs w:val="23"/>
                <w:b/>
                <w:bCs/>
                <w:spacing w:val="-2"/>
              </w:rPr>
              <w:t>16、与《广东省臭氧污染防治(氮氧化物和挥发</w:t>
            </w:r>
            <w:r>
              <w:rPr>
                <w:sz w:val="23"/>
                <w:szCs w:val="23"/>
                <w:b/>
                <w:bCs/>
                <w:spacing w:val="-3"/>
              </w:rPr>
              <w:t>性有机物协同减排)实</w:t>
            </w:r>
            <w:r>
              <w:rPr>
                <w:sz w:val="23"/>
                <w:szCs w:val="23"/>
              </w:rPr>
              <w:t xml:space="preserve"> </w:t>
            </w:r>
            <w:r>
              <w:rPr>
                <w:sz w:val="23"/>
                <w:szCs w:val="23"/>
                <w:b/>
                <w:bCs/>
                <w:spacing w:val="-3"/>
              </w:rPr>
              <w:t>施方案(2023-2025年)》相符性分析</w:t>
            </w:r>
          </w:p>
          <w:p>
            <w:pPr>
              <w:pStyle w:val="TableText"/>
              <w:ind w:left="601"/>
              <w:spacing w:before="78" w:line="220" w:lineRule="auto"/>
              <w:rPr>
                <w:sz w:val="23"/>
                <w:szCs w:val="23"/>
              </w:rPr>
            </w:pPr>
            <w:r>
              <w:rPr>
                <w:sz w:val="23"/>
                <w:szCs w:val="23"/>
                <w:spacing w:val="1"/>
              </w:rPr>
              <w:t>10.其他涉</w:t>
            </w:r>
            <w:r>
              <w:rPr>
                <w:sz w:val="23"/>
                <w:szCs w:val="23"/>
              </w:rPr>
              <w:t>VOCs</w:t>
            </w:r>
            <w:r>
              <w:rPr>
                <w:sz w:val="23"/>
                <w:szCs w:val="23"/>
                <w:spacing w:val="1"/>
              </w:rPr>
              <w:t>排放行业控制</w:t>
            </w:r>
          </w:p>
          <w:p>
            <w:pPr>
              <w:pStyle w:val="TableText"/>
              <w:ind w:left="80" w:right="575" w:firstLine="479"/>
              <w:spacing w:before="174" w:line="377" w:lineRule="auto"/>
              <w:rPr>
                <w:sz w:val="23"/>
                <w:szCs w:val="23"/>
              </w:rPr>
            </w:pPr>
            <w:r>
              <w:rPr>
                <w:sz w:val="23"/>
                <w:szCs w:val="23"/>
              </w:rPr>
              <w:t>工作目标：以工业涂装、橡胶塑料制品等行业</w:t>
            </w:r>
            <w:r>
              <w:rPr>
                <w:sz w:val="23"/>
                <w:szCs w:val="23"/>
                <w:spacing w:val="-1"/>
              </w:rPr>
              <w:t>为重点，开展涉VOCs企业</w:t>
            </w:r>
            <w:r>
              <w:rPr>
                <w:sz w:val="23"/>
                <w:szCs w:val="23"/>
              </w:rPr>
              <w:t xml:space="preserve"> </w:t>
            </w:r>
            <w:r>
              <w:rPr>
                <w:sz w:val="23"/>
                <w:szCs w:val="23"/>
                <w:spacing w:val="-1"/>
              </w:rPr>
              <w:t>达标治理，强化源头、无组织、末端全流程治理。</w:t>
            </w:r>
          </w:p>
          <w:p>
            <w:pPr>
              <w:pStyle w:val="TableText"/>
              <w:ind w:left="80" w:right="545" w:firstLine="479"/>
              <w:spacing w:before="1" w:line="373" w:lineRule="auto"/>
              <w:tabs>
                <w:tab w:val="left" w:pos="220"/>
              </w:tabs>
              <w:rPr>
                <w:sz w:val="23"/>
                <w:szCs w:val="23"/>
              </w:rPr>
            </w:pPr>
            <w:r>
              <w:rPr>
                <w:sz w:val="23"/>
                <w:szCs w:val="23"/>
              </w:rPr>
              <w:t>工作要求：加快推进工程机械、钢结构、船舶制造等行业低VOCs含量原</w:t>
            </w:r>
            <w:r>
              <w:rPr>
                <w:sz w:val="23"/>
                <w:szCs w:val="23"/>
                <w:spacing w:val="17"/>
              </w:rPr>
              <w:t xml:space="preserve"> </w:t>
            </w:r>
            <w:r>
              <w:rPr>
                <w:sz w:val="23"/>
                <w:szCs w:val="23"/>
              </w:rPr>
              <w:t>辅材料替代，引导生产和使用企业供应和使用符</w:t>
            </w:r>
            <w:r>
              <w:rPr>
                <w:sz w:val="23"/>
                <w:szCs w:val="23"/>
                <w:spacing w:val="-1"/>
              </w:rPr>
              <w:t>合国家质量标准产品；企业</w:t>
            </w:r>
            <w:r>
              <w:rPr>
                <w:sz w:val="23"/>
                <w:szCs w:val="23"/>
              </w:rPr>
              <w:t xml:space="preserve"> </w:t>
            </w:r>
            <w:r>
              <w:rPr>
                <w:sz w:val="23"/>
                <w:szCs w:val="23"/>
              </w:rPr>
              <w:t>无组织排放控制措施及相关限值应符合《挥发性有机物无组织排放控制标准</w:t>
            </w:r>
            <w:r>
              <w:rPr>
                <w:sz w:val="23"/>
                <w:szCs w:val="23"/>
                <w:spacing w:val="9"/>
              </w:rPr>
              <w:t xml:space="preserve"> </w:t>
            </w:r>
            <w:r>
              <w:rPr>
                <w:sz w:val="23"/>
                <w:szCs w:val="23"/>
              </w:rPr>
              <w:tab/>
            </w:r>
            <w:r>
              <w:rPr>
                <w:sz w:val="23"/>
                <w:szCs w:val="23"/>
              </w:rPr>
              <w:t>(GB37822)》、《固定污染源挥发性有机物排放综合标准(DB44/2</w:t>
            </w:r>
            <w:r>
              <w:rPr>
                <w:sz w:val="23"/>
                <w:szCs w:val="23"/>
                <w:spacing w:val="-1"/>
              </w:rPr>
              <w:t>367)》</w:t>
            </w:r>
          </w:p>
          <w:p>
            <w:pPr>
              <w:pStyle w:val="TableText"/>
              <w:ind w:left="80" w:right="556" w:firstLine="9"/>
              <w:spacing w:before="2" w:line="377" w:lineRule="auto"/>
              <w:rPr>
                <w:sz w:val="23"/>
                <w:szCs w:val="23"/>
              </w:rPr>
            </w:pPr>
            <w:r>
              <w:rPr>
                <w:sz w:val="23"/>
                <w:szCs w:val="23"/>
              </w:rPr>
              <w:t>和《广东省生态环境厅关于实施厂区内挥发性有机物无组织排放监控要求的</w:t>
            </w:r>
            <w:r>
              <w:rPr>
                <w:sz w:val="23"/>
                <w:szCs w:val="23"/>
                <w:spacing w:val="16"/>
              </w:rPr>
              <w:t xml:space="preserve"> </w:t>
            </w:r>
            <w:r>
              <w:rPr>
                <w:sz w:val="23"/>
                <w:szCs w:val="23"/>
              </w:rPr>
              <w:t>通告》(粤环发〔2021〕4号)要求，无法实现低VOCs原辅材料替代的工序，</w:t>
            </w:r>
          </w:p>
          <w:p>
            <w:pPr>
              <w:pStyle w:val="TableText"/>
              <w:ind w:left="109" w:right="564" w:hanging="29"/>
              <w:spacing w:before="8" w:line="368" w:lineRule="auto"/>
              <w:rPr>
                <w:sz w:val="23"/>
                <w:szCs w:val="23"/>
              </w:rPr>
            </w:pPr>
            <w:r>
              <w:rPr>
                <w:sz w:val="23"/>
                <w:szCs w:val="23"/>
              </w:rPr>
              <w:t>宜在密闭设备、密闭空间作业或安装二次密闭设施；新、改、扩建项目限制</w:t>
            </w:r>
            <w:r>
              <w:rPr>
                <w:sz w:val="23"/>
                <w:szCs w:val="23"/>
                <w:spacing w:val="18"/>
              </w:rPr>
              <w:t xml:space="preserve"> </w:t>
            </w:r>
            <w:r>
              <w:rPr>
                <w:sz w:val="23"/>
                <w:szCs w:val="23"/>
              </w:rPr>
              <w:t>使用光催化、光氧化、水喷淋(吸收可溶性VOCs除</w:t>
            </w:r>
            <w:r>
              <w:rPr>
                <w:sz w:val="23"/>
                <w:szCs w:val="23"/>
                <w:spacing w:val="-1"/>
              </w:rPr>
              <w:t>外)、低温等离子等低效</w:t>
            </w:r>
          </w:p>
          <w:p>
            <w:pPr>
              <w:pStyle w:val="TableText"/>
              <w:ind w:left="80"/>
              <w:spacing w:line="216" w:lineRule="auto"/>
              <w:rPr>
                <w:sz w:val="23"/>
                <w:szCs w:val="23"/>
              </w:rPr>
            </w:pPr>
            <w:r>
              <w:rPr>
                <w:sz w:val="23"/>
                <w:szCs w:val="23"/>
              </w:rPr>
              <w:t>VOCs治理设施(恶臭处理除外),组织排查光催化、光氧化、水</w:t>
            </w:r>
            <w:r>
              <w:rPr>
                <w:sz w:val="23"/>
                <w:szCs w:val="23"/>
                <w:spacing w:val="-1"/>
              </w:rPr>
              <w:t>喷淋、低温</w:t>
            </w:r>
          </w:p>
        </w:tc>
      </w:tr>
    </w:tbl>
    <w:p>
      <w:pPr>
        <w:pStyle w:val="BodyText"/>
        <w:rPr/>
      </w:pPr>
      <w:r/>
    </w:p>
    <w:p>
      <w:pPr>
        <w:sectPr>
          <w:footerReference w:type="default" r:id="rId29"/>
          <w:pgSz w:w="11900" w:h="16830"/>
          <w:pgMar w:top="1430" w:right="1675" w:bottom="1131" w:left="1675" w:header="0" w:footer="987" w:gutter="0"/>
        </w:sectPr>
        <w:rPr/>
      </w:pPr>
    </w:p>
    <w:p>
      <w:pPr>
        <w:spacing w:line="14" w:lineRule="exact"/>
        <w:rPr/>
      </w:pPr>
      <w:r/>
    </w:p>
    <w:tbl>
      <w:tblPr>
        <w:tblStyle w:val="TableNormal"/>
        <w:tblW w:w="850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32"/>
      </w:tblGrid>
      <w:tr>
        <w:trPr>
          <w:trHeight w:val="13699" w:hRule="atLeast"/>
        </w:trPr>
        <w:tc>
          <w:tcPr>
            <w:tcW w:w="275" w:type="dxa"/>
            <w:vAlign w:val="top"/>
          </w:tcPr>
          <w:p>
            <w:pPr>
              <w:rPr>
                <w:rFonts w:ascii="Arial"/>
                <w:sz w:val="21"/>
              </w:rPr>
            </w:pPr>
            <w:r/>
          </w:p>
        </w:tc>
        <w:tc>
          <w:tcPr>
            <w:tcW w:w="8232" w:type="dxa"/>
            <w:vAlign w:val="top"/>
          </w:tcPr>
          <w:p>
            <w:pPr>
              <w:pStyle w:val="TableText"/>
              <w:ind w:left="59" w:firstLine="9"/>
              <w:spacing w:before="95" w:line="316" w:lineRule="auto"/>
              <w:rPr>
                <w:sz w:val="25"/>
                <w:szCs w:val="25"/>
              </w:rPr>
            </w:pPr>
            <w:r>
              <w:rPr>
                <w:sz w:val="25"/>
                <w:szCs w:val="25"/>
                <w:spacing w:val="-3"/>
              </w:rPr>
              <w:t>等离子及上述组合技术的低效VOCs治理设施，对无法稳定达标的实施更换或</w:t>
            </w:r>
            <w:r>
              <w:rPr>
                <w:sz w:val="25"/>
                <w:szCs w:val="25"/>
                <w:spacing w:val="5"/>
              </w:rPr>
              <w:t xml:space="preserve"> </w:t>
            </w:r>
            <w:r>
              <w:rPr>
                <w:sz w:val="25"/>
                <w:szCs w:val="25"/>
                <w:spacing w:val="-1"/>
              </w:rPr>
              <w:t>升级改造。</w:t>
            </w:r>
          </w:p>
          <w:p>
            <w:pPr>
              <w:pStyle w:val="TableText"/>
              <w:ind w:left="69" w:firstLine="477"/>
              <w:spacing w:before="4" w:line="344" w:lineRule="auto"/>
              <w:tabs>
                <w:tab w:val="left" w:pos="197"/>
              </w:tabs>
              <w:jc w:val="both"/>
              <w:rPr>
                <w:sz w:val="25"/>
                <w:szCs w:val="25"/>
              </w:rPr>
            </w:pPr>
            <w:r>
              <w:rPr>
                <w:sz w:val="25"/>
                <w:szCs w:val="25"/>
                <w:b/>
                <w:bCs/>
                <w:spacing w:val="-6"/>
              </w:rPr>
              <w:t>相符性分析：</w:t>
            </w:r>
            <w:r>
              <w:rPr>
                <w:sz w:val="25"/>
                <w:szCs w:val="25"/>
                <w:spacing w:val="-6"/>
              </w:rPr>
              <w:t>项目喷粉工序采用的粉末涂料为低VOCs原料，粉料采用气</w:t>
            </w:r>
            <w:r>
              <w:rPr>
                <w:sz w:val="25"/>
                <w:szCs w:val="25"/>
              </w:rPr>
              <w:t xml:space="preserve">  </w:t>
            </w:r>
            <w:r>
              <w:rPr>
                <w:sz w:val="25"/>
                <w:szCs w:val="25"/>
                <w:spacing w:val="-6"/>
              </w:rPr>
              <w:t>力输送方式；喷粉后的固化工序在密闭空间内</w:t>
            </w:r>
            <w:r>
              <w:rPr>
                <w:sz w:val="25"/>
                <w:szCs w:val="25"/>
                <w:spacing w:val="-7"/>
              </w:rPr>
              <w:t>进行，产生的有机废气经管道</w:t>
            </w:r>
            <w:r>
              <w:rPr>
                <w:sz w:val="25"/>
                <w:szCs w:val="25"/>
              </w:rPr>
              <w:t xml:space="preserve">  </w:t>
            </w:r>
            <w:r>
              <w:rPr>
                <w:sz w:val="25"/>
                <w:szCs w:val="25"/>
                <w:spacing w:val="-6"/>
              </w:rPr>
              <w:t>收集后进入有机废气处理设施处理后引至“</w:t>
            </w:r>
            <w:r>
              <w:rPr>
                <w:sz w:val="25"/>
                <w:szCs w:val="25"/>
                <w:spacing w:val="-7"/>
              </w:rPr>
              <w:t>二级活性炭吸附”装置处理，处</w:t>
            </w:r>
            <w:r>
              <w:rPr>
                <w:sz w:val="25"/>
                <w:szCs w:val="25"/>
              </w:rPr>
              <w:t xml:space="preserve">  </w:t>
            </w:r>
            <w:r>
              <w:rPr>
                <w:sz w:val="25"/>
                <w:szCs w:val="25"/>
                <w:spacing w:val="-6"/>
              </w:rPr>
              <w:t>理后废气可达标排放，对周边环境影响不大。因此，项目建设符合《</w:t>
            </w:r>
            <w:r>
              <w:rPr>
                <w:sz w:val="25"/>
                <w:szCs w:val="25"/>
                <w:spacing w:val="-7"/>
              </w:rPr>
              <w:t>广东省</w:t>
            </w:r>
            <w:r>
              <w:rPr>
                <w:sz w:val="25"/>
                <w:szCs w:val="25"/>
              </w:rPr>
              <w:t xml:space="preserve"> </w:t>
            </w:r>
            <w:r>
              <w:rPr>
                <w:sz w:val="25"/>
                <w:szCs w:val="25"/>
                <w:spacing w:val="-6"/>
              </w:rPr>
              <w:t>臭氧污染防治(氮氧化物和挥发性有机物协同减排)实施方案(2023-2025年)》</w:t>
            </w:r>
            <w:r>
              <w:rPr>
                <w:sz w:val="25"/>
                <w:szCs w:val="25"/>
                <w:spacing w:val="16"/>
              </w:rPr>
              <w:t xml:space="preserve"> </w:t>
            </w:r>
            <w:r>
              <w:rPr>
                <w:sz w:val="25"/>
                <w:szCs w:val="25"/>
              </w:rPr>
              <w:tab/>
            </w:r>
            <w:r>
              <w:rPr>
                <w:sz w:val="25"/>
                <w:szCs w:val="25"/>
                <w:spacing w:val="-3"/>
              </w:rPr>
              <w:t>(粤环函〔2023〕45号)的相关要求。</w:t>
            </w:r>
          </w:p>
          <w:p>
            <w:pPr>
              <w:pStyle w:val="TableText"/>
              <w:ind w:left="73" w:right="15" w:firstLine="436"/>
              <w:spacing w:before="1" w:line="231" w:lineRule="auto"/>
              <w:rPr>
                <w:sz w:val="25"/>
                <w:szCs w:val="25"/>
              </w:rPr>
            </w:pPr>
            <w:r>
              <w:rPr>
                <w:sz w:val="25"/>
                <w:szCs w:val="25"/>
                <w:spacing w:val="-8"/>
              </w:rPr>
              <w:t>17</w:t>
            </w:r>
            <w:r>
              <w:rPr>
                <w:sz w:val="25"/>
                <w:szCs w:val="25"/>
                <w:b/>
                <w:bCs/>
                <w:spacing w:val="-8"/>
              </w:rPr>
              <w:t>、与《关于印发&lt;重点行业挥发性有机物综合治理方案&gt;的通知》(环大</w:t>
            </w:r>
            <w:r>
              <w:rPr>
                <w:sz w:val="25"/>
                <w:szCs w:val="25"/>
                <w:spacing w:val="8"/>
              </w:rPr>
              <w:t xml:space="preserve"> </w:t>
            </w:r>
            <w:r>
              <w:rPr>
                <w:sz w:val="25"/>
                <w:szCs w:val="25"/>
                <w:b/>
                <w:bCs/>
                <w:spacing w:val="-4"/>
              </w:rPr>
              <w:t>气[2019]53号)的相符性分析</w:t>
            </w:r>
          </w:p>
          <w:p>
            <w:pPr>
              <w:pStyle w:val="TableText"/>
              <w:ind w:left="560"/>
              <w:spacing w:before="85" w:line="219" w:lineRule="auto"/>
              <w:rPr>
                <w:sz w:val="25"/>
                <w:szCs w:val="25"/>
              </w:rPr>
            </w:pPr>
            <w:r>
              <w:rPr>
                <w:sz w:val="25"/>
                <w:szCs w:val="25"/>
              </w:rPr>
              <w:t>根据《重点行业挥发性有机物综合治理方案</w:t>
            </w:r>
            <w:r>
              <w:rPr>
                <w:sz w:val="25"/>
                <w:szCs w:val="25"/>
                <w:spacing w:val="-1"/>
              </w:rPr>
              <w:t>》的相关规定：</w:t>
            </w:r>
          </w:p>
          <w:p>
            <w:pPr>
              <w:pStyle w:val="TableText"/>
              <w:ind w:left="59" w:firstLine="448"/>
              <w:spacing w:before="160" w:line="346" w:lineRule="auto"/>
              <w:rPr>
                <w:sz w:val="25"/>
                <w:szCs w:val="25"/>
              </w:rPr>
            </w:pPr>
            <w:r>
              <w:rPr>
                <w:sz w:val="25"/>
                <w:szCs w:val="25"/>
                <w:spacing w:val="-1"/>
              </w:rPr>
              <w:t>“(一)大力推进源头替代。通过使用水性、粉末、高固体</w:t>
            </w:r>
            <w:r>
              <w:rPr>
                <w:sz w:val="25"/>
                <w:szCs w:val="25"/>
                <w:spacing w:val="-2"/>
              </w:rPr>
              <w:t>分、无溶剂、</w:t>
            </w:r>
            <w:r>
              <w:rPr>
                <w:sz w:val="25"/>
                <w:szCs w:val="25"/>
              </w:rPr>
              <w:t xml:space="preserve"> </w:t>
            </w:r>
            <w:r>
              <w:rPr>
                <w:sz w:val="25"/>
                <w:szCs w:val="25"/>
                <w:spacing w:val="-2"/>
              </w:rPr>
              <w:t>辐射固化等低VOCs含量的涂料，水性、辐射固化、植物</w:t>
            </w:r>
            <w:r>
              <w:rPr>
                <w:sz w:val="25"/>
                <w:szCs w:val="25"/>
                <w:spacing w:val="-3"/>
              </w:rPr>
              <w:t>基等低VOCs含量的</w:t>
            </w:r>
            <w:r>
              <w:rPr>
                <w:sz w:val="25"/>
                <w:szCs w:val="25"/>
              </w:rPr>
              <w:t xml:space="preserve">   </w:t>
            </w:r>
            <w:r>
              <w:rPr>
                <w:sz w:val="25"/>
                <w:szCs w:val="25"/>
                <w:spacing w:val="-6"/>
              </w:rPr>
              <w:t>油墨，水基、热熔、无溶剂、辐射固化、改性、生物降解等低VOCs含量的胶</w:t>
            </w:r>
            <w:r>
              <w:rPr>
                <w:sz w:val="25"/>
                <w:szCs w:val="25"/>
                <w:spacing w:val="5"/>
              </w:rPr>
              <w:t xml:space="preserve">  </w:t>
            </w:r>
            <w:r>
              <w:rPr>
                <w:sz w:val="25"/>
                <w:szCs w:val="25"/>
                <w:spacing w:val="-3"/>
              </w:rPr>
              <w:t>粘剂，以及低VOCs含量、低反应活性的清洗剂等，替代溶剂型涂料、油墨、</w:t>
            </w:r>
            <w:r>
              <w:rPr>
                <w:sz w:val="25"/>
                <w:szCs w:val="25"/>
                <w:spacing w:val="16"/>
              </w:rPr>
              <w:t xml:space="preserve"> </w:t>
            </w:r>
            <w:r>
              <w:rPr>
                <w:sz w:val="25"/>
                <w:szCs w:val="25"/>
                <w:spacing w:val="-6"/>
              </w:rPr>
              <w:t>胶粘剂、清洗剂等，从源头减少VOCs产生。工业涂装、包装印刷等行业要加</w:t>
            </w:r>
            <w:r>
              <w:rPr>
                <w:sz w:val="25"/>
                <w:szCs w:val="25"/>
                <w:spacing w:val="16"/>
              </w:rPr>
              <w:t xml:space="preserve"> </w:t>
            </w:r>
            <w:r>
              <w:rPr>
                <w:sz w:val="25"/>
                <w:szCs w:val="25"/>
                <w:spacing w:val="-2"/>
              </w:rPr>
              <w:t>大源头替代力度；化工行业要推广使用低(无)VOC</w:t>
            </w:r>
            <w:r>
              <w:rPr>
                <w:sz w:val="25"/>
                <w:szCs w:val="25"/>
                <w:spacing w:val="-3"/>
              </w:rPr>
              <w:t>s含量、低反应活性的原</w:t>
            </w:r>
            <w:r>
              <w:rPr>
                <w:sz w:val="25"/>
                <w:szCs w:val="25"/>
              </w:rPr>
              <w:t xml:space="preserve">   </w:t>
            </w:r>
            <w:r>
              <w:rPr>
                <w:sz w:val="25"/>
                <w:szCs w:val="25"/>
                <w:spacing w:val="-6"/>
              </w:rPr>
              <w:t>辅材料，加快对芳香烃、含卤素有机化合物的绿色替代。企业应大力</w:t>
            </w:r>
            <w:r>
              <w:rPr>
                <w:sz w:val="25"/>
                <w:szCs w:val="25"/>
                <w:spacing w:val="-7"/>
              </w:rPr>
              <w:t>推广使</w:t>
            </w:r>
            <w:r>
              <w:rPr>
                <w:sz w:val="25"/>
                <w:szCs w:val="25"/>
              </w:rPr>
              <w:t xml:space="preserve">  </w:t>
            </w:r>
            <w:r>
              <w:rPr>
                <w:sz w:val="25"/>
                <w:szCs w:val="25"/>
                <w:spacing w:val="-6"/>
              </w:rPr>
              <w:t>用低VOCs含量木器涂料、车辆涂料、机械设备涂料、集装箱涂料以及建筑物</w:t>
            </w:r>
            <w:r>
              <w:rPr>
                <w:sz w:val="25"/>
                <w:szCs w:val="25"/>
                <w:spacing w:val="4"/>
              </w:rPr>
              <w:t xml:space="preserve">  </w:t>
            </w:r>
            <w:r>
              <w:rPr>
                <w:sz w:val="25"/>
                <w:szCs w:val="25"/>
                <w:spacing w:val="-4"/>
              </w:rPr>
              <w:t>和构筑物防护涂料等，在技术成熟的行业，推广使用低VCs含量油墨和胶粘</w:t>
            </w:r>
            <w:r>
              <w:rPr>
                <w:sz w:val="25"/>
                <w:szCs w:val="25"/>
                <w:spacing w:val="6"/>
              </w:rPr>
              <w:t xml:space="preserve">  </w:t>
            </w:r>
            <w:r>
              <w:rPr>
                <w:sz w:val="25"/>
                <w:szCs w:val="25"/>
                <w:spacing w:val="-2"/>
              </w:rPr>
              <w:t>剂，重点区域到2020年年底前基本完成。鼓励</w:t>
            </w:r>
            <w:r>
              <w:rPr>
                <w:sz w:val="25"/>
                <w:szCs w:val="25"/>
                <w:spacing w:val="-3"/>
              </w:rPr>
              <w:t>加快低VOCs含量涂料、油墨、</w:t>
            </w:r>
            <w:r>
              <w:rPr>
                <w:sz w:val="25"/>
                <w:szCs w:val="25"/>
              </w:rPr>
              <w:t xml:space="preserve"> </w:t>
            </w:r>
            <w:r>
              <w:rPr>
                <w:sz w:val="25"/>
                <w:szCs w:val="25"/>
                <w:spacing w:val="-3"/>
              </w:rPr>
              <w:t>胶粘剂等研发和生产。</w:t>
            </w:r>
          </w:p>
          <w:p>
            <w:pPr>
              <w:pStyle w:val="TableText"/>
              <w:ind w:left="89" w:firstLine="465"/>
              <w:spacing w:before="2" w:line="348" w:lineRule="auto"/>
              <w:rPr>
                <w:sz w:val="25"/>
                <w:szCs w:val="25"/>
              </w:rPr>
            </w:pPr>
            <w:r>
              <w:rPr>
                <w:sz w:val="25"/>
                <w:szCs w:val="25"/>
                <w:spacing w:val="1"/>
              </w:rPr>
              <w:t>全面加强无组织排放控制。重点对含</w:t>
            </w:r>
            <w:r>
              <w:rPr>
                <w:sz w:val="25"/>
                <w:szCs w:val="25"/>
              </w:rPr>
              <w:t>VOCs</w:t>
            </w:r>
            <w:r>
              <w:rPr>
                <w:sz w:val="25"/>
                <w:szCs w:val="25"/>
                <w:spacing w:val="1"/>
              </w:rPr>
              <w:t>物料(包括含</w:t>
            </w:r>
            <w:r>
              <w:rPr>
                <w:sz w:val="25"/>
                <w:szCs w:val="25"/>
              </w:rPr>
              <w:t>VOCs</w:t>
            </w:r>
            <w:r>
              <w:rPr>
                <w:sz w:val="25"/>
                <w:szCs w:val="25"/>
                <w:spacing w:val="1"/>
              </w:rPr>
              <w:t>原辅材料、</w:t>
            </w:r>
            <w:r>
              <w:rPr>
                <w:sz w:val="25"/>
                <w:szCs w:val="25"/>
                <w:spacing w:val="13"/>
              </w:rPr>
              <w:t xml:space="preserve"> </w:t>
            </w:r>
            <w:r>
              <w:rPr>
                <w:sz w:val="25"/>
                <w:szCs w:val="25"/>
                <w:spacing w:val="-2"/>
              </w:rPr>
              <w:t>含VOCs产品、含VOCs废料以及有机聚</w:t>
            </w:r>
            <w:r>
              <w:rPr>
                <w:sz w:val="25"/>
                <w:szCs w:val="25"/>
                <w:spacing w:val="-3"/>
              </w:rPr>
              <w:t>合物材料等)储存、转移和输送、设</w:t>
            </w:r>
          </w:p>
          <w:p>
            <w:pPr>
              <w:pStyle w:val="TableText"/>
              <w:ind w:left="49" w:firstLine="39"/>
              <w:spacing w:before="7" w:line="342" w:lineRule="auto"/>
              <w:rPr>
                <w:sz w:val="25"/>
                <w:szCs w:val="25"/>
              </w:rPr>
            </w:pPr>
            <w:r>
              <w:rPr>
                <w:sz w:val="25"/>
                <w:szCs w:val="25"/>
                <w:spacing w:val="-4"/>
              </w:rPr>
              <w:t>备与管线组件泄漏、敞开液面逸散以及工艺过程等五类排放源实施管控，通</w:t>
            </w:r>
            <w:r>
              <w:rPr>
                <w:sz w:val="25"/>
                <w:szCs w:val="25"/>
                <w:spacing w:val="9"/>
              </w:rPr>
              <w:t xml:space="preserve"> </w:t>
            </w:r>
            <w:r>
              <w:rPr>
                <w:sz w:val="25"/>
                <w:szCs w:val="25"/>
                <w:spacing w:val="-2"/>
              </w:rPr>
              <w:t>过采取设备与场所密闭、工艺改进、废气有效收集等措施，</w:t>
            </w:r>
            <w:r>
              <w:rPr>
                <w:sz w:val="25"/>
                <w:szCs w:val="25"/>
                <w:spacing w:val="-3"/>
              </w:rPr>
              <w:t>削减VOCs无组织</w:t>
            </w:r>
            <w:r>
              <w:rPr>
                <w:sz w:val="25"/>
                <w:szCs w:val="25"/>
              </w:rPr>
              <w:t xml:space="preserve"> </w:t>
            </w:r>
            <w:r>
              <w:rPr>
                <w:sz w:val="25"/>
                <w:szCs w:val="25"/>
                <w:spacing w:val="-2"/>
              </w:rPr>
              <w:t>排放。</w:t>
            </w:r>
          </w:p>
          <w:p>
            <w:pPr>
              <w:pStyle w:val="TableText"/>
              <w:ind w:left="69" w:firstLine="469"/>
              <w:spacing w:before="2" w:line="313" w:lineRule="auto"/>
              <w:jc w:val="both"/>
              <w:rPr>
                <w:sz w:val="25"/>
                <w:szCs w:val="25"/>
              </w:rPr>
            </w:pPr>
            <w:r>
              <w:rPr>
                <w:sz w:val="25"/>
                <w:szCs w:val="25"/>
                <w:spacing w:val="-2"/>
              </w:rPr>
              <w:t>加强设备与场所密闭管理。含VOCs物料应储存于密闭容器</w:t>
            </w:r>
            <w:r>
              <w:rPr>
                <w:sz w:val="25"/>
                <w:szCs w:val="25"/>
                <w:spacing w:val="-3"/>
              </w:rPr>
              <w:t>、包装袋，高</w:t>
            </w:r>
            <w:r>
              <w:rPr>
                <w:sz w:val="25"/>
                <w:szCs w:val="25"/>
              </w:rPr>
              <w:t xml:space="preserve"> </w:t>
            </w:r>
            <w:r>
              <w:rPr>
                <w:sz w:val="25"/>
                <w:szCs w:val="25"/>
                <w:spacing w:val="-3"/>
              </w:rPr>
              <w:t>效密封储罐，封闭式储库、料仓等。含VOCs物料转移和输送，应采用密闭管</w:t>
            </w:r>
            <w:r>
              <w:rPr>
                <w:sz w:val="25"/>
                <w:szCs w:val="25"/>
                <w:spacing w:val="6"/>
              </w:rPr>
              <w:t xml:space="preserve"> </w:t>
            </w:r>
            <w:r>
              <w:rPr>
                <w:sz w:val="25"/>
                <w:szCs w:val="25"/>
                <w:spacing w:val="1"/>
              </w:rPr>
              <w:t>道或密闭容器、罐车等。高</w:t>
            </w:r>
            <w:r>
              <w:rPr>
                <w:sz w:val="25"/>
                <w:szCs w:val="25"/>
              </w:rPr>
              <w:t>VOCs</w:t>
            </w:r>
            <w:r>
              <w:rPr>
                <w:sz w:val="25"/>
                <w:szCs w:val="25"/>
                <w:spacing w:val="1"/>
              </w:rPr>
              <w:t>含量废水(废水液面上方100毫米处</w:t>
            </w:r>
            <w:r>
              <w:rPr>
                <w:sz w:val="25"/>
                <w:szCs w:val="25"/>
              </w:rPr>
              <w:t>VOCs</w:t>
            </w:r>
          </w:p>
        </w:tc>
      </w:tr>
    </w:tbl>
    <w:p>
      <w:pPr>
        <w:pStyle w:val="BodyText"/>
        <w:rPr/>
      </w:pPr>
      <w:r/>
    </w:p>
    <w:p>
      <w:pPr>
        <w:sectPr>
          <w:footerReference w:type="default" r:id="rId30"/>
          <w:pgSz w:w="11900" w:h="16830"/>
          <w:pgMar w:top="1430" w:right="1687" w:bottom="1131" w:left="1695" w:header="0" w:footer="987" w:gutter="0"/>
        </w:sectPr>
        <w:rPr/>
      </w:pPr>
    </w:p>
    <w:p>
      <w:pPr>
        <w:spacing w:line="46" w:lineRule="auto"/>
        <w:rPr>
          <w:rFonts w:ascii="Arial"/>
          <w:sz w:val="2"/>
        </w:rPr>
      </w:pPr>
      <w:r>
        <w:rPr>
          <w:rFonts w:ascii="Arial"/>
          <w:sz w:val="2"/>
        </w:rPr>
      </w:r>
    </w:p>
    <w:tbl>
      <w:tblPr>
        <w:tblStyle w:val="TableNormal"/>
        <w:tblW w:w="853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56"/>
      </w:tblGrid>
      <w:tr>
        <w:trPr>
          <w:trHeight w:val="13560" w:hRule="atLeast"/>
        </w:trPr>
        <w:tc>
          <w:tcPr>
            <w:tcW w:w="275" w:type="dxa"/>
            <w:vAlign w:val="top"/>
          </w:tcPr>
          <w:p>
            <w:pPr>
              <w:rPr>
                <w:rFonts w:ascii="Arial"/>
                <w:sz w:val="21"/>
              </w:rPr>
            </w:pPr>
            <w:r/>
          </w:p>
        </w:tc>
        <w:tc>
          <w:tcPr>
            <w:tcW w:w="8256" w:type="dxa"/>
            <w:vAlign w:val="top"/>
          </w:tcPr>
          <w:p>
            <w:pPr>
              <w:pStyle w:val="TableText"/>
              <w:ind w:left="69"/>
              <w:spacing w:before="78" w:line="214" w:lineRule="auto"/>
              <w:rPr>
                <w:sz w:val="25"/>
                <w:szCs w:val="25"/>
              </w:rPr>
            </w:pPr>
            <w:r>
              <w:rPr>
                <w:sz w:val="25"/>
                <w:szCs w:val="25"/>
              </w:rPr>
              <w:t>检测浓度超过200ppm,其中，重点区域超过100ppm</w:t>
            </w:r>
            <w:r>
              <w:rPr>
                <w:sz w:val="25"/>
                <w:szCs w:val="25"/>
                <w:spacing w:val="-1"/>
              </w:rPr>
              <w:t>,以碳计)的集输、储存</w:t>
            </w:r>
          </w:p>
          <w:p>
            <w:pPr>
              <w:pStyle w:val="TableText"/>
              <w:ind w:left="69" w:right="12"/>
              <w:spacing w:before="177" w:line="354" w:lineRule="auto"/>
              <w:rPr>
                <w:sz w:val="25"/>
                <w:szCs w:val="25"/>
              </w:rPr>
            </w:pPr>
            <w:r>
              <w:rPr>
                <w:sz w:val="25"/>
                <w:szCs w:val="25"/>
                <w:spacing w:val="-3"/>
              </w:rPr>
              <w:t>和处理过程，应加盖密闭。含VOCs物料生产和使用过程，应采取有效收集措</w:t>
            </w:r>
            <w:r>
              <w:rPr>
                <w:sz w:val="25"/>
                <w:szCs w:val="25"/>
                <w:spacing w:val="17"/>
              </w:rPr>
              <w:t xml:space="preserve"> </w:t>
            </w:r>
            <w:r>
              <w:rPr>
                <w:sz w:val="25"/>
                <w:szCs w:val="25"/>
                <w:spacing w:val="-1"/>
              </w:rPr>
              <w:t>施或在密闭空间中操作。</w:t>
            </w:r>
          </w:p>
          <w:p>
            <w:pPr>
              <w:pStyle w:val="TableText"/>
              <w:ind w:left="69" w:right="9" w:firstLine="500"/>
              <w:spacing w:before="2" w:line="344" w:lineRule="auto"/>
              <w:jc w:val="both"/>
              <w:rPr>
                <w:sz w:val="25"/>
                <w:szCs w:val="25"/>
              </w:rPr>
            </w:pPr>
            <w:r>
              <w:rPr>
                <w:sz w:val="25"/>
                <w:szCs w:val="25"/>
                <w:spacing w:val="-3"/>
              </w:rPr>
              <w:t>提高废气收集率。遵循“应收尽收、分质收集”的原则，科学设计废气</w:t>
            </w:r>
            <w:r>
              <w:rPr>
                <w:sz w:val="25"/>
                <w:szCs w:val="25"/>
                <w:spacing w:val="8"/>
              </w:rPr>
              <w:t xml:space="preserve"> </w:t>
            </w:r>
            <w:r>
              <w:rPr>
                <w:sz w:val="25"/>
                <w:szCs w:val="25"/>
                <w:spacing w:val="-3"/>
              </w:rPr>
              <w:t>收集系统，将无组织排放转变为有组织排放进行控制。采用全密闭集气罩或</w:t>
            </w:r>
            <w:r>
              <w:rPr>
                <w:sz w:val="25"/>
                <w:szCs w:val="25"/>
                <w:spacing w:val="9"/>
              </w:rPr>
              <w:t xml:space="preserve"> </w:t>
            </w:r>
            <w:r>
              <w:rPr>
                <w:sz w:val="25"/>
                <w:szCs w:val="25"/>
                <w:spacing w:val="-3"/>
              </w:rPr>
              <w:t>密闭空间的，除行业有特殊要求外，应保持微负压状态，并根据相关规范合</w:t>
            </w:r>
            <w:r>
              <w:rPr>
                <w:sz w:val="25"/>
                <w:szCs w:val="25"/>
                <w:spacing w:val="8"/>
              </w:rPr>
              <w:t xml:space="preserve"> </w:t>
            </w:r>
            <w:r>
              <w:rPr>
                <w:sz w:val="25"/>
                <w:szCs w:val="25"/>
                <w:spacing w:val="-3"/>
              </w:rPr>
              <w:t>理设置通风量。采用局部集气罩的，距集气罩开口面最远处的VOCs无组织排</w:t>
            </w:r>
            <w:r>
              <w:rPr>
                <w:sz w:val="25"/>
                <w:szCs w:val="25"/>
                <w:spacing w:val="13"/>
              </w:rPr>
              <w:t xml:space="preserve"> </w:t>
            </w:r>
            <w:r>
              <w:rPr>
                <w:sz w:val="25"/>
                <w:szCs w:val="25"/>
              </w:rPr>
              <w:t>放位置，控制风速应不低于0.3米/秒，有行业要求的按相关规定执行。</w:t>
            </w:r>
          </w:p>
          <w:p>
            <w:pPr>
              <w:pStyle w:val="TableText"/>
              <w:ind w:left="49" w:firstLine="513"/>
              <w:spacing w:before="10" w:line="346" w:lineRule="auto"/>
              <w:rPr>
                <w:sz w:val="25"/>
                <w:szCs w:val="25"/>
              </w:rPr>
            </w:pPr>
            <w:r>
              <w:rPr>
                <w:sz w:val="25"/>
                <w:szCs w:val="25"/>
                <w:spacing w:val="-6"/>
              </w:rPr>
              <w:t>推进建设适宜高效的治污设施。企业新建治污设施或对现有治污设施实</w:t>
            </w:r>
            <w:r>
              <w:rPr>
                <w:sz w:val="25"/>
                <w:szCs w:val="25"/>
                <w:spacing w:val="3"/>
              </w:rPr>
              <w:t xml:space="preserve">  </w:t>
            </w:r>
            <w:r>
              <w:rPr>
                <w:sz w:val="25"/>
                <w:szCs w:val="25"/>
                <w:spacing w:val="-5"/>
              </w:rPr>
              <w:t>施改造，应依据排放废气的浓度、组分、风量，温度、湿度、压力，</w:t>
            </w:r>
            <w:r>
              <w:rPr>
                <w:sz w:val="25"/>
                <w:szCs w:val="25"/>
                <w:spacing w:val="-6"/>
              </w:rPr>
              <w:t>以及生</w:t>
            </w:r>
            <w:r>
              <w:rPr>
                <w:sz w:val="25"/>
                <w:szCs w:val="25"/>
              </w:rPr>
              <w:t xml:space="preserve">  </w:t>
            </w:r>
            <w:r>
              <w:rPr>
                <w:sz w:val="25"/>
                <w:szCs w:val="25"/>
                <w:u w:val="single" w:color="auto"/>
                <w:spacing w:val="-11"/>
              </w:rPr>
              <w:t>产工况等，合理选择治理技术。鼓励</w:t>
            </w:r>
            <w:r>
              <w:rPr>
                <w:sz w:val="25"/>
                <w:szCs w:val="25"/>
                <w:u w:val="single" w:color="auto"/>
                <w:spacing w:val="-11"/>
              </w:rPr>
              <w:t>企</w:t>
            </w:r>
            <w:r>
              <w:rPr>
                <w:sz w:val="25"/>
                <w:szCs w:val="25"/>
                <w:spacing w:val="-11"/>
              </w:rPr>
              <w:t>业采用多</w:t>
            </w:r>
            <w:r>
              <w:rPr>
                <w:sz w:val="25"/>
                <w:szCs w:val="25"/>
                <w:spacing w:val="-12"/>
              </w:rPr>
              <w:t>种技术的组合工艺，提高VOCs</w:t>
            </w:r>
            <w:r>
              <w:rPr>
                <w:sz w:val="25"/>
                <w:szCs w:val="25"/>
              </w:rPr>
              <w:t xml:space="preserve">  </w:t>
            </w:r>
            <w:r>
              <w:rPr>
                <w:sz w:val="25"/>
                <w:szCs w:val="25"/>
                <w:spacing w:val="-5"/>
              </w:rPr>
              <w:t>治理效率。低浓度、大风量废气，宜采用沸石转轮吸附、活性炭吸附</w:t>
            </w:r>
            <w:r>
              <w:rPr>
                <w:sz w:val="25"/>
                <w:szCs w:val="25"/>
                <w:spacing w:val="-6"/>
              </w:rPr>
              <w:t>、减风</w:t>
            </w:r>
            <w:r>
              <w:rPr>
                <w:sz w:val="25"/>
                <w:szCs w:val="25"/>
              </w:rPr>
              <w:t xml:space="preserve">  </w:t>
            </w:r>
            <w:r>
              <w:rPr>
                <w:sz w:val="25"/>
                <w:szCs w:val="25"/>
                <w:spacing w:val="-4"/>
              </w:rPr>
              <w:t>增浓等浓缩技术，提高VOCs浓度后净化处理；高</w:t>
            </w:r>
            <w:r>
              <w:rPr>
                <w:sz w:val="25"/>
                <w:szCs w:val="25"/>
                <w:spacing w:val="-5"/>
              </w:rPr>
              <w:t>浓度废气，优先进行溶剂回</w:t>
            </w:r>
            <w:r>
              <w:rPr>
                <w:sz w:val="25"/>
                <w:szCs w:val="25"/>
              </w:rPr>
              <w:t xml:space="preserve"> </w:t>
            </w:r>
            <w:r>
              <w:rPr>
                <w:sz w:val="25"/>
                <w:szCs w:val="25"/>
                <w:spacing w:val="-1"/>
              </w:rPr>
              <w:t>收，难以回收的，宜采用高温焚烧、催化燃烧等技术。</w:t>
            </w:r>
            <w:r>
              <w:rPr>
                <w:sz w:val="25"/>
                <w:szCs w:val="25"/>
                <w:spacing w:val="-2"/>
              </w:rPr>
              <w:t>油气(溶剂)回收宜</w:t>
            </w:r>
            <w:r>
              <w:rPr>
                <w:sz w:val="25"/>
                <w:szCs w:val="25"/>
              </w:rPr>
              <w:t xml:space="preserve">   </w:t>
            </w:r>
            <w:r>
              <w:rPr>
                <w:sz w:val="25"/>
                <w:szCs w:val="25"/>
                <w:spacing w:val="-8"/>
              </w:rPr>
              <w:t>采用冷凝+吸附、吸附+吸收、膜分离+吸附等技</w:t>
            </w:r>
            <w:r>
              <w:rPr>
                <w:sz w:val="25"/>
                <w:szCs w:val="25"/>
                <w:spacing w:val="-9"/>
              </w:rPr>
              <w:t>术。低温等离子、光催化、光</w:t>
            </w:r>
            <w:r>
              <w:rPr>
                <w:sz w:val="25"/>
                <w:szCs w:val="25"/>
              </w:rPr>
              <w:t xml:space="preserve">  </w:t>
            </w:r>
            <w:r>
              <w:rPr>
                <w:sz w:val="25"/>
                <w:szCs w:val="25"/>
                <w:spacing w:val="-5"/>
              </w:rPr>
              <w:t>氧化技术主要适用于恶臭异味等治理；生物法主要适用于低浓度VOCs废气治</w:t>
            </w:r>
            <w:r>
              <w:rPr>
                <w:sz w:val="25"/>
                <w:szCs w:val="25"/>
                <w:spacing w:val="17"/>
              </w:rPr>
              <w:t xml:space="preserve"> </w:t>
            </w:r>
            <w:r>
              <w:rPr>
                <w:sz w:val="25"/>
                <w:szCs w:val="25"/>
                <w:spacing w:val="-8"/>
              </w:rPr>
              <w:t>理和恶臭异味治理。非水溶性的VOCs废</w:t>
            </w:r>
            <w:r>
              <w:rPr>
                <w:sz w:val="25"/>
                <w:szCs w:val="25"/>
                <w:spacing w:val="-9"/>
              </w:rPr>
              <w:t>气禁止采用水或水溶液喷淋吸收处理。</w:t>
            </w:r>
            <w:r>
              <w:rPr>
                <w:sz w:val="25"/>
                <w:szCs w:val="25"/>
              </w:rPr>
              <w:t xml:space="preserve"> </w:t>
            </w:r>
            <w:r>
              <w:rPr>
                <w:sz w:val="25"/>
                <w:szCs w:val="25"/>
                <w:spacing w:val="-5"/>
              </w:rPr>
              <w:t>采用一次性活性炭吸附技术的，应定期更换活性炭，废旧活性炭应</w:t>
            </w:r>
            <w:r>
              <w:rPr>
                <w:sz w:val="25"/>
                <w:szCs w:val="25"/>
                <w:spacing w:val="-6"/>
              </w:rPr>
              <w:t>再生或处</w:t>
            </w:r>
            <w:r>
              <w:rPr>
                <w:sz w:val="25"/>
                <w:szCs w:val="25"/>
              </w:rPr>
              <w:t xml:space="preserve">  </w:t>
            </w:r>
            <w:r>
              <w:rPr>
                <w:sz w:val="25"/>
                <w:szCs w:val="25"/>
                <w:spacing w:val="-3"/>
              </w:rPr>
              <w:t>理处置。</w:t>
            </w:r>
          </w:p>
          <w:p>
            <w:pPr>
              <w:pStyle w:val="TableText"/>
              <w:ind w:left="69" w:right="4" w:firstLine="500"/>
              <w:spacing w:before="6" w:line="343" w:lineRule="auto"/>
              <w:jc w:val="both"/>
              <w:rPr>
                <w:sz w:val="25"/>
                <w:szCs w:val="25"/>
              </w:rPr>
            </w:pPr>
            <w:r>
              <w:rPr>
                <w:sz w:val="25"/>
                <w:szCs w:val="25"/>
                <w:spacing w:val="-3"/>
              </w:rPr>
              <w:t>规范工程设计。采用吸附处理工艺的，应满足《吸附法工业有机废气治</w:t>
            </w:r>
            <w:r>
              <w:rPr>
                <w:sz w:val="25"/>
                <w:szCs w:val="25"/>
                <w:spacing w:val="13"/>
              </w:rPr>
              <w:t xml:space="preserve"> </w:t>
            </w:r>
            <w:r>
              <w:rPr>
                <w:sz w:val="25"/>
                <w:szCs w:val="25"/>
                <w:spacing w:val="-3"/>
              </w:rPr>
              <w:t>理工程技术规范》要求。采用催化燃烧工艺的，应满足《催化燃烧法工业有</w:t>
            </w:r>
            <w:r>
              <w:rPr>
                <w:sz w:val="25"/>
                <w:szCs w:val="25"/>
                <w:spacing w:val="10"/>
              </w:rPr>
              <w:t xml:space="preserve"> </w:t>
            </w:r>
            <w:r>
              <w:rPr>
                <w:sz w:val="25"/>
                <w:szCs w:val="25"/>
                <w:spacing w:val="-3"/>
              </w:rPr>
              <w:t>机废气治理工程技术规范》要求。采用蓄热燃烧等其他处理工艺的，应按相</w:t>
            </w:r>
            <w:r>
              <w:rPr>
                <w:sz w:val="25"/>
                <w:szCs w:val="25"/>
                <w:spacing w:val="18"/>
              </w:rPr>
              <w:t xml:space="preserve"> </w:t>
            </w:r>
            <w:r>
              <w:rPr>
                <w:sz w:val="25"/>
                <w:szCs w:val="25"/>
                <w:spacing w:val="-1"/>
              </w:rPr>
              <w:t>关技术规范要求设计。</w:t>
            </w:r>
          </w:p>
          <w:p>
            <w:pPr>
              <w:pStyle w:val="TableText"/>
              <w:ind w:left="69" w:right="15" w:firstLine="479"/>
              <w:spacing w:before="21" w:line="344" w:lineRule="auto"/>
              <w:jc w:val="both"/>
              <w:rPr>
                <w:sz w:val="25"/>
                <w:szCs w:val="25"/>
              </w:rPr>
            </w:pPr>
            <w:r>
              <w:rPr>
                <w:sz w:val="25"/>
                <w:szCs w:val="25"/>
                <w:spacing w:val="-2"/>
              </w:rPr>
              <w:t>实行重点排放源排放浓度与去除效率双重控制。</w:t>
            </w:r>
            <w:r>
              <w:rPr>
                <w:sz w:val="25"/>
                <w:szCs w:val="25"/>
                <w:spacing w:val="-3"/>
              </w:rPr>
              <w:t>车间或生产设施收集排</w:t>
            </w:r>
            <w:r>
              <w:rPr>
                <w:sz w:val="25"/>
                <w:szCs w:val="25"/>
              </w:rPr>
              <w:t xml:space="preserve"> </w:t>
            </w:r>
            <w:r>
              <w:rPr>
                <w:sz w:val="25"/>
                <w:szCs w:val="25"/>
              </w:rPr>
              <w:t>放的废气，VOCs初始排放速率大于等于3千克/小时</w:t>
            </w:r>
            <w:r>
              <w:rPr>
                <w:sz w:val="25"/>
                <w:szCs w:val="25"/>
                <w:spacing w:val="-1"/>
              </w:rPr>
              <w:t>、重点区域大于等于2千</w:t>
            </w:r>
            <w:r>
              <w:rPr>
                <w:sz w:val="25"/>
                <w:szCs w:val="25"/>
              </w:rPr>
              <w:t xml:space="preserve"> </w:t>
            </w:r>
            <w:r>
              <w:rPr>
                <w:sz w:val="25"/>
                <w:szCs w:val="25"/>
                <w:spacing w:val="-6"/>
              </w:rPr>
              <w:t>克/小时的，应加大控制力度，除确保排放浓度稳</w:t>
            </w:r>
            <w:r>
              <w:rPr>
                <w:sz w:val="25"/>
                <w:szCs w:val="25"/>
                <w:spacing w:val="-7"/>
              </w:rPr>
              <w:t>定达标外，还应实行去除效</w:t>
            </w:r>
            <w:r>
              <w:rPr>
                <w:sz w:val="25"/>
                <w:szCs w:val="25"/>
              </w:rPr>
              <w:t xml:space="preserve"> </w:t>
            </w:r>
            <w:r>
              <w:rPr>
                <w:sz w:val="25"/>
                <w:szCs w:val="25"/>
                <w:spacing w:val="1"/>
              </w:rPr>
              <w:t>率控制，去除效率不低于80%;采用的原辅材料符合国家有关低</w:t>
            </w:r>
            <w:r>
              <w:rPr>
                <w:sz w:val="25"/>
                <w:szCs w:val="25"/>
              </w:rPr>
              <w:t>VOCs</w:t>
            </w:r>
            <w:r>
              <w:rPr>
                <w:sz w:val="25"/>
                <w:szCs w:val="25"/>
                <w:spacing w:val="1"/>
              </w:rPr>
              <w:t>含量产</w:t>
            </w:r>
            <w:r>
              <w:rPr>
                <w:sz w:val="25"/>
                <w:szCs w:val="25"/>
                <w:spacing w:val="6"/>
              </w:rPr>
              <w:t xml:space="preserve">  </w:t>
            </w:r>
            <w:r>
              <w:rPr>
                <w:sz w:val="25"/>
                <w:szCs w:val="25"/>
              </w:rPr>
              <w:t>品规定的除外，有行业排放标准的按其相关规定执行。</w:t>
            </w:r>
          </w:p>
          <w:p>
            <w:pPr>
              <w:pStyle w:val="TableText"/>
              <w:spacing w:line="219" w:lineRule="auto"/>
              <w:jc w:val="right"/>
              <w:rPr>
                <w:sz w:val="25"/>
                <w:szCs w:val="25"/>
              </w:rPr>
            </w:pPr>
            <w:r>
              <w:rPr>
                <w:sz w:val="25"/>
                <w:szCs w:val="25"/>
                <w:spacing w:val="-2"/>
              </w:rPr>
              <w:t>加强企业运行管理。企业应系统梳理VOCs排放主要环节和工序，包括启</w:t>
            </w:r>
          </w:p>
        </w:tc>
      </w:tr>
    </w:tbl>
    <w:p>
      <w:pPr>
        <w:pStyle w:val="BodyText"/>
        <w:rPr/>
      </w:pPr>
      <w:r/>
    </w:p>
    <w:p>
      <w:pPr>
        <w:sectPr>
          <w:footerReference w:type="default" r:id="rId31"/>
          <w:pgSz w:w="11900" w:h="16830"/>
          <w:pgMar w:top="1430" w:right="1673" w:bottom="1131" w:left="1685" w:header="0" w:footer="987" w:gutter="0"/>
        </w:sectPr>
        <w:rPr/>
      </w:pPr>
    </w:p>
    <w:p>
      <w:pPr>
        <w:spacing w:line="46" w:lineRule="auto"/>
        <w:rPr>
          <w:rFonts w:ascii="Arial"/>
          <w:sz w:val="2"/>
        </w:rPr>
      </w:pPr>
      <w:r>
        <w:rPr>
          <w:rFonts w:ascii="Arial"/>
          <w:sz w:val="2"/>
        </w:rPr>
      </w:r>
    </w:p>
    <w:tbl>
      <w:tblPr>
        <w:tblStyle w:val="TableNormal"/>
        <w:tblW w:w="85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5"/>
        <w:gridCol w:w="8245"/>
      </w:tblGrid>
      <w:tr>
        <w:trPr>
          <w:trHeight w:val="13560" w:hRule="atLeast"/>
        </w:trPr>
        <w:tc>
          <w:tcPr>
            <w:tcW w:w="275" w:type="dxa"/>
            <w:vAlign w:val="top"/>
          </w:tcPr>
          <w:p>
            <w:pPr>
              <w:rPr>
                <w:rFonts w:ascii="Arial"/>
                <w:sz w:val="21"/>
              </w:rPr>
            </w:pPr>
            <w:r/>
          </w:p>
        </w:tc>
        <w:tc>
          <w:tcPr>
            <w:tcW w:w="8245" w:type="dxa"/>
            <w:vAlign w:val="top"/>
          </w:tcPr>
          <w:p>
            <w:pPr>
              <w:pStyle w:val="TableText"/>
              <w:ind w:left="69" w:firstLine="29"/>
              <w:spacing w:before="84" w:line="347" w:lineRule="auto"/>
              <w:jc w:val="both"/>
              <w:rPr>
                <w:sz w:val="25"/>
                <w:szCs w:val="25"/>
              </w:rPr>
            </w:pPr>
            <w:r>
              <w:rPr>
                <w:sz w:val="25"/>
                <w:szCs w:val="25"/>
                <w:spacing w:val="-4"/>
              </w:rPr>
              <w:t>停机、检维修作业等，制定具体操作规程，落实到具体责任人。健全内部考</w:t>
            </w:r>
            <w:r>
              <w:rPr>
                <w:sz w:val="25"/>
                <w:szCs w:val="25"/>
                <w:spacing w:val="4"/>
              </w:rPr>
              <w:t xml:space="preserve"> </w:t>
            </w:r>
            <w:r>
              <w:rPr>
                <w:sz w:val="25"/>
                <w:szCs w:val="25"/>
                <w:spacing w:val="-3"/>
              </w:rPr>
              <w:t>核制度。加强人员能力培训和技术交流。建立管理台账，记录企业生产和治</w:t>
            </w:r>
            <w:r>
              <w:rPr>
                <w:sz w:val="25"/>
                <w:szCs w:val="25"/>
                <w:spacing w:val="13"/>
              </w:rPr>
              <w:t xml:space="preserve"> </w:t>
            </w:r>
            <w:r>
              <w:rPr>
                <w:sz w:val="25"/>
                <w:szCs w:val="25"/>
                <w:spacing w:val="-3"/>
              </w:rPr>
              <w:t>污设施运行的关键参数，在线监控参数要确保能够实时调取，相关台账记录</w:t>
            </w:r>
            <w:r>
              <w:rPr>
                <w:sz w:val="25"/>
                <w:szCs w:val="25"/>
                <w:spacing w:val="3"/>
              </w:rPr>
              <w:t xml:space="preserve"> </w:t>
            </w:r>
            <w:r>
              <w:rPr>
                <w:sz w:val="25"/>
                <w:szCs w:val="25"/>
                <w:spacing w:val="30"/>
              </w:rPr>
              <w:t>至少保存三年。”</w:t>
            </w:r>
          </w:p>
          <w:p>
            <w:pPr>
              <w:pStyle w:val="TableText"/>
              <w:ind w:left="69" w:firstLine="499"/>
              <w:spacing w:before="4" w:line="345" w:lineRule="auto"/>
              <w:jc w:val="both"/>
              <w:rPr>
                <w:sz w:val="25"/>
                <w:szCs w:val="25"/>
              </w:rPr>
            </w:pPr>
            <w:r>
              <w:rPr>
                <w:sz w:val="25"/>
                <w:szCs w:val="25"/>
                <w:spacing w:val="-3"/>
              </w:rPr>
              <w:t>相符性分析：项目主要从事C3333金属包装容器及材料制造；C3360金属</w:t>
            </w:r>
            <w:r>
              <w:rPr>
                <w:sz w:val="25"/>
                <w:szCs w:val="25"/>
                <w:spacing w:val="18"/>
              </w:rPr>
              <w:t xml:space="preserve"> </w:t>
            </w:r>
            <w:r>
              <w:rPr>
                <w:sz w:val="25"/>
                <w:szCs w:val="25"/>
                <w:spacing w:val="-2"/>
              </w:rPr>
              <w:t>表面处理及热处理加工；C2021胶合板制造；C2929塑</w:t>
            </w:r>
            <w:r>
              <w:rPr>
                <w:sz w:val="25"/>
                <w:szCs w:val="25"/>
                <w:spacing w:val="-3"/>
              </w:rPr>
              <w:t>料零件及其他塑料制品</w:t>
            </w:r>
            <w:r>
              <w:rPr>
                <w:sz w:val="25"/>
                <w:szCs w:val="25"/>
              </w:rPr>
              <w:t xml:space="preserve"> </w:t>
            </w:r>
            <w:r>
              <w:rPr>
                <w:sz w:val="25"/>
                <w:szCs w:val="25"/>
                <w:spacing w:val="-3"/>
              </w:rPr>
              <w:t>制造，项目使用的粉末涂料属于低VOCs含量的原辅材料；项目固化过程产生</w:t>
            </w:r>
            <w:r>
              <w:rPr>
                <w:sz w:val="25"/>
                <w:szCs w:val="25"/>
                <w:spacing w:val="5"/>
              </w:rPr>
              <w:t xml:space="preserve"> </w:t>
            </w:r>
            <w:r>
              <w:rPr>
                <w:sz w:val="25"/>
                <w:szCs w:val="25"/>
                <w:spacing w:val="-3"/>
              </w:rPr>
              <w:t>的有机废气配备了废气收集设施，废气初始排放速率小于2kg/h,采用活性炭</w:t>
            </w:r>
            <w:r>
              <w:rPr>
                <w:sz w:val="25"/>
                <w:szCs w:val="25"/>
                <w:spacing w:val="12"/>
              </w:rPr>
              <w:t xml:space="preserve"> </w:t>
            </w:r>
            <w:r>
              <w:rPr>
                <w:sz w:val="25"/>
                <w:szCs w:val="25"/>
                <w:spacing w:val="-3"/>
              </w:rPr>
              <w:t>吸附技术，定期更换活性炭，产生的废活性炭交由有资质单位处理，建</w:t>
            </w:r>
            <w:r>
              <w:rPr>
                <w:sz w:val="25"/>
                <w:szCs w:val="25"/>
                <w:spacing w:val="-4"/>
              </w:rPr>
              <w:t>设单</w:t>
            </w:r>
            <w:r>
              <w:rPr>
                <w:sz w:val="25"/>
                <w:szCs w:val="25"/>
              </w:rPr>
              <w:t xml:space="preserve"> </w:t>
            </w:r>
            <w:r>
              <w:rPr>
                <w:sz w:val="25"/>
                <w:szCs w:val="25"/>
                <w:spacing w:val="-3"/>
              </w:rPr>
              <w:t>位应建立管理台账，记录</w:t>
            </w:r>
            <w:r>
              <w:rPr>
                <w:sz w:val="25"/>
                <w:szCs w:val="25"/>
                <w:u w:val="single" w:color="auto"/>
                <w:spacing w:val="-3"/>
              </w:rPr>
              <w:t>企业生</w:t>
            </w:r>
            <w:r>
              <w:rPr>
                <w:sz w:val="25"/>
                <w:szCs w:val="25"/>
                <w:spacing w:val="-3"/>
              </w:rPr>
              <w:t>产和治污设施运行的关键参数，相关台账记</w:t>
            </w:r>
            <w:r>
              <w:rPr>
                <w:sz w:val="25"/>
                <w:szCs w:val="25"/>
              </w:rPr>
              <w:t xml:space="preserve"> </w:t>
            </w:r>
            <w:r>
              <w:rPr>
                <w:sz w:val="25"/>
                <w:szCs w:val="25"/>
                <w:spacing w:val="-3"/>
              </w:rPr>
              <w:t>录至少保存三年，落实本环评中提出的相关措施后，项目与《重点行业</w:t>
            </w:r>
            <w:r>
              <w:rPr>
                <w:sz w:val="25"/>
                <w:szCs w:val="25"/>
                <w:spacing w:val="-4"/>
              </w:rPr>
              <w:t>挥发</w:t>
            </w:r>
            <w:r>
              <w:rPr>
                <w:sz w:val="25"/>
                <w:szCs w:val="25"/>
              </w:rPr>
              <w:t xml:space="preserve"> </w:t>
            </w:r>
            <w:r>
              <w:rPr>
                <w:sz w:val="25"/>
                <w:szCs w:val="25"/>
                <w:spacing w:val="-1"/>
              </w:rPr>
              <w:t>性有机物综合治理方案》(环大气[2019]53号)是相符的。</w:t>
            </w:r>
          </w:p>
          <w:p>
            <w:pPr>
              <w:pStyle w:val="TableText"/>
              <w:ind w:left="563"/>
              <w:spacing w:before="5" w:line="219" w:lineRule="auto"/>
              <w:rPr>
                <w:sz w:val="25"/>
                <w:szCs w:val="25"/>
              </w:rPr>
            </w:pPr>
            <w:r>
              <w:rPr>
                <w:sz w:val="25"/>
                <w:szCs w:val="25"/>
                <w:b/>
                <w:bCs/>
                <w:spacing w:val="-3"/>
              </w:rPr>
              <w:t>综上，顶目符合相关的产业政策、法规和规</w:t>
            </w:r>
            <w:r>
              <w:rPr>
                <w:sz w:val="25"/>
                <w:szCs w:val="25"/>
                <w:b/>
                <w:bCs/>
                <w:spacing w:val="-4"/>
              </w:rPr>
              <w:t>划要求。</w:t>
            </w:r>
          </w:p>
        </w:tc>
      </w:tr>
    </w:tbl>
    <w:p>
      <w:pPr>
        <w:pStyle w:val="BodyText"/>
        <w:rPr/>
      </w:pPr>
      <w:r/>
    </w:p>
    <w:p>
      <w:pPr>
        <w:sectPr>
          <w:footerReference w:type="default" r:id="rId32"/>
          <w:pgSz w:w="11900" w:h="16830"/>
          <w:pgMar w:top="1430" w:right="1684" w:bottom="1131" w:left="1685" w:header="0" w:footer="987" w:gutter="0"/>
        </w:sectPr>
        <w:rPr/>
      </w:pPr>
    </w:p>
    <w:p>
      <w:pPr>
        <w:ind w:left="508"/>
        <w:spacing w:before="50" w:line="219" w:lineRule="auto"/>
        <w:outlineLvl w:val="3"/>
        <w:rPr>
          <w:rFonts w:ascii="SimSun" w:hAnsi="SimSun" w:eastAsia="SimSun" w:cs="SimSun"/>
          <w:sz w:val="25"/>
          <w:szCs w:val="25"/>
        </w:rPr>
      </w:pPr>
      <w:r>
        <w:rPr>
          <w:rFonts w:ascii="SimSun" w:hAnsi="SimSun" w:eastAsia="SimSun" w:cs="SimSun"/>
          <w:sz w:val="25"/>
          <w:szCs w:val="25"/>
          <w:b/>
          <w:bCs/>
          <w:spacing w:val="-4"/>
        </w:rPr>
        <w:t>二、建设顶目工程分析</w:t>
      </w:r>
    </w:p>
    <w:p>
      <w:pPr>
        <w:spacing w:line="15" w:lineRule="auto"/>
        <w:rPr>
          <w:rFonts w:ascii="Arial"/>
          <w:sz w:val="2"/>
        </w:rPr>
      </w:pPr>
      <w:r>
        <w:rPr>
          <w:rFonts w:ascii="Arial"/>
          <w:sz w:val="2"/>
        </w:rPr>
      </w:r>
    </w:p>
    <w:tbl>
      <w:tblPr>
        <w:tblStyle w:val="TableNormal"/>
        <w:tblW w:w="88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5"/>
        <w:gridCol w:w="190"/>
        <w:gridCol w:w="4005"/>
        <w:gridCol w:w="3985"/>
        <w:gridCol w:w="215"/>
      </w:tblGrid>
      <w:tr>
        <w:trPr>
          <w:trHeight w:val="9997" w:hRule="atLeast"/>
        </w:trPr>
        <w:tc>
          <w:tcPr>
            <w:tcW w:w="435" w:type="dxa"/>
            <w:vAlign w:val="top"/>
            <w:vMerge w:val="restart"/>
            <w:textDirection w:val="tbRlV"/>
            <w:tcBorders>
              <w:bottom w:val="nil"/>
            </w:tcBorders>
          </w:tcPr>
          <w:p>
            <w:pPr>
              <w:pStyle w:val="TableText"/>
              <w:ind w:left="5952"/>
              <w:spacing w:before="110" w:line="198" w:lineRule="auto"/>
              <w:rPr/>
            </w:pPr>
            <w:r>
              <w:rPr/>
              <w:t>建</w:t>
            </w:r>
            <w:r>
              <w:rPr>
                <w:spacing w:val="-21"/>
              </w:rPr>
              <w:t xml:space="preserve"> </w:t>
            </w:r>
            <w:r>
              <w:rPr/>
              <w:t>设</w:t>
            </w:r>
            <w:r>
              <w:rPr>
                <w:spacing w:val="-21"/>
              </w:rPr>
              <w:t xml:space="preserve"> </w:t>
            </w:r>
            <w:r>
              <w:rPr/>
              <w:t>内</w:t>
            </w:r>
            <w:r>
              <w:rPr>
                <w:spacing w:val="-21"/>
              </w:rPr>
              <w:t xml:space="preserve"> </w:t>
            </w:r>
            <w:r>
              <w:rPr/>
              <w:t>容</w:t>
            </w:r>
          </w:p>
        </w:tc>
        <w:tc>
          <w:tcPr>
            <w:tcW w:w="8395" w:type="dxa"/>
            <w:vAlign w:val="top"/>
            <w:gridSpan w:val="4"/>
          </w:tcPr>
          <w:p>
            <w:pPr>
              <w:pStyle w:val="TableText"/>
              <w:ind w:left="543"/>
              <w:spacing w:before="91" w:line="219" w:lineRule="auto"/>
              <w:rPr/>
            </w:pPr>
            <w:r>
              <w:rPr>
                <w:b/>
                <w:bCs/>
                <w:spacing w:val="-2"/>
              </w:rPr>
              <w:t>1.项目由来</w:t>
            </w:r>
          </w:p>
          <w:p>
            <w:pPr>
              <w:pStyle w:val="TableText"/>
              <w:ind w:left="70" w:right="251" w:firstLine="489"/>
              <w:spacing w:before="187" w:line="348" w:lineRule="auto"/>
              <w:rPr/>
            </w:pPr>
            <w:r>
              <w:rPr/>
              <w:t>惠州番宜康精密五金有限公司成立于2023年6月，拟选址于广东省惠州市</w:t>
            </w:r>
            <w:r>
              <w:rPr>
                <w:spacing w:val="12"/>
              </w:rPr>
              <w:t xml:space="preserve"> </w:t>
            </w:r>
            <w:r>
              <w:rPr/>
              <w:t>博罗县杨侨镇大坑办事处地段(万洋众创城A区60栋)投资建设惠州番宜康精</w:t>
            </w:r>
          </w:p>
          <w:p>
            <w:pPr>
              <w:pStyle w:val="TableText"/>
              <w:ind w:left="50" w:right="82" w:firstLine="59"/>
              <w:spacing w:before="12" w:line="360" w:lineRule="auto"/>
              <w:rPr/>
            </w:pPr>
            <w:r>
              <w:rPr/>
              <w:t>密五金有限公司建设项目(以下称“本项目”)。项目</w:t>
            </w:r>
            <w:r>
              <w:rPr>
                <w:spacing w:val="-1"/>
              </w:rPr>
              <w:t>所在建筑物为一栋5F混凝</w:t>
            </w:r>
            <w:r>
              <w:rPr/>
              <w:t xml:space="preserve"> </w:t>
            </w:r>
            <w:r>
              <w:rPr>
                <w:spacing w:val="2"/>
              </w:rPr>
              <w:t>土厂房，惠州欧亚飞科技有限公司向博罗万洋众创城开发有限公司购入该栋厂</w:t>
            </w:r>
            <w:r>
              <w:rPr>
                <w:spacing w:val="5"/>
              </w:rPr>
              <w:t xml:space="preserve"> </w:t>
            </w:r>
            <w:r>
              <w:rPr>
                <w:spacing w:val="3"/>
              </w:rPr>
              <w:t>房后出租于本项目使用，惠州欧亚飞科技有限公司与</w:t>
            </w:r>
            <w:r>
              <w:rPr>
                <w:spacing w:val="2"/>
              </w:rPr>
              <w:t>本项目属同一法人。公司</w:t>
            </w:r>
            <w:r>
              <w:rPr/>
              <w:t xml:space="preserve"> </w:t>
            </w:r>
            <w:r>
              <w:rPr>
                <w:spacing w:val="2"/>
              </w:rPr>
              <w:t>主营业务为定制航空箱体及其相关配件，为国内外企业、演唱会主场等提供量</w:t>
            </w:r>
            <w:r>
              <w:rPr/>
              <w:t xml:space="preserve"> </w:t>
            </w:r>
            <w:r>
              <w:rPr>
                <w:spacing w:val="2"/>
              </w:rPr>
              <w:t>身定制所需航空箱，根据客户需求打造从开发、设计、批量生产制造综合型一</w:t>
            </w:r>
            <w:r>
              <w:rPr>
                <w:spacing w:val="4"/>
              </w:rPr>
              <w:t xml:space="preserve"> </w:t>
            </w:r>
            <w:r>
              <w:rPr>
                <w:spacing w:val="2"/>
              </w:rPr>
              <w:t>体化服务，拥有大量优质的客户资源：哈曼、</w:t>
            </w:r>
            <w:r>
              <w:rPr/>
              <w:t>QSC</w:t>
            </w:r>
            <w:r>
              <w:rPr>
                <w:spacing w:val="2"/>
              </w:rPr>
              <w:t>、V-</w:t>
            </w:r>
            <w:r>
              <w:rPr/>
              <w:t>tech</w:t>
            </w:r>
            <w:r>
              <w:rPr>
                <w:spacing w:val="2"/>
              </w:rPr>
              <w:t>、</w:t>
            </w:r>
            <w:r>
              <w:rPr/>
              <w:t>Bosch</w:t>
            </w:r>
            <w:r>
              <w:rPr>
                <w:spacing w:val="2"/>
              </w:rPr>
              <w:t>等知名终端</w:t>
            </w:r>
            <w:r>
              <w:rPr>
                <w:spacing w:val="13"/>
              </w:rPr>
              <w:t xml:space="preserve"> </w:t>
            </w:r>
            <w:r>
              <w:rPr>
                <w:spacing w:val="-1"/>
              </w:rPr>
              <w:t>品牌商。</w:t>
            </w:r>
          </w:p>
          <w:p>
            <w:pPr>
              <w:pStyle w:val="TableText"/>
              <w:ind w:left="90" w:right="454" w:firstLine="379"/>
              <w:spacing w:before="17" w:line="352" w:lineRule="auto"/>
              <w:rPr/>
            </w:pPr>
            <w:r>
              <w:rPr>
                <w:spacing w:val="1"/>
              </w:rPr>
              <w:t>本项目位于广东省惠州市博罗县杨侨镇大坑</w:t>
            </w:r>
            <w:r>
              <w:rPr/>
              <w:t>办事处地段(万洋众创城A区 </w:t>
            </w:r>
            <w:r>
              <w:rPr/>
              <w:t>60栋),为一栋5层已建厂房，项目所在地块中心点经纬度为：E114度29分</w:t>
            </w:r>
          </w:p>
          <w:p>
            <w:pPr>
              <w:pStyle w:val="TableText"/>
              <w:ind w:left="90"/>
              <w:spacing w:before="13" w:line="219" w:lineRule="auto"/>
              <w:rPr/>
            </w:pPr>
            <w:r>
              <w:rPr/>
              <w:t>52.732秒，N23度27分45.547秒，具体位置见附图1。项目总投资10692万元，</w:t>
            </w:r>
          </w:p>
          <w:p>
            <w:pPr>
              <w:pStyle w:val="TableText"/>
              <w:ind w:left="169"/>
              <w:spacing w:before="174" w:line="216" w:lineRule="auto"/>
              <w:rPr/>
            </w:pPr>
            <w:r>
              <w:rPr>
                <w:spacing w:val="3"/>
              </w:rPr>
              <w:t>其中环保投资500万元。项目为一栋五层建筑物，总占地面积3516.24 m²,其</w:t>
            </w:r>
          </w:p>
          <w:p>
            <w:pPr>
              <w:pStyle w:val="TableText"/>
              <w:ind w:left="50"/>
              <w:spacing w:before="199" w:line="216" w:lineRule="auto"/>
              <w:rPr/>
            </w:pPr>
            <w:r>
              <w:rPr>
                <w:spacing w:val="6"/>
              </w:rPr>
              <w:t>中建筑物占地面积3198.6 m²,总建筑面积为15992.98</w:t>
            </w:r>
            <w:r>
              <w:rPr>
                <w:spacing w:val="5"/>
              </w:rPr>
              <w:t xml:space="preserve"> m²。项目主要从事航空</w:t>
            </w:r>
          </w:p>
          <w:p>
            <w:pPr>
              <w:pStyle w:val="TableText"/>
              <w:ind w:left="169"/>
              <w:spacing w:before="191" w:line="219" w:lineRule="auto"/>
              <w:rPr/>
            </w:pPr>
            <w:r>
              <w:rPr/>
              <w:t>箱相关零配件的生产，年产金属配件5000吨、塑料配件200吨、贴面板180吨。</w:t>
            </w:r>
          </w:p>
          <w:p>
            <w:pPr>
              <w:pStyle w:val="TableText"/>
              <w:ind w:left="40" w:right="510" w:firstLine="19"/>
              <w:spacing w:before="175" w:line="357" w:lineRule="auto"/>
              <w:rPr/>
            </w:pPr>
            <w:r>
              <w:rPr/>
              <w:t>项目拟定员工人数270人，日工作8小时，一班制，年运行300天，均不在厂</w:t>
            </w:r>
            <w:r>
              <w:rPr>
                <w:spacing w:val="13"/>
              </w:rPr>
              <w:t xml:space="preserve"> </w:t>
            </w:r>
            <w:r>
              <w:rPr/>
              <w:t>内食宿。</w:t>
            </w:r>
          </w:p>
          <w:p>
            <w:pPr>
              <w:pStyle w:val="TableText"/>
              <w:ind w:left="70" w:firstLine="489"/>
              <w:spacing w:before="13" w:line="368" w:lineRule="auto"/>
              <w:rPr/>
            </w:pPr>
            <w:r>
              <w:rPr>
                <w:spacing w:val="1"/>
              </w:rPr>
              <w:t>根据《建设项目环境影响评价分类管理名录》(环境</w:t>
            </w:r>
            <w:r>
              <w:rPr/>
              <w:t>保护部令第44号，2021 </w:t>
            </w:r>
            <w:r>
              <w:rPr/>
              <w:t>年1月1日实施),项目所属类别详见下表。</w:t>
            </w:r>
          </w:p>
          <w:p>
            <w:pPr>
              <w:pStyle w:val="TableText"/>
              <w:ind w:left="2063"/>
              <w:spacing w:before="158" w:line="218" w:lineRule="auto"/>
              <w:rPr/>
            </w:pPr>
            <w:r>
              <w:rPr>
                <w:b/>
                <w:bCs/>
                <w:spacing w:val="-3"/>
              </w:rPr>
              <w:t>表6《建设项目环境影响评价分类管理名录》摘录</w:t>
            </w:r>
          </w:p>
        </w:tc>
      </w:tr>
      <w:tr>
        <w:trPr>
          <w:trHeight w:val="320" w:hRule="atLeast"/>
        </w:trPr>
        <w:tc>
          <w:tcPr>
            <w:tcW w:w="435" w:type="dxa"/>
            <w:vAlign w:val="top"/>
            <w:vMerge w:val="continue"/>
            <w:textDirection w:val="tbRlV"/>
            <w:tcBorders>
              <w:top w:val="nil"/>
              <w:bottom w:val="nil"/>
            </w:tcBorders>
          </w:tcPr>
          <w:p>
            <w:pPr>
              <w:rPr>
                <w:rFonts w:ascii="Arial"/>
                <w:sz w:val="21"/>
              </w:rPr>
            </w:pPr>
            <w:r/>
          </w:p>
        </w:tc>
        <w:tc>
          <w:tcPr>
            <w:tcW w:w="190" w:type="dxa"/>
            <w:vAlign w:val="top"/>
            <w:vMerge w:val="restart"/>
            <w:tcBorders>
              <w:bottom w:val="nil"/>
            </w:tcBorders>
          </w:tcPr>
          <w:p>
            <w:pPr>
              <w:rPr>
                <w:rFonts w:ascii="Arial"/>
                <w:sz w:val="21"/>
              </w:rPr>
            </w:pPr>
            <w:r/>
          </w:p>
        </w:tc>
        <w:tc>
          <w:tcPr>
            <w:tcW w:w="4005" w:type="dxa"/>
            <w:vAlign w:val="top"/>
          </w:tcPr>
          <w:p>
            <w:pPr>
              <w:pStyle w:val="TableText"/>
              <w:ind w:left="1513"/>
              <w:spacing w:before="44" w:line="204" w:lineRule="auto"/>
              <w:rPr/>
            </w:pPr>
            <w:r>
              <w:rPr>
                <w:b/>
                <w:bCs/>
              </w:rPr>
              <w:t>项目类别</w:t>
            </w:r>
          </w:p>
        </w:tc>
        <w:tc>
          <w:tcPr>
            <w:tcW w:w="3985" w:type="dxa"/>
            <w:vAlign w:val="top"/>
          </w:tcPr>
          <w:p>
            <w:pPr>
              <w:pStyle w:val="TableText"/>
              <w:ind w:left="1508"/>
              <w:spacing w:before="44" w:line="204" w:lineRule="auto"/>
              <w:rPr/>
            </w:pPr>
            <w:r>
              <w:rPr>
                <w:b/>
                <w:bCs/>
              </w:rPr>
              <w:t>环评类别</w:t>
            </w:r>
          </w:p>
        </w:tc>
        <w:tc>
          <w:tcPr>
            <w:tcW w:w="215" w:type="dxa"/>
            <w:vAlign w:val="top"/>
            <w:vMerge w:val="restart"/>
            <w:tcBorders>
              <w:bottom w:val="nil"/>
            </w:tcBorders>
          </w:tcPr>
          <w:p>
            <w:pPr>
              <w:rPr>
                <w:rFonts w:ascii="Arial"/>
                <w:sz w:val="21"/>
              </w:rPr>
            </w:pPr>
            <w:r/>
          </w:p>
        </w:tc>
      </w:tr>
      <w:tr>
        <w:trPr>
          <w:trHeight w:val="929" w:hRule="atLeast"/>
        </w:trPr>
        <w:tc>
          <w:tcPr>
            <w:tcW w:w="435" w:type="dxa"/>
            <w:vAlign w:val="top"/>
            <w:vMerge w:val="continue"/>
            <w:textDirection w:val="tbRlV"/>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4005" w:type="dxa"/>
            <w:vAlign w:val="top"/>
          </w:tcPr>
          <w:p>
            <w:pPr>
              <w:pStyle w:val="TableText"/>
              <w:ind w:left="1085" w:hanging="1076"/>
              <w:spacing w:before="196" w:line="242" w:lineRule="auto"/>
              <w:rPr/>
            </w:pPr>
            <w:r>
              <w:rPr>
                <w:spacing w:val="-11"/>
              </w:rPr>
              <w:t>三十、金属制品业33-66、集装箱及金属</w:t>
            </w:r>
            <w:r>
              <w:rPr>
                <w:spacing w:val="4"/>
              </w:rPr>
              <w:t xml:space="preserve"> </w:t>
            </w:r>
            <w:r>
              <w:rPr/>
              <w:t>包装容器制造333</w:t>
            </w:r>
          </w:p>
        </w:tc>
        <w:tc>
          <w:tcPr>
            <w:tcW w:w="3985" w:type="dxa"/>
            <w:vAlign w:val="top"/>
          </w:tcPr>
          <w:p>
            <w:pPr>
              <w:pStyle w:val="TableText"/>
              <w:spacing w:before="58" w:line="219" w:lineRule="auto"/>
              <w:jc w:val="right"/>
              <w:rPr/>
            </w:pPr>
            <w:r>
              <w:rPr>
                <w:spacing w:val="-14"/>
              </w:rPr>
              <w:t>其他(仅分割、焊接、组装的除外；年用</w:t>
            </w:r>
          </w:p>
          <w:p>
            <w:pPr>
              <w:pStyle w:val="TableText"/>
              <w:spacing w:before="33" w:line="217" w:lineRule="auto"/>
              <w:jc w:val="right"/>
              <w:rPr/>
            </w:pPr>
            <w:r>
              <w:rPr>
                <w:spacing w:val="-7"/>
              </w:rPr>
              <w:t>非溶剂型低VOCs含量涂料10吨以下的除</w:t>
            </w:r>
          </w:p>
          <w:p>
            <w:pPr>
              <w:pStyle w:val="TableText"/>
              <w:ind w:left="1805"/>
              <w:spacing w:line="200" w:lineRule="auto"/>
              <w:rPr/>
            </w:pPr>
            <w:r>
              <w:rPr>
                <w:spacing w:val="-8"/>
              </w:rPr>
              <w:t>外</w:t>
            </w:r>
            <w:r>
              <w:rPr>
                <w:spacing w:val="-43"/>
              </w:rPr>
              <w:t xml:space="preserve"> </w:t>
            </w:r>
            <w:r>
              <w:rPr>
                <w:spacing w:val="-8"/>
              </w:rPr>
              <w:t>)</w:t>
            </w:r>
          </w:p>
        </w:tc>
        <w:tc>
          <w:tcPr>
            <w:tcW w:w="215" w:type="dxa"/>
            <w:vAlign w:val="top"/>
            <w:vMerge w:val="continue"/>
            <w:tcBorders>
              <w:top w:val="nil"/>
              <w:bottom w:val="nil"/>
            </w:tcBorders>
          </w:tcPr>
          <w:p>
            <w:pPr>
              <w:rPr>
                <w:rFonts w:ascii="Arial"/>
                <w:sz w:val="21"/>
              </w:rPr>
            </w:pPr>
            <w:r/>
          </w:p>
        </w:tc>
      </w:tr>
      <w:tr>
        <w:trPr>
          <w:trHeight w:val="639" w:hRule="atLeast"/>
        </w:trPr>
        <w:tc>
          <w:tcPr>
            <w:tcW w:w="435" w:type="dxa"/>
            <w:vAlign w:val="top"/>
            <w:vMerge w:val="continue"/>
            <w:textDirection w:val="tbRlV"/>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4005" w:type="dxa"/>
            <w:vAlign w:val="top"/>
          </w:tcPr>
          <w:p>
            <w:pPr>
              <w:pStyle w:val="TableText"/>
              <w:ind w:left="1268" w:hanging="1259"/>
              <w:spacing w:before="49" w:line="223" w:lineRule="auto"/>
              <w:rPr/>
            </w:pPr>
            <w:r>
              <w:rPr>
                <w:spacing w:val="-12"/>
              </w:rPr>
              <w:t>三十</w:t>
            </w:r>
            <w:r>
              <w:rPr>
                <w:spacing w:val="-11"/>
              </w:rPr>
              <w:t>、金属制品业33-67、金属表面处</w:t>
            </w:r>
            <w:r>
              <w:rPr>
                <w:spacing w:val="-9"/>
              </w:rPr>
              <w:t>理</w:t>
            </w:r>
            <w:r>
              <w:rPr>
                <w:spacing w:val="4"/>
              </w:rPr>
              <w:t xml:space="preserve"> </w:t>
            </w:r>
            <w:r>
              <w:rPr>
                <w:spacing w:val="2"/>
              </w:rPr>
              <w:t>及热处理加工</w:t>
            </w:r>
          </w:p>
        </w:tc>
        <w:tc>
          <w:tcPr>
            <w:tcW w:w="3985" w:type="dxa"/>
            <w:vAlign w:val="top"/>
          </w:tcPr>
          <w:p>
            <w:pPr>
              <w:pStyle w:val="TableText"/>
              <w:spacing w:before="47" w:line="219" w:lineRule="auto"/>
              <w:jc w:val="right"/>
              <w:rPr/>
            </w:pPr>
            <w:r>
              <w:rPr/>
              <w:t>其他(年用非溶剂型低VOCs含量涂料10</w:t>
            </w:r>
          </w:p>
          <w:p>
            <w:pPr>
              <w:pStyle w:val="TableText"/>
              <w:ind w:left="1205"/>
              <w:spacing w:before="45" w:line="193" w:lineRule="auto"/>
              <w:rPr/>
            </w:pPr>
            <w:r>
              <w:rPr>
                <w:spacing w:val="7"/>
              </w:rPr>
              <w:t>吨以下的除外)</w:t>
            </w:r>
          </w:p>
        </w:tc>
        <w:tc>
          <w:tcPr>
            <w:tcW w:w="215" w:type="dxa"/>
            <w:vAlign w:val="top"/>
            <w:vMerge w:val="continue"/>
            <w:tcBorders>
              <w:top w:val="nil"/>
              <w:bottom w:val="nil"/>
            </w:tcBorders>
          </w:tcPr>
          <w:p>
            <w:pPr>
              <w:rPr>
                <w:rFonts w:ascii="Arial"/>
                <w:sz w:val="21"/>
              </w:rPr>
            </w:pPr>
            <w:r/>
          </w:p>
        </w:tc>
      </w:tr>
      <w:tr>
        <w:trPr>
          <w:trHeight w:val="610" w:hRule="atLeast"/>
        </w:trPr>
        <w:tc>
          <w:tcPr>
            <w:tcW w:w="435" w:type="dxa"/>
            <w:vAlign w:val="top"/>
            <w:vMerge w:val="continue"/>
            <w:textDirection w:val="tbRlV"/>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4005" w:type="dxa"/>
            <w:vAlign w:val="top"/>
          </w:tcPr>
          <w:p>
            <w:pPr>
              <w:pStyle w:val="TableText"/>
              <w:ind w:left="726" w:hanging="717"/>
              <w:spacing w:before="48" w:line="212" w:lineRule="auto"/>
              <w:rPr/>
            </w:pPr>
            <w:r>
              <w:rPr>
                <w:spacing w:val="-19"/>
              </w:rPr>
              <w:t>十七、木材加工和木、竹、藤、棕、草制</w:t>
            </w:r>
            <w:r>
              <w:rPr>
                <w:spacing w:val="6"/>
              </w:rPr>
              <w:t xml:space="preserve"> </w:t>
            </w:r>
            <w:r>
              <w:rPr/>
              <w:t>品业20一人造板制造202</w:t>
            </w:r>
          </w:p>
        </w:tc>
        <w:tc>
          <w:tcPr>
            <w:tcW w:w="3985" w:type="dxa"/>
            <w:vAlign w:val="top"/>
          </w:tcPr>
          <w:p>
            <w:pPr>
              <w:pStyle w:val="TableText"/>
              <w:ind w:left="1745"/>
              <w:spacing w:before="200" w:line="220" w:lineRule="auto"/>
              <w:rPr/>
            </w:pPr>
            <w:r>
              <w:rPr>
                <w:spacing w:val="-3"/>
              </w:rPr>
              <w:t>其他</w:t>
            </w:r>
          </w:p>
        </w:tc>
        <w:tc>
          <w:tcPr>
            <w:tcW w:w="215" w:type="dxa"/>
            <w:vAlign w:val="top"/>
            <w:vMerge w:val="continue"/>
            <w:tcBorders>
              <w:top w:val="nil"/>
              <w:bottom w:val="nil"/>
            </w:tcBorders>
          </w:tcPr>
          <w:p>
            <w:pPr>
              <w:rPr>
                <w:rFonts w:ascii="Arial"/>
                <w:sz w:val="21"/>
              </w:rPr>
            </w:pPr>
            <w:r/>
          </w:p>
        </w:tc>
      </w:tr>
      <w:tr>
        <w:trPr>
          <w:trHeight w:val="635" w:hRule="atLeast"/>
        </w:trPr>
        <w:tc>
          <w:tcPr>
            <w:tcW w:w="435" w:type="dxa"/>
            <w:vAlign w:val="top"/>
            <w:vMerge w:val="continue"/>
            <w:textDirection w:val="tbRlV"/>
            <w:tcBorders>
              <w:top w:val="nil"/>
            </w:tcBorders>
          </w:tcPr>
          <w:p>
            <w:pPr>
              <w:rPr>
                <w:rFonts w:ascii="Arial"/>
                <w:sz w:val="21"/>
              </w:rPr>
            </w:pPr>
            <w:r/>
          </w:p>
        </w:tc>
        <w:tc>
          <w:tcPr>
            <w:tcW w:w="190" w:type="dxa"/>
            <w:vAlign w:val="top"/>
            <w:vMerge w:val="continue"/>
            <w:tcBorders>
              <w:top w:val="nil"/>
            </w:tcBorders>
          </w:tcPr>
          <w:p>
            <w:pPr>
              <w:rPr>
                <w:rFonts w:ascii="Arial"/>
                <w:sz w:val="21"/>
              </w:rPr>
            </w:pPr>
            <w:r/>
          </w:p>
        </w:tc>
        <w:tc>
          <w:tcPr>
            <w:tcW w:w="4005" w:type="dxa"/>
            <w:vAlign w:val="top"/>
          </w:tcPr>
          <w:p>
            <w:pPr>
              <w:pStyle w:val="TableText"/>
              <w:ind w:left="1447" w:hanging="1438"/>
              <w:spacing w:before="50" w:line="221" w:lineRule="auto"/>
              <w:rPr/>
            </w:pPr>
            <w:r>
              <w:rPr>
                <w:spacing w:val="-12"/>
              </w:rPr>
              <w:t>二十</w:t>
            </w:r>
            <w:r>
              <w:rPr>
                <w:spacing w:val="-11"/>
              </w:rPr>
              <w:t>六、橡胶和塑料制品业29-53、塑</w:t>
            </w:r>
            <w:r>
              <w:rPr>
                <w:spacing w:val="-9"/>
              </w:rPr>
              <w:t>料</w:t>
            </w:r>
            <w:r>
              <w:rPr>
                <w:spacing w:val="4"/>
              </w:rPr>
              <w:t xml:space="preserve"> </w:t>
            </w:r>
            <w:r>
              <w:rPr>
                <w:spacing w:val="2"/>
              </w:rPr>
              <w:t>制品业292</w:t>
            </w:r>
          </w:p>
        </w:tc>
        <w:tc>
          <w:tcPr>
            <w:tcW w:w="3985" w:type="dxa"/>
            <w:vAlign w:val="top"/>
          </w:tcPr>
          <w:p>
            <w:pPr>
              <w:pStyle w:val="TableText"/>
              <w:spacing w:before="68" w:line="219" w:lineRule="auto"/>
              <w:jc w:val="right"/>
              <w:rPr/>
            </w:pPr>
            <w:r>
              <w:rPr/>
              <w:t>其他(年用非溶剂型低VOCs含量涂料10</w:t>
            </w:r>
          </w:p>
          <w:p>
            <w:pPr>
              <w:pStyle w:val="TableText"/>
              <w:ind w:left="1205"/>
              <w:spacing w:before="17" w:line="196" w:lineRule="auto"/>
              <w:rPr/>
            </w:pPr>
            <w:r>
              <w:rPr>
                <w:spacing w:val="7"/>
              </w:rPr>
              <w:t>吨以下的除外)</w:t>
            </w:r>
          </w:p>
        </w:tc>
        <w:tc>
          <w:tcPr>
            <w:tcW w:w="215" w:type="dxa"/>
            <w:vAlign w:val="top"/>
            <w:vMerge w:val="continue"/>
            <w:tcBorders>
              <w:top w:val="nil"/>
            </w:tcBorders>
          </w:tcPr>
          <w:p>
            <w:pPr>
              <w:rPr>
                <w:rFonts w:ascii="Arial"/>
                <w:sz w:val="21"/>
              </w:rPr>
            </w:pPr>
            <w:r/>
          </w:p>
        </w:tc>
      </w:tr>
    </w:tbl>
    <w:p>
      <w:pPr>
        <w:pStyle w:val="BodyText"/>
        <w:rPr/>
      </w:pPr>
      <w:r/>
    </w:p>
    <w:p>
      <w:pPr>
        <w:sectPr>
          <w:footerReference w:type="default" r:id="rId33"/>
          <w:pgSz w:w="11900" w:h="16830"/>
          <w:pgMar w:top="1396" w:right="1544" w:bottom="1131" w:left="1514" w:header="0" w:footer="987" w:gutter="0"/>
        </w:sectPr>
        <w:rPr/>
      </w:pPr>
    </w:p>
    <w:tbl>
      <w:tblPr>
        <w:tblStyle w:val="TableNormal"/>
        <w:tblW w:w="8895"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0"/>
        <w:gridCol w:w="110"/>
        <w:gridCol w:w="70"/>
        <w:gridCol w:w="650"/>
        <w:gridCol w:w="110"/>
        <w:gridCol w:w="749"/>
        <w:gridCol w:w="60"/>
        <w:gridCol w:w="1189"/>
        <w:gridCol w:w="580"/>
        <w:gridCol w:w="869"/>
        <w:gridCol w:w="1659"/>
        <w:gridCol w:w="2419"/>
      </w:tblGrid>
      <w:tr>
        <w:trPr>
          <w:trHeight w:val="5627" w:hRule="atLeast"/>
        </w:trPr>
        <w:tc>
          <w:tcPr>
            <w:tcW w:w="8895" w:type="dxa"/>
            <w:vAlign w:val="top"/>
            <w:gridSpan w:val="12"/>
            <w:tcBorders>
              <w:left w:val="single" w:color="000000" w:sz="2" w:space="0"/>
              <w:right w:val="single" w:color="000000" w:sz="2" w:space="0"/>
            </w:tcBorders>
          </w:tcPr>
          <w:p>
            <w:pPr>
              <w:ind w:left="515" w:right="152" w:firstLine="479"/>
              <w:spacing w:before="118" w:line="359" w:lineRule="auto"/>
              <w:jc w:val="both"/>
              <w:rPr>
                <w:rFonts w:ascii="SimHei" w:hAnsi="SimHei" w:eastAsia="SimHei" w:cs="SimHei"/>
                <w:sz w:val="24"/>
                <w:szCs w:val="24"/>
              </w:rPr>
            </w:pPr>
            <w:r>
              <w:rPr>
                <w:rFonts w:ascii="SimHei" w:hAnsi="SimHei" w:eastAsia="SimHei" w:cs="SimHei"/>
                <w:sz w:val="24"/>
                <w:szCs w:val="24"/>
                <w:spacing w:val="2"/>
              </w:rPr>
              <w:t>因此，项目需要编制环境影响报告表，惠州番宜康精密五</w:t>
            </w:r>
            <w:r>
              <w:rPr>
                <w:rFonts w:ascii="SimHei" w:hAnsi="SimHei" w:eastAsia="SimHei" w:cs="SimHei"/>
                <w:sz w:val="24"/>
                <w:szCs w:val="24"/>
                <w:spacing w:val="1"/>
              </w:rPr>
              <w:t>金有限公司委托</w:t>
            </w:r>
            <w:r>
              <w:rPr>
                <w:rFonts w:ascii="SimHei" w:hAnsi="SimHei" w:eastAsia="SimHei" w:cs="SimHei"/>
                <w:sz w:val="24"/>
                <w:szCs w:val="24"/>
              </w:rPr>
              <w:t xml:space="preserve"> </w:t>
            </w:r>
            <w:r>
              <w:rPr>
                <w:rFonts w:ascii="SimHei" w:hAnsi="SimHei" w:eastAsia="SimHei" w:cs="SimHei"/>
                <w:sz w:val="24"/>
                <w:szCs w:val="24"/>
                <w:spacing w:val="2"/>
              </w:rPr>
              <w:t>我公司承担本项目的环境影响评价工作，评价单位在充分收集</w:t>
            </w:r>
            <w:r>
              <w:rPr>
                <w:rFonts w:ascii="SimHei" w:hAnsi="SimHei" w:eastAsia="SimHei" w:cs="SimHei"/>
                <w:sz w:val="24"/>
                <w:szCs w:val="24"/>
                <w:spacing w:val="1"/>
              </w:rPr>
              <w:t>有关资料后，依</w:t>
            </w:r>
            <w:r>
              <w:rPr>
                <w:rFonts w:ascii="SimHei" w:hAnsi="SimHei" w:eastAsia="SimHei" w:cs="SimHei"/>
                <w:sz w:val="24"/>
                <w:szCs w:val="24"/>
              </w:rPr>
              <w:t xml:space="preserve"> </w:t>
            </w:r>
            <w:r>
              <w:rPr>
                <w:rFonts w:ascii="SimHei" w:hAnsi="SimHei" w:eastAsia="SimHei" w:cs="SimHei"/>
                <w:sz w:val="24"/>
                <w:szCs w:val="24"/>
                <w:spacing w:val="2"/>
              </w:rPr>
              <w:t>据国家、地方的有关环保法律、法规，完成了本项目的环</w:t>
            </w:r>
            <w:r>
              <w:rPr>
                <w:rFonts w:ascii="SimHei" w:hAnsi="SimHei" w:eastAsia="SimHei" w:cs="SimHei"/>
                <w:sz w:val="24"/>
                <w:szCs w:val="24"/>
                <w:spacing w:val="1"/>
              </w:rPr>
              <w:t>境影响报告表编制工</w:t>
            </w:r>
            <w:r>
              <w:rPr>
                <w:rFonts w:ascii="SimHei" w:hAnsi="SimHei" w:eastAsia="SimHei" w:cs="SimHei"/>
                <w:sz w:val="24"/>
                <w:szCs w:val="24"/>
              </w:rPr>
              <w:t xml:space="preserve"> </w:t>
            </w:r>
            <w:r>
              <w:rPr>
                <w:rFonts w:ascii="SimHei" w:hAnsi="SimHei" w:eastAsia="SimHei" w:cs="SimHei"/>
                <w:sz w:val="24"/>
                <w:szCs w:val="24"/>
                <w:spacing w:val="-1"/>
              </w:rPr>
              <w:t>作，供建设单位报环保主管部门审批。</w:t>
            </w:r>
          </w:p>
          <w:p>
            <w:pPr>
              <w:ind w:left="998"/>
              <w:spacing w:line="221" w:lineRule="auto"/>
              <w:rPr>
                <w:rFonts w:ascii="SimHei" w:hAnsi="SimHei" w:eastAsia="SimHei" w:cs="SimHei"/>
                <w:sz w:val="24"/>
                <w:szCs w:val="24"/>
              </w:rPr>
            </w:pPr>
            <w:r>
              <w:rPr>
                <w:rFonts w:ascii="SimHei" w:hAnsi="SimHei" w:eastAsia="SimHei" w:cs="SimHei"/>
                <w:sz w:val="24"/>
                <w:szCs w:val="24"/>
                <w:b/>
                <w:bCs/>
                <w:spacing w:val="-8"/>
              </w:rPr>
              <w:t>2.项目组成</w:t>
            </w:r>
          </w:p>
          <w:p>
            <w:pPr>
              <w:pStyle w:val="TableText"/>
              <w:ind w:left="515" w:right="150" w:firstLine="479"/>
              <w:spacing w:before="197" w:line="357" w:lineRule="auto"/>
              <w:rPr>
                <w:rFonts w:ascii="SimHei" w:hAnsi="SimHei" w:eastAsia="SimHei" w:cs="SimHei"/>
              </w:rPr>
            </w:pPr>
            <w:r>
              <w:rPr>
                <w:rFonts w:ascii="SimHei" w:hAnsi="SimHei" w:eastAsia="SimHei" w:cs="SimHei"/>
                <w:spacing w:val="17"/>
              </w:rPr>
              <w:t>根据建设单位提供的购买合同及总平图(附件4),建设单位购入广东省</w:t>
            </w:r>
            <w:r>
              <w:rPr>
                <w:rFonts w:ascii="SimHei" w:hAnsi="SimHei" w:eastAsia="SimHei" w:cs="SimHei"/>
              </w:rPr>
              <w:t xml:space="preserve"> </w:t>
            </w:r>
            <w:r>
              <w:rPr>
                <w:rFonts w:ascii="SimHei" w:hAnsi="SimHei" w:eastAsia="SimHei" w:cs="SimHei"/>
                <w:spacing w:val="8"/>
              </w:rPr>
              <w:t>惠州市博罗县杨侨镇大坑办事处地段的万洋众创城</w:t>
            </w:r>
            <w:r>
              <w:rPr>
                <w:spacing w:val="8"/>
              </w:rPr>
              <w:t>A</w:t>
            </w:r>
            <w:r>
              <w:rPr>
                <w:spacing w:val="-34"/>
              </w:rPr>
              <w:t xml:space="preserve"> </w:t>
            </w:r>
            <w:r>
              <w:rPr>
                <w:rFonts w:ascii="SimHei" w:hAnsi="SimHei" w:eastAsia="SimHei" w:cs="SimHei"/>
                <w:spacing w:val="8"/>
              </w:rPr>
              <w:t>区60栋，不动产权证：</w:t>
            </w:r>
            <w:r>
              <w:rPr>
                <w:rFonts w:ascii="SimHei" w:hAnsi="SimHei" w:eastAsia="SimHei" w:cs="SimHei"/>
              </w:rPr>
              <w:t xml:space="preserve"> </w:t>
            </w:r>
            <w:r>
              <w:rPr>
                <w:rFonts w:ascii="SimHei" w:hAnsi="SimHei" w:eastAsia="SimHei" w:cs="SimHei"/>
                <w:spacing w:val="17"/>
              </w:rPr>
              <w:t>粤(2023)博罗县不动产权第0007913号，项目所在地块规划用</w:t>
            </w:r>
            <w:r>
              <w:rPr>
                <w:rFonts w:ascii="SimHei" w:hAnsi="SimHei" w:eastAsia="SimHei" w:cs="SimHei"/>
                <w:spacing w:val="16"/>
              </w:rPr>
              <w:t>途属于工业</w:t>
            </w:r>
            <w:r>
              <w:rPr>
                <w:rFonts w:ascii="SimHei" w:hAnsi="SimHei" w:eastAsia="SimHei" w:cs="SimHei"/>
              </w:rPr>
              <w:t xml:space="preserve"> </w:t>
            </w:r>
            <w:r>
              <w:rPr>
                <w:rFonts w:ascii="SimHei" w:hAnsi="SimHei" w:eastAsia="SimHei" w:cs="SimHei"/>
                <w:spacing w:val="7"/>
              </w:rPr>
              <w:t>用地。项目为一栋五层建筑物，总占地面积3516.24</w:t>
            </w:r>
            <w:r>
              <w:rPr>
                <w:rFonts w:ascii="SimHei" w:hAnsi="SimHei" w:eastAsia="SimHei" w:cs="SimHei"/>
                <w:spacing w:val="7"/>
              </w:rPr>
              <w:t xml:space="preserve"> </w:t>
            </w:r>
            <w:r>
              <w:rPr>
                <w:spacing w:val="7"/>
              </w:rPr>
              <w:t>m², </w:t>
            </w:r>
            <w:r>
              <w:rPr>
                <w:rFonts w:ascii="SimHei" w:hAnsi="SimHei" w:eastAsia="SimHei" w:cs="SimHei"/>
                <w:spacing w:val="7"/>
              </w:rPr>
              <w:t>建筑物占地面积为</w:t>
            </w:r>
            <w:r>
              <w:rPr>
                <w:rFonts w:ascii="SimHei" w:hAnsi="SimHei" w:eastAsia="SimHei" w:cs="SimHei"/>
                <w:spacing w:val="16"/>
              </w:rPr>
              <w:t xml:space="preserve"> </w:t>
            </w:r>
            <w:r>
              <w:rPr>
                <w:rFonts w:ascii="Times New Roman" w:hAnsi="Times New Roman" w:eastAsia="Times New Roman" w:cs="Times New Roman"/>
                <w:spacing w:val="1"/>
              </w:rPr>
              <w:t>3198.6   m²,</w:t>
            </w:r>
            <w:r>
              <w:rPr>
                <w:rFonts w:ascii="SimHei" w:hAnsi="SimHei" w:eastAsia="SimHei" w:cs="SimHei"/>
                <w:spacing w:val="1"/>
              </w:rPr>
              <w:t>总建筑面积为1599</w:t>
            </w:r>
            <w:r>
              <w:rPr>
                <w:rFonts w:ascii="SimHei" w:hAnsi="SimHei" w:eastAsia="SimHei" w:cs="SimHei"/>
              </w:rPr>
              <w:t>2.98</w:t>
            </w:r>
            <w:r>
              <w:rPr>
                <w:rFonts w:ascii="SimHei" w:hAnsi="SimHei" w:eastAsia="SimHei" w:cs="SimHei"/>
                <w:spacing w:val="55"/>
              </w:rPr>
              <w:t xml:space="preserve"> </w:t>
            </w:r>
            <w:r>
              <w:rPr>
                <w:rFonts w:ascii="Times New Roman" w:hAnsi="Times New Roman" w:eastAsia="Times New Roman" w:cs="Times New Roman"/>
              </w:rPr>
              <w:t>m²,  </w:t>
            </w:r>
            <w:r>
              <w:rPr>
                <w:rFonts w:ascii="SimHei" w:hAnsi="SimHei" w:eastAsia="SimHei" w:cs="SimHei"/>
              </w:rPr>
              <w:t>建筑物总高度23.5</w:t>
            </w:r>
            <w:r>
              <w:rPr>
                <w:rFonts w:ascii="Times New Roman" w:hAnsi="Times New Roman" w:eastAsia="Times New Roman" w:cs="Times New Roman"/>
              </w:rPr>
              <w:t>m</w:t>
            </w:r>
            <w:r>
              <w:rPr/>
              <w:t>。</w:t>
            </w:r>
            <w:r>
              <w:rPr>
                <w:rFonts w:ascii="SimHei" w:hAnsi="SimHei" w:eastAsia="SimHei" w:cs="SimHei"/>
              </w:rPr>
              <w:t>项目主要建筑物</w:t>
            </w:r>
            <w:r>
              <w:rPr>
                <w:rFonts w:ascii="SimHei" w:hAnsi="SimHei" w:eastAsia="SimHei" w:cs="SimHei"/>
              </w:rPr>
              <w:t xml:space="preserve"> </w:t>
            </w:r>
            <w:r>
              <w:rPr>
                <w:rFonts w:ascii="SimHei" w:hAnsi="SimHei" w:eastAsia="SimHei" w:cs="SimHei"/>
                <w:spacing w:val="-1"/>
              </w:rPr>
              <w:t>及工程组成见下表。</w:t>
            </w:r>
          </w:p>
          <w:p>
            <w:pPr>
              <w:ind w:left="3538"/>
              <w:spacing w:line="221" w:lineRule="auto"/>
              <w:rPr>
                <w:rFonts w:ascii="SimHei" w:hAnsi="SimHei" w:eastAsia="SimHei" w:cs="SimHei"/>
                <w:sz w:val="24"/>
                <w:szCs w:val="24"/>
              </w:rPr>
            </w:pPr>
            <w:r>
              <w:rPr>
                <w:rFonts w:ascii="SimHei" w:hAnsi="SimHei" w:eastAsia="SimHei" w:cs="SimHei"/>
                <w:sz w:val="24"/>
                <w:szCs w:val="24"/>
                <w:b/>
                <w:bCs/>
                <w:spacing w:val="-14"/>
              </w:rPr>
              <w:t>表7建筑物技术指标一览表</w:t>
            </w:r>
          </w:p>
        </w:tc>
      </w:tr>
      <w:tr>
        <w:trPr>
          <w:trHeight w:val="630" w:hRule="atLeast"/>
        </w:trPr>
        <w:tc>
          <w:tcPr>
            <w:tcW w:w="540" w:type="dxa"/>
            <w:vAlign w:val="top"/>
            <w:gridSpan w:val="2"/>
            <w:vMerge w:val="restart"/>
            <w:tcBorders>
              <w:left w:val="single" w:color="000000" w:sz="2" w:space="0"/>
              <w:top w:val="nil"/>
              <w:bottom w:val="nil"/>
            </w:tcBorders>
          </w:tcPr>
          <w:p>
            <w:pPr>
              <w:rPr>
                <w:rFonts w:ascii="Arial"/>
                <w:sz w:val="21"/>
              </w:rPr>
            </w:pPr>
            <w:r/>
          </w:p>
        </w:tc>
        <w:tc>
          <w:tcPr>
            <w:tcW w:w="720" w:type="dxa"/>
            <w:vAlign w:val="top"/>
            <w:gridSpan w:val="2"/>
          </w:tcPr>
          <w:p>
            <w:pPr>
              <w:pStyle w:val="TableText"/>
              <w:ind w:left="135"/>
              <w:spacing w:before="210" w:line="221" w:lineRule="auto"/>
              <w:rPr>
                <w:sz w:val="22"/>
                <w:szCs w:val="22"/>
              </w:rPr>
            </w:pPr>
            <w:r>
              <w:rPr>
                <w:sz w:val="22"/>
                <w:szCs w:val="22"/>
                <w:b/>
                <w:bCs/>
                <w:spacing w:val="-5"/>
              </w:rPr>
              <w:t>序号</w:t>
            </w:r>
          </w:p>
        </w:tc>
        <w:tc>
          <w:tcPr>
            <w:tcW w:w="919" w:type="dxa"/>
            <w:vAlign w:val="top"/>
            <w:gridSpan w:val="3"/>
          </w:tcPr>
          <w:p>
            <w:pPr>
              <w:pStyle w:val="TableText"/>
              <w:ind w:left="234" w:right="134" w:hanging="109"/>
              <w:spacing w:before="19" w:line="252" w:lineRule="auto"/>
              <w:rPr>
                <w:sz w:val="22"/>
                <w:szCs w:val="22"/>
              </w:rPr>
            </w:pPr>
            <w:r>
              <w:rPr>
                <w:sz w:val="22"/>
                <w:szCs w:val="22"/>
                <w:b/>
                <w:bCs/>
                <w:spacing w:val="-7"/>
              </w:rPr>
              <w:t>建筑物</w:t>
            </w:r>
            <w:r>
              <w:rPr>
                <w:sz w:val="22"/>
                <w:szCs w:val="22"/>
                <w:spacing w:val="1"/>
              </w:rPr>
              <w:t xml:space="preserve"> </w:t>
            </w:r>
            <w:r>
              <w:rPr>
                <w:sz w:val="22"/>
                <w:szCs w:val="22"/>
                <w:b/>
                <w:bCs/>
                <w:spacing w:val="-6"/>
              </w:rPr>
              <w:t>名称</w:t>
            </w:r>
          </w:p>
        </w:tc>
        <w:tc>
          <w:tcPr>
            <w:tcW w:w="1189" w:type="dxa"/>
            <w:vAlign w:val="top"/>
          </w:tcPr>
          <w:p>
            <w:pPr>
              <w:pStyle w:val="TableText"/>
              <w:ind w:left="366"/>
              <w:spacing w:before="209" w:line="219" w:lineRule="auto"/>
              <w:rPr>
                <w:sz w:val="22"/>
                <w:szCs w:val="22"/>
              </w:rPr>
            </w:pPr>
            <w:r>
              <w:rPr>
                <w:sz w:val="22"/>
                <w:szCs w:val="22"/>
                <w:b/>
                <w:bCs/>
                <w:spacing w:val="-5"/>
              </w:rPr>
              <w:t>楼层</w:t>
            </w:r>
          </w:p>
        </w:tc>
        <w:tc>
          <w:tcPr>
            <w:tcW w:w="1449" w:type="dxa"/>
            <w:vAlign w:val="top"/>
            <w:gridSpan w:val="2"/>
          </w:tcPr>
          <w:p>
            <w:pPr>
              <w:pStyle w:val="TableText"/>
              <w:ind w:left="277"/>
              <w:spacing w:before="209" w:line="219" w:lineRule="auto"/>
              <w:rPr>
                <w:sz w:val="22"/>
                <w:szCs w:val="22"/>
              </w:rPr>
            </w:pPr>
            <w:r>
              <w:rPr>
                <w:sz w:val="22"/>
                <w:szCs w:val="22"/>
                <w:b/>
                <w:bCs/>
                <w:spacing w:val="-5"/>
              </w:rPr>
              <w:t>单层层高</w:t>
            </w:r>
          </w:p>
        </w:tc>
        <w:tc>
          <w:tcPr>
            <w:tcW w:w="1659" w:type="dxa"/>
            <w:vAlign w:val="top"/>
          </w:tcPr>
          <w:p>
            <w:pPr>
              <w:pStyle w:val="TableText"/>
              <w:ind w:left="218"/>
              <w:spacing w:before="209" w:line="220" w:lineRule="auto"/>
              <w:rPr>
                <w:sz w:val="22"/>
                <w:szCs w:val="22"/>
              </w:rPr>
            </w:pPr>
            <w:r>
              <w:rPr>
                <w:sz w:val="22"/>
                <w:szCs w:val="22"/>
                <w:b/>
                <w:bCs/>
                <w:spacing w:val="23"/>
              </w:rPr>
              <w:t>建筑面积m²</w:t>
            </w:r>
          </w:p>
        </w:tc>
        <w:tc>
          <w:tcPr>
            <w:tcW w:w="2419" w:type="dxa"/>
            <w:vAlign w:val="top"/>
            <w:tcBorders>
              <w:right w:val="single" w:color="000000" w:sz="2" w:space="0"/>
            </w:tcBorders>
          </w:tcPr>
          <w:p>
            <w:pPr>
              <w:pStyle w:val="TableText"/>
              <w:ind w:left="909"/>
              <w:spacing w:before="210" w:line="221" w:lineRule="auto"/>
              <w:rPr>
                <w:sz w:val="22"/>
                <w:szCs w:val="22"/>
              </w:rPr>
            </w:pPr>
            <w:r>
              <w:pict>
                <v:shape id="_x0000_s4" style="position:absolute;margin-left:-8.00214pt;margin-top:-0.346558pt;mso-position-vertical-relative:top-margin-area;mso-position-horizontal-relative:right-margin-area;width:0.5pt;height:32.05pt;z-index:-251624448;" filled="false" strokecolor="#000000" strokeweight="0.50pt" coordsize="10,640" coordorigin="0,0" path="m5,0l5,640e">
                  <v:stroke joinstyle="miter" miterlimit="10"/>
                </v:shape>
              </w:pict>
            </w:r>
            <w:r>
              <w:rPr>
                <w:sz w:val="22"/>
                <w:szCs w:val="22"/>
                <w:b/>
                <w:bCs/>
                <w:spacing w:val="-6"/>
              </w:rPr>
              <w:t>功能</w:t>
            </w:r>
          </w:p>
        </w:tc>
      </w:tr>
      <w:tr>
        <w:trPr>
          <w:trHeight w:val="939" w:hRule="atLeast"/>
        </w:trPr>
        <w:tc>
          <w:tcPr>
            <w:tcW w:w="540" w:type="dxa"/>
            <w:vAlign w:val="top"/>
            <w:gridSpan w:val="2"/>
            <w:vMerge w:val="continue"/>
            <w:tcBorders>
              <w:left w:val="single" w:color="000000" w:sz="2" w:space="0"/>
              <w:top w:val="nil"/>
              <w:bottom w:val="nil"/>
            </w:tcBorders>
          </w:tcPr>
          <w:p>
            <w:pPr>
              <w:rPr>
                <w:rFonts w:ascii="Arial"/>
                <w:sz w:val="21"/>
              </w:rPr>
            </w:pPr>
            <w:r/>
          </w:p>
        </w:tc>
        <w:tc>
          <w:tcPr>
            <w:tcW w:w="720" w:type="dxa"/>
            <w:vAlign w:val="top"/>
            <w:gridSpan w:val="2"/>
          </w:tcPr>
          <w:p>
            <w:pPr>
              <w:spacing w:line="310" w:lineRule="auto"/>
              <w:rPr>
                <w:rFonts w:ascii="Arial"/>
                <w:sz w:val="21"/>
              </w:rPr>
            </w:pPr>
            <w:r/>
          </w:p>
          <w:p>
            <w:pPr>
              <w:pStyle w:val="TableText"/>
              <w:ind w:left="292"/>
              <w:spacing w:before="72" w:line="241" w:lineRule="auto"/>
              <w:rPr>
                <w:sz w:val="22"/>
                <w:szCs w:val="22"/>
              </w:rPr>
            </w:pPr>
            <w:r>
              <w:rPr>
                <w:sz w:val="22"/>
                <w:szCs w:val="22"/>
              </w:rPr>
              <w:t>1</w:t>
            </w:r>
          </w:p>
        </w:tc>
        <w:tc>
          <w:tcPr>
            <w:tcW w:w="919" w:type="dxa"/>
            <w:vAlign w:val="top"/>
            <w:gridSpan w:val="3"/>
            <w:vMerge w:val="restart"/>
            <w:tcBorders>
              <w:bottom w:val="nil"/>
            </w:tcBorders>
          </w:tcPr>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341" w:right="188" w:hanging="169"/>
              <w:spacing w:before="71" w:line="384" w:lineRule="auto"/>
              <w:rPr>
                <w:sz w:val="22"/>
                <w:szCs w:val="22"/>
              </w:rPr>
            </w:pPr>
            <w:r>
              <w:rPr>
                <w:sz w:val="22"/>
                <w:szCs w:val="22"/>
                <w:spacing w:val="-1"/>
              </w:rPr>
              <w:t>A区60</w:t>
            </w:r>
            <w:r>
              <w:rPr>
                <w:sz w:val="22"/>
                <w:szCs w:val="22"/>
                <w:spacing w:val="1"/>
              </w:rPr>
              <w:t xml:space="preserve"> </w:t>
            </w:r>
            <w:r>
              <w:rPr>
                <w:sz w:val="22"/>
                <w:szCs w:val="22"/>
              </w:rPr>
              <w:t>栋</w:t>
            </w:r>
          </w:p>
        </w:tc>
        <w:tc>
          <w:tcPr>
            <w:tcW w:w="1189" w:type="dxa"/>
            <w:vAlign w:val="top"/>
          </w:tcPr>
          <w:p>
            <w:pPr>
              <w:spacing w:line="288" w:lineRule="auto"/>
              <w:rPr>
                <w:rFonts w:ascii="Arial"/>
                <w:sz w:val="21"/>
              </w:rPr>
            </w:pPr>
            <w:r/>
          </w:p>
          <w:p>
            <w:pPr>
              <w:pStyle w:val="TableText"/>
              <w:ind w:left="363"/>
              <w:spacing w:before="72" w:line="219" w:lineRule="auto"/>
              <w:rPr>
                <w:sz w:val="22"/>
                <w:szCs w:val="22"/>
              </w:rPr>
            </w:pPr>
            <w:r>
              <w:rPr>
                <w:sz w:val="22"/>
                <w:szCs w:val="22"/>
                <w:spacing w:val="10"/>
              </w:rPr>
              <w:t>一层</w:t>
            </w:r>
          </w:p>
        </w:tc>
        <w:tc>
          <w:tcPr>
            <w:tcW w:w="1449" w:type="dxa"/>
            <w:vAlign w:val="top"/>
            <w:gridSpan w:val="2"/>
          </w:tcPr>
          <w:p>
            <w:pPr>
              <w:spacing w:line="310" w:lineRule="auto"/>
              <w:rPr>
                <w:rFonts w:ascii="Arial"/>
                <w:sz w:val="21"/>
              </w:rPr>
            </w:pPr>
            <w:r/>
          </w:p>
          <w:p>
            <w:pPr>
              <w:pStyle w:val="TableText"/>
              <w:ind w:left="494"/>
              <w:spacing w:before="71" w:line="239" w:lineRule="auto"/>
              <w:rPr>
                <w:sz w:val="22"/>
                <w:szCs w:val="22"/>
              </w:rPr>
            </w:pPr>
            <w:r>
              <w:rPr>
                <w:sz w:val="22"/>
                <w:szCs w:val="22"/>
                <w:spacing w:val="-2"/>
              </w:rPr>
              <w:t>5.5m</w:t>
            </w:r>
          </w:p>
        </w:tc>
        <w:tc>
          <w:tcPr>
            <w:tcW w:w="1659" w:type="dxa"/>
            <w:vAlign w:val="top"/>
          </w:tcPr>
          <w:p>
            <w:pPr>
              <w:spacing w:line="310" w:lineRule="auto"/>
              <w:rPr>
                <w:rFonts w:ascii="Arial"/>
                <w:sz w:val="21"/>
              </w:rPr>
            </w:pPr>
            <w:r/>
          </w:p>
          <w:p>
            <w:pPr>
              <w:pStyle w:val="TableText"/>
              <w:ind w:left="495"/>
              <w:spacing w:before="71" w:line="239" w:lineRule="auto"/>
              <w:rPr>
                <w:sz w:val="22"/>
                <w:szCs w:val="22"/>
              </w:rPr>
            </w:pPr>
            <w:r>
              <w:rPr>
                <w:sz w:val="22"/>
                <w:szCs w:val="22"/>
                <w:spacing w:val="-2"/>
              </w:rPr>
              <w:t>3198.6</w:t>
            </w:r>
          </w:p>
        </w:tc>
        <w:tc>
          <w:tcPr>
            <w:tcW w:w="2419" w:type="dxa"/>
            <w:vAlign w:val="top"/>
            <w:tcBorders>
              <w:right w:val="single" w:color="000000" w:sz="2" w:space="0"/>
            </w:tcBorders>
          </w:tcPr>
          <w:p>
            <w:pPr>
              <w:pStyle w:val="TableText"/>
              <w:ind w:left="26"/>
              <w:spacing w:before="12" w:line="219" w:lineRule="auto"/>
              <w:rPr>
                <w:sz w:val="22"/>
                <w:szCs w:val="22"/>
              </w:rPr>
            </w:pPr>
            <w:r>
              <w:pict>
                <v:shape id="_x0000_s6" style="position:absolute;margin-left:-8.00214pt;margin-top:-0.344238pt;mso-position-vertical-relative:top-margin-area;mso-position-horizontal-relative:right-margin-area;width:0.5pt;height:47.5pt;z-index:-251623424;" filled="false" strokecolor="#000000" strokeweight="0.50pt" coordsize="10,950" coordorigin="0,0" path="m5,0l5,949e">
                  <v:stroke joinstyle="miter" miterlimit="10"/>
                </v:shape>
              </w:pict>
            </w:r>
            <w:r>
              <w:rPr>
                <w:sz w:val="22"/>
                <w:szCs w:val="22"/>
                <w:spacing w:val="-1"/>
              </w:rPr>
              <w:t>模具加工车间、模具仓</w:t>
            </w:r>
          </w:p>
          <w:p>
            <w:pPr>
              <w:pStyle w:val="TableText"/>
              <w:ind w:left="26"/>
              <w:spacing w:before="78" w:line="219" w:lineRule="auto"/>
              <w:rPr>
                <w:sz w:val="22"/>
                <w:szCs w:val="22"/>
              </w:rPr>
            </w:pPr>
            <w:r>
              <w:rPr>
                <w:sz w:val="22"/>
                <w:szCs w:val="22"/>
                <w:spacing w:val="-1"/>
              </w:rPr>
              <w:t>库、废水处理站、一般</w:t>
            </w:r>
          </w:p>
          <w:p>
            <w:pPr>
              <w:pStyle w:val="TableText"/>
              <w:ind w:left="356"/>
              <w:spacing w:before="59" w:line="215" w:lineRule="auto"/>
              <w:rPr>
                <w:sz w:val="22"/>
                <w:szCs w:val="22"/>
              </w:rPr>
            </w:pPr>
            <w:r>
              <w:rPr>
                <w:sz w:val="22"/>
                <w:szCs w:val="22"/>
                <w:spacing w:val="3"/>
              </w:rPr>
              <w:t>固废间、危废间</w:t>
            </w:r>
          </w:p>
        </w:tc>
      </w:tr>
      <w:tr>
        <w:trPr>
          <w:trHeight w:val="939" w:hRule="atLeast"/>
        </w:trPr>
        <w:tc>
          <w:tcPr>
            <w:tcW w:w="540" w:type="dxa"/>
            <w:vAlign w:val="top"/>
            <w:gridSpan w:val="2"/>
            <w:vMerge w:val="continue"/>
            <w:tcBorders>
              <w:left w:val="single" w:color="000000" w:sz="2" w:space="0"/>
              <w:top w:val="nil"/>
              <w:bottom w:val="nil"/>
            </w:tcBorders>
          </w:tcPr>
          <w:p>
            <w:pPr>
              <w:rPr>
                <w:rFonts w:ascii="Arial"/>
                <w:sz w:val="21"/>
              </w:rPr>
            </w:pPr>
            <w:r/>
          </w:p>
        </w:tc>
        <w:tc>
          <w:tcPr>
            <w:tcW w:w="720" w:type="dxa"/>
            <w:vAlign w:val="top"/>
            <w:gridSpan w:val="2"/>
          </w:tcPr>
          <w:p>
            <w:pPr>
              <w:spacing w:line="311" w:lineRule="auto"/>
              <w:rPr>
                <w:rFonts w:ascii="Arial"/>
                <w:sz w:val="21"/>
              </w:rPr>
            </w:pPr>
            <w:r/>
          </w:p>
          <w:p>
            <w:pPr>
              <w:pStyle w:val="TableText"/>
              <w:ind w:left="292"/>
              <w:spacing w:before="72" w:line="241" w:lineRule="auto"/>
              <w:rPr>
                <w:sz w:val="22"/>
                <w:szCs w:val="22"/>
              </w:rPr>
            </w:pPr>
            <w:r>
              <w:rPr>
                <w:sz w:val="22"/>
                <w:szCs w:val="22"/>
              </w:rPr>
              <w:t>2</w:t>
            </w:r>
          </w:p>
        </w:tc>
        <w:tc>
          <w:tcPr>
            <w:tcW w:w="919" w:type="dxa"/>
            <w:vAlign w:val="top"/>
            <w:gridSpan w:val="3"/>
            <w:vMerge w:val="continue"/>
            <w:tcBorders>
              <w:top w:val="nil"/>
              <w:bottom w:val="nil"/>
            </w:tcBorders>
          </w:tcPr>
          <w:p>
            <w:pPr>
              <w:rPr>
                <w:rFonts w:ascii="Arial"/>
                <w:sz w:val="21"/>
              </w:rPr>
            </w:pPr>
            <w:r/>
          </w:p>
        </w:tc>
        <w:tc>
          <w:tcPr>
            <w:tcW w:w="1189" w:type="dxa"/>
            <w:vAlign w:val="top"/>
          </w:tcPr>
          <w:p>
            <w:pPr>
              <w:spacing w:line="290" w:lineRule="auto"/>
              <w:rPr>
                <w:rFonts w:ascii="Arial"/>
                <w:sz w:val="21"/>
              </w:rPr>
            </w:pPr>
            <w:r/>
          </w:p>
          <w:p>
            <w:pPr>
              <w:pStyle w:val="TableText"/>
              <w:ind w:left="363"/>
              <w:spacing w:before="71" w:line="219" w:lineRule="auto"/>
              <w:rPr>
                <w:sz w:val="22"/>
                <w:szCs w:val="22"/>
              </w:rPr>
            </w:pPr>
            <w:r>
              <w:rPr>
                <w:sz w:val="22"/>
                <w:szCs w:val="22"/>
                <w:spacing w:val="6"/>
              </w:rPr>
              <w:t>二层</w:t>
            </w:r>
          </w:p>
        </w:tc>
        <w:tc>
          <w:tcPr>
            <w:tcW w:w="1449" w:type="dxa"/>
            <w:vAlign w:val="top"/>
            <w:gridSpan w:val="2"/>
          </w:tcPr>
          <w:p>
            <w:pPr>
              <w:spacing w:line="311" w:lineRule="auto"/>
              <w:rPr>
                <w:rFonts w:ascii="Arial"/>
                <w:sz w:val="21"/>
              </w:rPr>
            </w:pPr>
            <w:r/>
          </w:p>
          <w:p>
            <w:pPr>
              <w:pStyle w:val="TableText"/>
              <w:ind w:left="604"/>
              <w:spacing w:before="72" w:line="241" w:lineRule="auto"/>
              <w:rPr>
                <w:sz w:val="22"/>
                <w:szCs w:val="22"/>
              </w:rPr>
            </w:pPr>
            <w:r>
              <w:rPr>
                <w:sz w:val="22"/>
                <w:szCs w:val="22"/>
                <w:spacing w:val="-2"/>
              </w:rPr>
              <w:t>4m</w:t>
            </w:r>
          </w:p>
        </w:tc>
        <w:tc>
          <w:tcPr>
            <w:tcW w:w="1659" w:type="dxa"/>
            <w:vAlign w:val="top"/>
          </w:tcPr>
          <w:p>
            <w:pPr>
              <w:spacing w:line="311" w:lineRule="auto"/>
              <w:rPr>
                <w:rFonts w:ascii="Arial"/>
                <w:sz w:val="21"/>
              </w:rPr>
            </w:pPr>
            <w:r/>
          </w:p>
          <w:p>
            <w:pPr>
              <w:pStyle w:val="TableText"/>
              <w:ind w:left="495"/>
              <w:spacing w:before="72" w:line="239" w:lineRule="auto"/>
              <w:rPr>
                <w:sz w:val="22"/>
                <w:szCs w:val="22"/>
              </w:rPr>
            </w:pPr>
            <w:r>
              <w:rPr>
                <w:sz w:val="22"/>
                <w:szCs w:val="22"/>
                <w:spacing w:val="-2"/>
              </w:rPr>
              <w:t>3198.6</w:t>
            </w:r>
          </w:p>
        </w:tc>
        <w:tc>
          <w:tcPr>
            <w:tcW w:w="2419" w:type="dxa"/>
            <w:vAlign w:val="top"/>
            <w:tcBorders>
              <w:right w:val="single" w:color="000000" w:sz="2" w:space="0"/>
            </w:tcBorders>
          </w:tcPr>
          <w:p>
            <w:pPr>
              <w:pStyle w:val="TableText"/>
              <w:ind w:left="76"/>
              <w:spacing w:before="31" w:line="219" w:lineRule="auto"/>
              <w:rPr>
                <w:sz w:val="22"/>
                <w:szCs w:val="22"/>
              </w:rPr>
            </w:pPr>
            <w:r>
              <w:pict>
                <v:shape id="_x0000_s8" style="position:absolute;margin-left:-8.00214pt;margin-top:-0.300079pt;mso-position-vertical-relative:top-margin-area;mso-position-horizontal-relative:right-margin-area;width:0.5pt;height:47.55pt;z-index:-251622400;" filled="false" strokecolor="#000000" strokeweight="0.50pt" coordsize="10,950" coordorigin="0,0" path="m5,0l5,950e">
                  <v:stroke joinstyle="miter" miterlimit="10"/>
                </v:shape>
              </w:pict>
            </w:r>
            <w:r>
              <w:rPr>
                <w:sz w:val="22"/>
                <w:szCs w:val="22"/>
                <w:spacing w:val="11"/>
              </w:rPr>
              <w:t>木板加工车间(涂胶、</w:t>
            </w:r>
          </w:p>
          <w:p>
            <w:pPr>
              <w:pStyle w:val="TableText"/>
              <w:ind w:left="76"/>
              <w:spacing w:before="51" w:line="220" w:lineRule="auto"/>
              <w:rPr>
                <w:sz w:val="22"/>
                <w:szCs w:val="22"/>
              </w:rPr>
            </w:pPr>
            <w:r>
              <w:rPr>
                <w:sz w:val="22"/>
                <w:szCs w:val="22"/>
                <w:spacing w:val="11"/>
              </w:rPr>
              <w:t>压合、喷漆、组装)、</w:t>
            </w:r>
          </w:p>
          <w:p>
            <w:pPr>
              <w:pStyle w:val="TableText"/>
              <w:ind w:left="356"/>
              <w:spacing w:before="66" w:line="215" w:lineRule="auto"/>
              <w:rPr>
                <w:sz w:val="22"/>
                <w:szCs w:val="22"/>
              </w:rPr>
            </w:pPr>
            <w:r>
              <w:rPr>
                <w:sz w:val="22"/>
                <w:szCs w:val="22"/>
                <w:spacing w:val="2"/>
              </w:rPr>
              <w:t>办公区、配电房</w:t>
            </w:r>
          </w:p>
        </w:tc>
      </w:tr>
      <w:tr>
        <w:trPr>
          <w:trHeight w:val="620" w:hRule="atLeast"/>
        </w:trPr>
        <w:tc>
          <w:tcPr>
            <w:tcW w:w="540" w:type="dxa"/>
            <w:vAlign w:val="top"/>
            <w:gridSpan w:val="2"/>
            <w:vMerge w:val="continue"/>
            <w:tcBorders>
              <w:left w:val="single" w:color="000000" w:sz="2" w:space="0"/>
              <w:top w:val="nil"/>
              <w:bottom w:val="nil"/>
            </w:tcBorders>
          </w:tcPr>
          <w:p>
            <w:pPr>
              <w:rPr>
                <w:rFonts w:ascii="Arial"/>
                <w:sz w:val="21"/>
              </w:rPr>
            </w:pPr>
            <w:r/>
          </w:p>
        </w:tc>
        <w:tc>
          <w:tcPr>
            <w:tcW w:w="720" w:type="dxa"/>
            <w:vAlign w:val="top"/>
            <w:gridSpan w:val="2"/>
          </w:tcPr>
          <w:p>
            <w:pPr>
              <w:pStyle w:val="TableText"/>
              <w:ind w:left="292"/>
              <w:spacing w:before="225"/>
              <w:rPr>
                <w:sz w:val="22"/>
                <w:szCs w:val="22"/>
              </w:rPr>
            </w:pPr>
            <w:r>
              <w:rPr>
                <w:sz w:val="22"/>
                <w:szCs w:val="22"/>
              </w:rPr>
              <w:t>3</w:t>
            </w:r>
          </w:p>
        </w:tc>
        <w:tc>
          <w:tcPr>
            <w:tcW w:w="919" w:type="dxa"/>
            <w:vAlign w:val="top"/>
            <w:gridSpan w:val="3"/>
            <w:vMerge w:val="continue"/>
            <w:tcBorders>
              <w:top w:val="nil"/>
              <w:bottom w:val="nil"/>
            </w:tcBorders>
          </w:tcPr>
          <w:p>
            <w:pPr>
              <w:rPr>
                <w:rFonts w:ascii="Arial"/>
                <w:sz w:val="21"/>
              </w:rPr>
            </w:pPr>
            <w:r/>
          </w:p>
        </w:tc>
        <w:tc>
          <w:tcPr>
            <w:tcW w:w="1189" w:type="dxa"/>
            <w:vAlign w:val="top"/>
          </w:tcPr>
          <w:p>
            <w:pPr>
              <w:pStyle w:val="TableText"/>
              <w:ind w:left="363"/>
              <w:spacing w:before="204" w:line="219" w:lineRule="auto"/>
              <w:rPr>
                <w:sz w:val="22"/>
                <w:szCs w:val="22"/>
              </w:rPr>
            </w:pPr>
            <w:r>
              <w:rPr>
                <w:sz w:val="22"/>
                <w:szCs w:val="22"/>
                <w:spacing w:val="6"/>
              </w:rPr>
              <w:t>三层</w:t>
            </w:r>
          </w:p>
        </w:tc>
        <w:tc>
          <w:tcPr>
            <w:tcW w:w="1449" w:type="dxa"/>
            <w:vAlign w:val="top"/>
            <w:gridSpan w:val="2"/>
          </w:tcPr>
          <w:p>
            <w:pPr>
              <w:pStyle w:val="TableText"/>
              <w:ind w:left="604"/>
              <w:spacing w:before="226" w:line="241" w:lineRule="auto"/>
              <w:rPr>
                <w:sz w:val="22"/>
                <w:szCs w:val="22"/>
              </w:rPr>
            </w:pPr>
            <w:r>
              <w:rPr>
                <w:sz w:val="22"/>
                <w:szCs w:val="22"/>
                <w:spacing w:val="-2"/>
              </w:rPr>
              <w:t>4m</w:t>
            </w:r>
          </w:p>
        </w:tc>
        <w:tc>
          <w:tcPr>
            <w:tcW w:w="1659" w:type="dxa"/>
            <w:vAlign w:val="top"/>
          </w:tcPr>
          <w:p>
            <w:pPr>
              <w:pStyle w:val="TableText"/>
              <w:ind w:left="495"/>
              <w:spacing w:before="225" w:line="239" w:lineRule="auto"/>
              <w:rPr>
                <w:sz w:val="22"/>
                <w:szCs w:val="22"/>
              </w:rPr>
            </w:pPr>
            <w:r>
              <w:rPr>
                <w:sz w:val="22"/>
                <w:szCs w:val="22"/>
                <w:spacing w:val="-2"/>
              </w:rPr>
              <w:t>3198.6</w:t>
            </w:r>
          </w:p>
        </w:tc>
        <w:tc>
          <w:tcPr>
            <w:tcW w:w="2419" w:type="dxa"/>
            <w:vAlign w:val="top"/>
            <w:tcBorders>
              <w:right w:val="single" w:color="000000" w:sz="2" w:space="0"/>
            </w:tcBorders>
          </w:tcPr>
          <w:p>
            <w:pPr>
              <w:pStyle w:val="TableText"/>
              <w:ind w:left="356" w:right="280" w:hanging="220"/>
              <w:spacing w:before="23" w:line="246" w:lineRule="auto"/>
              <w:rPr>
                <w:sz w:val="22"/>
                <w:szCs w:val="22"/>
              </w:rPr>
            </w:pPr>
            <w:r>
              <w:pict>
                <v:shape id="_x0000_s10" style="position:absolute;margin-left:-8.00214pt;margin-top:-0.247375pt;mso-position-vertical-relative:top-margin-area;mso-position-horizontal-relative:right-margin-area;width:0.5pt;height:31.5pt;z-index:-251621376;" filled="false" strokecolor="#000000" strokeweight="0.50pt" coordsize="10,630" coordorigin="0,0" path="m5,0l5,629e">
                  <v:stroke joinstyle="miter" miterlimit="10"/>
                </v:shape>
              </w:pict>
            </w:r>
            <w:r>
              <w:rPr>
                <w:sz w:val="22"/>
                <w:szCs w:val="22"/>
                <w:spacing w:val="1"/>
              </w:rPr>
              <w:t>注塑车间、抛光研磨</w:t>
            </w:r>
            <w:r>
              <w:rPr>
                <w:sz w:val="22"/>
                <w:szCs w:val="22"/>
                <w:spacing w:val="4"/>
              </w:rPr>
              <w:t xml:space="preserve"> </w:t>
            </w:r>
            <w:r>
              <w:rPr>
                <w:sz w:val="22"/>
                <w:szCs w:val="22"/>
                <w:spacing w:val="2"/>
              </w:rPr>
              <w:t>区、半成品仓库</w:t>
            </w:r>
          </w:p>
        </w:tc>
      </w:tr>
      <w:tr>
        <w:trPr>
          <w:trHeight w:val="460" w:hRule="atLeast"/>
        </w:trPr>
        <w:tc>
          <w:tcPr>
            <w:tcW w:w="540" w:type="dxa"/>
            <w:vAlign w:val="top"/>
            <w:gridSpan w:val="2"/>
            <w:vMerge w:val="continue"/>
            <w:tcBorders>
              <w:left w:val="single" w:color="000000" w:sz="2" w:space="0"/>
              <w:top w:val="nil"/>
              <w:bottom w:val="nil"/>
            </w:tcBorders>
          </w:tcPr>
          <w:p>
            <w:pPr>
              <w:rPr>
                <w:rFonts w:ascii="Arial"/>
                <w:sz w:val="21"/>
              </w:rPr>
            </w:pPr>
            <w:r/>
          </w:p>
        </w:tc>
        <w:tc>
          <w:tcPr>
            <w:tcW w:w="720" w:type="dxa"/>
            <w:vAlign w:val="top"/>
            <w:gridSpan w:val="2"/>
          </w:tcPr>
          <w:p>
            <w:pPr>
              <w:pStyle w:val="TableText"/>
              <w:ind w:left="292"/>
              <w:spacing w:before="146" w:line="241" w:lineRule="auto"/>
              <w:rPr>
                <w:sz w:val="22"/>
                <w:szCs w:val="22"/>
              </w:rPr>
            </w:pPr>
            <w:r>
              <w:rPr>
                <w:sz w:val="22"/>
                <w:szCs w:val="22"/>
              </w:rPr>
              <w:t>4</w:t>
            </w:r>
          </w:p>
        </w:tc>
        <w:tc>
          <w:tcPr>
            <w:tcW w:w="919" w:type="dxa"/>
            <w:vAlign w:val="top"/>
            <w:gridSpan w:val="3"/>
            <w:vMerge w:val="continue"/>
            <w:tcBorders>
              <w:top w:val="nil"/>
              <w:bottom w:val="nil"/>
            </w:tcBorders>
          </w:tcPr>
          <w:p>
            <w:pPr>
              <w:rPr>
                <w:rFonts w:ascii="Arial"/>
                <w:sz w:val="21"/>
              </w:rPr>
            </w:pPr>
            <w:r/>
          </w:p>
        </w:tc>
        <w:tc>
          <w:tcPr>
            <w:tcW w:w="1189" w:type="dxa"/>
            <w:vAlign w:val="top"/>
          </w:tcPr>
          <w:p>
            <w:pPr>
              <w:pStyle w:val="TableText"/>
              <w:ind w:left="363"/>
              <w:spacing w:before="124" w:line="219" w:lineRule="auto"/>
              <w:rPr>
                <w:sz w:val="22"/>
                <w:szCs w:val="22"/>
              </w:rPr>
            </w:pPr>
            <w:r>
              <w:rPr>
                <w:sz w:val="22"/>
                <w:szCs w:val="22"/>
                <w:spacing w:val="6"/>
              </w:rPr>
              <w:t>四层</w:t>
            </w:r>
          </w:p>
        </w:tc>
        <w:tc>
          <w:tcPr>
            <w:tcW w:w="1449" w:type="dxa"/>
            <w:vAlign w:val="top"/>
            <w:gridSpan w:val="2"/>
          </w:tcPr>
          <w:p>
            <w:pPr>
              <w:pStyle w:val="TableText"/>
              <w:ind w:left="604"/>
              <w:spacing w:before="146" w:line="241" w:lineRule="auto"/>
              <w:rPr>
                <w:sz w:val="22"/>
                <w:szCs w:val="22"/>
              </w:rPr>
            </w:pPr>
            <w:r>
              <w:rPr>
                <w:sz w:val="22"/>
                <w:szCs w:val="22"/>
                <w:spacing w:val="-2"/>
              </w:rPr>
              <w:t>4m</w:t>
            </w:r>
          </w:p>
        </w:tc>
        <w:tc>
          <w:tcPr>
            <w:tcW w:w="1659" w:type="dxa"/>
            <w:vAlign w:val="top"/>
          </w:tcPr>
          <w:p>
            <w:pPr>
              <w:pStyle w:val="TableText"/>
              <w:ind w:left="495"/>
              <w:spacing w:before="145" w:line="239" w:lineRule="auto"/>
              <w:rPr>
                <w:sz w:val="22"/>
                <w:szCs w:val="22"/>
              </w:rPr>
            </w:pPr>
            <w:r>
              <w:rPr>
                <w:sz w:val="22"/>
                <w:szCs w:val="22"/>
                <w:spacing w:val="-2"/>
              </w:rPr>
              <w:t>3198.6</w:t>
            </w:r>
          </w:p>
        </w:tc>
        <w:tc>
          <w:tcPr>
            <w:tcW w:w="2419" w:type="dxa"/>
            <w:vAlign w:val="top"/>
            <w:tcBorders>
              <w:right w:val="single" w:color="000000" w:sz="2" w:space="0"/>
            </w:tcBorders>
          </w:tcPr>
          <w:p>
            <w:pPr>
              <w:pStyle w:val="TableText"/>
              <w:ind w:left="796"/>
              <w:spacing w:before="124" w:line="220" w:lineRule="auto"/>
              <w:rPr>
                <w:sz w:val="22"/>
                <w:szCs w:val="22"/>
              </w:rPr>
            </w:pPr>
            <w:r>
              <w:pict>
                <v:shape id="_x0000_s12" style="position:absolute;margin-left:-8.00214pt;margin-top:-0.250092pt;mso-position-vertical-relative:top-margin-area;mso-position-horizontal-relative:right-margin-area;width:0.5pt;height:23.55pt;z-index:-251620352;" filled="false" strokecolor="#000000" strokeweight="0.50pt" coordsize="10,470" coordorigin="0,0" path="m5,0l5,470e">
                  <v:stroke joinstyle="miter" miterlimit="10"/>
                </v:shape>
              </w:pict>
            </w:r>
            <w:r>
              <w:rPr>
                <w:sz w:val="22"/>
                <w:szCs w:val="22"/>
                <w:spacing w:val="5"/>
              </w:rPr>
              <w:t>空厂房</w:t>
            </w:r>
          </w:p>
        </w:tc>
      </w:tr>
      <w:tr>
        <w:trPr>
          <w:trHeight w:val="619" w:hRule="atLeast"/>
        </w:trPr>
        <w:tc>
          <w:tcPr>
            <w:tcW w:w="540" w:type="dxa"/>
            <w:vAlign w:val="top"/>
            <w:gridSpan w:val="2"/>
            <w:vMerge w:val="continue"/>
            <w:tcBorders>
              <w:left w:val="single" w:color="000000" w:sz="2" w:space="0"/>
              <w:top w:val="nil"/>
              <w:bottom w:val="nil"/>
            </w:tcBorders>
          </w:tcPr>
          <w:p>
            <w:pPr>
              <w:rPr>
                <w:rFonts w:ascii="Arial"/>
                <w:sz w:val="21"/>
              </w:rPr>
            </w:pPr>
            <w:r/>
          </w:p>
        </w:tc>
        <w:tc>
          <w:tcPr>
            <w:tcW w:w="720" w:type="dxa"/>
            <w:vAlign w:val="top"/>
            <w:gridSpan w:val="2"/>
          </w:tcPr>
          <w:p>
            <w:pPr>
              <w:pStyle w:val="TableText"/>
              <w:ind w:left="292"/>
              <w:spacing w:before="225"/>
              <w:rPr>
                <w:sz w:val="22"/>
                <w:szCs w:val="22"/>
              </w:rPr>
            </w:pPr>
            <w:r>
              <w:rPr>
                <w:sz w:val="22"/>
                <w:szCs w:val="22"/>
              </w:rPr>
              <w:t>5</w:t>
            </w:r>
          </w:p>
        </w:tc>
        <w:tc>
          <w:tcPr>
            <w:tcW w:w="919" w:type="dxa"/>
            <w:vAlign w:val="top"/>
            <w:gridSpan w:val="3"/>
            <w:vMerge w:val="continue"/>
            <w:tcBorders>
              <w:top w:val="nil"/>
            </w:tcBorders>
          </w:tcPr>
          <w:p>
            <w:pPr>
              <w:rPr>
                <w:rFonts w:ascii="Arial"/>
                <w:sz w:val="21"/>
              </w:rPr>
            </w:pPr>
            <w:r/>
          </w:p>
        </w:tc>
        <w:tc>
          <w:tcPr>
            <w:tcW w:w="1189" w:type="dxa"/>
            <w:vAlign w:val="top"/>
          </w:tcPr>
          <w:p>
            <w:pPr>
              <w:pStyle w:val="TableText"/>
              <w:ind w:left="363"/>
              <w:spacing w:before="204" w:line="219" w:lineRule="auto"/>
              <w:rPr>
                <w:sz w:val="22"/>
                <w:szCs w:val="22"/>
              </w:rPr>
            </w:pPr>
            <w:r>
              <w:rPr>
                <w:sz w:val="22"/>
                <w:szCs w:val="22"/>
                <w:spacing w:val="6"/>
              </w:rPr>
              <w:t>五层</w:t>
            </w:r>
          </w:p>
        </w:tc>
        <w:tc>
          <w:tcPr>
            <w:tcW w:w="1449" w:type="dxa"/>
            <w:vAlign w:val="top"/>
            <w:gridSpan w:val="2"/>
          </w:tcPr>
          <w:p>
            <w:pPr>
              <w:pStyle w:val="TableText"/>
              <w:ind w:left="604"/>
              <w:spacing w:before="225"/>
              <w:rPr>
                <w:sz w:val="22"/>
                <w:szCs w:val="22"/>
              </w:rPr>
            </w:pPr>
            <w:r>
              <w:rPr>
                <w:sz w:val="22"/>
                <w:szCs w:val="22"/>
                <w:spacing w:val="-3"/>
              </w:rPr>
              <w:t>6m</w:t>
            </w:r>
          </w:p>
        </w:tc>
        <w:tc>
          <w:tcPr>
            <w:tcW w:w="1659" w:type="dxa"/>
            <w:vAlign w:val="top"/>
          </w:tcPr>
          <w:p>
            <w:pPr>
              <w:pStyle w:val="TableText"/>
              <w:ind w:left="495"/>
              <w:spacing w:before="225" w:line="239" w:lineRule="auto"/>
              <w:rPr>
                <w:sz w:val="22"/>
                <w:szCs w:val="22"/>
              </w:rPr>
            </w:pPr>
            <w:r>
              <w:rPr>
                <w:sz w:val="22"/>
                <w:szCs w:val="22"/>
                <w:spacing w:val="-2"/>
              </w:rPr>
              <w:t>3198.6</w:t>
            </w:r>
          </w:p>
        </w:tc>
        <w:tc>
          <w:tcPr>
            <w:tcW w:w="2419" w:type="dxa"/>
            <w:vAlign w:val="top"/>
            <w:tcBorders>
              <w:right w:val="single" w:color="000000" w:sz="2" w:space="0"/>
            </w:tcBorders>
          </w:tcPr>
          <w:p>
            <w:pPr>
              <w:pStyle w:val="TableText"/>
              <w:ind w:left="465" w:right="285" w:hanging="329"/>
              <w:spacing w:before="22" w:line="246" w:lineRule="auto"/>
              <w:rPr>
                <w:sz w:val="22"/>
                <w:szCs w:val="22"/>
              </w:rPr>
            </w:pPr>
            <w:r>
              <w:pict>
                <v:shape id="_x0000_s14" style="position:absolute;margin-left:-8.00214pt;margin-top:-0.246857pt;mso-position-vertical-relative:top-margin-area;mso-position-horizontal-relative:right-margin-area;width:0.5pt;height:31.5pt;z-index:-251619328;" filled="false" strokecolor="#000000" strokeweight="0.50pt" coordsize="10,630" coordorigin="0,0" path="m5,0l5,629e">
                  <v:stroke joinstyle="miter" miterlimit="10"/>
                </v:shape>
              </w:pict>
            </w:r>
            <w:r>
              <w:rPr>
                <w:sz w:val="22"/>
                <w:szCs w:val="22"/>
                <w:spacing w:val="1"/>
              </w:rPr>
              <w:t>喷粉车间、前处理车</w:t>
            </w:r>
            <w:r>
              <w:rPr>
                <w:sz w:val="22"/>
                <w:szCs w:val="22"/>
              </w:rPr>
              <w:t xml:space="preserve"> </w:t>
            </w:r>
            <w:r>
              <w:rPr>
                <w:sz w:val="22"/>
                <w:szCs w:val="22"/>
                <w:spacing w:val="2"/>
              </w:rPr>
              <w:t>间、成品仓库</w:t>
            </w:r>
          </w:p>
        </w:tc>
      </w:tr>
      <w:tr>
        <w:trPr>
          <w:trHeight w:val="320" w:hRule="atLeast"/>
        </w:trPr>
        <w:tc>
          <w:tcPr>
            <w:tcW w:w="540" w:type="dxa"/>
            <w:vAlign w:val="top"/>
            <w:gridSpan w:val="2"/>
            <w:vMerge w:val="continue"/>
            <w:tcBorders>
              <w:left w:val="single" w:color="000000" w:sz="2" w:space="0"/>
              <w:top w:val="nil"/>
            </w:tcBorders>
          </w:tcPr>
          <w:p>
            <w:pPr>
              <w:rPr>
                <w:rFonts w:ascii="Arial"/>
                <w:sz w:val="21"/>
              </w:rPr>
            </w:pPr>
            <w:r/>
          </w:p>
        </w:tc>
        <w:tc>
          <w:tcPr>
            <w:tcW w:w="8355" w:type="dxa"/>
            <w:vAlign w:val="top"/>
            <w:gridSpan w:val="10"/>
            <w:tcBorders>
              <w:right w:val="single" w:color="000000" w:sz="2" w:space="0"/>
            </w:tcBorders>
          </w:tcPr>
          <w:p>
            <w:pPr>
              <w:pStyle w:val="TableText"/>
              <w:ind w:left="72"/>
              <w:spacing w:before="54" w:line="214" w:lineRule="auto"/>
              <w:rPr>
                <w:sz w:val="22"/>
                <w:szCs w:val="22"/>
              </w:rPr>
            </w:pPr>
            <w:r>
              <w:pict>
                <v:shape id="_x0000_s16" style="position:absolute;margin-left:-8.00214pt;margin-top:-0.199615pt;mso-position-vertical-relative:top-margin-area;mso-position-horizontal-relative:right-margin-area;width:0.5pt;height:16.55pt;z-index:251698176;" filled="false" strokecolor="#000000" strokeweight="0.50pt" coordsize="10,330" coordorigin="0,0" path="m5,0l5,330e">
                  <v:stroke joinstyle="miter" miterlimit="10"/>
                </v:shape>
              </w:pict>
            </w:r>
            <w:r>
              <w:rPr>
                <w:sz w:val="22"/>
                <w:szCs w:val="22"/>
                <w:spacing w:val="3"/>
              </w:rPr>
              <w:t>注：空地、消防通道及公摊面积等无建筑物部分占地面积合计3342.86m²。</w:t>
            </w:r>
          </w:p>
        </w:tc>
      </w:tr>
      <w:tr>
        <w:trPr>
          <w:trHeight w:val="330" w:hRule="atLeast"/>
        </w:trPr>
        <w:tc>
          <w:tcPr>
            <w:tcW w:w="430" w:type="dxa"/>
            <w:vAlign w:val="top"/>
            <w:vMerge w:val="restart"/>
            <w:tcBorders>
              <w:left w:val="single" w:color="000000" w:sz="2" w:space="0"/>
              <w:bottom w:val="nil"/>
            </w:tcBorders>
          </w:tcPr>
          <w:p>
            <w:pPr>
              <w:rPr>
                <w:rFonts w:ascii="Arial"/>
                <w:sz w:val="21"/>
              </w:rPr>
            </w:pPr>
            <w:r/>
          </w:p>
        </w:tc>
        <w:tc>
          <w:tcPr>
            <w:tcW w:w="180" w:type="dxa"/>
            <w:vAlign w:val="top"/>
            <w:gridSpan w:val="2"/>
            <w:vMerge w:val="restart"/>
            <w:tcBorders>
              <w:bottom w:val="nil"/>
            </w:tcBorders>
          </w:tcPr>
          <w:p>
            <w:pPr>
              <w:rPr>
                <w:rFonts w:ascii="Arial"/>
                <w:sz w:val="21"/>
              </w:rPr>
            </w:pPr>
            <w:r/>
          </w:p>
        </w:tc>
        <w:tc>
          <w:tcPr>
            <w:tcW w:w="8285" w:type="dxa"/>
            <w:vAlign w:val="top"/>
            <w:gridSpan w:val="9"/>
            <w:tcBorders>
              <w:right w:val="single" w:color="000000" w:sz="2" w:space="0"/>
            </w:tcBorders>
          </w:tcPr>
          <w:p>
            <w:pPr>
              <w:pStyle w:val="TableText"/>
              <w:ind w:left="3045"/>
              <w:spacing w:before="72" w:line="208" w:lineRule="auto"/>
              <w:rPr>
                <w:sz w:val="22"/>
                <w:szCs w:val="22"/>
              </w:rPr>
            </w:pPr>
            <w:r>
              <w:rPr>
                <w:sz w:val="22"/>
                <w:szCs w:val="22"/>
                <w:b/>
                <w:bCs/>
                <w:spacing w:val="-4"/>
              </w:rPr>
              <w:t>表8项目工程组成一览表</w:t>
            </w:r>
          </w:p>
        </w:tc>
      </w:tr>
      <w:tr>
        <w:trPr>
          <w:trHeight w:val="440" w:hRule="atLeast"/>
        </w:trPr>
        <w:tc>
          <w:tcPr>
            <w:tcW w:w="430" w:type="dxa"/>
            <w:vAlign w:val="top"/>
            <w:vMerge w:val="continue"/>
            <w:tcBorders>
              <w:left w:val="single" w:color="000000" w:sz="2" w:space="0"/>
              <w:top w:val="nil"/>
              <w:bottom w:val="nil"/>
            </w:tcBorders>
          </w:tcPr>
          <w:p>
            <w:pPr>
              <w:rPr>
                <w:rFonts w:ascii="Arial"/>
                <w:sz w:val="21"/>
              </w:rPr>
            </w:pPr>
            <w:r/>
          </w:p>
        </w:tc>
        <w:tc>
          <w:tcPr>
            <w:tcW w:w="180" w:type="dxa"/>
            <w:vAlign w:val="top"/>
            <w:gridSpan w:val="2"/>
            <w:vMerge w:val="continue"/>
            <w:tcBorders>
              <w:top w:val="nil"/>
              <w:bottom w:val="nil"/>
            </w:tcBorders>
          </w:tcPr>
          <w:p>
            <w:pPr>
              <w:rPr>
                <w:rFonts w:ascii="Arial"/>
                <w:sz w:val="21"/>
              </w:rPr>
            </w:pPr>
            <w:r/>
          </w:p>
        </w:tc>
        <w:tc>
          <w:tcPr>
            <w:tcW w:w="3338" w:type="dxa"/>
            <w:vAlign w:val="top"/>
            <w:gridSpan w:val="6"/>
          </w:tcPr>
          <w:p>
            <w:pPr>
              <w:pStyle w:val="TableText"/>
              <w:ind w:left="1195"/>
              <w:spacing w:before="112" w:line="220" w:lineRule="auto"/>
              <w:rPr>
                <w:sz w:val="22"/>
                <w:szCs w:val="22"/>
              </w:rPr>
            </w:pPr>
            <w:r>
              <w:rPr>
                <w:sz w:val="22"/>
                <w:szCs w:val="22"/>
                <w:b/>
                <w:bCs/>
                <w:spacing w:val="-5"/>
              </w:rPr>
              <w:t>工程组成</w:t>
            </w:r>
          </w:p>
        </w:tc>
        <w:tc>
          <w:tcPr>
            <w:tcW w:w="4947" w:type="dxa"/>
            <w:vAlign w:val="top"/>
            <w:gridSpan w:val="3"/>
            <w:tcBorders>
              <w:right w:val="single" w:color="000000" w:sz="2" w:space="0"/>
            </w:tcBorders>
          </w:tcPr>
          <w:p>
            <w:pPr>
              <w:pStyle w:val="TableText"/>
              <w:ind w:left="1937"/>
              <w:spacing w:before="112" w:line="219" w:lineRule="auto"/>
              <w:rPr>
                <w:sz w:val="22"/>
                <w:szCs w:val="22"/>
              </w:rPr>
            </w:pPr>
            <w:r>
              <w:rPr>
                <w:sz w:val="22"/>
                <w:szCs w:val="22"/>
                <w:b/>
                <w:bCs/>
                <w:spacing w:val="-5"/>
              </w:rPr>
              <w:t>建设内容</w:t>
            </w:r>
          </w:p>
        </w:tc>
      </w:tr>
      <w:tr>
        <w:trPr>
          <w:trHeight w:val="1876" w:hRule="atLeast"/>
        </w:trPr>
        <w:tc>
          <w:tcPr>
            <w:tcW w:w="430" w:type="dxa"/>
            <w:vAlign w:val="top"/>
            <w:vMerge w:val="continue"/>
            <w:tcBorders>
              <w:left w:val="single" w:color="000000" w:sz="2" w:space="0"/>
              <w:top w:val="nil"/>
            </w:tcBorders>
          </w:tcPr>
          <w:p>
            <w:pPr>
              <w:rPr>
                <w:rFonts w:ascii="Arial"/>
                <w:sz w:val="21"/>
              </w:rPr>
            </w:pPr>
            <w:r/>
          </w:p>
        </w:tc>
        <w:tc>
          <w:tcPr>
            <w:tcW w:w="180" w:type="dxa"/>
            <w:vAlign w:val="top"/>
            <w:gridSpan w:val="2"/>
            <w:vMerge w:val="continue"/>
            <w:tcBorders>
              <w:top w:val="nil"/>
            </w:tcBorders>
          </w:tcPr>
          <w:p>
            <w:pPr>
              <w:rPr>
                <w:rFonts w:ascii="Arial"/>
                <w:sz w:val="21"/>
              </w:rPr>
            </w:pPr>
            <w:r/>
          </w:p>
        </w:tc>
        <w:tc>
          <w:tcPr>
            <w:tcW w:w="760" w:type="dxa"/>
            <w:vAlign w:val="top"/>
            <w:gridSpan w:val="2"/>
          </w:tcPr>
          <w:p>
            <w:pPr>
              <w:rPr>
                <w:rFonts w:ascii="Arial"/>
                <w:sz w:val="21"/>
              </w:rPr>
            </w:pPr>
            <w:r/>
          </w:p>
          <w:p>
            <w:pPr>
              <w:spacing w:line="241" w:lineRule="auto"/>
              <w:rPr>
                <w:rFonts w:ascii="Arial"/>
                <w:sz w:val="21"/>
              </w:rPr>
            </w:pPr>
            <w:r/>
          </w:p>
          <w:p>
            <w:pPr>
              <w:pStyle w:val="TableText"/>
              <w:ind w:left="152"/>
              <w:spacing w:before="72" w:line="221" w:lineRule="auto"/>
              <w:rPr>
                <w:sz w:val="22"/>
                <w:szCs w:val="22"/>
              </w:rPr>
            </w:pPr>
            <w:r>
              <w:rPr>
                <w:sz w:val="22"/>
                <w:szCs w:val="22"/>
                <w:spacing w:val="-3"/>
              </w:rPr>
              <w:t>主体</w:t>
            </w:r>
          </w:p>
          <w:p>
            <w:pPr>
              <w:pStyle w:val="TableText"/>
              <w:ind w:left="152"/>
              <w:spacing w:before="216" w:line="220" w:lineRule="auto"/>
              <w:rPr>
                <w:sz w:val="22"/>
                <w:szCs w:val="22"/>
              </w:rPr>
            </w:pPr>
            <w:r>
              <w:rPr>
                <w:sz w:val="22"/>
                <w:szCs w:val="22"/>
                <w:spacing w:val="-3"/>
              </w:rPr>
              <w:t>工程</w:t>
            </w:r>
          </w:p>
        </w:tc>
        <w:tc>
          <w:tcPr>
            <w:tcW w:w="749" w:type="dxa"/>
            <w:vAlign w:val="top"/>
          </w:tcPr>
          <w:p>
            <w:pPr>
              <w:spacing w:line="335" w:lineRule="auto"/>
              <w:rPr>
                <w:rFonts w:ascii="Arial"/>
                <w:sz w:val="21"/>
              </w:rPr>
            </w:pPr>
            <w:r/>
          </w:p>
          <w:p>
            <w:pPr>
              <w:pStyle w:val="TableText"/>
              <w:ind w:left="202"/>
              <w:spacing w:before="72" w:line="185" w:lineRule="auto"/>
              <w:rPr>
                <w:sz w:val="22"/>
                <w:szCs w:val="22"/>
              </w:rPr>
            </w:pPr>
            <w:r>
              <w:rPr>
                <w:sz w:val="22"/>
                <w:szCs w:val="22"/>
                <w:spacing w:val="-1"/>
              </w:rPr>
              <w:t>A60</w:t>
            </w:r>
          </w:p>
          <w:p>
            <w:pPr>
              <w:pStyle w:val="TableText"/>
              <w:ind w:left="142"/>
              <w:spacing w:before="165" w:line="220" w:lineRule="auto"/>
              <w:rPr>
                <w:sz w:val="22"/>
                <w:szCs w:val="22"/>
              </w:rPr>
            </w:pPr>
            <w:r>
              <w:rPr>
                <w:sz w:val="22"/>
                <w:szCs w:val="22"/>
                <w:spacing w:val="6"/>
              </w:rPr>
              <w:t>栋厂</w:t>
            </w:r>
          </w:p>
          <w:p>
            <w:pPr>
              <w:pStyle w:val="TableText"/>
              <w:ind w:left="252"/>
              <w:spacing w:before="217" w:line="220" w:lineRule="auto"/>
              <w:rPr>
                <w:sz w:val="22"/>
                <w:szCs w:val="22"/>
              </w:rPr>
            </w:pPr>
            <w:r>
              <w:rPr>
                <w:sz w:val="22"/>
                <w:szCs w:val="22"/>
              </w:rPr>
              <w:t>房</w:t>
            </w:r>
          </w:p>
        </w:tc>
        <w:tc>
          <w:tcPr>
            <w:tcW w:w="1829" w:type="dxa"/>
            <w:vAlign w:val="top"/>
            <w:gridSpan w:val="3"/>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663"/>
              <w:spacing w:before="71" w:line="219" w:lineRule="auto"/>
              <w:rPr>
                <w:sz w:val="22"/>
                <w:szCs w:val="22"/>
              </w:rPr>
            </w:pPr>
            <w:r>
              <w:rPr>
                <w:sz w:val="22"/>
                <w:szCs w:val="22"/>
                <w:spacing w:val="10"/>
              </w:rPr>
              <w:t>一层</w:t>
            </w:r>
          </w:p>
        </w:tc>
        <w:tc>
          <w:tcPr>
            <w:tcW w:w="4947" w:type="dxa"/>
            <w:vAlign w:val="top"/>
            <w:gridSpan w:val="3"/>
            <w:tcBorders>
              <w:right w:val="single" w:color="000000" w:sz="2" w:space="0"/>
            </w:tcBorders>
          </w:tcPr>
          <w:p>
            <w:pPr>
              <w:pStyle w:val="TableText"/>
              <w:ind w:left="14" w:right="173" w:firstLine="160"/>
              <w:spacing w:before="92" w:line="401" w:lineRule="auto"/>
              <w:rPr>
                <w:sz w:val="22"/>
                <w:szCs w:val="22"/>
              </w:rPr>
            </w:pPr>
            <w:r>
              <w:rPr>
                <w:sz w:val="22"/>
                <w:szCs w:val="22"/>
                <w:spacing w:val="8"/>
              </w:rPr>
              <w:t>占地面积3198.6m²,建筑面积3198.6m²,层高</w:t>
            </w:r>
            <w:r>
              <w:rPr>
                <w:sz w:val="22"/>
                <w:szCs w:val="22"/>
                <w:spacing w:val="2"/>
              </w:rPr>
              <w:t xml:space="preserve">  </w:t>
            </w:r>
            <w:r>
              <w:rPr>
                <w:sz w:val="22"/>
                <w:szCs w:val="22"/>
                <w:spacing w:val="6"/>
              </w:rPr>
              <w:t>5.5m,混凝土结构。模具加工车间2939.6m²、原</w:t>
            </w:r>
            <w:r>
              <w:rPr>
                <w:sz w:val="22"/>
                <w:szCs w:val="22"/>
                <w:spacing w:val="15"/>
              </w:rPr>
              <w:t xml:space="preserve"> </w:t>
            </w:r>
            <w:r>
              <w:rPr>
                <w:sz w:val="22"/>
                <w:szCs w:val="22"/>
                <w:spacing w:val="1"/>
              </w:rPr>
              <w:t>辅料仓库159 m²、废水处理站60 m</w:t>
            </w:r>
            <w:r>
              <w:rPr>
                <w:sz w:val="22"/>
                <w:szCs w:val="22"/>
              </w:rPr>
              <w:t>²、一般固废间</w:t>
            </w:r>
          </w:p>
          <w:p>
            <w:pPr>
              <w:pStyle w:val="TableText"/>
              <w:ind w:left="1274"/>
              <w:spacing w:line="220" w:lineRule="auto"/>
              <w:rPr>
                <w:sz w:val="22"/>
                <w:szCs w:val="22"/>
              </w:rPr>
            </w:pPr>
            <w:r>
              <w:rPr>
                <w:sz w:val="22"/>
                <w:szCs w:val="22"/>
                <w:spacing w:val="14"/>
              </w:rPr>
              <w:t>20</w:t>
            </w:r>
            <w:r>
              <w:rPr>
                <w:sz w:val="22"/>
                <w:szCs w:val="22"/>
                <w:spacing w:val="53"/>
              </w:rPr>
              <w:t xml:space="preserve"> </w:t>
            </w:r>
            <w:r>
              <w:rPr>
                <w:sz w:val="22"/>
                <w:szCs w:val="22"/>
                <w:spacing w:val="14"/>
              </w:rPr>
              <w:t>m²、危废间20</w:t>
            </w:r>
            <w:r>
              <w:rPr>
                <w:sz w:val="22"/>
                <w:szCs w:val="22"/>
                <w:spacing w:val="46"/>
              </w:rPr>
              <w:t xml:space="preserve"> </w:t>
            </w:r>
            <w:r>
              <w:rPr>
                <w:sz w:val="22"/>
                <w:szCs w:val="22"/>
                <w:spacing w:val="14"/>
              </w:rPr>
              <w:t>m²</w:t>
            </w:r>
          </w:p>
        </w:tc>
      </w:tr>
    </w:tbl>
    <w:p>
      <w:pPr>
        <w:pStyle w:val="BodyText"/>
        <w:rPr/>
      </w:pPr>
      <w:r/>
    </w:p>
    <w:p>
      <w:pPr>
        <w:sectPr>
          <w:footerReference w:type="default" r:id="rId34"/>
          <w:pgSz w:w="11900" w:h="16830"/>
          <w:pgMar w:top="1419" w:right="1490" w:bottom="1131" w:left="1509" w:header="0" w:footer="987" w:gutter="0"/>
        </w:sectPr>
        <w:rPr/>
      </w:pPr>
    </w:p>
    <w:tbl>
      <w:tblPr>
        <w:tblStyle w:val="TableNormal"/>
        <w:tblW w:w="88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4"/>
        <w:gridCol w:w="170"/>
        <w:gridCol w:w="759"/>
        <w:gridCol w:w="789"/>
        <w:gridCol w:w="1818"/>
        <w:gridCol w:w="4745"/>
        <w:gridCol w:w="155"/>
      </w:tblGrid>
      <w:tr>
        <w:trPr>
          <w:trHeight w:val="1414" w:hRule="atLeast"/>
        </w:trPr>
        <w:tc>
          <w:tcPr>
            <w:tcW w:w="414" w:type="dxa"/>
            <w:vAlign w:val="top"/>
            <w:vMerge w:val="restart"/>
            <w:tcBorders>
              <w:bottom w:val="nil"/>
            </w:tcBorders>
          </w:tcPr>
          <w:p>
            <w:pPr>
              <w:rPr>
                <w:rFonts w:ascii="Arial"/>
                <w:sz w:val="21"/>
              </w:rPr>
            </w:pPr>
            <w:r/>
          </w:p>
        </w:tc>
        <w:tc>
          <w:tcPr>
            <w:tcW w:w="170" w:type="dxa"/>
            <w:vAlign w:val="top"/>
            <w:vMerge w:val="restart"/>
            <w:tcBorders>
              <w:bottom w:val="nil"/>
            </w:tcBorders>
          </w:tcPr>
          <w:p>
            <w:pPr>
              <w:rPr>
                <w:rFonts w:ascii="Arial"/>
                <w:sz w:val="21"/>
              </w:rPr>
            </w:pPr>
            <w:r/>
          </w:p>
        </w:tc>
        <w:tc>
          <w:tcPr>
            <w:tcW w:w="759" w:type="dxa"/>
            <w:vAlign w:val="top"/>
            <w:vMerge w:val="restart"/>
            <w:tcBorders>
              <w:bottom w:val="nil"/>
            </w:tcBorders>
          </w:tcPr>
          <w:p>
            <w:pPr>
              <w:rPr>
                <w:rFonts w:ascii="Arial"/>
                <w:sz w:val="21"/>
              </w:rPr>
            </w:pPr>
            <w:r/>
          </w:p>
        </w:tc>
        <w:tc>
          <w:tcPr>
            <w:tcW w:w="789" w:type="dxa"/>
            <w:vAlign w:val="top"/>
            <w:vMerge w:val="restart"/>
            <w:tcBorders>
              <w:bottom w:val="nil"/>
            </w:tcBorders>
          </w:tcPr>
          <w:p>
            <w:pPr>
              <w:rPr>
                <w:rFonts w:ascii="Arial"/>
                <w:sz w:val="21"/>
              </w:rPr>
            </w:pPr>
            <w:r/>
          </w:p>
        </w:tc>
        <w:tc>
          <w:tcPr>
            <w:tcW w:w="1818" w:type="dxa"/>
            <w:vAlign w:val="top"/>
          </w:tcPr>
          <w:p>
            <w:pPr>
              <w:spacing w:line="264" w:lineRule="auto"/>
              <w:rPr>
                <w:rFonts w:ascii="Arial"/>
                <w:sz w:val="21"/>
              </w:rPr>
            </w:pPr>
            <w:r/>
          </w:p>
          <w:p>
            <w:pPr>
              <w:spacing w:line="265" w:lineRule="auto"/>
              <w:rPr>
                <w:rFonts w:ascii="Arial"/>
                <w:sz w:val="21"/>
              </w:rPr>
            </w:pPr>
            <w:r/>
          </w:p>
          <w:p>
            <w:pPr>
              <w:pStyle w:val="TableText"/>
              <w:ind w:left="683"/>
              <w:spacing w:before="71" w:line="219" w:lineRule="auto"/>
              <w:rPr>
                <w:sz w:val="22"/>
                <w:szCs w:val="22"/>
              </w:rPr>
            </w:pPr>
            <w:r>
              <w:rPr>
                <w:sz w:val="22"/>
                <w:szCs w:val="22"/>
                <w:spacing w:val="6"/>
              </w:rPr>
              <w:t>二层</w:t>
            </w:r>
          </w:p>
        </w:tc>
        <w:tc>
          <w:tcPr>
            <w:tcW w:w="4745" w:type="dxa"/>
            <w:vAlign w:val="top"/>
          </w:tcPr>
          <w:p>
            <w:pPr>
              <w:pStyle w:val="TableText"/>
              <w:ind w:left="165"/>
              <w:spacing w:before="130" w:line="216" w:lineRule="auto"/>
              <w:rPr>
                <w:sz w:val="22"/>
                <w:szCs w:val="22"/>
              </w:rPr>
            </w:pPr>
            <w:r>
              <w:rPr>
                <w:sz w:val="22"/>
                <w:szCs w:val="22"/>
                <w:spacing w:val="8"/>
              </w:rPr>
              <w:t>占地面积3198.6m²,建筑面积3198.6m²,层高</w:t>
            </w:r>
          </w:p>
          <w:p>
            <w:pPr>
              <w:pStyle w:val="TableText"/>
              <w:ind w:left="55"/>
              <w:spacing w:before="202" w:line="216" w:lineRule="auto"/>
              <w:rPr>
                <w:sz w:val="22"/>
                <w:szCs w:val="22"/>
              </w:rPr>
            </w:pPr>
            <w:r>
              <w:rPr>
                <w:sz w:val="22"/>
                <w:szCs w:val="22"/>
                <w:spacing w:val="4"/>
              </w:rPr>
              <w:t>4m,混凝土结构。木板加工车间2447.6m²、办公</w:t>
            </w:r>
          </w:p>
          <w:p>
            <w:pPr>
              <w:pStyle w:val="TableText"/>
              <w:ind w:left="1104"/>
              <w:spacing w:before="216" w:line="220" w:lineRule="auto"/>
              <w:rPr>
                <w:sz w:val="22"/>
                <w:szCs w:val="22"/>
              </w:rPr>
            </w:pPr>
            <w:r>
              <w:rPr>
                <w:sz w:val="22"/>
                <w:szCs w:val="22"/>
                <w:spacing w:val="13"/>
              </w:rPr>
              <w:t>室706</w:t>
            </w:r>
            <w:r>
              <w:rPr>
                <w:sz w:val="22"/>
                <w:szCs w:val="22"/>
                <w:spacing w:val="45"/>
              </w:rPr>
              <w:t xml:space="preserve"> </w:t>
            </w:r>
            <w:r>
              <w:rPr>
                <w:sz w:val="22"/>
                <w:szCs w:val="22"/>
                <w:spacing w:val="13"/>
              </w:rPr>
              <w:t>m²、配电房45</w:t>
            </w:r>
            <w:r>
              <w:rPr>
                <w:sz w:val="22"/>
                <w:szCs w:val="22"/>
                <w:spacing w:val="40"/>
              </w:rPr>
              <w:t xml:space="preserve"> </w:t>
            </w:r>
            <w:r>
              <w:rPr>
                <w:sz w:val="22"/>
                <w:szCs w:val="22"/>
                <w:spacing w:val="13"/>
              </w:rPr>
              <w:t>m²</w:t>
            </w:r>
          </w:p>
        </w:tc>
        <w:tc>
          <w:tcPr>
            <w:tcW w:w="155" w:type="dxa"/>
            <w:vAlign w:val="top"/>
            <w:tcBorders>
              <w:bottom w:val="nil"/>
            </w:tcBorders>
          </w:tcPr>
          <w:p>
            <w:pPr>
              <w:rPr>
                <w:rFonts w:ascii="Arial"/>
                <w:sz w:val="21"/>
              </w:rPr>
            </w:pPr>
            <w:r/>
          </w:p>
        </w:tc>
      </w:tr>
      <w:tr>
        <w:trPr>
          <w:trHeight w:val="140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818" w:type="dxa"/>
            <w:vAlign w:val="top"/>
          </w:tcPr>
          <w:p>
            <w:pPr>
              <w:spacing w:line="262" w:lineRule="auto"/>
              <w:rPr>
                <w:rFonts w:ascii="Arial"/>
                <w:sz w:val="21"/>
              </w:rPr>
            </w:pPr>
            <w:r/>
          </w:p>
          <w:p>
            <w:pPr>
              <w:spacing w:line="263" w:lineRule="auto"/>
              <w:rPr>
                <w:rFonts w:ascii="Arial"/>
                <w:sz w:val="21"/>
              </w:rPr>
            </w:pPr>
            <w:r/>
          </w:p>
          <w:p>
            <w:pPr>
              <w:pStyle w:val="TableText"/>
              <w:ind w:left="683"/>
              <w:spacing w:before="71" w:line="219" w:lineRule="auto"/>
              <w:rPr>
                <w:sz w:val="22"/>
                <w:szCs w:val="22"/>
              </w:rPr>
            </w:pPr>
            <w:r>
              <w:rPr>
                <w:sz w:val="22"/>
                <w:szCs w:val="22"/>
                <w:spacing w:val="6"/>
              </w:rPr>
              <w:t>三层</w:t>
            </w:r>
          </w:p>
        </w:tc>
        <w:tc>
          <w:tcPr>
            <w:tcW w:w="4745" w:type="dxa"/>
            <w:vAlign w:val="top"/>
          </w:tcPr>
          <w:p>
            <w:pPr>
              <w:pStyle w:val="TableText"/>
              <w:ind w:left="55" w:right="41" w:firstLine="109"/>
              <w:spacing w:before="117" w:line="408" w:lineRule="auto"/>
              <w:rPr>
                <w:sz w:val="22"/>
                <w:szCs w:val="22"/>
              </w:rPr>
            </w:pPr>
            <w:r>
              <w:rPr>
                <w:sz w:val="22"/>
                <w:szCs w:val="22"/>
                <w:spacing w:val="8"/>
              </w:rPr>
              <w:t>占地面积3198.6m²,建筑面积3198.6m²,层高</w:t>
            </w:r>
            <w:r>
              <w:rPr>
                <w:sz w:val="22"/>
                <w:szCs w:val="22"/>
                <w:spacing w:val="2"/>
              </w:rPr>
              <w:t xml:space="preserve">  </w:t>
            </w:r>
            <w:r>
              <w:rPr>
                <w:sz w:val="22"/>
                <w:szCs w:val="22"/>
                <w:spacing w:val="5"/>
              </w:rPr>
              <w:t>4m,混凝土结构。注塑车间768 m²、抛光研磨区</w:t>
            </w:r>
          </w:p>
          <w:p>
            <w:pPr>
              <w:pStyle w:val="TableText"/>
              <w:ind w:left="775"/>
              <w:spacing w:line="219" w:lineRule="auto"/>
              <w:rPr>
                <w:sz w:val="22"/>
                <w:szCs w:val="22"/>
              </w:rPr>
            </w:pPr>
            <w:r>
              <w:rPr>
                <w:sz w:val="22"/>
                <w:szCs w:val="22"/>
                <w:spacing w:val="11"/>
              </w:rPr>
              <w:t>600 m²、半成品仓库1830.6</w:t>
            </w:r>
            <w:r>
              <w:rPr>
                <w:sz w:val="22"/>
                <w:szCs w:val="22"/>
                <w:spacing w:val="47"/>
              </w:rPr>
              <w:t xml:space="preserve"> </w:t>
            </w:r>
            <w:r>
              <w:rPr>
                <w:sz w:val="22"/>
                <w:szCs w:val="22"/>
                <w:spacing w:val="11"/>
              </w:rPr>
              <w:t>m²</w:t>
            </w:r>
          </w:p>
        </w:tc>
        <w:tc>
          <w:tcPr>
            <w:tcW w:w="155" w:type="dxa"/>
            <w:vAlign w:val="top"/>
            <w:tcBorders>
              <w:bottom w:val="nil"/>
              <w:top w:val="nil"/>
            </w:tcBorders>
          </w:tcPr>
          <w:p>
            <w:pPr>
              <w:rPr>
                <w:rFonts w:ascii="Arial"/>
                <w:sz w:val="21"/>
              </w:rPr>
            </w:pPr>
            <w:r/>
          </w:p>
        </w:tc>
      </w:tr>
      <w:tr>
        <w:trPr>
          <w:trHeight w:val="93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818" w:type="dxa"/>
            <w:vAlign w:val="top"/>
          </w:tcPr>
          <w:p>
            <w:pPr>
              <w:spacing w:line="287" w:lineRule="auto"/>
              <w:rPr>
                <w:rFonts w:ascii="Arial"/>
                <w:sz w:val="21"/>
              </w:rPr>
            </w:pPr>
            <w:r/>
          </w:p>
          <w:p>
            <w:pPr>
              <w:pStyle w:val="TableText"/>
              <w:ind w:left="683"/>
              <w:spacing w:before="72" w:line="219" w:lineRule="auto"/>
              <w:rPr>
                <w:sz w:val="22"/>
                <w:szCs w:val="22"/>
              </w:rPr>
            </w:pPr>
            <w:r>
              <w:rPr>
                <w:sz w:val="22"/>
                <w:szCs w:val="22"/>
                <w:spacing w:val="6"/>
              </w:rPr>
              <w:t>四层</w:t>
            </w:r>
          </w:p>
        </w:tc>
        <w:tc>
          <w:tcPr>
            <w:tcW w:w="4745" w:type="dxa"/>
            <w:vAlign w:val="top"/>
          </w:tcPr>
          <w:p>
            <w:pPr>
              <w:pStyle w:val="TableText"/>
              <w:ind w:left="385" w:right="160" w:hanging="220"/>
              <w:spacing w:before="97" w:line="349" w:lineRule="auto"/>
              <w:rPr>
                <w:sz w:val="22"/>
                <w:szCs w:val="22"/>
              </w:rPr>
            </w:pPr>
            <w:r>
              <w:rPr>
                <w:sz w:val="22"/>
                <w:szCs w:val="22"/>
                <w:spacing w:val="8"/>
              </w:rPr>
              <w:t>占地面积3198.6m²,建筑面积3198.6m²,层高</w:t>
            </w:r>
            <w:r>
              <w:rPr>
                <w:sz w:val="22"/>
                <w:szCs w:val="22"/>
                <w:spacing w:val="4"/>
              </w:rPr>
              <w:t xml:space="preserve"> </w:t>
            </w:r>
            <w:r>
              <w:rPr>
                <w:sz w:val="22"/>
                <w:szCs w:val="22"/>
                <w:spacing w:val="-1"/>
              </w:rPr>
              <w:t>4m,混凝土结构。预留发展区域，空厂房。</w:t>
            </w:r>
          </w:p>
        </w:tc>
        <w:tc>
          <w:tcPr>
            <w:tcW w:w="155" w:type="dxa"/>
            <w:vAlign w:val="top"/>
            <w:tcBorders>
              <w:bottom w:val="nil"/>
              <w:top w:val="nil"/>
            </w:tcBorders>
          </w:tcPr>
          <w:p>
            <w:pPr>
              <w:rPr>
                <w:rFonts w:ascii="Arial"/>
                <w:sz w:val="21"/>
              </w:rPr>
            </w:pPr>
            <w:r/>
          </w:p>
        </w:tc>
      </w:tr>
      <w:tr>
        <w:trPr>
          <w:trHeight w:val="140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1818" w:type="dxa"/>
            <w:vAlign w:val="top"/>
          </w:tcPr>
          <w:p>
            <w:pPr>
              <w:spacing w:line="263" w:lineRule="auto"/>
              <w:rPr>
                <w:rFonts w:ascii="Arial"/>
                <w:sz w:val="21"/>
              </w:rPr>
            </w:pPr>
            <w:r/>
          </w:p>
          <w:p>
            <w:pPr>
              <w:spacing w:line="264" w:lineRule="auto"/>
              <w:rPr>
                <w:rFonts w:ascii="Arial"/>
                <w:sz w:val="21"/>
              </w:rPr>
            </w:pPr>
            <w:r/>
          </w:p>
          <w:p>
            <w:pPr>
              <w:pStyle w:val="TableText"/>
              <w:ind w:left="683"/>
              <w:spacing w:before="71" w:line="219" w:lineRule="auto"/>
              <w:rPr>
                <w:sz w:val="22"/>
                <w:szCs w:val="22"/>
              </w:rPr>
            </w:pPr>
            <w:r>
              <w:rPr>
                <w:sz w:val="22"/>
                <w:szCs w:val="22"/>
                <w:spacing w:val="6"/>
              </w:rPr>
              <w:t>五层</w:t>
            </w:r>
          </w:p>
        </w:tc>
        <w:tc>
          <w:tcPr>
            <w:tcW w:w="4745" w:type="dxa"/>
            <w:vAlign w:val="top"/>
          </w:tcPr>
          <w:p>
            <w:pPr>
              <w:pStyle w:val="TableText"/>
              <w:ind w:left="165"/>
              <w:spacing w:before="98" w:line="216" w:lineRule="auto"/>
              <w:rPr>
                <w:sz w:val="22"/>
                <w:szCs w:val="22"/>
              </w:rPr>
            </w:pPr>
            <w:r>
              <w:rPr>
                <w:sz w:val="22"/>
                <w:szCs w:val="22"/>
                <w:spacing w:val="8"/>
              </w:rPr>
              <w:t>占地面积3198.6m²,建筑面积3198.6m²,层高</w:t>
            </w:r>
          </w:p>
          <w:p>
            <w:pPr>
              <w:pStyle w:val="TableText"/>
              <w:spacing w:before="212" w:line="216" w:lineRule="auto"/>
              <w:jc w:val="right"/>
              <w:rPr>
                <w:sz w:val="22"/>
                <w:szCs w:val="22"/>
              </w:rPr>
            </w:pPr>
            <w:r>
              <w:rPr>
                <w:sz w:val="22"/>
                <w:szCs w:val="22"/>
                <w:spacing w:val="3"/>
              </w:rPr>
              <w:t>6m,混凝土结构。前处理+喷粉车间1918.6m²、成</w:t>
            </w:r>
          </w:p>
          <w:p>
            <w:pPr>
              <w:pStyle w:val="TableText"/>
              <w:ind w:left="1545"/>
              <w:spacing w:before="235" w:line="219" w:lineRule="auto"/>
              <w:rPr>
                <w:sz w:val="22"/>
                <w:szCs w:val="22"/>
              </w:rPr>
            </w:pPr>
            <w:r>
              <w:rPr>
                <w:sz w:val="22"/>
                <w:szCs w:val="22"/>
                <w:spacing w:val="7"/>
              </w:rPr>
              <w:t>品仓库1280</w:t>
            </w:r>
            <w:r>
              <w:rPr>
                <w:sz w:val="22"/>
                <w:szCs w:val="22"/>
                <w:spacing w:val="39"/>
              </w:rPr>
              <w:t xml:space="preserve"> </w:t>
            </w:r>
            <w:r>
              <w:rPr>
                <w:sz w:val="22"/>
                <w:szCs w:val="22"/>
                <w:spacing w:val="7"/>
              </w:rPr>
              <w:t>m²。</w:t>
            </w:r>
          </w:p>
        </w:tc>
        <w:tc>
          <w:tcPr>
            <w:tcW w:w="155" w:type="dxa"/>
            <w:vAlign w:val="top"/>
            <w:tcBorders>
              <w:bottom w:val="nil"/>
              <w:top w:val="nil"/>
            </w:tcBorders>
          </w:tcPr>
          <w:p>
            <w:pPr>
              <w:rPr>
                <w:rFonts w:ascii="Arial"/>
                <w:sz w:val="21"/>
              </w:rPr>
            </w:pPr>
            <w:r/>
          </w:p>
        </w:tc>
      </w:tr>
      <w:tr>
        <w:trPr>
          <w:trHeight w:val="91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tcPr>
          <w:p>
            <w:pPr>
              <w:pStyle w:val="TableText"/>
              <w:ind w:left="151" w:right="144"/>
              <w:spacing w:before="103" w:line="338" w:lineRule="auto"/>
              <w:rPr>
                <w:sz w:val="22"/>
                <w:szCs w:val="22"/>
              </w:rPr>
            </w:pPr>
            <w:r>
              <w:rPr>
                <w:sz w:val="22"/>
                <w:szCs w:val="22"/>
                <w:spacing w:val="6"/>
              </w:rPr>
              <w:t>辅助</w:t>
            </w:r>
            <w:r>
              <w:rPr>
                <w:sz w:val="22"/>
                <w:szCs w:val="22"/>
              </w:rPr>
              <w:t xml:space="preserve"> </w:t>
            </w:r>
            <w:r>
              <w:rPr>
                <w:sz w:val="22"/>
                <w:szCs w:val="22"/>
                <w:spacing w:val="-3"/>
              </w:rPr>
              <w:t>工程</w:t>
            </w:r>
          </w:p>
        </w:tc>
        <w:tc>
          <w:tcPr>
            <w:tcW w:w="2607" w:type="dxa"/>
            <w:vAlign w:val="top"/>
            <w:gridSpan w:val="2"/>
          </w:tcPr>
          <w:p>
            <w:pPr>
              <w:spacing w:line="279" w:lineRule="auto"/>
              <w:rPr>
                <w:rFonts w:ascii="Arial"/>
                <w:sz w:val="21"/>
              </w:rPr>
            </w:pPr>
            <w:r/>
          </w:p>
          <w:p>
            <w:pPr>
              <w:pStyle w:val="TableText"/>
              <w:ind w:left="962"/>
              <w:spacing w:before="72" w:line="219" w:lineRule="auto"/>
              <w:rPr>
                <w:sz w:val="22"/>
                <w:szCs w:val="22"/>
              </w:rPr>
            </w:pPr>
            <w:r>
              <w:rPr>
                <w:sz w:val="22"/>
                <w:szCs w:val="22"/>
                <w:spacing w:val="6"/>
              </w:rPr>
              <w:t>办公区</w:t>
            </w:r>
          </w:p>
        </w:tc>
        <w:tc>
          <w:tcPr>
            <w:tcW w:w="4745" w:type="dxa"/>
            <w:vAlign w:val="top"/>
          </w:tcPr>
          <w:p>
            <w:pPr>
              <w:spacing w:line="279" w:lineRule="auto"/>
              <w:rPr>
                <w:rFonts w:ascii="Arial"/>
                <w:sz w:val="21"/>
              </w:rPr>
            </w:pPr>
            <w:r/>
          </w:p>
          <w:p>
            <w:pPr>
              <w:pStyle w:val="TableText"/>
              <w:ind w:left="1045"/>
              <w:spacing w:before="72" w:line="219" w:lineRule="auto"/>
              <w:rPr>
                <w:sz w:val="22"/>
                <w:szCs w:val="22"/>
              </w:rPr>
            </w:pPr>
            <w:r>
              <w:rPr>
                <w:sz w:val="22"/>
                <w:szCs w:val="22"/>
                <w:spacing w:val="10"/>
              </w:rPr>
              <w:t>位于厂房2层，占地706 m²</w:t>
            </w:r>
          </w:p>
        </w:tc>
        <w:tc>
          <w:tcPr>
            <w:tcW w:w="155" w:type="dxa"/>
            <w:vAlign w:val="top"/>
            <w:tcBorders>
              <w:bottom w:val="nil"/>
              <w:top w:val="nil"/>
            </w:tcBorders>
          </w:tcPr>
          <w:p>
            <w:pPr>
              <w:rPr>
                <w:rFonts w:ascii="Arial"/>
                <w:sz w:val="21"/>
              </w:rPr>
            </w:pPr>
            <w:r/>
          </w:p>
        </w:tc>
      </w:tr>
      <w:tr>
        <w:trPr>
          <w:trHeight w:val="48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51"/>
              <w:spacing w:before="71" w:line="220" w:lineRule="auto"/>
              <w:rPr>
                <w:sz w:val="22"/>
                <w:szCs w:val="22"/>
              </w:rPr>
            </w:pPr>
            <w:r>
              <w:rPr>
                <w:sz w:val="22"/>
                <w:szCs w:val="22"/>
                <w:spacing w:val="-2"/>
              </w:rPr>
              <w:t>储运</w:t>
            </w:r>
          </w:p>
          <w:p>
            <w:pPr>
              <w:pStyle w:val="TableText"/>
              <w:ind w:left="151"/>
              <w:spacing w:before="207" w:line="220" w:lineRule="auto"/>
              <w:rPr>
                <w:sz w:val="22"/>
                <w:szCs w:val="22"/>
              </w:rPr>
            </w:pPr>
            <w:r>
              <w:rPr>
                <w:sz w:val="22"/>
                <w:szCs w:val="22"/>
                <w:spacing w:val="-3"/>
              </w:rPr>
              <w:t>工程</w:t>
            </w:r>
          </w:p>
        </w:tc>
        <w:tc>
          <w:tcPr>
            <w:tcW w:w="2607" w:type="dxa"/>
            <w:vAlign w:val="top"/>
            <w:gridSpan w:val="2"/>
          </w:tcPr>
          <w:p>
            <w:pPr>
              <w:pStyle w:val="TableText"/>
              <w:ind w:left="741"/>
              <w:spacing w:before="134" w:line="219" w:lineRule="auto"/>
              <w:rPr>
                <w:sz w:val="22"/>
                <w:szCs w:val="22"/>
              </w:rPr>
            </w:pPr>
            <w:r>
              <w:rPr>
                <w:sz w:val="22"/>
                <w:szCs w:val="22"/>
                <w:spacing w:val="2"/>
              </w:rPr>
              <w:t>原辅料仓库</w:t>
            </w:r>
          </w:p>
        </w:tc>
        <w:tc>
          <w:tcPr>
            <w:tcW w:w="4745" w:type="dxa"/>
            <w:vAlign w:val="top"/>
          </w:tcPr>
          <w:p>
            <w:pPr>
              <w:pStyle w:val="TableText"/>
              <w:ind w:left="604"/>
              <w:spacing w:before="134" w:line="219" w:lineRule="auto"/>
              <w:rPr>
                <w:sz w:val="22"/>
                <w:szCs w:val="22"/>
              </w:rPr>
            </w:pPr>
            <w:r>
              <w:rPr>
                <w:sz w:val="22"/>
                <w:szCs w:val="22"/>
                <w:spacing w:val="8"/>
              </w:rPr>
              <w:t>位于一层车间中部，建筑面积159m²</w:t>
            </w:r>
          </w:p>
        </w:tc>
        <w:tc>
          <w:tcPr>
            <w:tcW w:w="155" w:type="dxa"/>
            <w:vAlign w:val="top"/>
            <w:tcBorders>
              <w:bottom w:val="nil"/>
              <w:top w:val="nil"/>
            </w:tcBorders>
          </w:tcPr>
          <w:p>
            <w:pPr>
              <w:rPr>
                <w:rFonts w:ascii="Arial"/>
                <w:sz w:val="21"/>
              </w:rPr>
            </w:pPr>
            <w:r/>
          </w:p>
        </w:tc>
      </w:tr>
      <w:tr>
        <w:trPr>
          <w:trHeight w:val="47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2607" w:type="dxa"/>
            <w:vAlign w:val="top"/>
            <w:gridSpan w:val="2"/>
          </w:tcPr>
          <w:p>
            <w:pPr>
              <w:pStyle w:val="TableText"/>
              <w:ind w:left="741"/>
              <w:spacing w:before="134" w:line="219" w:lineRule="auto"/>
              <w:rPr>
                <w:sz w:val="22"/>
                <w:szCs w:val="22"/>
              </w:rPr>
            </w:pPr>
            <w:r>
              <w:rPr>
                <w:sz w:val="22"/>
                <w:szCs w:val="22"/>
                <w:spacing w:val="2"/>
              </w:rPr>
              <w:t>半成品仓库</w:t>
            </w:r>
          </w:p>
        </w:tc>
        <w:tc>
          <w:tcPr>
            <w:tcW w:w="4745" w:type="dxa"/>
            <w:vAlign w:val="top"/>
          </w:tcPr>
          <w:p>
            <w:pPr>
              <w:pStyle w:val="TableText"/>
              <w:ind w:left="445"/>
              <w:spacing w:before="134" w:line="219" w:lineRule="auto"/>
              <w:rPr>
                <w:sz w:val="22"/>
                <w:szCs w:val="22"/>
              </w:rPr>
            </w:pPr>
            <w:r>
              <w:rPr>
                <w:sz w:val="22"/>
                <w:szCs w:val="22"/>
                <w:spacing w:val="7"/>
              </w:rPr>
              <w:t>位于三层车间东部，建筑面积1830.6m²</w:t>
            </w:r>
          </w:p>
        </w:tc>
        <w:tc>
          <w:tcPr>
            <w:tcW w:w="155" w:type="dxa"/>
            <w:vAlign w:val="top"/>
            <w:tcBorders>
              <w:bottom w:val="nil"/>
              <w:top w:val="nil"/>
            </w:tcBorders>
          </w:tcPr>
          <w:p>
            <w:pPr>
              <w:rPr>
                <w:rFonts w:ascii="Arial"/>
                <w:sz w:val="21"/>
              </w:rPr>
            </w:pPr>
            <w:r/>
          </w:p>
        </w:tc>
      </w:tr>
      <w:tr>
        <w:trPr>
          <w:trHeight w:val="45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2607" w:type="dxa"/>
            <w:vAlign w:val="top"/>
            <w:gridSpan w:val="2"/>
          </w:tcPr>
          <w:p>
            <w:pPr>
              <w:pStyle w:val="TableText"/>
              <w:ind w:left="741"/>
              <w:spacing w:before="125" w:line="219" w:lineRule="auto"/>
              <w:rPr>
                <w:sz w:val="22"/>
                <w:szCs w:val="22"/>
              </w:rPr>
            </w:pPr>
            <w:r>
              <w:rPr>
                <w:sz w:val="22"/>
                <w:szCs w:val="22"/>
                <w:spacing w:val="4"/>
              </w:rPr>
              <w:t>危废暂存间</w:t>
            </w:r>
          </w:p>
        </w:tc>
        <w:tc>
          <w:tcPr>
            <w:tcW w:w="4745" w:type="dxa"/>
            <w:vAlign w:val="top"/>
          </w:tcPr>
          <w:p>
            <w:pPr>
              <w:pStyle w:val="TableText"/>
              <w:ind w:left="335"/>
              <w:spacing w:before="123" w:line="219" w:lineRule="auto"/>
              <w:rPr>
                <w:sz w:val="22"/>
                <w:szCs w:val="22"/>
              </w:rPr>
            </w:pPr>
            <w:r>
              <w:rPr>
                <w:sz w:val="22"/>
                <w:szCs w:val="22"/>
                <w:spacing w:val="7"/>
              </w:rPr>
              <w:t>位于一层车间东西南角，建筑面积约20m²</w:t>
            </w:r>
          </w:p>
        </w:tc>
        <w:tc>
          <w:tcPr>
            <w:tcW w:w="155" w:type="dxa"/>
            <w:vAlign w:val="top"/>
            <w:tcBorders>
              <w:bottom w:val="nil"/>
              <w:top w:val="nil"/>
            </w:tcBorders>
          </w:tcPr>
          <w:p>
            <w:pPr>
              <w:rPr>
                <w:rFonts w:ascii="Arial"/>
                <w:sz w:val="21"/>
              </w:rPr>
            </w:pPr>
            <w:r/>
          </w:p>
        </w:tc>
      </w:tr>
      <w:tr>
        <w:trPr>
          <w:trHeight w:val="49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2607" w:type="dxa"/>
            <w:vAlign w:val="top"/>
            <w:gridSpan w:val="2"/>
          </w:tcPr>
          <w:p>
            <w:pPr>
              <w:pStyle w:val="TableText"/>
              <w:ind w:left="741"/>
              <w:spacing w:before="145" w:line="220" w:lineRule="auto"/>
              <w:rPr>
                <w:sz w:val="22"/>
                <w:szCs w:val="22"/>
              </w:rPr>
            </w:pPr>
            <w:r>
              <w:rPr>
                <w:sz w:val="22"/>
                <w:szCs w:val="22"/>
                <w:spacing w:val="4"/>
              </w:rPr>
              <w:t>一般固废间</w:t>
            </w:r>
          </w:p>
        </w:tc>
        <w:tc>
          <w:tcPr>
            <w:tcW w:w="4745" w:type="dxa"/>
            <w:vAlign w:val="top"/>
          </w:tcPr>
          <w:p>
            <w:pPr>
              <w:pStyle w:val="TableText"/>
              <w:ind w:left="445"/>
              <w:spacing w:before="143" w:line="219" w:lineRule="auto"/>
              <w:rPr>
                <w:sz w:val="22"/>
                <w:szCs w:val="22"/>
              </w:rPr>
            </w:pPr>
            <w:r>
              <w:rPr>
                <w:sz w:val="22"/>
                <w:szCs w:val="22"/>
                <w:spacing w:val="8"/>
              </w:rPr>
              <w:t>位于一层车间西南角，建筑面积约20m²</w:t>
            </w:r>
          </w:p>
        </w:tc>
        <w:tc>
          <w:tcPr>
            <w:tcW w:w="155" w:type="dxa"/>
            <w:vAlign w:val="top"/>
            <w:tcBorders>
              <w:bottom w:val="nil"/>
              <w:top w:val="nil"/>
            </w:tcBorders>
          </w:tcPr>
          <w:p>
            <w:pPr>
              <w:rPr>
                <w:rFonts w:ascii="Arial"/>
                <w:sz w:val="21"/>
              </w:rPr>
            </w:pPr>
            <w:r/>
          </w:p>
        </w:tc>
      </w:tr>
      <w:tr>
        <w:trPr>
          <w:trHeight w:val="48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tcW w:w="2607" w:type="dxa"/>
            <w:vAlign w:val="top"/>
            <w:gridSpan w:val="2"/>
          </w:tcPr>
          <w:p>
            <w:pPr>
              <w:pStyle w:val="TableText"/>
              <w:ind w:left="852"/>
              <w:spacing w:before="135" w:line="219" w:lineRule="auto"/>
              <w:rPr>
                <w:sz w:val="22"/>
                <w:szCs w:val="22"/>
              </w:rPr>
            </w:pPr>
            <w:r>
              <w:rPr>
                <w:sz w:val="22"/>
                <w:szCs w:val="22"/>
                <w:spacing w:val="3"/>
              </w:rPr>
              <w:t>成品仓库</w:t>
            </w:r>
          </w:p>
        </w:tc>
        <w:tc>
          <w:tcPr>
            <w:tcW w:w="4745" w:type="dxa"/>
            <w:vAlign w:val="top"/>
          </w:tcPr>
          <w:p>
            <w:pPr>
              <w:pStyle w:val="TableText"/>
              <w:ind w:left="115"/>
              <w:spacing w:before="135" w:line="219" w:lineRule="auto"/>
              <w:rPr>
                <w:sz w:val="22"/>
                <w:szCs w:val="22"/>
              </w:rPr>
            </w:pPr>
            <w:r>
              <w:rPr>
                <w:sz w:val="22"/>
                <w:szCs w:val="22"/>
                <w:spacing w:val="7"/>
              </w:rPr>
              <w:t>分类存放，位于五层车间，建筑面积约12</w:t>
            </w:r>
            <w:r>
              <w:rPr>
                <w:sz w:val="22"/>
                <w:szCs w:val="22"/>
                <w:spacing w:val="6"/>
              </w:rPr>
              <w:t>80m²</w:t>
            </w:r>
          </w:p>
        </w:tc>
        <w:tc>
          <w:tcPr>
            <w:tcW w:w="155" w:type="dxa"/>
            <w:vAlign w:val="top"/>
            <w:tcBorders>
              <w:bottom w:val="nil"/>
              <w:top w:val="nil"/>
            </w:tcBorders>
          </w:tcPr>
          <w:p>
            <w:pPr>
              <w:rPr>
                <w:rFonts w:ascii="Arial"/>
                <w:sz w:val="21"/>
              </w:rPr>
            </w:pPr>
            <w:r/>
          </w:p>
        </w:tc>
      </w:tr>
      <w:tr>
        <w:trPr>
          <w:trHeight w:val="48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51" w:right="131"/>
              <w:spacing w:before="72" w:line="388" w:lineRule="auto"/>
              <w:rPr>
                <w:sz w:val="22"/>
                <w:szCs w:val="22"/>
              </w:rPr>
            </w:pPr>
            <w:r>
              <w:rPr>
                <w:sz w:val="22"/>
                <w:szCs w:val="22"/>
                <w:spacing w:val="13"/>
              </w:rPr>
              <w:t>公用</w:t>
            </w:r>
            <w:r>
              <w:rPr>
                <w:sz w:val="22"/>
                <w:szCs w:val="22"/>
              </w:rPr>
              <w:t xml:space="preserve"> </w:t>
            </w:r>
            <w:r>
              <w:rPr>
                <w:sz w:val="22"/>
                <w:szCs w:val="22"/>
                <w:spacing w:val="-3"/>
              </w:rPr>
              <w:t>工程</w:t>
            </w:r>
          </w:p>
        </w:tc>
        <w:tc>
          <w:tcPr>
            <w:tcW w:w="2607" w:type="dxa"/>
            <w:vAlign w:val="top"/>
            <w:gridSpan w:val="2"/>
          </w:tcPr>
          <w:p>
            <w:pPr>
              <w:pStyle w:val="TableText"/>
              <w:ind w:left="1071"/>
              <w:spacing w:before="133" w:line="219" w:lineRule="auto"/>
              <w:rPr>
                <w:sz w:val="22"/>
                <w:szCs w:val="22"/>
              </w:rPr>
            </w:pPr>
            <w:r>
              <w:rPr>
                <w:sz w:val="22"/>
                <w:szCs w:val="22"/>
                <w:spacing w:val="-3"/>
              </w:rPr>
              <w:t>供水</w:t>
            </w:r>
          </w:p>
        </w:tc>
        <w:tc>
          <w:tcPr>
            <w:tcW w:w="4745" w:type="dxa"/>
            <w:vAlign w:val="top"/>
          </w:tcPr>
          <w:p>
            <w:pPr>
              <w:pStyle w:val="TableText"/>
              <w:ind w:left="385"/>
              <w:spacing w:before="133" w:line="219" w:lineRule="auto"/>
              <w:rPr>
                <w:sz w:val="22"/>
                <w:szCs w:val="22"/>
              </w:rPr>
            </w:pPr>
            <w:r>
              <w:rPr>
                <w:sz w:val="22"/>
                <w:szCs w:val="22"/>
              </w:rPr>
              <w:t>由市政给水管网给水管供办公、生产用水</w:t>
            </w:r>
          </w:p>
        </w:tc>
        <w:tc>
          <w:tcPr>
            <w:tcW w:w="155" w:type="dxa"/>
            <w:vAlign w:val="top"/>
            <w:tcBorders>
              <w:bottom w:val="nil"/>
              <w:top w:val="nil"/>
            </w:tcBorders>
          </w:tcPr>
          <w:p>
            <w:pPr>
              <w:rPr>
                <w:rFonts w:ascii="Arial"/>
                <w:sz w:val="21"/>
              </w:rPr>
            </w:pPr>
            <w:r/>
          </w:p>
        </w:tc>
      </w:tr>
      <w:tr>
        <w:trPr>
          <w:trHeight w:val="90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2607" w:type="dxa"/>
            <w:vAlign w:val="top"/>
            <w:gridSpan w:val="2"/>
          </w:tcPr>
          <w:p>
            <w:pPr>
              <w:spacing w:line="281" w:lineRule="auto"/>
              <w:rPr>
                <w:rFonts w:ascii="Arial"/>
                <w:sz w:val="21"/>
              </w:rPr>
            </w:pPr>
            <w:r/>
          </w:p>
          <w:p>
            <w:pPr>
              <w:pStyle w:val="TableText"/>
              <w:ind w:left="1071"/>
              <w:spacing w:before="72" w:line="219" w:lineRule="auto"/>
              <w:rPr>
                <w:sz w:val="22"/>
                <w:szCs w:val="22"/>
              </w:rPr>
            </w:pPr>
            <w:r>
              <w:rPr>
                <w:sz w:val="22"/>
                <w:szCs w:val="22"/>
                <w:spacing w:val="-3"/>
              </w:rPr>
              <w:t>排水</w:t>
            </w:r>
          </w:p>
        </w:tc>
        <w:tc>
          <w:tcPr>
            <w:tcW w:w="4745" w:type="dxa"/>
            <w:vAlign w:val="top"/>
          </w:tcPr>
          <w:p>
            <w:pPr>
              <w:pStyle w:val="TableText"/>
              <w:ind w:left="712" w:hanging="698"/>
              <w:spacing w:before="105" w:line="333" w:lineRule="auto"/>
              <w:rPr>
                <w:sz w:val="22"/>
                <w:szCs w:val="22"/>
              </w:rPr>
            </w:pPr>
            <w:r>
              <w:rPr>
                <w:sz w:val="22"/>
                <w:szCs w:val="22"/>
                <w:spacing w:val="-6"/>
              </w:rPr>
              <w:t>生产用水经自建废水站处理后回用于生产工序，生</w:t>
            </w:r>
            <w:r>
              <w:rPr>
                <w:sz w:val="22"/>
                <w:szCs w:val="22"/>
                <w:spacing w:val="11"/>
              </w:rPr>
              <w:t xml:space="preserve"> </w:t>
            </w:r>
            <w:r>
              <w:rPr>
                <w:sz w:val="22"/>
                <w:szCs w:val="22"/>
              </w:rPr>
              <w:t>活污水进入杨侨镇生活污水处理厂</w:t>
            </w:r>
          </w:p>
        </w:tc>
        <w:tc>
          <w:tcPr>
            <w:tcW w:w="155" w:type="dxa"/>
            <w:vAlign w:val="top"/>
            <w:tcBorders>
              <w:bottom w:val="nil"/>
              <w:top w:val="nil"/>
            </w:tcBorders>
          </w:tcPr>
          <w:p>
            <w:pPr>
              <w:rPr>
                <w:rFonts w:ascii="Arial"/>
                <w:sz w:val="21"/>
              </w:rPr>
            </w:pPr>
            <w:r/>
          </w:p>
        </w:tc>
      </w:tr>
      <w:tr>
        <w:trPr>
          <w:trHeight w:val="48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2607" w:type="dxa"/>
            <w:vAlign w:val="top"/>
            <w:gridSpan w:val="2"/>
          </w:tcPr>
          <w:p>
            <w:pPr>
              <w:pStyle w:val="TableText"/>
              <w:ind w:left="1071"/>
              <w:spacing w:before="144" w:line="219" w:lineRule="auto"/>
              <w:rPr>
                <w:sz w:val="22"/>
                <w:szCs w:val="22"/>
              </w:rPr>
            </w:pPr>
            <w:r>
              <w:rPr>
                <w:sz w:val="22"/>
                <w:szCs w:val="22"/>
                <w:spacing w:val="6"/>
              </w:rPr>
              <w:t>供热</w:t>
            </w:r>
          </w:p>
        </w:tc>
        <w:tc>
          <w:tcPr>
            <w:tcW w:w="4745" w:type="dxa"/>
            <w:vAlign w:val="top"/>
          </w:tcPr>
          <w:p>
            <w:pPr>
              <w:pStyle w:val="TableText"/>
              <w:ind w:left="935"/>
              <w:spacing w:before="144" w:line="219" w:lineRule="auto"/>
              <w:rPr>
                <w:sz w:val="22"/>
                <w:szCs w:val="22"/>
              </w:rPr>
            </w:pPr>
            <w:r>
              <w:rPr>
                <w:sz w:val="22"/>
                <w:szCs w:val="22"/>
              </w:rPr>
              <w:t>固化炉、烘干炉采用电能供热</w:t>
            </w:r>
          </w:p>
        </w:tc>
        <w:tc>
          <w:tcPr>
            <w:tcW w:w="155" w:type="dxa"/>
            <w:vAlign w:val="top"/>
            <w:tcBorders>
              <w:bottom w:val="nil"/>
              <w:top w:val="nil"/>
            </w:tcBorders>
          </w:tcPr>
          <w:p>
            <w:pPr>
              <w:rPr>
                <w:rFonts w:ascii="Arial"/>
                <w:sz w:val="21"/>
              </w:rPr>
            </w:pPr>
            <w:r/>
          </w:p>
        </w:tc>
      </w:tr>
      <w:tr>
        <w:trPr>
          <w:trHeight w:val="450"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tcW w:w="2607" w:type="dxa"/>
            <w:vAlign w:val="top"/>
            <w:gridSpan w:val="2"/>
          </w:tcPr>
          <w:p>
            <w:pPr>
              <w:pStyle w:val="TableText"/>
              <w:ind w:left="1071"/>
              <w:spacing w:before="125" w:line="219" w:lineRule="auto"/>
              <w:rPr>
                <w:sz w:val="22"/>
                <w:szCs w:val="22"/>
              </w:rPr>
            </w:pPr>
            <w:r>
              <w:rPr>
                <w:sz w:val="22"/>
                <w:szCs w:val="22"/>
                <w:spacing w:val="6"/>
              </w:rPr>
              <w:t>供电</w:t>
            </w:r>
          </w:p>
        </w:tc>
        <w:tc>
          <w:tcPr>
            <w:tcW w:w="4745" w:type="dxa"/>
            <w:vAlign w:val="top"/>
          </w:tcPr>
          <w:p>
            <w:pPr>
              <w:pStyle w:val="TableText"/>
              <w:ind w:left="715"/>
              <w:spacing w:before="125" w:line="219" w:lineRule="auto"/>
              <w:rPr>
                <w:sz w:val="22"/>
                <w:szCs w:val="22"/>
              </w:rPr>
            </w:pPr>
            <w:r>
              <w:rPr>
                <w:sz w:val="22"/>
                <w:szCs w:val="22"/>
              </w:rPr>
              <w:t>由市政供电，用于照明和生产设备</w:t>
            </w:r>
          </w:p>
        </w:tc>
        <w:tc>
          <w:tcPr>
            <w:tcW w:w="155" w:type="dxa"/>
            <w:vAlign w:val="top"/>
            <w:tcBorders>
              <w:bottom w:val="nil"/>
              <w:top w:val="nil"/>
            </w:tcBorders>
          </w:tcPr>
          <w:p>
            <w:pPr>
              <w:rPr>
                <w:rFonts w:ascii="Arial"/>
                <w:sz w:val="21"/>
              </w:rPr>
            </w:pPr>
            <w:r/>
          </w:p>
        </w:tc>
      </w:tr>
      <w:tr>
        <w:trPr>
          <w:trHeight w:val="140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306" w:lineRule="auto"/>
              <w:rPr>
                <w:rFonts w:ascii="Arial"/>
                <w:sz w:val="21"/>
              </w:rPr>
            </w:pPr>
            <w:r/>
          </w:p>
          <w:p>
            <w:pPr>
              <w:spacing w:line="307" w:lineRule="auto"/>
              <w:rPr>
                <w:rFonts w:ascii="Arial"/>
                <w:sz w:val="21"/>
              </w:rPr>
            </w:pPr>
            <w:r/>
          </w:p>
          <w:p>
            <w:pPr>
              <w:spacing w:line="307" w:lineRule="auto"/>
              <w:rPr>
                <w:rFonts w:ascii="Arial"/>
                <w:sz w:val="21"/>
              </w:rPr>
            </w:pPr>
            <w:r/>
          </w:p>
          <w:p>
            <w:pPr>
              <w:pStyle w:val="TableText"/>
              <w:ind w:left="151"/>
              <w:spacing w:before="71" w:line="220" w:lineRule="auto"/>
              <w:rPr>
                <w:sz w:val="22"/>
                <w:szCs w:val="22"/>
              </w:rPr>
            </w:pPr>
            <w:r>
              <w:rPr>
                <w:sz w:val="22"/>
                <w:szCs w:val="22"/>
                <w:spacing w:val="-3"/>
              </w:rPr>
              <w:t>环保</w:t>
            </w:r>
          </w:p>
          <w:p>
            <w:pPr>
              <w:pStyle w:val="TableText"/>
              <w:ind w:left="151"/>
              <w:spacing w:before="217" w:line="220" w:lineRule="auto"/>
              <w:rPr>
                <w:sz w:val="22"/>
                <w:szCs w:val="22"/>
              </w:rPr>
            </w:pPr>
            <w:r>
              <w:rPr>
                <w:sz w:val="22"/>
                <w:szCs w:val="22"/>
                <w:spacing w:val="-3"/>
              </w:rPr>
              <w:t>工程</w:t>
            </w:r>
          </w:p>
        </w:tc>
        <w:tc>
          <w:tcPr>
            <w:tcW w:w="789" w:type="dxa"/>
            <w:vAlign w:val="top"/>
            <w:vMerge w:val="restart"/>
            <w:tcBorders>
              <w:bottom w:val="nil"/>
            </w:tcBorders>
          </w:tcPr>
          <w:p>
            <w:pPr>
              <w:spacing w:line="340" w:lineRule="auto"/>
              <w:rPr>
                <w:rFonts w:ascii="Arial"/>
                <w:sz w:val="21"/>
              </w:rPr>
            </w:pPr>
            <w:r/>
          </w:p>
          <w:p>
            <w:pPr>
              <w:spacing w:line="341" w:lineRule="auto"/>
              <w:rPr>
                <w:rFonts w:ascii="Arial"/>
                <w:sz w:val="21"/>
              </w:rPr>
            </w:pPr>
            <w:r/>
          </w:p>
          <w:p>
            <w:pPr>
              <w:pStyle w:val="TableText"/>
              <w:ind w:left="161"/>
              <w:spacing w:before="71" w:line="219" w:lineRule="auto"/>
              <w:rPr>
                <w:sz w:val="22"/>
                <w:szCs w:val="22"/>
              </w:rPr>
            </w:pPr>
            <w:r>
              <w:rPr>
                <w:sz w:val="22"/>
                <w:szCs w:val="22"/>
                <w:spacing w:val="-2"/>
              </w:rPr>
              <w:t>废水</w:t>
            </w:r>
          </w:p>
          <w:p>
            <w:pPr>
              <w:pStyle w:val="TableText"/>
              <w:ind w:left="161"/>
              <w:spacing w:before="203" w:line="224" w:lineRule="auto"/>
              <w:rPr>
                <w:sz w:val="22"/>
                <w:szCs w:val="22"/>
              </w:rPr>
            </w:pPr>
            <w:r>
              <w:rPr>
                <w:sz w:val="22"/>
                <w:szCs w:val="22"/>
                <w:spacing w:val="3"/>
              </w:rPr>
              <w:t>处理</w:t>
            </w:r>
          </w:p>
          <w:p>
            <w:pPr>
              <w:pStyle w:val="TableText"/>
              <w:ind w:left="161"/>
              <w:spacing w:before="199" w:line="220" w:lineRule="auto"/>
              <w:rPr>
                <w:sz w:val="22"/>
                <w:szCs w:val="22"/>
              </w:rPr>
            </w:pPr>
            <w:r>
              <w:rPr>
                <w:sz w:val="22"/>
                <w:szCs w:val="22"/>
                <w:spacing w:val="-3"/>
              </w:rPr>
              <w:t>措施</w:t>
            </w:r>
          </w:p>
        </w:tc>
        <w:tc>
          <w:tcPr>
            <w:tcW w:w="1818" w:type="dxa"/>
            <w:vAlign w:val="top"/>
            <w:vMerge w:val="restart"/>
            <w:tcBorders>
              <w:bottom w:val="nil"/>
            </w:tcBorders>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63"/>
              <w:spacing w:before="72" w:line="219" w:lineRule="auto"/>
              <w:rPr>
                <w:sz w:val="22"/>
                <w:szCs w:val="22"/>
              </w:rPr>
            </w:pPr>
            <w:r>
              <w:rPr>
                <w:sz w:val="22"/>
                <w:szCs w:val="22"/>
                <w:spacing w:val="2"/>
              </w:rPr>
              <w:t>生产废水</w:t>
            </w:r>
          </w:p>
        </w:tc>
        <w:tc>
          <w:tcPr>
            <w:tcW w:w="4745" w:type="dxa"/>
            <w:vAlign w:val="top"/>
          </w:tcPr>
          <w:p>
            <w:pPr>
              <w:spacing w:line="283" w:lineRule="auto"/>
              <w:rPr>
                <w:rFonts w:ascii="Arial"/>
                <w:sz w:val="21"/>
              </w:rPr>
            </w:pPr>
            <w:r/>
          </w:p>
          <w:p>
            <w:pPr>
              <w:pStyle w:val="TableText"/>
              <w:ind w:left="14"/>
              <w:spacing w:before="72" w:line="387" w:lineRule="auto"/>
              <w:rPr>
                <w:sz w:val="22"/>
                <w:szCs w:val="22"/>
              </w:rPr>
            </w:pPr>
            <w:r>
              <w:rPr>
                <w:sz w:val="22"/>
                <w:szCs w:val="22"/>
                <w:spacing w:val="-6"/>
              </w:rPr>
              <w:t>前处理生产废水通过自建废水处理站处理后，中水</w:t>
            </w:r>
            <w:r>
              <w:rPr>
                <w:sz w:val="22"/>
                <w:szCs w:val="22"/>
                <w:spacing w:val="3"/>
              </w:rPr>
              <w:t xml:space="preserve"> </w:t>
            </w:r>
            <w:r>
              <w:rPr>
                <w:sz w:val="22"/>
                <w:szCs w:val="22"/>
                <w:spacing w:val="-1"/>
              </w:rPr>
              <w:t>回用，浓水经MVR蒸发器蒸发成浓缩废液委外处置</w:t>
            </w:r>
          </w:p>
        </w:tc>
        <w:tc>
          <w:tcPr>
            <w:tcW w:w="155" w:type="dxa"/>
            <w:vAlign w:val="top"/>
            <w:tcBorders>
              <w:bottom w:val="nil"/>
              <w:top w:val="nil"/>
            </w:tcBorders>
          </w:tcPr>
          <w:p>
            <w:pPr>
              <w:rPr>
                <w:rFonts w:ascii="Arial"/>
                <w:sz w:val="21"/>
              </w:rPr>
            </w:pPr>
            <w:r/>
          </w:p>
        </w:tc>
      </w:tr>
      <w:tr>
        <w:trPr>
          <w:trHeight w:val="619" w:hRule="atLeast"/>
        </w:trPr>
        <w:tc>
          <w:tcPr>
            <w:tcW w:w="4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818" w:type="dxa"/>
            <w:vAlign w:val="top"/>
            <w:vMerge w:val="continue"/>
            <w:tcBorders>
              <w:top w:val="nil"/>
              <w:bottom w:val="nil"/>
            </w:tcBorders>
          </w:tcPr>
          <w:p>
            <w:pPr>
              <w:rPr>
                <w:rFonts w:ascii="Arial"/>
                <w:sz w:val="21"/>
              </w:rPr>
            </w:pPr>
            <w:r/>
          </w:p>
        </w:tc>
        <w:tc>
          <w:tcPr>
            <w:tcW w:w="4745" w:type="dxa"/>
            <w:vAlign w:val="top"/>
          </w:tcPr>
          <w:p>
            <w:pPr>
              <w:pStyle w:val="TableText"/>
              <w:ind w:left="62" w:hanging="48"/>
              <w:spacing w:before="27" w:line="244" w:lineRule="auto"/>
              <w:rPr>
                <w:sz w:val="22"/>
                <w:szCs w:val="22"/>
              </w:rPr>
            </w:pPr>
            <w:r>
              <w:rPr>
                <w:sz w:val="22"/>
                <w:szCs w:val="22"/>
                <w:spacing w:val="-15"/>
              </w:rPr>
              <w:t>研磨废水：经二级沉淀池沉淀后循环回用，不外排，</w:t>
            </w:r>
            <w:r>
              <w:rPr>
                <w:sz w:val="22"/>
                <w:szCs w:val="22"/>
                <w:spacing w:val="4"/>
              </w:rPr>
              <w:t xml:space="preserve"> </w:t>
            </w:r>
            <w:r>
              <w:rPr>
                <w:sz w:val="22"/>
                <w:szCs w:val="22"/>
                <w:spacing w:val="-5"/>
              </w:rPr>
              <w:t>定期替换后交由有资质单位处置</w:t>
            </w:r>
          </w:p>
        </w:tc>
        <w:tc>
          <w:tcPr>
            <w:tcW w:w="155" w:type="dxa"/>
            <w:vAlign w:val="top"/>
            <w:tcBorders>
              <w:bottom w:val="nil"/>
              <w:top w:val="nil"/>
            </w:tcBorders>
          </w:tcPr>
          <w:p>
            <w:pPr>
              <w:rPr>
                <w:rFonts w:ascii="Arial"/>
                <w:sz w:val="21"/>
              </w:rPr>
            </w:pPr>
            <w:r/>
          </w:p>
        </w:tc>
      </w:tr>
      <w:tr>
        <w:trPr>
          <w:trHeight w:val="614" w:hRule="atLeast"/>
        </w:trPr>
        <w:tc>
          <w:tcPr>
            <w:tcW w:w="414" w:type="dxa"/>
            <w:vAlign w:val="top"/>
            <w:vMerge w:val="continue"/>
            <w:tcBorders>
              <w:top w:val="nil"/>
            </w:tcBorders>
          </w:tcPr>
          <w:p>
            <w:pPr>
              <w:rPr>
                <w:rFonts w:ascii="Arial"/>
                <w:sz w:val="21"/>
              </w:rPr>
            </w:pPr>
            <w:r/>
          </w:p>
        </w:tc>
        <w:tc>
          <w:tcPr>
            <w:tcW w:w="170" w:type="dxa"/>
            <w:vAlign w:val="top"/>
            <w:vMerge w:val="continue"/>
            <w:tcBorders>
              <w:top w:val="nil"/>
            </w:tcBorders>
          </w:tcPr>
          <w:p>
            <w:pPr>
              <w:rPr>
                <w:rFonts w:ascii="Arial"/>
                <w:sz w:val="21"/>
              </w:rPr>
            </w:pPr>
            <w:r/>
          </w:p>
        </w:tc>
        <w:tc>
          <w:tcPr>
            <w:tcW w:w="759" w:type="dxa"/>
            <w:vAlign w:val="top"/>
            <w:vMerge w:val="continue"/>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1818" w:type="dxa"/>
            <w:vAlign w:val="top"/>
            <w:vMerge w:val="continue"/>
            <w:tcBorders>
              <w:top w:val="nil"/>
            </w:tcBorders>
          </w:tcPr>
          <w:p>
            <w:pPr>
              <w:rPr>
                <w:rFonts w:ascii="Arial"/>
                <w:sz w:val="21"/>
              </w:rPr>
            </w:pPr>
            <w:r/>
          </w:p>
        </w:tc>
        <w:tc>
          <w:tcPr>
            <w:tcW w:w="4745" w:type="dxa"/>
            <w:vAlign w:val="top"/>
          </w:tcPr>
          <w:p>
            <w:pPr>
              <w:pStyle w:val="TableText"/>
              <w:ind w:left="63" w:hanging="49"/>
              <w:spacing w:before="67" w:line="225" w:lineRule="auto"/>
              <w:rPr>
                <w:sz w:val="22"/>
                <w:szCs w:val="22"/>
              </w:rPr>
            </w:pPr>
            <w:r>
              <w:rPr>
                <w:sz w:val="22"/>
                <w:szCs w:val="22"/>
                <w:spacing w:val="-6"/>
              </w:rPr>
              <w:t>喷淋塔废水：循环使用，不外排，定期替换后交由</w:t>
            </w:r>
            <w:r>
              <w:rPr>
                <w:sz w:val="22"/>
                <w:szCs w:val="22"/>
                <w:spacing w:val="11"/>
              </w:rPr>
              <w:t xml:space="preserve"> </w:t>
            </w:r>
            <w:r>
              <w:rPr>
                <w:sz w:val="22"/>
                <w:szCs w:val="22"/>
                <w:spacing w:val="-3"/>
              </w:rPr>
              <w:t>有资质单位处置</w:t>
            </w:r>
          </w:p>
        </w:tc>
        <w:tc>
          <w:tcPr>
            <w:tcW w:w="155" w:type="dxa"/>
            <w:vAlign w:val="top"/>
            <w:tcBorders>
              <w:top w:val="nil"/>
            </w:tcBorders>
          </w:tcPr>
          <w:p>
            <w:pPr>
              <w:rPr>
                <w:rFonts w:ascii="Arial"/>
                <w:sz w:val="21"/>
              </w:rPr>
            </w:pPr>
            <w:r/>
          </w:p>
        </w:tc>
      </w:tr>
    </w:tbl>
    <w:p>
      <w:pPr>
        <w:pStyle w:val="BodyText"/>
        <w:rPr/>
      </w:pPr>
      <w:r/>
    </w:p>
    <w:p>
      <w:pPr>
        <w:sectPr>
          <w:footerReference w:type="default" r:id="rId35"/>
          <w:pgSz w:w="11900" w:h="16830"/>
          <w:pgMar w:top="1425" w:right="1524" w:bottom="1131" w:left="1514" w:header="0" w:footer="987" w:gutter="0"/>
        </w:sectPr>
        <w:rPr/>
      </w:pPr>
    </w:p>
    <w:tbl>
      <w:tblPr>
        <w:tblStyle w:val="TableNormal"/>
        <w:tblW w:w="880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160"/>
        <w:gridCol w:w="769"/>
        <w:gridCol w:w="809"/>
        <w:gridCol w:w="1758"/>
        <w:gridCol w:w="4745"/>
        <w:gridCol w:w="135"/>
      </w:tblGrid>
      <w:tr>
        <w:trPr>
          <w:trHeight w:val="464" w:hRule="atLeast"/>
        </w:trPr>
        <w:tc>
          <w:tcPr>
            <w:tcW w:w="424" w:type="dxa"/>
            <w:vAlign w:val="top"/>
            <w:vMerge w:val="restart"/>
            <w:tcBorders>
              <w:bottom w:val="nil"/>
            </w:tcBorders>
          </w:tcPr>
          <w:p>
            <w:pPr>
              <w:rPr>
                <w:rFonts w:ascii="Arial"/>
                <w:sz w:val="21"/>
              </w:rPr>
            </w:pPr>
            <w:r/>
          </w:p>
        </w:tc>
        <w:tc>
          <w:tcPr>
            <w:tcW w:w="160" w:type="dxa"/>
            <w:vAlign w:val="top"/>
            <w:vMerge w:val="restart"/>
            <w:tcBorders>
              <w:bottom w:val="nil"/>
            </w:tcBorders>
          </w:tcPr>
          <w:p>
            <w:pPr>
              <w:rPr>
                <w:rFonts w:ascii="Arial"/>
                <w:sz w:val="21"/>
              </w:rPr>
            </w:pPr>
            <w:r/>
          </w:p>
        </w:tc>
        <w:tc>
          <w:tcPr>
            <w:tcW w:w="769" w:type="dxa"/>
            <w:vAlign w:val="top"/>
            <w:vMerge w:val="restart"/>
            <w:tcBorders>
              <w:bottom w:val="nil"/>
            </w:tcBorders>
          </w:tcPr>
          <w:p>
            <w:pPr>
              <w:rPr>
                <w:rFonts w:ascii="Arial"/>
                <w:sz w:val="21"/>
              </w:rPr>
            </w:pPr>
            <w:r/>
          </w:p>
        </w:tc>
        <w:tc>
          <w:tcPr>
            <w:tcW w:w="809" w:type="dxa"/>
            <w:vAlign w:val="top"/>
            <w:vMerge w:val="restart"/>
            <w:tcBorders>
              <w:bottom w:val="nil"/>
            </w:tcBorders>
          </w:tcPr>
          <w:p>
            <w:pPr>
              <w:rPr>
                <w:rFonts w:ascii="Arial"/>
                <w:sz w:val="21"/>
              </w:rPr>
            </w:pPr>
            <w:r/>
          </w:p>
        </w:tc>
        <w:tc>
          <w:tcPr>
            <w:tcW w:w="1758" w:type="dxa"/>
            <w:vAlign w:val="top"/>
          </w:tcPr>
          <w:p>
            <w:pPr>
              <w:rPr>
                <w:rFonts w:ascii="Arial"/>
                <w:sz w:val="21"/>
              </w:rPr>
            </w:pPr>
            <w:r/>
          </w:p>
        </w:tc>
        <w:tc>
          <w:tcPr>
            <w:tcW w:w="4745" w:type="dxa"/>
            <w:vAlign w:val="top"/>
          </w:tcPr>
          <w:p>
            <w:pPr>
              <w:pStyle w:val="TableText"/>
              <w:ind w:left="65"/>
              <w:spacing w:before="124" w:line="219" w:lineRule="auto"/>
              <w:rPr>
                <w:sz w:val="22"/>
                <w:szCs w:val="22"/>
              </w:rPr>
            </w:pPr>
            <w:r>
              <w:rPr>
                <w:sz w:val="22"/>
                <w:szCs w:val="22"/>
                <w:spacing w:val="-1"/>
              </w:rPr>
              <w:t>注塑冷却水(间接):循环使用，不外排</w:t>
            </w:r>
          </w:p>
        </w:tc>
        <w:tc>
          <w:tcPr>
            <w:tcW w:w="135" w:type="dxa"/>
            <w:vAlign w:val="top"/>
            <w:vMerge w:val="restart"/>
            <w:tcBorders>
              <w:bottom w:val="nil"/>
            </w:tcBorders>
          </w:tcPr>
          <w:p>
            <w:pPr>
              <w:rPr>
                <w:rFonts w:ascii="Arial"/>
                <w:sz w:val="21"/>
              </w:rPr>
            </w:pPr>
            <w:r/>
          </w:p>
        </w:tc>
      </w:tr>
      <w:tr>
        <w:trPr>
          <w:trHeight w:val="91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tcBorders>
          </w:tcPr>
          <w:p>
            <w:pPr>
              <w:rPr>
                <w:rFonts w:ascii="Arial"/>
                <w:sz w:val="21"/>
              </w:rPr>
            </w:pPr>
            <w:r/>
          </w:p>
        </w:tc>
        <w:tc>
          <w:tcPr>
            <w:tcW w:w="1758" w:type="dxa"/>
            <w:vAlign w:val="top"/>
          </w:tcPr>
          <w:p>
            <w:pPr>
              <w:spacing w:line="276" w:lineRule="auto"/>
              <w:rPr>
                <w:rFonts w:ascii="Arial"/>
                <w:sz w:val="21"/>
              </w:rPr>
            </w:pPr>
            <w:r/>
          </w:p>
          <w:p>
            <w:pPr>
              <w:pStyle w:val="TableText"/>
              <w:ind w:left="433"/>
              <w:spacing w:before="72" w:line="219" w:lineRule="auto"/>
              <w:rPr>
                <w:sz w:val="22"/>
                <w:szCs w:val="22"/>
              </w:rPr>
            </w:pPr>
            <w:r>
              <w:rPr>
                <w:sz w:val="22"/>
                <w:szCs w:val="22"/>
                <w:spacing w:val="2"/>
              </w:rPr>
              <w:t>生活污水</w:t>
            </w:r>
          </w:p>
        </w:tc>
        <w:tc>
          <w:tcPr>
            <w:tcW w:w="4745" w:type="dxa"/>
            <w:vAlign w:val="top"/>
          </w:tcPr>
          <w:p>
            <w:pPr>
              <w:pStyle w:val="TableText"/>
              <w:ind w:left="1044" w:right="38" w:hanging="990"/>
              <w:spacing w:before="110" w:line="335" w:lineRule="auto"/>
              <w:rPr>
                <w:sz w:val="22"/>
                <w:szCs w:val="22"/>
              </w:rPr>
            </w:pPr>
            <w:r>
              <w:rPr>
                <w:sz w:val="22"/>
                <w:szCs w:val="22"/>
                <w:spacing w:val="1"/>
              </w:rPr>
              <w:t>生活污水经三级化粪池预处理后经市政污水管网</w:t>
            </w:r>
            <w:r>
              <w:rPr>
                <w:sz w:val="22"/>
                <w:szCs w:val="22"/>
              </w:rPr>
              <w:t xml:space="preserve"> </w:t>
            </w:r>
            <w:r>
              <w:rPr>
                <w:sz w:val="22"/>
                <w:szCs w:val="22"/>
                <w:spacing w:val="-1"/>
              </w:rPr>
              <w:t>进入杨侨镇污水处理厂处理</w:t>
            </w:r>
          </w:p>
        </w:tc>
        <w:tc>
          <w:tcPr>
            <w:tcW w:w="135" w:type="dxa"/>
            <w:vAlign w:val="top"/>
            <w:vMerge w:val="continue"/>
            <w:tcBorders>
              <w:top w:val="nil"/>
              <w:bottom w:val="nil"/>
            </w:tcBorders>
          </w:tcPr>
          <w:p>
            <w:pPr>
              <w:rPr>
                <w:rFonts w:ascii="Arial"/>
                <w:sz w:val="21"/>
              </w:rPr>
            </w:pPr>
            <w:r/>
          </w:p>
        </w:tc>
      </w:tr>
      <w:tr>
        <w:trPr>
          <w:trHeight w:val="62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171"/>
              <w:spacing w:before="71" w:line="220" w:lineRule="auto"/>
              <w:rPr>
                <w:sz w:val="22"/>
                <w:szCs w:val="22"/>
              </w:rPr>
            </w:pPr>
            <w:r>
              <w:rPr>
                <w:sz w:val="22"/>
                <w:szCs w:val="22"/>
                <w:spacing w:val="7"/>
              </w:rPr>
              <w:t>废气</w:t>
            </w:r>
          </w:p>
          <w:p>
            <w:pPr>
              <w:pStyle w:val="TableText"/>
              <w:ind w:left="171" w:right="179"/>
              <w:spacing w:before="222" w:line="393" w:lineRule="auto"/>
              <w:rPr>
                <w:sz w:val="22"/>
                <w:szCs w:val="22"/>
              </w:rPr>
            </w:pPr>
            <w:r>
              <w:rPr>
                <w:sz w:val="22"/>
                <w:szCs w:val="22"/>
                <w:spacing w:val="3"/>
              </w:rPr>
              <w:t>处理</w:t>
            </w:r>
            <w:r>
              <w:rPr>
                <w:sz w:val="22"/>
                <w:szCs w:val="22"/>
              </w:rPr>
              <w:t xml:space="preserve"> </w:t>
            </w:r>
            <w:r>
              <w:rPr>
                <w:sz w:val="22"/>
                <w:szCs w:val="22"/>
                <w:spacing w:val="-3"/>
              </w:rPr>
              <w:t>措施</w:t>
            </w:r>
          </w:p>
        </w:tc>
        <w:tc>
          <w:tcPr>
            <w:tcW w:w="1758" w:type="dxa"/>
            <w:vAlign w:val="top"/>
          </w:tcPr>
          <w:p>
            <w:pPr>
              <w:pStyle w:val="TableText"/>
              <w:ind w:left="212"/>
              <w:spacing w:before="201" w:line="219" w:lineRule="auto"/>
              <w:rPr>
                <w:sz w:val="22"/>
                <w:szCs w:val="22"/>
              </w:rPr>
            </w:pPr>
            <w:r>
              <w:rPr>
                <w:sz w:val="22"/>
                <w:szCs w:val="22"/>
                <w:spacing w:val="2"/>
              </w:rPr>
              <w:t>喷粉固化废气</w:t>
            </w:r>
          </w:p>
        </w:tc>
        <w:tc>
          <w:tcPr>
            <w:tcW w:w="4745" w:type="dxa"/>
            <w:vAlign w:val="top"/>
            <w:vMerge w:val="restart"/>
            <w:tcBorders>
              <w:bottom w:val="nil"/>
            </w:tcBorders>
          </w:tcPr>
          <w:p>
            <w:pPr>
              <w:spacing w:line="347" w:lineRule="auto"/>
              <w:rPr>
                <w:rFonts w:ascii="Arial"/>
                <w:sz w:val="21"/>
              </w:rPr>
            </w:pPr>
            <w:r/>
          </w:p>
          <w:p>
            <w:pPr>
              <w:spacing w:line="347" w:lineRule="auto"/>
              <w:rPr>
                <w:rFonts w:ascii="Arial"/>
                <w:sz w:val="21"/>
              </w:rPr>
            </w:pPr>
            <w:r/>
          </w:p>
          <w:p>
            <w:pPr>
              <w:pStyle w:val="TableText"/>
              <w:ind w:left="713" w:hanging="699"/>
              <w:spacing w:before="72" w:line="414" w:lineRule="auto"/>
              <w:rPr>
                <w:sz w:val="22"/>
                <w:szCs w:val="22"/>
              </w:rPr>
            </w:pPr>
            <w:r>
              <w:rPr>
                <w:sz w:val="22"/>
                <w:szCs w:val="22"/>
                <w:spacing w:val="-1"/>
              </w:rPr>
              <w:t>集气系统+喷淋塔+除湿装置+二级活性炭吸附装置</w:t>
            </w:r>
            <w:r>
              <w:rPr>
                <w:sz w:val="22"/>
                <w:szCs w:val="22"/>
                <w:spacing w:val="12"/>
              </w:rPr>
              <w:t xml:space="preserve"> </w:t>
            </w:r>
            <w:r>
              <w:rPr>
                <w:sz w:val="22"/>
                <w:szCs w:val="22"/>
              </w:rPr>
              <w:t>处理后经25m排气筒DA001高空排放</w:t>
            </w:r>
          </w:p>
        </w:tc>
        <w:tc>
          <w:tcPr>
            <w:tcW w:w="135" w:type="dxa"/>
            <w:vAlign w:val="top"/>
            <w:vMerge w:val="continue"/>
            <w:tcBorders>
              <w:top w:val="nil"/>
              <w:bottom w:val="nil"/>
            </w:tcBorders>
          </w:tcPr>
          <w:p>
            <w:pPr>
              <w:rPr>
                <w:rFonts w:ascii="Arial"/>
                <w:sz w:val="21"/>
              </w:rPr>
            </w:pPr>
            <w:r/>
          </w:p>
        </w:tc>
      </w:tr>
      <w:tr>
        <w:trPr>
          <w:trHeight w:val="64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103"/>
              <w:spacing w:before="221" w:line="219" w:lineRule="auto"/>
              <w:rPr>
                <w:sz w:val="22"/>
                <w:szCs w:val="22"/>
              </w:rPr>
            </w:pPr>
            <w:r>
              <w:rPr>
                <w:sz w:val="22"/>
                <w:szCs w:val="22"/>
                <w:spacing w:val="2"/>
              </w:rPr>
              <w:t>金属网粘合废气</w:t>
            </w:r>
          </w:p>
        </w:tc>
        <w:tc>
          <w:tcPr>
            <w:tcW w:w="4745" w:type="dxa"/>
            <w:vAlign w:val="top"/>
            <w:vMerge w:val="continue"/>
            <w:tcBorders>
              <w:top w:val="nil"/>
              <w:bottom w:val="nil"/>
            </w:tcBorders>
          </w:tcPr>
          <w:p>
            <w:pPr>
              <w:rPr>
                <w:rFonts w:ascii="Arial"/>
                <w:sz w:val="21"/>
              </w:rPr>
            </w:pPr>
            <w:r/>
          </w:p>
        </w:tc>
        <w:tc>
          <w:tcPr>
            <w:tcW w:w="135" w:type="dxa"/>
            <w:vAlign w:val="top"/>
            <w:vMerge w:val="continue"/>
            <w:tcBorders>
              <w:top w:val="nil"/>
              <w:bottom w:val="nil"/>
            </w:tcBorders>
          </w:tcPr>
          <w:p>
            <w:pPr>
              <w:rPr>
                <w:rFonts w:ascii="Arial"/>
                <w:sz w:val="21"/>
              </w:rPr>
            </w:pPr>
            <w:r/>
          </w:p>
        </w:tc>
      </w:tr>
      <w:tr>
        <w:trPr>
          <w:trHeight w:val="61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653" w:right="114" w:hanging="550"/>
              <w:spacing w:before="32" w:line="242" w:lineRule="auto"/>
              <w:rPr>
                <w:sz w:val="22"/>
                <w:szCs w:val="22"/>
              </w:rPr>
            </w:pPr>
            <w:r>
              <w:rPr>
                <w:sz w:val="22"/>
                <w:szCs w:val="22"/>
                <w:spacing w:val="-2"/>
              </w:rPr>
              <w:t>木板刷胶、压板</w:t>
            </w:r>
            <w:r>
              <w:rPr>
                <w:sz w:val="22"/>
                <w:szCs w:val="22"/>
                <w:spacing w:val="3"/>
              </w:rPr>
              <w:t xml:space="preserve"> </w:t>
            </w:r>
            <w:r>
              <w:rPr>
                <w:sz w:val="22"/>
                <w:szCs w:val="22"/>
                <w:spacing w:val="7"/>
              </w:rPr>
              <w:t>废气</w:t>
            </w:r>
          </w:p>
        </w:tc>
        <w:tc>
          <w:tcPr>
            <w:tcW w:w="4745" w:type="dxa"/>
            <w:vAlign w:val="top"/>
            <w:vMerge w:val="continue"/>
            <w:tcBorders>
              <w:top w:val="nil"/>
              <w:bottom w:val="nil"/>
            </w:tcBorders>
          </w:tcPr>
          <w:p>
            <w:pPr>
              <w:rPr>
                <w:rFonts w:ascii="Arial"/>
                <w:sz w:val="21"/>
              </w:rPr>
            </w:pPr>
            <w:r/>
          </w:p>
        </w:tc>
        <w:tc>
          <w:tcPr>
            <w:tcW w:w="135" w:type="dxa"/>
            <w:vAlign w:val="top"/>
            <w:vMerge w:val="continue"/>
            <w:tcBorders>
              <w:top w:val="nil"/>
              <w:bottom w:val="nil"/>
            </w:tcBorders>
          </w:tcPr>
          <w:p>
            <w:pPr>
              <w:rPr>
                <w:rFonts w:ascii="Arial"/>
                <w:sz w:val="21"/>
              </w:rPr>
            </w:pPr>
            <w:r/>
          </w:p>
        </w:tc>
      </w:tr>
      <w:tr>
        <w:trPr>
          <w:trHeight w:val="32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433"/>
              <w:spacing w:before="53" w:line="215" w:lineRule="auto"/>
              <w:rPr>
                <w:sz w:val="22"/>
                <w:szCs w:val="22"/>
              </w:rPr>
            </w:pPr>
            <w:r>
              <w:rPr>
                <w:sz w:val="22"/>
                <w:szCs w:val="22"/>
                <w:spacing w:val="3"/>
              </w:rPr>
              <w:t>注塑废气</w:t>
            </w:r>
          </w:p>
        </w:tc>
        <w:tc>
          <w:tcPr>
            <w:tcW w:w="4745" w:type="dxa"/>
            <w:vAlign w:val="top"/>
            <w:vMerge w:val="continue"/>
            <w:tcBorders>
              <w:top w:val="nil"/>
            </w:tcBorders>
          </w:tcPr>
          <w:p>
            <w:pPr>
              <w:rPr>
                <w:rFonts w:ascii="Arial"/>
                <w:sz w:val="21"/>
              </w:rPr>
            </w:pPr>
            <w:r/>
          </w:p>
        </w:tc>
        <w:tc>
          <w:tcPr>
            <w:tcW w:w="135" w:type="dxa"/>
            <w:vAlign w:val="top"/>
            <w:vMerge w:val="continue"/>
            <w:tcBorders>
              <w:top w:val="nil"/>
              <w:bottom w:val="nil"/>
            </w:tcBorders>
          </w:tcPr>
          <w:p>
            <w:pPr>
              <w:rPr>
                <w:rFonts w:ascii="Arial"/>
                <w:sz w:val="21"/>
              </w:rPr>
            </w:pPr>
            <w:r/>
          </w:p>
        </w:tc>
      </w:tr>
      <w:tr>
        <w:trPr>
          <w:trHeight w:val="93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spacing w:line="289" w:lineRule="auto"/>
              <w:rPr>
                <w:rFonts w:ascii="Arial"/>
                <w:sz w:val="21"/>
              </w:rPr>
            </w:pPr>
            <w:r/>
          </w:p>
          <w:p>
            <w:pPr>
              <w:pStyle w:val="TableText"/>
              <w:ind w:left="322"/>
              <w:spacing w:before="72" w:line="219" w:lineRule="auto"/>
              <w:rPr>
                <w:sz w:val="22"/>
                <w:szCs w:val="22"/>
              </w:rPr>
            </w:pPr>
            <w:r>
              <w:rPr>
                <w:sz w:val="22"/>
                <w:szCs w:val="22"/>
                <w:spacing w:val="8"/>
              </w:rPr>
              <w:t>喷粉(粉尘)</w:t>
            </w:r>
          </w:p>
        </w:tc>
        <w:tc>
          <w:tcPr>
            <w:tcW w:w="4745" w:type="dxa"/>
            <w:vAlign w:val="top"/>
          </w:tcPr>
          <w:p>
            <w:pPr>
              <w:pStyle w:val="TableText"/>
              <w:ind w:left="604" w:right="68" w:hanging="550"/>
              <w:spacing w:before="142" w:line="330" w:lineRule="auto"/>
              <w:rPr>
                <w:sz w:val="22"/>
                <w:szCs w:val="22"/>
              </w:rPr>
            </w:pPr>
            <w:r>
              <w:rPr>
                <w:sz w:val="22"/>
                <w:szCs w:val="22"/>
                <w:spacing w:val="-1"/>
              </w:rPr>
              <w:t>集气系统+单管大旋风两级回收系统+滤芯回收装</w:t>
            </w:r>
            <w:r>
              <w:rPr>
                <w:sz w:val="22"/>
                <w:szCs w:val="22"/>
                <w:spacing w:val="12"/>
              </w:rPr>
              <w:t xml:space="preserve"> </w:t>
            </w:r>
            <w:r>
              <w:rPr>
                <w:sz w:val="22"/>
                <w:szCs w:val="22"/>
                <w:spacing w:val="-1"/>
              </w:rPr>
              <w:t>置处理后经25m排气筒DA002高空排放</w:t>
            </w:r>
          </w:p>
        </w:tc>
        <w:tc>
          <w:tcPr>
            <w:tcW w:w="135" w:type="dxa"/>
            <w:vAlign w:val="top"/>
            <w:vMerge w:val="continue"/>
            <w:tcBorders>
              <w:top w:val="nil"/>
              <w:bottom w:val="nil"/>
            </w:tcBorders>
          </w:tcPr>
          <w:p>
            <w:pPr>
              <w:rPr>
                <w:rFonts w:ascii="Arial"/>
                <w:sz w:val="21"/>
              </w:rPr>
            </w:pPr>
            <w:r/>
          </w:p>
        </w:tc>
      </w:tr>
      <w:tr>
        <w:trPr>
          <w:trHeight w:val="46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433"/>
              <w:spacing w:before="124" w:line="219" w:lineRule="auto"/>
              <w:rPr>
                <w:sz w:val="22"/>
                <w:szCs w:val="22"/>
              </w:rPr>
            </w:pPr>
            <w:r>
              <w:rPr>
                <w:sz w:val="22"/>
                <w:szCs w:val="22"/>
                <w:spacing w:val="-2"/>
              </w:rPr>
              <w:t>焊接烟尘</w:t>
            </w:r>
          </w:p>
        </w:tc>
        <w:tc>
          <w:tcPr>
            <w:tcW w:w="4745" w:type="dxa"/>
            <w:vAlign w:val="top"/>
          </w:tcPr>
          <w:p>
            <w:pPr>
              <w:pStyle w:val="TableText"/>
              <w:ind w:left="274"/>
              <w:spacing w:before="124" w:line="219" w:lineRule="auto"/>
              <w:rPr>
                <w:sz w:val="22"/>
                <w:szCs w:val="22"/>
              </w:rPr>
            </w:pPr>
            <w:r>
              <w:rPr>
                <w:sz w:val="22"/>
                <w:szCs w:val="22"/>
                <w:spacing w:val="-1"/>
              </w:rPr>
              <w:t>移动式焊接烟尘净化器，处理后车间内排放</w:t>
            </w:r>
          </w:p>
        </w:tc>
        <w:tc>
          <w:tcPr>
            <w:tcW w:w="135" w:type="dxa"/>
            <w:vAlign w:val="top"/>
            <w:vMerge w:val="continue"/>
            <w:tcBorders>
              <w:top w:val="nil"/>
              <w:bottom w:val="nil"/>
            </w:tcBorders>
          </w:tcPr>
          <w:p>
            <w:pPr>
              <w:rPr>
                <w:rFonts w:ascii="Arial"/>
                <w:sz w:val="21"/>
              </w:rPr>
            </w:pPr>
            <w:r/>
          </w:p>
        </w:tc>
      </w:tr>
      <w:tr>
        <w:trPr>
          <w:trHeight w:val="47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322"/>
              <w:spacing w:before="132" w:line="219" w:lineRule="auto"/>
              <w:rPr>
                <w:sz w:val="22"/>
                <w:szCs w:val="22"/>
              </w:rPr>
            </w:pPr>
            <w:r>
              <w:rPr>
                <w:sz w:val="22"/>
                <w:szCs w:val="22"/>
                <w:spacing w:val="-2"/>
              </w:rPr>
              <w:t>机加工油雾</w:t>
            </w:r>
          </w:p>
        </w:tc>
        <w:tc>
          <w:tcPr>
            <w:tcW w:w="4745" w:type="dxa"/>
            <w:vAlign w:val="top"/>
          </w:tcPr>
          <w:p>
            <w:pPr>
              <w:pStyle w:val="TableText"/>
              <w:ind w:left="495"/>
              <w:spacing w:before="134" w:line="219" w:lineRule="auto"/>
              <w:rPr>
                <w:sz w:val="22"/>
                <w:szCs w:val="22"/>
              </w:rPr>
            </w:pPr>
            <w:r>
              <w:rPr>
                <w:sz w:val="22"/>
                <w:szCs w:val="22"/>
              </w:rPr>
              <w:t>油雾净化回收装置，处理后车间内排放</w:t>
            </w:r>
          </w:p>
        </w:tc>
        <w:tc>
          <w:tcPr>
            <w:tcW w:w="135" w:type="dxa"/>
            <w:vAlign w:val="top"/>
            <w:vMerge w:val="continue"/>
            <w:tcBorders>
              <w:top w:val="nil"/>
              <w:bottom w:val="nil"/>
            </w:tcBorders>
          </w:tcPr>
          <w:p>
            <w:pPr>
              <w:rPr>
                <w:rFonts w:ascii="Arial"/>
                <w:sz w:val="21"/>
              </w:rPr>
            </w:pPr>
            <w:r/>
          </w:p>
        </w:tc>
      </w:tr>
      <w:tr>
        <w:trPr>
          <w:trHeight w:val="48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103"/>
              <w:spacing w:before="142" w:line="219" w:lineRule="auto"/>
              <w:rPr>
                <w:sz w:val="22"/>
                <w:szCs w:val="22"/>
              </w:rPr>
            </w:pPr>
            <w:r>
              <w:rPr>
                <w:sz w:val="22"/>
                <w:szCs w:val="22"/>
                <w:spacing w:val="-1"/>
              </w:rPr>
              <w:t>机加工金属粉尘</w:t>
            </w:r>
          </w:p>
        </w:tc>
        <w:tc>
          <w:tcPr>
            <w:tcW w:w="4745" w:type="dxa"/>
            <w:vAlign w:val="top"/>
          </w:tcPr>
          <w:p>
            <w:pPr>
              <w:pStyle w:val="TableText"/>
              <w:ind w:left="385"/>
              <w:spacing w:before="142" w:line="219" w:lineRule="auto"/>
              <w:rPr>
                <w:sz w:val="22"/>
                <w:szCs w:val="22"/>
              </w:rPr>
            </w:pPr>
            <w:r>
              <w:rPr>
                <w:sz w:val="22"/>
                <w:szCs w:val="22"/>
                <w:spacing w:val="-1"/>
              </w:rPr>
              <w:t>密闭设备以及采用湿法加工后，定期捞渣</w:t>
            </w:r>
          </w:p>
        </w:tc>
        <w:tc>
          <w:tcPr>
            <w:tcW w:w="135" w:type="dxa"/>
            <w:vAlign w:val="top"/>
            <w:vMerge w:val="continue"/>
            <w:tcBorders>
              <w:top w:val="nil"/>
              <w:bottom w:val="nil"/>
            </w:tcBorders>
          </w:tcPr>
          <w:p>
            <w:pPr>
              <w:rPr>
                <w:rFonts w:ascii="Arial"/>
                <w:sz w:val="21"/>
              </w:rPr>
            </w:pPr>
            <w:r/>
          </w:p>
        </w:tc>
      </w:tr>
      <w:tr>
        <w:trPr>
          <w:trHeight w:val="63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212"/>
              <w:spacing w:before="215" w:line="219" w:lineRule="auto"/>
              <w:rPr>
                <w:sz w:val="22"/>
                <w:szCs w:val="22"/>
              </w:rPr>
            </w:pPr>
            <w:r>
              <w:rPr>
                <w:sz w:val="22"/>
                <w:szCs w:val="22"/>
                <w:spacing w:val="-2"/>
              </w:rPr>
              <w:t>注塑破碎粉尘</w:t>
            </w:r>
          </w:p>
        </w:tc>
        <w:tc>
          <w:tcPr>
            <w:tcW w:w="4745" w:type="dxa"/>
            <w:vAlign w:val="top"/>
            <w:vMerge w:val="restart"/>
            <w:tcBorders>
              <w:bottom w:val="nil"/>
            </w:tcBorders>
          </w:tcPr>
          <w:p>
            <w:pPr>
              <w:spacing w:line="439" w:lineRule="auto"/>
              <w:rPr>
                <w:rFonts w:ascii="Arial"/>
                <w:sz w:val="21"/>
              </w:rPr>
            </w:pPr>
            <w:r/>
          </w:p>
          <w:p>
            <w:pPr>
              <w:pStyle w:val="TableText"/>
              <w:ind w:left="604"/>
              <w:spacing w:before="71" w:line="219" w:lineRule="auto"/>
              <w:rPr>
                <w:sz w:val="22"/>
                <w:szCs w:val="22"/>
              </w:rPr>
            </w:pPr>
            <w:r>
              <w:rPr>
                <w:sz w:val="22"/>
                <w:szCs w:val="22"/>
                <w:spacing w:val="-1"/>
              </w:rPr>
              <w:t>加强车间机械通风措施，无组织排放</w:t>
            </w:r>
          </w:p>
        </w:tc>
        <w:tc>
          <w:tcPr>
            <w:tcW w:w="135" w:type="dxa"/>
            <w:vAlign w:val="top"/>
            <w:vMerge w:val="continue"/>
            <w:tcBorders>
              <w:top w:val="nil"/>
              <w:bottom w:val="nil"/>
            </w:tcBorders>
          </w:tcPr>
          <w:p>
            <w:pPr>
              <w:rPr>
                <w:rFonts w:ascii="Arial"/>
                <w:sz w:val="21"/>
              </w:rPr>
            </w:pPr>
            <w:r/>
          </w:p>
        </w:tc>
      </w:tr>
      <w:tr>
        <w:trPr>
          <w:trHeight w:val="58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bottom w:val="nil"/>
            </w:tcBorders>
          </w:tcPr>
          <w:p>
            <w:pPr>
              <w:rPr>
                <w:rFonts w:ascii="Arial"/>
                <w:sz w:val="21"/>
              </w:rPr>
            </w:pPr>
            <w:r/>
          </w:p>
        </w:tc>
        <w:tc>
          <w:tcPr>
            <w:tcW w:w="1758" w:type="dxa"/>
            <w:vAlign w:val="top"/>
          </w:tcPr>
          <w:p>
            <w:pPr>
              <w:pStyle w:val="TableText"/>
              <w:ind w:left="103"/>
              <w:spacing w:before="195" w:line="219" w:lineRule="auto"/>
              <w:rPr>
                <w:sz w:val="22"/>
                <w:szCs w:val="22"/>
              </w:rPr>
            </w:pPr>
            <w:r>
              <w:rPr>
                <w:sz w:val="22"/>
                <w:szCs w:val="22"/>
                <w:spacing w:val="6"/>
              </w:rPr>
              <w:t>金属烟尘(激光)</w:t>
            </w:r>
          </w:p>
        </w:tc>
        <w:tc>
          <w:tcPr>
            <w:tcW w:w="4745" w:type="dxa"/>
            <w:vAlign w:val="top"/>
            <w:vMerge w:val="continue"/>
            <w:tcBorders>
              <w:top w:val="nil"/>
            </w:tcBorders>
          </w:tcPr>
          <w:p>
            <w:pPr>
              <w:rPr>
                <w:rFonts w:ascii="Arial"/>
                <w:sz w:val="21"/>
              </w:rPr>
            </w:pPr>
            <w:r/>
          </w:p>
        </w:tc>
        <w:tc>
          <w:tcPr>
            <w:tcW w:w="135" w:type="dxa"/>
            <w:vAlign w:val="top"/>
            <w:vMerge w:val="continue"/>
            <w:tcBorders>
              <w:top w:val="nil"/>
              <w:bottom w:val="nil"/>
            </w:tcBorders>
          </w:tcPr>
          <w:p>
            <w:pPr>
              <w:rPr>
                <w:rFonts w:ascii="Arial"/>
                <w:sz w:val="21"/>
              </w:rPr>
            </w:pPr>
            <w:r/>
          </w:p>
        </w:tc>
      </w:tr>
      <w:tr>
        <w:trPr>
          <w:trHeight w:val="65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809" w:type="dxa"/>
            <w:vAlign w:val="top"/>
            <w:vMerge w:val="continue"/>
            <w:tcBorders>
              <w:top w:val="nil"/>
            </w:tcBorders>
          </w:tcPr>
          <w:p>
            <w:pPr>
              <w:rPr>
                <w:rFonts w:ascii="Arial"/>
                <w:sz w:val="21"/>
              </w:rPr>
            </w:pPr>
            <w:r/>
          </w:p>
        </w:tc>
        <w:tc>
          <w:tcPr>
            <w:tcW w:w="1758" w:type="dxa"/>
            <w:vAlign w:val="top"/>
          </w:tcPr>
          <w:p>
            <w:pPr>
              <w:pStyle w:val="TableText"/>
              <w:ind w:left="103"/>
              <w:spacing w:before="226" w:line="219" w:lineRule="auto"/>
              <w:rPr>
                <w:sz w:val="22"/>
                <w:szCs w:val="22"/>
              </w:rPr>
            </w:pPr>
            <w:r>
              <w:rPr>
                <w:sz w:val="22"/>
                <w:szCs w:val="22"/>
                <w:spacing w:val="-1"/>
              </w:rPr>
              <w:t>废水处理站恶臭</w:t>
            </w:r>
          </w:p>
        </w:tc>
        <w:tc>
          <w:tcPr>
            <w:tcW w:w="4745" w:type="dxa"/>
            <w:vAlign w:val="top"/>
          </w:tcPr>
          <w:p>
            <w:pPr>
              <w:pStyle w:val="TableText"/>
              <w:ind w:left="604"/>
              <w:spacing w:before="224" w:line="219" w:lineRule="auto"/>
              <w:rPr>
                <w:sz w:val="22"/>
                <w:szCs w:val="22"/>
              </w:rPr>
            </w:pPr>
            <w:r>
              <w:rPr>
                <w:sz w:val="22"/>
                <w:szCs w:val="22"/>
              </w:rPr>
              <w:t>对产污单元加盖，并定期投放除臭剂</w:t>
            </w:r>
          </w:p>
        </w:tc>
        <w:tc>
          <w:tcPr>
            <w:tcW w:w="135" w:type="dxa"/>
            <w:vAlign w:val="top"/>
            <w:vMerge w:val="continue"/>
            <w:tcBorders>
              <w:top w:val="nil"/>
              <w:bottom w:val="nil"/>
            </w:tcBorders>
          </w:tcPr>
          <w:p>
            <w:pPr>
              <w:rPr>
                <w:rFonts w:ascii="Arial"/>
                <w:sz w:val="21"/>
              </w:rPr>
            </w:pPr>
            <w:r/>
          </w:p>
        </w:tc>
      </w:tr>
      <w:tr>
        <w:trPr>
          <w:trHeight w:val="91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567" w:type="dxa"/>
            <w:vAlign w:val="top"/>
            <w:gridSpan w:val="2"/>
          </w:tcPr>
          <w:p>
            <w:pPr>
              <w:spacing w:line="283" w:lineRule="auto"/>
              <w:rPr>
                <w:rFonts w:ascii="Arial"/>
                <w:sz w:val="21"/>
              </w:rPr>
            </w:pPr>
            <w:r/>
          </w:p>
          <w:p>
            <w:pPr>
              <w:pStyle w:val="TableText"/>
              <w:ind w:left="612"/>
              <w:spacing w:before="72" w:line="220" w:lineRule="auto"/>
              <w:rPr>
                <w:sz w:val="22"/>
                <w:szCs w:val="22"/>
              </w:rPr>
            </w:pPr>
            <w:r>
              <w:rPr>
                <w:sz w:val="22"/>
                <w:szCs w:val="22"/>
                <w:spacing w:val="1"/>
              </w:rPr>
              <w:t>噪声控制措施</w:t>
            </w:r>
          </w:p>
        </w:tc>
        <w:tc>
          <w:tcPr>
            <w:tcW w:w="4745" w:type="dxa"/>
            <w:vAlign w:val="top"/>
          </w:tcPr>
          <w:p>
            <w:pPr>
              <w:pStyle w:val="TableText"/>
              <w:ind w:left="163" w:hanging="149"/>
              <w:spacing w:before="176" w:line="296" w:lineRule="auto"/>
              <w:rPr>
                <w:sz w:val="22"/>
                <w:szCs w:val="22"/>
              </w:rPr>
            </w:pPr>
            <w:r>
              <w:rPr>
                <w:sz w:val="22"/>
                <w:szCs w:val="22"/>
                <w:spacing w:val="-6"/>
              </w:rPr>
              <w:t>合理布局生产设备、选用低噪声设备并对设备进行</w:t>
            </w:r>
            <w:r>
              <w:rPr>
                <w:sz w:val="22"/>
                <w:szCs w:val="22"/>
                <w:spacing w:val="11"/>
              </w:rPr>
              <w:t xml:space="preserve"> </w:t>
            </w:r>
            <w:r>
              <w:rPr>
                <w:sz w:val="22"/>
                <w:szCs w:val="22"/>
              </w:rPr>
              <w:t>消音、隔音和减振等措施、合理安排生产时间</w:t>
            </w:r>
          </w:p>
        </w:tc>
        <w:tc>
          <w:tcPr>
            <w:tcW w:w="135" w:type="dxa"/>
            <w:vAlign w:val="top"/>
            <w:vMerge w:val="continue"/>
            <w:tcBorders>
              <w:top w:val="nil"/>
              <w:bottom w:val="nil"/>
            </w:tcBorders>
          </w:tcPr>
          <w:p>
            <w:pPr>
              <w:rPr>
                <w:rFonts w:ascii="Arial"/>
                <w:sz w:val="21"/>
              </w:rPr>
            </w:pPr>
            <w:r/>
          </w:p>
        </w:tc>
      </w:tr>
      <w:tr>
        <w:trPr>
          <w:trHeight w:val="90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567" w:type="dxa"/>
            <w:vAlign w:val="top"/>
            <w:gridSpan w:val="2"/>
            <w:vMerge w:val="restart"/>
            <w:tcBorders>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TableText"/>
              <w:ind w:left="612"/>
              <w:spacing w:before="72" w:line="220" w:lineRule="auto"/>
              <w:rPr>
                <w:sz w:val="22"/>
                <w:szCs w:val="22"/>
              </w:rPr>
            </w:pPr>
            <w:r>
              <w:rPr>
                <w:sz w:val="22"/>
                <w:szCs w:val="22"/>
                <w:spacing w:val="1"/>
              </w:rPr>
              <w:t>固废处理措施</w:t>
            </w:r>
          </w:p>
        </w:tc>
        <w:tc>
          <w:tcPr>
            <w:tcW w:w="4745" w:type="dxa"/>
            <w:vAlign w:val="top"/>
          </w:tcPr>
          <w:p>
            <w:pPr>
              <w:pStyle w:val="TableText"/>
              <w:ind w:left="14"/>
              <w:spacing w:before="185" w:line="250" w:lineRule="auto"/>
              <w:rPr>
                <w:sz w:val="22"/>
                <w:szCs w:val="22"/>
              </w:rPr>
            </w:pPr>
            <w:r>
              <w:rPr>
                <w:sz w:val="22"/>
                <w:szCs w:val="22"/>
                <w:spacing w:val="-5"/>
              </w:rPr>
              <w:t>一般固废暂存区：1个，位于一层车间内，建筑面</w:t>
            </w:r>
            <w:r>
              <w:rPr>
                <w:sz w:val="22"/>
                <w:szCs w:val="22"/>
              </w:rPr>
              <w:t xml:space="preserve">  </w:t>
            </w:r>
            <w:r>
              <w:rPr>
                <w:sz w:val="22"/>
                <w:szCs w:val="22"/>
                <w:spacing w:val="4"/>
              </w:rPr>
              <w:t>积20 m²,分类收集后交专业回收公司回收处理；</w:t>
            </w:r>
          </w:p>
        </w:tc>
        <w:tc>
          <w:tcPr>
            <w:tcW w:w="135" w:type="dxa"/>
            <w:vAlign w:val="top"/>
            <w:vMerge w:val="continue"/>
            <w:tcBorders>
              <w:top w:val="nil"/>
              <w:bottom w:val="nil"/>
            </w:tcBorders>
          </w:tcPr>
          <w:p>
            <w:pPr>
              <w:rPr>
                <w:rFonts w:ascii="Arial"/>
                <w:sz w:val="21"/>
              </w:rPr>
            </w:pPr>
            <w:r/>
          </w:p>
        </w:tc>
      </w:tr>
      <w:tr>
        <w:trPr>
          <w:trHeight w:val="101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567" w:type="dxa"/>
            <w:vAlign w:val="top"/>
            <w:gridSpan w:val="2"/>
            <w:vMerge w:val="continue"/>
            <w:tcBorders>
              <w:top w:val="nil"/>
              <w:bottom w:val="nil"/>
            </w:tcBorders>
          </w:tcPr>
          <w:p>
            <w:pPr>
              <w:rPr>
                <w:rFonts w:ascii="Arial"/>
                <w:sz w:val="21"/>
              </w:rPr>
            </w:pPr>
            <w:r/>
          </w:p>
        </w:tc>
        <w:tc>
          <w:tcPr>
            <w:tcW w:w="4745" w:type="dxa"/>
            <w:vAlign w:val="top"/>
          </w:tcPr>
          <w:p>
            <w:pPr>
              <w:pStyle w:val="TableText"/>
              <w:spacing w:before="98" w:line="219" w:lineRule="auto"/>
              <w:jc w:val="right"/>
              <w:rPr>
                <w:sz w:val="22"/>
                <w:szCs w:val="22"/>
              </w:rPr>
            </w:pPr>
            <w:r>
              <w:rPr>
                <w:sz w:val="22"/>
                <w:szCs w:val="22"/>
                <w:spacing w:val="-1"/>
              </w:rPr>
              <w:t>危险废物暂存区：1个，位于一层车间内，建筑面</w:t>
            </w:r>
          </w:p>
          <w:p>
            <w:pPr>
              <w:pStyle w:val="TableText"/>
              <w:spacing w:before="45" w:line="216" w:lineRule="auto"/>
              <w:jc w:val="right"/>
              <w:rPr>
                <w:sz w:val="22"/>
                <w:szCs w:val="22"/>
              </w:rPr>
            </w:pPr>
            <w:r>
              <w:rPr>
                <w:sz w:val="22"/>
                <w:szCs w:val="22"/>
                <w:spacing w:val="4"/>
              </w:rPr>
              <w:t>积20 m²,分类收集后委托有危险废物处理资质的</w:t>
            </w:r>
          </w:p>
          <w:p>
            <w:pPr>
              <w:pStyle w:val="TableText"/>
              <w:ind w:left="1814"/>
              <w:spacing w:before="36" w:line="220" w:lineRule="auto"/>
              <w:rPr>
                <w:sz w:val="22"/>
                <w:szCs w:val="22"/>
              </w:rPr>
            </w:pPr>
            <w:r>
              <w:rPr>
                <w:sz w:val="22"/>
                <w:szCs w:val="22"/>
                <w:spacing w:val="22"/>
              </w:rPr>
              <w:t>单位处理；</w:t>
            </w:r>
          </w:p>
        </w:tc>
        <w:tc>
          <w:tcPr>
            <w:tcW w:w="135" w:type="dxa"/>
            <w:vAlign w:val="top"/>
            <w:vMerge w:val="continue"/>
            <w:tcBorders>
              <w:top w:val="nil"/>
              <w:bottom w:val="nil"/>
            </w:tcBorders>
          </w:tcPr>
          <w:p>
            <w:pPr>
              <w:rPr>
                <w:rFonts w:ascii="Arial"/>
                <w:sz w:val="21"/>
              </w:rPr>
            </w:pPr>
            <w:r/>
          </w:p>
        </w:tc>
      </w:tr>
      <w:tr>
        <w:trPr>
          <w:trHeight w:val="42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bottom w:val="nil"/>
            </w:tcBorders>
          </w:tcPr>
          <w:p>
            <w:pPr>
              <w:rPr>
                <w:rFonts w:ascii="Arial"/>
                <w:sz w:val="21"/>
              </w:rPr>
            </w:pPr>
            <w:r/>
          </w:p>
        </w:tc>
        <w:tc>
          <w:tcPr>
            <w:tcW w:w="2567" w:type="dxa"/>
            <w:vAlign w:val="top"/>
            <w:gridSpan w:val="2"/>
            <w:vMerge w:val="continue"/>
            <w:tcBorders>
              <w:top w:val="nil"/>
            </w:tcBorders>
          </w:tcPr>
          <w:p>
            <w:pPr>
              <w:rPr>
                <w:rFonts w:ascii="Arial"/>
                <w:sz w:val="21"/>
              </w:rPr>
            </w:pPr>
            <w:r/>
          </w:p>
        </w:tc>
        <w:tc>
          <w:tcPr>
            <w:tcW w:w="4745" w:type="dxa"/>
            <w:vAlign w:val="top"/>
          </w:tcPr>
          <w:p>
            <w:pPr>
              <w:pStyle w:val="TableText"/>
              <w:ind w:left="274"/>
              <w:spacing w:before="109" w:line="219" w:lineRule="auto"/>
              <w:rPr>
                <w:sz w:val="22"/>
                <w:szCs w:val="22"/>
              </w:rPr>
            </w:pPr>
            <w:r>
              <w:rPr>
                <w:sz w:val="22"/>
                <w:szCs w:val="22"/>
                <w:spacing w:val="1"/>
              </w:rPr>
              <w:t>生活垃圾：收集置于垃圾桶内，位于厂区内</w:t>
            </w:r>
          </w:p>
        </w:tc>
        <w:tc>
          <w:tcPr>
            <w:tcW w:w="135" w:type="dxa"/>
            <w:vAlign w:val="top"/>
            <w:vMerge w:val="continue"/>
            <w:tcBorders>
              <w:top w:val="nil"/>
              <w:bottom w:val="nil"/>
            </w:tcBorders>
          </w:tcPr>
          <w:p>
            <w:pPr>
              <w:rPr>
                <w:rFonts w:ascii="Arial"/>
                <w:sz w:val="21"/>
              </w:rPr>
            </w:pPr>
            <w:r/>
          </w:p>
        </w:tc>
      </w:tr>
      <w:tr>
        <w:trPr>
          <w:trHeight w:val="939"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67" w:type="dxa"/>
            <w:vAlign w:val="top"/>
            <w:gridSpan w:val="2"/>
          </w:tcPr>
          <w:p>
            <w:pPr>
              <w:spacing w:line="296" w:lineRule="auto"/>
              <w:rPr>
                <w:rFonts w:ascii="Arial"/>
                <w:sz w:val="21"/>
              </w:rPr>
            </w:pPr>
            <w:r/>
          </w:p>
          <w:p>
            <w:pPr>
              <w:pStyle w:val="TableText"/>
              <w:ind w:left="831"/>
              <w:spacing w:before="71" w:line="220" w:lineRule="auto"/>
              <w:rPr>
                <w:sz w:val="22"/>
                <w:szCs w:val="22"/>
              </w:rPr>
            </w:pPr>
            <w:r>
              <w:rPr>
                <w:sz w:val="22"/>
                <w:szCs w:val="22"/>
                <w:spacing w:val="-2"/>
              </w:rPr>
              <w:t>风险措施</w:t>
            </w:r>
          </w:p>
        </w:tc>
        <w:tc>
          <w:tcPr>
            <w:tcW w:w="4745" w:type="dxa"/>
            <w:vAlign w:val="top"/>
          </w:tcPr>
          <w:p>
            <w:pPr>
              <w:pStyle w:val="TableText"/>
              <w:ind w:left="1540" w:hanging="1526"/>
              <w:spacing w:before="97" w:line="349" w:lineRule="auto"/>
              <w:rPr>
                <w:sz w:val="22"/>
                <w:szCs w:val="22"/>
              </w:rPr>
            </w:pPr>
            <w:r>
              <w:rPr>
                <w:sz w:val="22"/>
                <w:szCs w:val="22"/>
                <w:spacing w:val="-6"/>
              </w:rPr>
              <w:t>定制风险应急预案并进行应急演练，厂区南面拟设</w:t>
            </w:r>
            <w:r>
              <w:rPr>
                <w:sz w:val="22"/>
                <w:szCs w:val="22"/>
                <w:spacing w:val="11"/>
              </w:rPr>
              <w:t xml:space="preserve"> </w:t>
            </w:r>
            <w:r>
              <w:rPr>
                <w:sz w:val="22"/>
                <w:szCs w:val="22"/>
                <w:spacing w:val="11"/>
              </w:rPr>
              <w:t>1个190m³应急池</w:t>
            </w:r>
          </w:p>
        </w:tc>
        <w:tc>
          <w:tcPr>
            <w:tcW w:w="135" w:type="dxa"/>
            <w:vAlign w:val="top"/>
            <w:vMerge w:val="continue"/>
            <w:tcBorders>
              <w:top w:val="nil"/>
              <w:bottom w:val="nil"/>
            </w:tcBorders>
          </w:tcPr>
          <w:p>
            <w:pPr>
              <w:rPr>
                <w:rFonts w:ascii="Arial"/>
                <w:sz w:val="21"/>
              </w:rPr>
            </w:pPr>
            <w:r/>
          </w:p>
        </w:tc>
      </w:tr>
      <w:tr>
        <w:trPr>
          <w:trHeight w:val="460" w:hRule="atLeast"/>
        </w:trPr>
        <w:tc>
          <w:tcPr>
            <w:tcW w:w="42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769" w:type="dxa"/>
            <w:vAlign w:val="top"/>
            <w:vMerge w:val="restart"/>
            <w:tcBorders>
              <w:bottom w:val="nil"/>
            </w:tcBorders>
          </w:tcPr>
          <w:p>
            <w:pPr>
              <w:pStyle w:val="TableText"/>
              <w:ind w:left="151"/>
              <w:spacing w:before="118" w:line="219" w:lineRule="auto"/>
              <w:rPr>
                <w:sz w:val="22"/>
                <w:szCs w:val="22"/>
              </w:rPr>
            </w:pPr>
            <w:r>
              <w:rPr>
                <w:sz w:val="22"/>
                <w:szCs w:val="22"/>
                <w:spacing w:val="-3"/>
              </w:rPr>
              <w:t>依托</w:t>
            </w:r>
          </w:p>
          <w:p>
            <w:pPr>
              <w:pStyle w:val="TableText"/>
              <w:ind w:left="151"/>
              <w:spacing w:before="210" w:line="220" w:lineRule="auto"/>
              <w:rPr>
                <w:sz w:val="22"/>
                <w:szCs w:val="22"/>
              </w:rPr>
            </w:pPr>
            <w:r>
              <w:rPr>
                <w:sz w:val="22"/>
                <w:szCs w:val="22"/>
                <w:spacing w:val="-3"/>
              </w:rPr>
              <w:t>工程</w:t>
            </w:r>
          </w:p>
        </w:tc>
        <w:tc>
          <w:tcPr>
            <w:tcW w:w="2567" w:type="dxa"/>
            <w:vAlign w:val="top"/>
            <w:gridSpan w:val="2"/>
          </w:tcPr>
          <w:p>
            <w:pPr>
              <w:pStyle w:val="TableText"/>
              <w:ind w:left="392"/>
              <w:spacing w:before="130" w:line="219" w:lineRule="auto"/>
              <w:rPr>
                <w:sz w:val="22"/>
                <w:szCs w:val="22"/>
              </w:rPr>
            </w:pPr>
            <w:r>
              <w:rPr>
                <w:sz w:val="22"/>
                <w:szCs w:val="22"/>
                <w:spacing w:val="1"/>
              </w:rPr>
              <w:t>生活污水处理设施</w:t>
            </w:r>
          </w:p>
        </w:tc>
        <w:tc>
          <w:tcPr>
            <w:tcW w:w="4745" w:type="dxa"/>
            <w:vAlign w:val="top"/>
          </w:tcPr>
          <w:p>
            <w:pPr>
              <w:pStyle w:val="TableText"/>
              <w:ind w:left="1265"/>
              <w:spacing w:before="130" w:line="219" w:lineRule="auto"/>
              <w:rPr>
                <w:sz w:val="22"/>
                <w:szCs w:val="22"/>
              </w:rPr>
            </w:pPr>
            <w:r>
              <w:rPr>
                <w:sz w:val="22"/>
                <w:szCs w:val="22"/>
                <w:spacing w:val="1"/>
              </w:rPr>
              <w:t>杨侨镇生活污水处理厂</w:t>
            </w:r>
          </w:p>
        </w:tc>
        <w:tc>
          <w:tcPr>
            <w:tcW w:w="135" w:type="dxa"/>
            <w:vAlign w:val="top"/>
            <w:vMerge w:val="continue"/>
            <w:tcBorders>
              <w:top w:val="nil"/>
              <w:bottom w:val="nil"/>
            </w:tcBorders>
          </w:tcPr>
          <w:p>
            <w:pPr>
              <w:rPr>
                <w:rFonts w:ascii="Arial"/>
                <w:sz w:val="21"/>
              </w:rPr>
            </w:pPr>
            <w:r/>
          </w:p>
        </w:tc>
      </w:tr>
      <w:tr>
        <w:trPr>
          <w:trHeight w:val="495" w:hRule="atLeast"/>
        </w:trPr>
        <w:tc>
          <w:tcPr>
            <w:tcW w:w="424" w:type="dxa"/>
            <w:vAlign w:val="top"/>
            <w:vMerge w:val="continue"/>
            <w:tcBorders>
              <w:top w:val="nil"/>
            </w:tcBorders>
          </w:tcPr>
          <w:p>
            <w:pPr>
              <w:rPr>
                <w:rFonts w:ascii="Arial"/>
                <w:sz w:val="21"/>
              </w:rPr>
            </w:pPr>
            <w:r/>
          </w:p>
        </w:tc>
        <w:tc>
          <w:tcPr>
            <w:tcW w:w="160" w:type="dxa"/>
            <w:vAlign w:val="top"/>
            <w:vMerge w:val="continue"/>
            <w:tcBorders>
              <w:top w:val="nil"/>
            </w:tcBorders>
          </w:tcPr>
          <w:p>
            <w:pPr>
              <w:rPr>
                <w:rFonts w:ascii="Arial"/>
                <w:sz w:val="21"/>
              </w:rPr>
            </w:pPr>
            <w:r/>
          </w:p>
        </w:tc>
        <w:tc>
          <w:tcPr>
            <w:tcW w:w="769" w:type="dxa"/>
            <w:vAlign w:val="top"/>
            <w:vMerge w:val="continue"/>
            <w:tcBorders>
              <w:top w:val="nil"/>
            </w:tcBorders>
          </w:tcPr>
          <w:p>
            <w:pPr>
              <w:rPr>
                <w:rFonts w:ascii="Arial"/>
                <w:sz w:val="21"/>
              </w:rPr>
            </w:pPr>
            <w:r/>
          </w:p>
        </w:tc>
        <w:tc>
          <w:tcPr>
            <w:tcW w:w="2567" w:type="dxa"/>
            <w:vAlign w:val="top"/>
            <w:gridSpan w:val="2"/>
          </w:tcPr>
          <w:p>
            <w:pPr>
              <w:pStyle w:val="TableText"/>
              <w:ind w:left="831"/>
              <w:spacing w:before="150" w:line="219" w:lineRule="auto"/>
              <w:rPr>
                <w:sz w:val="22"/>
                <w:szCs w:val="22"/>
              </w:rPr>
            </w:pPr>
            <w:r>
              <w:rPr>
                <w:sz w:val="22"/>
                <w:szCs w:val="22"/>
                <w:spacing w:val="2"/>
              </w:rPr>
              <w:t>消防水池</w:t>
            </w:r>
          </w:p>
        </w:tc>
        <w:tc>
          <w:tcPr>
            <w:tcW w:w="4745" w:type="dxa"/>
            <w:vAlign w:val="top"/>
          </w:tcPr>
          <w:p>
            <w:pPr>
              <w:pStyle w:val="TableText"/>
              <w:ind w:left="934"/>
              <w:spacing w:before="150" w:line="219" w:lineRule="auto"/>
              <w:rPr>
                <w:sz w:val="22"/>
                <w:szCs w:val="22"/>
              </w:rPr>
            </w:pPr>
            <w:r>
              <w:rPr>
                <w:sz w:val="22"/>
                <w:szCs w:val="22"/>
                <w:spacing w:val="10"/>
              </w:rPr>
              <w:t>位于园区东南面，容积378m³</w:t>
            </w:r>
          </w:p>
        </w:tc>
        <w:tc>
          <w:tcPr>
            <w:tcW w:w="135" w:type="dxa"/>
            <w:vAlign w:val="top"/>
            <w:vMerge w:val="continue"/>
            <w:tcBorders>
              <w:top w:val="nil"/>
            </w:tcBorders>
          </w:tcPr>
          <w:p>
            <w:pPr>
              <w:rPr>
                <w:rFonts w:ascii="Arial"/>
                <w:sz w:val="21"/>
              </w:rPr>
            </w:pPr>
            <w:r/>
          </w:p>
        </w:tc>
      </w:tr>
    </w:tbl>
    <w:p>
      <w:pPr>
        <w:pStyle w:val="BodyText"/>
        <w:rPr/>
      </w:pPr>
      <w:r/>
    </w:p>
    <w:p>
      <w:pPr>
        <w:sectPr>
          <w:footerReference w:type="default" r:id="rId36"/>
          <w:pgSz w:w="11900" w:h="16830"/>
          <w:pgMar w:top="1425" w:right="1574" w:bottom="1131" w:left="1514" w:header="0" w:footer="987" w:gutter="0"/>
        </w:sectPr>
        <w:rPr/>
      </w:pPr>
    </w:p>
    <w:p>
      <w:pPr>
        <w:spacing w:line="46" w:lineRule="auto"/>
        <w:rPr>
          <w:rFonts w:ascii="Arial"/>
          <w:sz w:val="2"/>
        </w:rPr>
      </w:pPr>
      <w:r>
        <w:rPr>
          <w:rFonts w:ascii="Arial"/>
          <w:sz w:val="2"/>
        </w:rPr>
      </w:r>
    </w:p>
    <w:tbl>
      <w:tblPr>
        <w:tblStyle w:val="TableNormal"/>
        <w:tblW w:w="87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74"/>
        <w:gridCol w:w="729"/>
        <w:gridCol w:w="1288"/>
        <w:gridCol w:w="1368"/>
        <w:gridCol w:w="2727"/>
        <w:gridCol w:w="1019"/>
        <w:gridCol w:w="1114"/>
      </w:tblGrid>
      <w:tr>
        <w:trPr>
          <w:trHeight w:val="944" w:hRule="atLeast"/>
        </w:trPr>
        <w:tc>
          <w:tcPr>
            <w:tcW w:w="474" w:type="dxa"/>
            <w:vAlign w:val="top"/>
            <w:vMerge w:val="restart"/>
            <w:tcBorders>
              <w:bottom w:val="nil"/>
            </w:tcBorders>
          </w:tcPr>
          <w:p>
            <w:pPr>
              <w:rPr>
                <w:rFonts w:ascii="Arial"/>
                <w:sz w:val="21"/>
              </w:rPr>
            </w:pPr>
            <w:r/>
          </w:p>
        </w:tc>
        <w:tc>
          <w:tcPr>
            <w:tcW w:w="8245" w:type="dxa"/>
            <w:vAlign w:val="top"/>
            <w:gridSpan w:val="6"/>
          </w:tcPr>
          <w:p>
            <w:pPr>
              <w:pStyle w:val="TableText"/>
              <w:ind w:left="74"/>
              <w:spacing w:before="41" w:line="219" w:lineRule="auto"/>
              <w:rPr>
                <w:sz w:val="22"/>
                <w:szCs w:val="22"/>
              </w:rPr>
            </w:pPr>
            <w:r>
              <w:rPr>
                <w:sz w:val="22"/>
                <w:szCs w:val="22"/>
                <w:b/>
                <w:bCs/>
                <w:spacing w:val="21"/>
              </w:rPr>
              <w:t>3</w:t>
            </w:r>
            <w:r>
              <w:rPr>
                <w:sz w:val="22"/>
                <w:szCs w:val="22"/>
                <w:spacing w:val="-47"/>
              </w:rPr>
              <w:t xml:space="preserve"> </w:t>
            </w:r>
            <w:r>
              <w:rPr>
                <w:sz w:val="22"/>
                <w:szCs w:val="22"/>
                <w:b/>
                <w:bCs/>
                <w:spacing w:val="21"/>
              </w:rPr>
              <w:t>.</w:t>
            </w:r>
            <w:r>
              <w:rPr>
                <w:sz w:val="22"/>
                <w:szCs w:val="22"/>
                <w:spacing w:val="-56"/>
              </w:rPr>
              <w:t xml:space="preserve"> </w:t>
            </w:r>
            <w:r>
              <w:rPr>
                <w:sz w:val="22"/>
                <w:szCs w:val="22"/>
                <w:b/>
                <w:bCs/>
                <w:spacing w:val="21"/>
              </w:rPr>
              <w:t>顶目产品方案</w:t>
            </w:r>
          </w:p>
          <w:p>
            <w:pPr>
              <w:pStyle w:val="TableText"/>
              <w:ind w:left="3224"/>
              <w:spacing w:before="269" w:line="219" w:lineRule="auto"/>
              <w:rPr>
                <w:sz w:val="22"/>
                <w:szCs w:val="22"/>
              </w:rPr>
            </w:pPr>
            <w:r>
              <w:rPr>
                <w:sz w:val="22"/>
                <w:szCs w:val="22"/>
                <w:b/>
                <w:bCs/>
                <w:spacing w:val="-4"/>
              </w:rPr>
              <w:t>表9顶目产品方案</w:t>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tcPr>
          <w:p>
            <w:pPr>
              <w:pStyle w:val="TableText"/>
              <w:ind w:left="134"/>
              <w:spacing w:before="47" w:line="220" w:lineRule="auto"/>
              <w:rPr>
                <w:sz w:val="22"/>
                <w:szCs w:val="22"/>
              </w:rPr>
            </w:pPr>
            <w:r>
              <w:rPr>
                <w:sz w:val="22"/>
                <w:szCs w:val="22"/>
                <w:b/>
                <w:bCs/>
                <w:spacing w:val="-5"/>
              </w:rPr>
              <w:t>序号</w:t>
            </w:r>
          </w:p>
        </w:tc>
        <w:tc>
          <w:tcPr>
            <w:tcW w:w="1288" w:type="dxa"/>
            <w:vAlign w:val="top"/>
          </w:tcPr>
          <w:p>
            <w:pPr>
              <w:pStyle w:val="TableText"/>
              <w:ind w:left="195"/>
              <w:spacing w:before="47" w:line="219" w:lineRule="auto"/>
              <w:rPr>
                <w:sz w:val="22"/>
                <w:szCs w:val="22"/>
              </w:rPr>
            </w:pPr>
            <w:r>
              <w:rPr>
                <w:sz w:val="22"/>
                <w:szCs w:val="22"/>
                <w:b/>
                <w:bCs/>
              </w:rPr>
              <w:t>产品类别</w:t>
            </w:r>
          </w:p>
        </w:tc>
        <w:tc>
          <w:tcPr>
            <w:tcW w:w="1368" w:type="dxa"/>
            <w:vAlign w:val="top"/>
          </w:tcPr>
          <w:p>
            <w:pPr>
              <w:pStyle w:val="TableText"/>
              <w:ind w:left="237"/>
              <w:spacing w:before="47" w:line="219" w:lineRule="auto"/>
              <w:rPr>
                <w:sz w:val="22"/>
                <w:szCs w:val="22"/>
              </w:rPr>
            </w:pPr>
            <w:r>
              <w:rPr>
                <w:sz w:val="22"/>
                <w:szCs w:val="22"/>
                <w:b/>
                <w:bCs/>
                <w:spacing w:val="-4"/>
              </w:rPr>
              <w:t>产品名称</w:t>
            </w:r>
          </w:p>
        </w:tc>
        <w:tc>
          <w:tcPr>
            <w:tcW w:w="2727" w:type="dxa"/>
            <w:vAlign w:val="top"/>
          </w:tcPr>
          <w:p>
            <w:pPr>
              <w:pStyle w:val="TableText"/>
              <w:ind w:left="919"/>
              <w:spacing w:before="47" w:line="219" w:lineRule="auto"/>
              <w:rPr>
                <w:sz w:val="22"/>
                <w:szCs w:val="22"/>
              </w:rPr>
            </w:pPr>
            <w:r>
              <w:rPr>
                <w:sz w:val="22"/>
                <w:szCs w:val="22"/>
                <w:b/>
                <w:bCs/>
                <w:spacing w:val="-4"/>
              </w:rPr>
              <w:t>产品规格</w:t>
            </w:r>
          </w:p>
        </w:tc>
        <w:tc>
          <w:tcPr>
            <w:tcW w:w="1019" w:type="dxa"/>
            <w:vAlign w:val="top"/>
          </w:tcPr>
          <w:p>
            <w:pPr>
              <w:pStyle w:val="TableText"/>
              <w:ind w:left="172"/>
              <w:spacing w:before="47" w:line="219" w:lineRule="auto"/>
              <w:rPr>
                <w:sz w:val="22"/>
                <w:szCs w:val="22"/>
              </w:rPr>
            </w:pPr>
            <w:r>
              <w:rPr>
                <w:sz w:val="22"/>
                <w:szCs w:val="22"/>
                <w:b/>
                <w:bCs/>
                <w:spacing w:val="-5"/>
              </w:rPr>
              <w:t>年产量</w:t>
            </w:r>
          </w:p>
        </w:tc>
        <w:tc>
          <w:tcPr>
            <w:tcW w:w="1114" w:type="dxa"/>
            <w:vAlign w:val="top"/>
          </w:tcPr>
          <w:p>
            <w:pPr>
              <w:pStyle w:val="TableText"/>
              <w:ind w:left="333"/>
              <w:spacing w:before="47" w:line="220" w:lineRule="auto"/>
              <w:rPr>
                <w:sz w:val="22"/>
                <w:szCs w:val="22"/>
              </w:rPr>
            </w:pPr>
            <w:r>
              <w:rPr>
                <w:sz w:val="22"/>
                <w:szCs w:val="22"/>
                <w:b/>
                <w:bCs/>
                <w:spacing w:val="-6"/>
              </w:rPr>
              <w:t>备注</w:t>
            </w:r>
          </w:p>
        </w:tc>
      </w:tr>
      <w:tr>
        <w:trPr>
          <w:trHeight w:val="309"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51" w:line="241" w:lineRule="auto"/>
              <w:rPr>
                <w:sz w:val="22"/>
                <w:szCs w:val="22"/>
              </w:rPr>
            </w:pPr>
            <w:r>
              <w:rPr>
                <w:sz w:val="22"/>
                <w:szCs w:val="22"/>
                <w:color w:val="506050"/>
              </w:rPr>
              <w:t>1</w:t>
            </w:r>
          </w:p>
        </w:tc>
        <w:tc>
          <w:tcPr>
            <w:tcW w:w="1288" w:type="dxa"/>
            <w:vAlign w:val="top"/>
            <w:vMerge w:val="restart"/>
            <w:tcBorders>
              <w:bottom w:val="nil"/>
            </w:tcBorders>
          </w:tcPr>
          <w:p>
            <w:pPr>
              <w:pStyle w:val="TableText"/>
              <w:ind w:left="81" w:right="47" w:firstLine="110"/>
              <w:spacing w:before="109" w:line="393" w:lineRule="auto"/>
              <w:rPr>
                <w:sz w:val="22"/>
                <w:szCs w:val="22"/>
              </w:rPr>
            </w:pPr>
            <w:r>
              <w:rPr>
                <w:sz w:val="22"/>
                <w:szCs w:val="22"/>
                <w:spacing w:val="-3"/>
              </w:rPr>
              <w:t>金属配件</w:t>
            </w:r>
            <w:r>
              <w:rPr>
                <w:sz w:val="22"/>
                <w:szCs w:val="22"/>
              </w:rPr>
              <w:t xml:space="preserve">  </w:t>
            </w:r>
            <w:r>
              <w:rPr>
                <w:sz w:val="22"/>
                <w:szCs w:val="22"/>
                <w:spacing w:val="13"/>
              </w:rPr>
              <w:t>(合计重量</w:t>
            </w:r>
            <w:r>
              <w:rPr>
                <w:sz w:val="22"/>
                <w:szCs w:val="22"/>
                <w:spacing w:val="2"/>
              </w:rPr>
              <w:t xml:space="preserve"> </w:t>
            </w:r>
            <w:r>
              <w:rPr>
                <w:sz w:val="22"/>
                <w:szCs w:val="22"/>
                <w:spacing w:val="5"/>
              </w:rPr>
              <w:t>为5000t/a)</w:t>
            </w:r>
          </w:p>
        </w:tc>
        <w:tc>
          <w:tcPr>
            <w:tcW w:w="1368" w:type="dxa"/>
            <w:vAlign w:val="top"/>
            <w:vMerge w:val="restart"/>
            <w:tcBorders>
              <w:bottom w:val="nil"/>
            </w:tcBorders>
          </w:tcPr>
          <w:p>
            <w:pPr>
              <w:spacing w:line="296" w:lineRule="auto"/>
              <w:rPr>
                <w:rFonts w:ascii="Arial"/>
                <w:sz w:val="21"/>
              </w:rPr>
            </w:pPr>
            <w:r/>
          </w:p>
          <w:p>
            <w:pPr>
              <w:pStyle w:val="TableText"/>
              <w:ind w:left="183"/>
              <w:spacing w:before="72" w:line="219" w:lineRule="auto"/>
              <w:rPr>
                <w:sz w:val="22"/>
                <w:szCs w:val="22"/>
              </w:rPr>
            </w:pPr>
            <w:r>
              <w:rPr>
                <w:sz w:val="22"/>
                <w:szCs w:val="22"/>
                <w:spacing w:val="4"/>
              </w:rPr>
              <w:t>金属网罩1</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restart"/>
            <w:tcBorders>
              <w:bottom w:val="nil"/>
            </w:tcBorders>
          </w:tcPr>
          <w:p>
            <w:pPr>
              <w:pStyle w:val="TableText"/>
              <w:ind w:left="110"/>
              <w:spacing w:before="110" w:line="219" w:lineRule="auto"/>
              <w:rPr>
                <w:sz w:val="22"/>
                <w:szCs w:val="22"/>
              </w:rPr>
            </w:pPr>
            <w:r>
              <w:rPr>
                <w:sz w:val="22"/>
                <w:szCs w:val="22"/>
                <w:spacing w:val="-2"/>
              </w:rPr>
              <w:t>其中铝件</w:t>
            </w:r>
          </w:p>
          <w:p>
            <w:pPr>
              <w:pStyle w:val="TableText"/>
              <w:ind w:left="219"/>
              <w:spacing w:before="220" w:line="221" w:lineRule="auto"/>
              <w:rPr>
                <w:sz w:val="22"/>
                <w:szCs w:val="22"/>
              </w:rPr>
            </w:pPr>
            <w:r>
              <w:rPr>
                <w:sz w:val="22"/>
                <w:szCs w:val="22"/>
                <w:spacing w:val="1"/>
              </w:rPr>
              <w:t>占比3%</w:t>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0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52" w:line="241" w:lineRule="auto"/>
              <w:rPr>
                <w:sz w:val="22"/>
                <w:szCs w:val="22"/>
              </w:rPr>
            </w:pPr>
            <w:r>
              <w:rPr>
                <w:sz w:val="22"/>
                <w:szCs w:val="22"/>
              </w:rPr>
              <w:t>2</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307" w:lineRule="auto"/>
              <w:rPr>
                <w:rFonts w:ascii="Arial"/>
                <w:sz w:val="21"/>
              </w:rPr>
            </w:pPr>
            <w:r/>
          </w:p>
          <w:p>
            <w:pPr>
              <w:pStyle w:val="TableText"/>
              <w:ind w:left="183"/>
              <w:spacing w:before="72" w:line="219" w:lineRule="auto"/>
              <w:rPr>
                <w:sz w:val="22"/>
                <w:szCs w:val="22"/>
              </w:rPr>
            </w:pPr>
            <w:r>
              <w:rPr>
                <w:sz w:val="22"/>
                <w:szCs w:val="22"/>
                <w:spacing w:val="2"/>
              </w:rPr>
              <w:t>金属网罩2</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0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22"/>
              <w:rPr>
                <w:sz w:val="22"/>
                <w:szCs w:val="22"/>
              </w:rPr>
            </w:pPr>
            <w:r>
              <w:rPr>
                <w:sz w:val="22"/>
                <w:szCs w:val="22"/>
              </w:rPr>
              <w:t>3</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297" w:lineRule="auto"/>
              <w:rPr>
                <w:rFonts w:ascii="Arial"/>
                <w:sz w:val="21"/>
              </w:rPr>
            </w:pPr>
            <w:r/>
          </w:p>
          <w:p>
            <w:pPr>
              <w:pStyle w:val="TableText"/>
              <w:ind w:left="344"/>
              <w:spacing w:before="72" w:line="219" w:lineRule="auto"/>
              <w:rPr>
                <w:sz w:val="22"/>
                <w:szCs w:val="22"/>
              </w:rPr>
            </w:pPr>
            <w:r>
              <w:rPr>
                <w:sz w:val="22"/>
                <w:szCs w:val="22"/>
                <w:spacing w:val="-2"/>
              </w:rPr>
              <w:t>钣金件</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9"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44" w:line="241" w:lineRule="auto"/>
              <w:rPr>
                <w:sz w:val="22"/>
                <w:szCs w:val="22"/>
              </w:rPr>
            </w:pPr>
            <w:r>
              <w:rPr>
                <w:sz w:val="22"/>
                <w:szCs w:val="22"/>
                <w:color w:val="607070"/>
              </w:rPr>
              <w:t>4</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297" w:lineRule="auto"/>
              <w:rPr>
                <w:rFonts w:ascii="Arial"/>
                <w:sz w:val="21"/>
              </w:rPr>
            </w:pPr>
            <w:r/>
          </w:p>
          <w:p>
            <w:pPr>
              <w:pStyle w:val="TableText"/>
              <w:ind w:left="233"/>
              <w:spacing w:before="71" w:line="219" w:lineRule="auto"/>
              <w:rPr>
                <w:sz w:val="22"/>
                <w:szCs w:val="22"/>
              </w:rPr>
            </w:pPr>
            <w:r>
              <w:rPr>
                <w:sz w:val="22"/>
                <w:szCs w:val="22"/>
                <w:spacing w:val="6"/>
              </w:rPr>
              <w:t>金属包角</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89"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44"/>
              <w:rPr>
                <w:sz w:val="22"/>
                <w:szCs w:val="22"/>
              </w:rPr>
            </w:pPr>
            <w:r>
              <w:rPr>
                <w:sz w:val="22"/>
                <w:szCs w:val="22"/>
              </w:rPr>
              <w:t>5</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299" w:lineRule="auto"/>
              <w:rPr>
                <w:rFonts w:ascii="Arial"/>
                <w:sz w:val="21"/>
              </w:rPr>
            </w:pPr>
            <w:r/>
          </w:p>
          <w:p>
            <w:pPr>
              <w:pStyle w:val="TableText"/>
              <w:ind w:left="233"/>
              <w:spacing w:before="72" w:line="219" w:lineRule="auto"/>
              <w:rPr>
                <w:sz w:val="22"/>
                <w:szCs w:val="22"/>
              </w:rPr>
            </w:pPr>
            <w:r>
              <w:rPr>
                <w:sz w:val="22"/>
                <w:szCs w:val="22"/>
                <w:spacing w:val="2"/>
              </w:rPr>
              <w:t>金属碟子</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0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64"/>
              <w:rPr>
                <w:sz w:val="22"/>
                <w:szCs w:val="22"/>
              </w:rPr>
            </w:pPr>
            <w:r>
              <w:rPr>
                <w:sz w:val="22"/>
                <w:szCs w:val="22"/>
              </w:rPr>
              <w:t>6</w:t>
            </w:r>
          </w:p>
        </w:tc>
        <w:tc>
          <w:tcPr>
            <w:tcW w:w="1288" w:type="dxa"/>
            <w:vAlign w:val="top"/>
            <w:vMerge w:val="restart"/>
            <w:tcBorders>
              <w:bottom w:val="nil"/>
            </w:tcBorders>
          </w:tcPr>
          <w:p>
            <w:pPr>
              <w:pStyle w:val="TableText"/>
              <w:ind w:left="192"/>
              <w:spacing w:before="113" w:line="219" w:lineRule="auto"/>
              <w:rPr>
                <w:sz w:val="22"/>
                <w:szCs w:val="22"/>
              </w:rPr>
            </w:pPr>
            <w:r>
              <w:rPr>
                <w:sz w:val="22"/>
                <w:szCs w:val="22"/>
                <w:spacing w:val="2"/>
              </w:rPr>
              <w:t>塑胶配件</w:t>
            </w:r>
          </w:p>
          <w:p>
            <w:pPr>
              <w:pStyle w:val="TableText"/>
              <w:ind w:left="361"/>
              <w:spacing w:before="220" w:line="221" w:lineRule="auto"/>
              <w:rPr>
                <w:sz w:val="22"/>
                <w:szCs w:val="22"/>
              </w:rPr>
            </w:pPr>
            <w:r>
              <w:rPr>
                <w:sz w:val="22"/>
                <w:szCs w:val="22"/>
                <w:spacing w:val="3"/>
              </w:rPr>
              <w:t>(合计</w:t>
            </w:r>
          </w:p>
          <w:p>
            <w:pPr>
              <w:pStyle w:val="TableText"/>
              <w:ind w:left="252"/>
              <w:spacing w:before="208" w:line="222" w:lineRule="auto"/>
              <w:rPr>
                <w:sz w:val="22"/>
                <w:szCs w:val="22"/>
              </w:rPr>
            </w:pPr>
            <w:r>
              <w:rPr>
                <w:sz w:val="22"/>
                <w:szCs w:val="22"/>
                <w:spacing w:val="-2"/>
              </w:rPr>
              <w:t>200t/a)</w:t>
            </w:r>
          </w:p>
        </w:tc>
        <w:tc>
          <w:tcPr>
            <w:tcW w:w="1368" w:type="dxa"/>
            <w:vAlign w:val="top"/>
            <w:vMerge w:val="restart"/>
            <w:tcBorders>
              <w:bottom w:val="nil"/>
            </w:tcBorders>
          </w:tcPr>
          <w:p>
            <w:pPr>
              <w:spacing w:line="298" w:lineRule="auto"/>
              <w:rPr>
                <w:rFonts w:ascii="Arial"/>
                <w:sz w:val="21"/>
              </w:rPr>
            </w:pPr>
            <w:r/>
          </w:p>
          <w:p>
            <w:pPr>
              <w:pStyle w:val="TableText"/>
              <w:ind w:left="344"/>
              <w:spacing w:before="71" w:line="219" w:lineRule="auto"/>
              <w:rPr>
                <w:sz w:val="22"/>
                <w:szCs w:val="22"/>
              </w:rPr>
            </w:pPr>
            <w:r>
              <w:rPr>
                <w:sz w:val="22"/>
                <w:szCs w:val="22"/>
                <w:spacing w:val="-2"/>
              </w:rPr>
              <w:t>脚轮板</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restart"/>
            <w:tcBorders>
              <w:bottom w:val="nil"/>
            </w:tcBorders>
          </w:tcPr>
          <w:p>
            <w:pPr>
              <w:pStyle w:val="TableText"/>
              <w:ind w:left="110" w:right="100"/>
              <w:spacing w:before="115" w:line="389" w:lineRule="auto"/>
              <w:rPr>
                <w:sz w:val="22"/>
                <w:szCs w:val="22"/>
              </w:rPr>
            </w:pPr>
            <w:r>
              <w:rPr>
                <w:sz w:val="22"/>
                <w:szCs w:val="22"/>
                <w:spacing w:val="3"/>
              </w:rPr>
              <w:t>金属占比</w:t>
            </w:r>
            <w:r>
              <w:rPr>
                <w:sz w:val="22"/>
                <w:szCs w:val="22"/>
              </w:rPr>
              <w:t xml:space="preserve"> </w:t>
            </w:r>
            <w:r>
              <w:rPr>
                <w:sz w:val="22"/>
                <w:szCs w:val="22"/>
                <w:spacing w:val="1"/>
              </w:rPr>
              <w:t>约20%,塑</w:t>
            </w:r>
          </w:p>
          <w:p>
            <w:pPr>
              <w:pStyle w:val="TableText"/>
              <w:ind w:left="110"/>
              <w:spacing w:line="219" w:lineRule="auto"/>
              <w:rPr>
                <w:sz w:val="22"/>
                <w:szCs w:val="22"/>
              </w:rPr>
            </w:pPr>
            <w:r>
              <w:rPr>
                <w:sz w:val="22"/>
                <w:szCs w:val="22"/>
                <w:spacing w:val="4"/>
              </w:rPr>
              <w:t>料部分占</w:t>
            </w:r>
          </w:p>
          <w:p>
            <w:pPr>
              <w:pStyle w:val="TableText"/>
              <w:ind w:left="390"/>
              <w:spacing w:before="260"/>
              <w:rPr>
                <w:sz w:val="22"/>
                <w:szCs w:val="22"/>
              </w:rPr>
            </w:pPr>
            <w:r>
              <w:rPr>
                <w:sz w:val="22"/>
                <w:szCs w:val="22"/>
                <w:spacing w:val="-3"/>
              </w:rPr>
              <w:t>80%</w:t>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299"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55"/>
              <w:rPr>
                <w:sz w:val="22"/>
                <w:szCs w:val="22"/>
              </w:rPr>
            </w:pPr>
            <w:r>
              <w:rPr>
                <w:sz w:val="22"/>
                <w:szCs w:val="22"/>
              </w:rPr>
              <w:t>7</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309" w:lineRule="auto"/>
              <w:rPr>
                <w:rFonts w:ascii="Arial"/>
                <w:sz w:val="21"/>
              </w:rPr>
            </w:pPr>
            <w:r/>
          </w:p>
          <w:p>
            <w:pPr>
              <w:pStyle w:val="TableText"/>
              <w:ind w:left="454"/>
              <w:spacing w:before="71" w:line="219" w:lineRule="auto"/>
              <w:rPr>
                <w:sz w:val="22"/>
                <w:szCs w:val="22"/>
              </w:rPr>
            </w:pPr>
            <w:r>
              <w:rPr>
                <w:sz w:val="22"/>
                <w:szCs w:val="22"/>
                <w:spacing w:val="-2"/>
              </w:rPr>
              <w:t>脚垫</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9"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00"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46"/>
              <w:rPr>
                <w:sz w:val="22"/>
                <w:szCs w:val="22"/>
              </w:rPr>
            </w:pPr>
            <w:r>
              <w:rPr>
                <w:sz w:val="22"/>
                <w:szCs w:val="22"/>
              </w:rPr>
              <w:t>8</w:t>
            </w:r>
          </w:p>
        </w:tc>
        <w:tc>
          <w:tcPr>
            <w:tcW w:w="1288" w:type="dxa"/>
            <w:vAlign w:val="top"/>
            <w:vMerge w:val="continue"/>
            <w:tcBorders>
              <w:top w:val="nil"/>
              <w:bottom w:val="nil"/>
            </w:tcBorders>
          </w:tcPr>
          <w:p>
            <w:pPr>
              <w:rPr>
                <w:rFonts w:ascii="Arial"/>
                <w:sz w:val="21"/>
              </w:rPr>
            </w:pPr>
            <w:r/>
          </w:p>
        </w:tc>
        <w:tc>
          <w:tcPr>
            <w:tcW w:w="1368" w:type="dxa"/>
            <w:vAlign w:val="top"/>
            <w:vMerge w:val="restart"/>
            <w:tcBorders>
              <w:bottom w:val="nil"/>
            </w:tcBorders>
          </w:tcPr>
          <w:p>
            <w:pPr>
              <w:spacing w:line="302" w:lineRule="auto"/>
              <w:rPr>
                <w:rFonts w:ascii="Arial"/>
                <w:sz w:val="21"/>
              </w:rPr>
            </w:pPr>
            <w:r/>
          </w:p>
          <w:p>
            <w:pPr>
              <w:pStyle w:val="TableText"/>
              <w:ind w:left="454"/>
              <w:spacing w:before="71" w:line="220" w:lineRule="auto"/>
              <w:rPr>
                <w:sz w:val="22"/>
                <w:szCs w:val="22"/>
              </w:rPr>
            </w:pPr>
            <w:r>
              <w:rPr>
                <w:sz w:val="22"/>
                <w:szCs w:val="22"/>
                <w:spacing w:val="-3"/>
              </w:rPr>
              <w:t>把手</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1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bottom w:val="nil"/>
            </w:tcBorders>
          </w:tcPr>
          <w:p>
            <w:pPr>
              <w:rPr>
                <w:rFonts w:ascii="Arial"/>
                <w:sz w:val="21"/>
              </w:rPr>
            </w:pPr>
            <w:r/>
          </w:p>
        </w:tc>
        <w:tc>
          <w:tcPr>
            <w:tcW w:w="1288" w:type="dxa"/>
            <w:vAlign w:val="top"/>
            <w:vMerge w:val="continue"/>
            <w:tcBorders>
              <w:top w:val="nil"/>
              <w:bottom w:val="nil"/>
            </w:tcBorders>
          </w:tcPr>
          <w:p>
            <w:pPr>
              <w:rPr>
                <w:rFonts w:ascii="Arial"/>
                <w:sz w:val="21"/>
              </w:rPr>
            </w:pPr>
            <w:r/>
          </w:p>
        </w:tc>
        <w:tc>
          <w:tcPr>
            <w:tcW w:w="1368" w:type="dxa"/>
            <w:vAlign w:val="top"/>
            <w:vMerge w:val="continue"/>
            <w:tcBorders>
              <w:top w:val="nil"/>
              <w:bottom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bottom w:val="nil"/>
            </w:tcBorders>
          </w:tcPr>
          <w:p>
            <w:pPr>
              <w:rPr>
                <w:rFonts w:ascii="Arial"/>
                <w:sz w:val="21"/>
              </w:rPr>
            </w:pPr>
            <w:r/>
          </w:p>
        </w:tc>
        <w:tc>
          <w:tcPr>
            <w:tcW w:w="1114" w:type="dxa"/>
            <w:vAlign w:val="top"/>
            <w:vMerge w:val="continue"/>
            <w:tcBorders>
              <w:top w:val="nil"/>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tcBorders>
          </w:tcPr>
          <w:p>
            <w:pPr>
              <w:rPr>
                <w:rFonts w:ascii="Arial"/>
                <w:sz w:val="21"/>
              </w:rPr>
            </w:pPr>
            <w:r/>
          </w:p>
        </w:tc>
      </w:tr>
      <w:tr>
        <w:trPr>
          <w:trHeight w:val="569" w:hRule="atLeast"/>
        </w:trPr>
        <w:tc>
          <w:tcPr>
            <w:tcW w:w="474" w:type="dxa"/>
            <w:vAlign w:val="top"/>
            <w:vMerge w:val="continue"/>
            <w:tcBorders>
              <w:top w:val="nil"/>
              <w:bottom w:val="nil"/>
            </w:tcBorders>
          </w:tcPr>
          <w:p>
            <w:pPr>
              <w:rPr>
                <w:rFonts w:ascii="Arial"/>
                <w:sz w:val="21"/>
              </w:rPr>
            </w:pPr>
            <w:r/>
          </w:p>
        </w:tc>
        <w:tc>
          <w:tcPr>
            <w:tcW w:w="729" w:type="dxa"/>
            <w:vAlign w:val="top"/>
            <w:vMerge w:val="restart"/>
            <w:tcBorders>
              <w:bottom w:val="nil"/>
            </w:tcBorders>
          </w:tcPr>
          <w:p>
            <w:pPr>
              <w:pStyle w:val="TableText"/>
              <w:ind w:left="301"/>
              <w:spacing w:before="136"/>
              <w:rPr>
                <w:sz w:val="22"/>
                <w:szCs w:val="22"/>
              </w:rPr>
            </w:pPr>
            <w:r>
              <w:rPr>
                <w:sz w:val="22"/>
                <w:szCs w:val="22"/>
                <w:color w:val="405040"/>
              </w:rPr>
              <w:t>9</w:t>
            </w:r>
          </w:p>
        </w:tc>
        <w:tc>
          <w:tcPr>
            <w:tcW w:w="1288" w:type="dxa"/>
            <w:vAlign w:val="top"/>
            <w:vMerge w:val="restart"/>
            <w:tcBorders>
              <w:bottom w:val="nil"/>
            </w:tcBorders>
          </w:tcPr>
          <w:p>
            <w:pPr>
              <w:pStyle w:val="TableText"/>
              <w:ind w:left="301"/>
              <w:spacing w:before="103" w:line="219" w:lineRule="auto"/>
              <w:rPr>
                <w:sz w:val="22"/>
                <w:szCs w:val="22"/>
              </w:rPr>
            </w:pPr>
            <w:r>
              <w:rPr>
                <w:sz w:val="22"/>
                <w:szCs w:val="22"/>
                <w:spacing w:val="-3"/>
              </w:rPr>
              <w:t>木板类</w:t>
            </w:r>
          </w:p>
        </w:tc>
        <w:tc>
          <w:tcPr>
            <w:tcW w:w="1368" w:type="dxa"/>
            <w:vAlign w:val="top"/>
            <w:vMerge w:val="restart"/>
            <w:tcBorders>
              <w:bottom w:val="nil"/>
            </w:tcBorders>
          </w:tcPr>
          <w:p>
            <w:pPr>
              <w:spacing w:line="249" w:lineRule="auto"/>
              <w:rPr>
                <w:rFonts w:ascii="Arial"/>
                <w:sz w:val="21"/>
              </w:rPr>
            </w:pPr>
            <w:r/>
          </w:p>
          <w:p>
            <w:pPr>
              <w:spacing w:line="250" w:lineRule="auto"/>
              <w:rPr>
                <w:rFonts w:ascii="Arial"/>
                <w:sz w:val="21"/>
              </w:rPr>
            </w:pPr>
            <w:r/>
          </w:p>
          <w:p>
            <w:pPr>
              <w:pStyle w:val="TableText"/>
              <w:ind w:left="344"/>
              <w:spacing w:before="71" w:line="219" w:lineRule="auto"/>
              <w:rPr>
                <w:sz w:val="22"/>
                <w:szCs w:val="22"/>
              </w:rPr>
            </w:pPr>
            <w:r>
              <w:rPr>
                <w:sz w:val="22"/>
                <w:szCs w:val="22"/>
                <w:spacing w:val="3"/>
              </w:rPr>
              <w:t>人造板</w:t>
            </w:r>
          </w:p>
        </w:tc>
        <w:tc>
          <w:tcPr>
            <w:tcW w:w="2727" w:type="dxa"/>
            <w:vAlign w:val="top"/>
          </w:tcPr>
          <w:p>
            <w:pPr>
              <w:rPr>
                <w:rFonts w:ascii="Arial"/>
                <w:sz w:val="21"/>
              </w:rPr>
            </w:pPr>
            <w:r/>
          </w:p>
        </w:tc>
        <w:tc>
          <w:tcPr>
            <w:tcW w:w="1019" w:type="dxa"/>
            <w:vAlign w:val="top"/>
            <w:vMerge w:val="restart"/>
            <w:tcBorders>
              <w:bottom w:val="nil"/>
            </w:tcBorders>
          </w:tcPr>
          <w:p>
            <w:pPr>
              <w:rPr>
                <w:rFonts w:ascii="Arial"/>
                <w:sz w:val="21"/>
              </w:rPr>
            </w:pPr>
            <w:r/>
          </w:p>
        </w:tc>
        <w:tc>
          <w:tcPr>
            <w:tcW w:w="1114" w:type="dxa"/>
            <w:vAlign w:val="top"/>
            <w:vMerge w:val="restart"/>
            <w:tcBorders>
              <w:bottom w:val="nil"/>
            </w:tcBorders>
          </w:tcPr>
          <w:p>
            <w:pPr>
              <w:pStyle w:val="TableText"/>
              <w:ind w:left="110"/>
              <w:spacing w:before="15" w:line="220" w:lineRule="auto"/>
              <w:rPr>
                <w:sz w:val="22"/>
                <w:szCs w:val="22"/>
              </w:rPr>
            </w:pPr>
            <w:r>
              <w:rPr>
                <w:sz w:val="22"/>
                <w:szCs w:val="22"/>
                <w:spacing w:val="-2"/>
              </w:rPr>
              <w:t>单张重量</w:t>
            </w:r>
          </w:p>
          <w:p>
            <w:pPr>
              <w:pStyle w:val="TableText"/>
              <w:ind w:left="50"/>
              <w:spacing w:before="49" w:line="214" w:lineRule="auto"/>
              <w:rPr>
                <w:sz w:val="22"/>
                <w:szCs w:val="22"/>
              </w:rPr>
            </w:pPr>
            <w:r>
              <w:rPr>
                <w:sz w:val="22"/>
                <w:szCs w:val="22"/>
                <w:spacing w:val="16"/>
              </w:rPr>
              <w:t>约30</w:t>
            </w:r>
            <w:r>
              <w:rPr>
                <w:sz w:val="22"/>
                <w:szCs w:val="22"/>
              </w:rPr>
              <w:t>kg</w:t>
            </w:r>
            <w:r>
              <w:rPr>
                <w:sz w:val="22"/>
                <w:szCs w:val="22"/>
                <w:spacing w:val="16"/>
              </w:rPr>
              <w:t>,</w:t>
            </w:r>
          </w:p>
          <w:p>
            <w:pPr>
              <w:pStyle w:val="TableText"/>
              <w:ind w:left="110"/>
              <w:spacing w:before="73" w:line="220" w:lineRule="auto"/>
              <w:rPr>
                <w:sz w:val="22"/>
                <w:szCs w:val="22"/>
              </w:rPr>
            </w:pPr>
            <w:r>
              <w:rPr>
                <w:sz w:val="22"/>
                <w:szCs w:val="22"/>
                <w:spacing w:val="6"/>
              </w:rPr>
              <w:t>外购统一</w:t>
            </w:r>
          </w:p>
          <w:p>
            <w:pPr>
              <w:pStyle w:val="TableText"/>
              <w:ind w:left="330"/>
              <w:spacing w:before="47" w:line="219" w:lineRule="auto"/>
              <w:rPr>
                <w:sz w:val="22"/>
                <w:szCs w:val="22"/>
              </w:rPr>
            </w:pPr>
            <w:r>
              <w:rPr>
                <w:sz w:val="22"/>
                <w:szCs w:val="22"/>
                <w:spacing w:val="-3"/>
              </w:rPr>
              <w:t>规格</w:t>
            </w:r>
          </w:p>
        </w:tc>
      </w:tr>
      <w:tr>
        <w:trPr>
          <w:trHeight w:val="779" w:hRule="atLeast"/>
        </w:trPr>
        <w:tc>
          <w:tcPr>
            <w:tcW w:w="474" w:type="dxa"/>
            <w:vAlign w:val="top"/>
            <w:vMerge w:val="continue"/>
            <w:tcBorders>
              <w:top w:val="nil"/>
              <w:bottom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288" w:type="dxa"/>
            <w:vAlign w:val="top"/>
            <w:vMerge w:val="continue"/>
            <w:tcBorders>
              <w:top w:val="nil"/>
            </w:tcBorders>
          </w:tcPr>
          <w:p>
            <w:pPr>
              <w:rPr>
                <w:rFonts w:ascii="Arial"/>
                <w:sz w:val="21"/>
              </w:rPr>
            </w:pPr>
            <w:r/>
          </w:p>
        </w:tc>
        <w:tc>
          <w:tcPr>
            <w:tcW w:w="1368" w:type="dxa"/>
            <w:vAlign w:val="top"/>
            <w:vMerge w:val="continue"/>
            <w:tcBorders>
              <w:top w:val="nil"/>
            </w:tcBorders>
          </w:tcPr>
          <w:p>
            <w:pPr>
              <w:rPr>
                <w:rFonts w:ascii="Arial"/>
                <w:sz w:val="21"/>
              </w:rPr>
            </w:pPr>
            <w:r/>
          </w:p>
        </w:tc>
        <w:tc>
          <w:tcPr>
            <w:tcW w:w="2727" w:type="dxa"/>
            <w:vAlign w:val="top"/>
          </w:tcPr>
          <w:p>
            <w:pPr>
              <w:rPr>
                <w:rFonts w:ascii="Arial"/>
                <w:sz w:val="21"/>
              </w:rPr>
            </w:pPr>
            <w:r/>
          </w:p>
        </w:tc>
        <w:tc>
          <w:tcPr>
            <w:tcW w:w="1019" w:type="dxa"/>
            <w:vAlign w:val="top"/>
            <w:vMerge w:val="continue"/>
            <w:tcBorders>
              <w:top w:val="nil"/>
            </w:tcBorders>
          </w:tcPr>
          <w:p>
            <w:pPr>
              <w:rPr>
                <w:rFonts w:ascii="Arial"/>
                <w:sz w:val="21"/>
              </w:rPr>
            </w:pPr>
            <w:r/>
          </w:p>
        </w:tc>
        <w:tc>
          <w:tcPr>
            <w:tcW w:w="1114" w:type="dxa"/>
            <w:vAlign w:val="top"/>
            <w:vMerge w:val="continue"/>
            <w:tcBorders>
              <w:top w:val="nil"/>
            </w:tcBorders>
          </w:tcPr>
          <w:p>
            <w:pPr>
              <w:rPr>
                <w:rFonts w:ascii="Arial"/>
                <w:sz w:val="21"/>
              </w:rPr>
            </w:pPr>
            <w:r/>
          </w:p>
        </w:tc>
      </w:tr>
      <w:tr>
        <w:trPr>
          <w:trHeight w:val="3312" w:hRule="atLeast"/>
        </w:trPr>
        <w:tc>
          <w:tcPr>
            <w:tcW w:w="474" w:type="dxa"/>
            <w:vAlign w:val="top"/>
            <w:vMerge w:val="continue"/>
            <w:tcBorders>
              <w:top w:val="nil"/>
            </w:tcBorders>
          </w:tcPr>
          <w:p>
            <w:pPr>
              <w:rPr>
                <w:rFonts w:ascii="Arial"/>
                <w:sz w:val="21"/>
              </w:rPr>
            </w:pPr>
            <w:r/>
          </w:p>
        </w:tc>
        <w:tc>
          <w:tcPr>
            <w:tcW w:w="8245" w:type="dxa"/>
            <w:vAlign w:val="top"/>
            <w:gridSpan w:val="6"/>
          </w:tcPr>
          <w:p>
            <w:pPr>
              <w:pStyle w:val="TableText"/>
              <w:ind w:left="74"/>
              <w:spacing w:before="124" w:line="219" w:lineRule="auto"/>
              <w:rPr>
                <w:sz w:val="22"/>
                <w:szCs w:val="22"/>
              </w:rPr>
            </w:pPr>
            <w:r>
              <w:rPr>
                <w:sz w:val="22"/>
                <w:szCs w:val="22"/>
                <w:b/>
                <w:bCs/>
                <w:spacing w:val="-3"/>
              </w:rPr>
              <w:t>注：项目产品全部均为航空箱的对应配件，品检包装后的零配件交由客户方组装。</w:t>
            </w:r>
          </w:p>
        </w:tc>
      </w:tr>
    </w:tbl>
    <w:p>
      <w:pPr>
        <w:pStyle w:val="BodyText"/>
        <w:rPr/>
      </w:pPr>
      <w:r/>
    </w:p>
    <w:p>
      <w:pPr>
        <w:sectPr>
          <w:footerReference w:type="default" r:id="rId37"/>
          <w:pgSz w:w="11900" w:h="16830"/>
          <w:pgMar w:top="1430" w:right="1645" w:bottom="1131" w:left="1524" w:header="0" w:footer="987" w:gutter="0"/>
        </w:sectPr>
        <w:rPr/>
      </w:pPr>
    </w:p>
    <w:tbl>
      <w:tblPr>
        <w:tblStyle w:val="TableNormal"/>
        <w:tblW w:w="882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5"/>
        <w:gridCol w:w="180"/>
        <w:gridCol w:w="989"/>
        <w:gridCol w:w="1948"/>
        <w:gridCol w:w="1778"/>
        <w:gridCol w:w="849"/>
        <w:gridCol w:w="889"/>
        <w:gridCol w:w="1609"/>
        <w:gridCol w:w="165"/>
      </w:tblGrid>
      <w:tr>
        <w:trPr>
          <w:trHeight w:val="10392" w:hRule="atLeast"/>
        </w:trPr>
        <w:tc>
          <w:tcPr>
            <w:tcW w:w="8822" w:type="dxa"/>
            <w:vAlign w:val="top"/>
            <w:gridSpan w:val="9"/>
            <w:tcBorders>
              <w:left w:val="single" w:color="000000" w:sz="2" w:space="0"/>
              <w:top w:val="nil"/>
            </w:tcBorders>
          </w:tcPr>
          <w:p>
            <w:pPr>
              <w:pStyle w:val="TableText"/>
              <w:ind w:left="3473"/>
              <w:spacing w:before="126" w:line="219" w:lineRule="auto"/>
              <w:rPr>
                <w:sz w:val="23"/>
                <w:szCs w:val="23"/>
              </w:rPr>
            </w:pPr>
            <w:r>
              <w:rPr>
                <w:sz w:val="23"/>
                <w:szCs w:val="23"/>
                <w:b/>
                <w:bCs/>
                <w:spacing w:val="-4"/>
              </w:rPr>
              <w:t>表10项目主要产品照片</w:t>
            </w:r>
          </w:p>
          <w:p>
            <w:pPr>
              <w:spacing w:line="95" w:lineRule="exact"/>
              <w:rPr/>
            </w:pPr>
            <w:r/>
          </w:p>
          <w:tbl>
            <w:tblPr>
              <w:tblStyle w:val="TableNormal"/>
              <w:tblW w:w="8199" w:type="dxa"/>
              <w:tblInd w:w="53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733"/>
              <w:gridCol w:w="2738"/>
              <w:gridCol w:w="2728"/>
            </w:tblGrid>
            <w:tr>
              <w:trPr>
                <w:trHeight w:val="2202" w:hRule="atLeast"/>
              </w:trPr>
              <w:tc>
                <w:tcPr>
                  <w:tcW w:w="2733" w:type="dxa"/>
                  <w:vAlign w:val="top"/>
                </w:tcPr>
                <w:p>
                  <w:pPr>
                    <w:ind w:firstLine="44"/>
                    <w:spacing w:before="35" w:line="2060" w:lineRule="exact"/>
                    <w:rPr/>
                  </w:pPr>
                  <w:r>
                    <w:rPr>
                      <w:position w:val="-41"/>
                    </w:rPr>
                    <w:drawing>
                      <wp:inline distT="0" distB="0" distL="0" distR="0">
                        <wp:extent cx="1638324" cy="1308094"/>
                        <wp:effectExtent l="0" t="0" r="0" b="0"/>
                        <wp:docPr id="4" name="IM 4"/>
                        <wp:cNvGraphicFramePr/>
                        <a:graphic>
                          <a:graphicData uri="http://schemas.openxmlformats.org/drawingml/2006/picture">
                            <pic:pic>
                              <pic:nvPicPr>
                                <pic:cNvPr id="4" name="IM 4"/>
                                <pic:cNvPicPr/>
                              </pic:nvPicPr>
                              <pic:blipFill>
                                <a:blip r:embed="rId39"/>
                                <a:stretch>
                                  <a:fillRect/>
                                </a:stretch>
                              </pic:blipFill>
                              <pic:spPr>
                                <a:xfrm rot="0">
                                  <a:off x="0" y="0"/>
                                  <a:ext cx="1638324" cy="1308094"/>
                                </a:xfrm>
                                <a:prstGeom prst="rect">
                                  <a:avLst/>
                                </a:prstGeom>
                              </pic:spPr>
                            </pic:pic>
                          </a:graphicData>
                        </a:graphic>
                      </wp:inline>
                    </w:drawing>
                  </w:r>
                </w:p>
              </w:tc>
              <w:tc>
                <w:tcPr>
                  <w:tcW w:w="2738" w:type="dxa"/>
                  <w:vAlign w:val="top"/>
                </w:tcPr>
                <w:p>
                  <w:pPr>
                    <w:ind w:firstLine="71"/>
                    <w:spacing w:before="24" w:line="2141" w:lineRule="exact"/>
                    <w:rPr/>
                  </w:pPr>
                  <w:r>
                    <w:rPr>
                      <w:position w:val="-42"/>
                    </w:rPr>
                    <w:drawing>
                      <wp:inline distT="0" distB="0" distL="0" distR="0">
                        <wp:extent cx="1638324" cy="1358965"/>
                        <wp:effectExtent l="0" t="0" r="0" b="0"/>
                        <wp:docPr id="6" name="IM 6"/>
                        <wp:cNvGraphicFramePr/>
                        <a:graphic>
                          <a:graphicData uri="http://schemas.openxmlformats.org/drawingml/2006/picture">
                            <pic:pic>
                              <pic:nvPicPr>
                                <pic:cNvPr id="6" name="IM 6"/>
                                <pic:cNvPicPr/>
                              </pic:nvPicPr>
                              <pic:blipFill>
                                <a:blip r:embed="rId40"/>
                                <a:stretch>
                                  <a:fillRect/>
                                </a:stretch>
                              </pic:blipFill>
                              <pic:spPr>
                                <a:xfrm rot="0">
                                  <a:off x="0" y="0"/>
                                  <a:ext cx="1638324" cy="1358965"/>
                                </a:xfrm>
                                <a:prstGeom prst="rect">
                                  <a:avLst/>
                                </a:prstGeom>
                              </pic:spPr>
                            </pic:pic>
                          </a:graphicData>
                        </a:graphic>
                      </wp:inline>
                    </w:drawing>
                  </w:r>
                </w:p>
              </w:tc>
              <w:tc>
                <w:tcPr>
                  <w:tcW w:w="2728" w:type="dxa"/>
                  <w:vAlign w:val="top"/>
                  <w:tcBorders>
                    <w:right w:val="nil"/>
                  </w:tcBorders>
                </w:tcPr>
                <w:p>
                  <w:pPr>
                    <w:ind w:firstLine="64"/>
                    <w:spacing w:before="105" w:line="1920" w:lineRule="exact"/>
                    <w:rPr/>
                  </w:pPr>
                  <w:r>
                    <w:rPr>
                      <w:position w:val="-38"/>
                    </w:rPr>
                    <w:drawing>
                      <wp:inline distT="0" distB="0" distL="0" distR="0">
                        <wp:extent cx="1638249" cy="1219179"/>
                        <wp:effectExtent l="0" t="0" r="0" b="0"/>
                        <wp:docPr id="8" name="IM 8"/>
                        <wp:cNvGraphicFramePr/>
                        <a:graphic>
                          <a:graphicData uri="http://schemas.openxmlformats.org/drawingml/2006/picture">
                            <pic:pic>
                              <pic:nvPicPr>
                                <pic:cNvPr id="8" name="IM 8"/>
                                <pic:cNvPicPr/>
                              </pic:nvPicPr>
                              <pic:blipFill>
                                <a:blip r:embed="rId41"/>
                                <a:stretch>
                                  <a:fillRect/>
                                </a:stretch>
                              </pic:blipFill>
                              <pic:spPr>
                                <a:xfrm rot="0">
                                  <a:off x="0" y="0"/>
                                  <a:ext cx="1638249" cy="1219179"/>
                                </a:xfrm>
                                <a:prstGeom prst="rect">
                                  <a:avLst/>
                                </a:prstGeom>
                              </pic:spPr>
                            </pic:pic>
                          </a:graphicData>
                        </a:graphic>
                      </wp:inline>
                    </w:drawing>
                  </w:r>
                </w:p>
              </w:tc>
            </w:tr>
            <w:tr>
              <w:trPr>
                <w:trHeight w:val="449" w:hRule="atLeast"/>
              </w:trPr>
              <w:tc>
                <w:tcPr>
                  <w:tcW w:w="2733" w:type="dxa"/>
                  <w:vAlign w:val="top"/>
                </w:tcPr>
                <w:p>
                  <w:pPr>
                    <w:pStyle w:val="TableText"/>
                    <w:ind w:left="898"/>
                    <w:spacing w:before="109" w:line="219" w:lineRule="auto"/>
                    <w:rPr>
                      <w:sz w:val="23"/>
                      <w:szCs w:val="23"/>
                    </w:rPr>
                  </w:pPr>
                  <w:r>
                    <w:rPr>
                      <w:sz w:val="23"/>
                      <w:szCs w:val="23"/>
                      <w:b/>
                      <w:bCs/>
                      <w:spacing w:val="-5"/>
                    </w:rPr>
                    <w:t>金属网罩</w:t>
                  </w:r>
                </w:p>
              </w:tc>
              <w:tc>
                <w:tcPr>
                  <w:tcW w:w="2738" w:type="dxa"/>
                  <w:vAlign w:val="top"/>
                </w:tcPr>
                <w:p>
                  <w:pPr>
                    <w:pStyle w:val="TableText"/>
                    <w:ind w:left="1015"/>
                    <w:spacing w:before="109" w:line="219" w:lineRule="auto"/>
                    <w:rPr>
                      <w:sz w:val="23"/>
                      <w:szCs w:val="23"/>
                    </w:rPr>
                  </w:pPr>
                  <w:r>
                    <w:rPr>
                      <w:sz w:val="23"/>
                      <w:szCs w:val="23"/>
                      <w:b/>
                      <w:bCs/>
                      <w:spacing w:val="-4"/>
                    </w:rPr>
                    <w:t>钣金件</w:t>
                  </w:r>
                </w:p>
              </w:tc>
              <w:tc>
                <w:tcPr>
                  <w:tcW w:w="2728" w:type="dxa"/>
                  <w:vAlign w:val="top"/>
                  <w:tcBorders>
                    <w:right w:val="nil"/>
                  </w:tcBorders>
                </w:tcPr>
                <w:p>
                  <w:pPr>
                    <w:pStyle w:val="TableText"/>
                    <w:ind w:left="897"/>
                    <w:spacing w:before="107" w:line="219" w:lineRule="auto"/>
                    <w:rPr>
                      <w:sz w:val="23"/>
                      <w:szCs w:val="23"/>
                    </w:rPr>
                  </w:pPr>
                  <w:r>
                    <w:rPr>
                      <w:sz w:val="23"/>
                      <w:szCs w:val="23"/>
                      <w:b/>
                      <w:bCs/>
                      <w:spacing w:val="3"/>
                    </w:rPr>
                    <w:t>金属包角</w:t>
                  </w:r>
                </w:p>
              </w:tc>
            </w:tr>
            <w:tr>
              <w:trPr>
                <w:trHeight w:val="1868" w:hRule="atLeast"/>
              </w:trPr>
              <w:tc>
                <w:tcPr>
                  <w:tcW w:w="2733" w:type="dxa"/>
                  <w:vAlign w:val="top"/>
                </w:tcPr>
                <w:p>
                  <w:pPr>
                    <w:ind w:firstLine="44"/>
                    <w:spacing w:before="83" w:line="1650" w:lineRule="exact"/>
                    <w:rPr/>
                  </w:pPr>
                  <w:r>
                    <w:rPr>
                      <w:position w:val="-33"/>
                    </w:rPr>
                    <w:drawing>
                      <wp:inline distT="0" distB="0" distL="0" distR="0">
                        <wp:extent cx="1644672" cy="1047758"/>
                        <wp:effectExtent l="0" t="0" r="0" b="0"/>
                        <wp:docPr id="10" name="IM 10"/>
                        <wp:cNvGraphicFramePr/>
                        <a:graphic>
                          <a:graphicData uri="http://schemas.openxmlformats.org/drawingml/2006/picture">
                            <pic:pic>
                              <pic:nvPicPr>
                                <pic:cNvPr id="10" name="IM 10"/>
                                <pic:cNvPicPr/>
                              </pic:nvPicPr>
                              <pic:blipFill>
                                <a:blip r:embed="rId42"/>
                                <a:stretch>
                                  <a:fillRect/>
                                </a:stretch>
                              </pic:blipFill>
                              <pic:spPr>
                                <a:xfrm rot="0">
                                  <a:off x="0" y="0"/>
                                  <a:ext cx="1644672" cy="1047758"/>
                                </a:xfrm>
                                <a:prstGeom prst="rect">
                                  <a:avLst/>
                                </a:prstGeom>
                              </pic:spPr>
                            </pic:pic>
                          </a:graphicData>
                        </a:graphic>
                      </wp:inline>
                    </w:drawing>
                  </w:r>
                </w:p>
              </w:tc>
              <w:tc>
                <w:tcPr>
                  <w:tcW w:w="2738" w:type="dxa"/>
                  <w:vAlign w:val="top"/>
                </w:tcPr>
                <w:p>
                  <w:pPr>
                    <w:ind w:firstLine="661"/>
                    <w:spacing w:before="124" w:line="1580" w:lineRule="exact"/>
                    <w:rPr/>
                  </w:pPr>
                  <w:r>
                    <w:rPr>
                      <w:position w:val="-31"/>
                    </w:rPr>
                    <w:drawing>
                      <wp:inline distT="0" distB="0" distL="0" distR="0">
                        <wp:extent cx="927106" cy="1003300"/>
                        <wp:effectExtent l="0" t="0" r="0" b="0"/>
                        <wp:docPr id="12" name="IM 12"/>
                        <wp:cNvGraphicFramePr/>
                        <a:graphic>
                          <a:graphicData uri="http://schemas.openxmlformats.org/drawingml/2006/picture">
                            <pic:pic>
                              <pic:nvPicPr>
                                <pic:cNvPr id="12" name="IM 12"/>
                                <pic:cNvPicPr/>
                              </pic:nvPicPr>
                              <pic:blipFill>
                                <a:blip r:embed="rId43"/>
                                <a:stretch>
                                  <a:fillRect/>
                                </a:stretch>
                              </pic:blipFill>
                              <pic:spPr>
                                <a:xfrm rot="0">
                                  <a:off x="0" y="0"/>
                                  <a:ext cx="927106" cy="1003300"/>
                                </a:xfrm>
                                <a:prstGeom prst="rect">
                                  <a:avLst/>
                                </a:prstGeom>
                              </pic:spPr>
                            </pic:pic>
                          </a:graphicData>
                        </a:graphic>
                      </wp:inline>
                    </w:drawing>
                  </w:r>
                </w:p>
              </w:tc>
              <w:tc>
                <w:tcPr>
                  <w:tcW w:w="2728" w:type="dxa"/>
                  <w:vAlign w:val="top"/>
                  <w:tcBorders>
                    <w:right w:val="nil"/>
                  </w:tcBorders>
                </w:tcPr>
                <w:p>
                  <w:pPr>
                    <w:ind w:firstLine="43"/>
                    <w:spacing w:before="83" w:line="1670" w:lineRule="exact"/>
                    <w:rPr/>
                  </w:pPr>
                  <w:r>
                    <w:rPr>
                      <w:position w:val="-33"/>
                    </w:rPr>
                    <w:drawing>
                      <wp:inline distT="0" distB="0" distL="0" distR="0">
                        <wp:extent cx="1644672" cy="1060475"/>
                        <wp:effectExtent l="0" t="0" r="0" b="0"/>
                        <wp:docPr id="14" name="IM 14"/>
                        <wp:cNvGraphicFramePr/>
                        <a:graphic>
                          <a:graphicData uri="http://schemas.openxmlformats.org/drawingml/2006/picture">
                            <pic:pic>
                              <pic:nvPicPr>
                                <pic:cNvPr id="14" name="IM 14"/>
                                <pic:cNvPicPr/>
                              </pic:nvPicPr>
                              <pic:blipFill>
                                <a:blip r:embed="rId44"/>
                                <a:stretch>
                                  <a:fillRect/>
                                </a:stretch>
                              </pic:blipFill>
                              <pic:spPr>
                                <a:xfrm rot="0">
                                  <a:off x="0" y="0"/>
                                  <a:ext cx="1644672" cy="1060475"/>
                                </a:xfrm>
                                <a:prstGeom prst="rect">
                                  <a:avLst/>
                                </a:prstGeom>
                              </pic:spPr>
                            </pic:pic>
                          </a:graphicData>
                        </a:graphic>
                      </wp:inline>
                    </w:drawing>
                  </w:r>
                </w:p>
              </w:tc>
            </w:tr>
            <w:tr>
              <w:trPr>
                <w:trHeight w:val="469" w:hRule="atLeast"/>
              </w:trPr>
              <w:tc>
                <w:tcPr>
                  <w:tcW w:w="2733" w:type="dxa"/>
                  <w:vAlign w:val="top"/>
                </w:tcPr>
                <w:p>
                  <w:pPr>
                    <w:pStyle w:val="TableText"/>
                    <w:ind w:left="898"/>
                    <w:spacing w:before="122" w:line="219" w:lineRule="auto"/>
                    <w:rPr>
                      <w:sz w:val="23"/>
                      <w:szCs w:val="23"/>
                    </w:rPr>
                  </w:pPr>
                  <w:r>
                    <w:rPr>
                      <w:sz w:val="23"/>
                      <w:szCs w:val="23"/>
                      <w:b/>
                      <w:bCs/>
                      <w:spacing w:val="-5"/>
                    </w:rPr>
                    <w:t>金属碟子</w:t>
                  </w:r>
                </w:p>
              </w:tc>
              <w:tc>
                <w:tcPr>
                  <w:tcW w:w="2738" w:type="dxa"/>
                  <w:vAlign w:val="top"/>
                </w:tcPr>
                <w:p>
                  <w:pPr>
                    <w:pStyle w:val="TableText"/>
                    <w:ind w:left="1025"/>
                    <w:spacing w:before="120" w:line="219" w:lineRule="auto"/>
                    <w:rPr>
                      <w:sz w:val="23"/>
                      <w:szCs w:val="23"/>
                    </w:rPr>
                  </w:pPr>
                  <w:r>
                    <w:rPr>
                      <w:sz w:val="23"/>
                      <w:szCs w:val="23"/>
                      <w:b/>
                      <w:bCs/>
                      <w:spacing w:val="-7"/>
                    </w:rPr>
                    <w:t>轮</w:t>
                  </w:r>
                  <w:r>
                    <w:rPr>
                      <w:sz w:val="23"/>
                      <w:szCs w:val="23"/>
                      <w:spacing w:val="6"/>
                    </w:rPr>
                    <w:t xml:space="preserve">  </w:t>
                  </w:r>
                  <w:r>
                    <w:rPr>
                      <w:sz w:val="23"/>
                      <w:szCs w:val="23"/>
                      <w:b/>
                      <w:bCs/>
                      <w:spacing w:val="-7"/>
                    </w:rPr>
                    <w:t>板</w:t>
                  </w:r>
                </w:p>
              </w:tc>
              <w:tc>
                <w:tcPr>
                  <w:tcW w:w="2728" w:type="dxa"/>
                  <w:vAlign w:val="top"/>
                  <w:tcBorders>
                    <w:right w:val="nil"/>
                  </w:tcBorders>
                </w:tcPr>
                <w:p>
                  <w:pPr>
                    <w:pStyle w:val="TableText"/>
                    <w:ind w:left="1127"/>
                    <w:spacing w:before="120" w:line="219" w:lineRule="auto"/>
                    <w:rPr>
                      <w:sz w:val="23"/>
                      <w:szCs w:val="23"/>
                    </w:rPr>
                  </w:pPr>
                  <w:r>
                    <w:rPr>
                      <w:sz w:val="23"/>
                      <w:szCs w:val="23"/>
                      <w:b/>
                      <w:bCs/>
                      <w:spacing w:val="-5"/>
                    </w:rPr>
                    <w:t>脚垫</w:t>
                  </w:r>
                </w:p>
              </w:tc>
            </w:tr>
            <w:tr>
              <w:trPr>
                <w:trHeight w:val="2497" w:hRule="atLeast"/>
              </w:trPr>
              <w:tc>
                <w:tcPr>
                  <w:tcW w:w="2733" w:type="dxa"/>
                  <w:vAlign w:val="top"/>
                </w:tcPr>
                <w:p>
                  <w:pPr>
                    <w:ind w:firstLine="64"/>
                    <w:spacing w:before="107" w:line="1949" w:lineRule="exact"/>
                    <w:rPr/>
                  </w:pPr>
                  <w:r>
                    <w:rPr>
                      <w:position w:val="-38"/>
                    </w:rPr>
                    <w:drawing>
                      <wp:inline distT="0" distB="0" distL="0" distR="0">
                        <wp:extent cx="1638324" cy="1238201"/>
                        <wp:effectExtent l="0" t="0" r="0" b="0"/>
                        <wp:docPr id="16" name="IM 16"/>
                        <wp:cNvGraphicFramePr/>
                        <a:graphic>
                          <a:graphicData uri="http://schemas.openxmlformats.org/drawingml/2006/picture">
                            <pic:pic>
                              <pic:nvPicPr>
                                <pic:cNvPr id="16" name="IM 16"/>
                                <pic:cNvPicPr/>
                              </pic:nvPicPr>
                              <pic:blipFill>
                                <a:blip r:embed="rId45"/>
                                <a:stretch>
                                  <a:fillRect/>
                                </a:stretch>
                              </pic:blipFill>
                              <pic:spPr>
                                <a:xfrm rot="0">
                                  <a:off x="0" y="0"/>
                                  <a:ext cx="1638324" cy="1238201"/>
                                </a:xfrm>
                                <a:prstGeom prst="rect">
                                  <a:avLst/>
                                </a:prstGeom>
                              </pic:spPr>
                            </pic:pic>
                          </a:graphicData>
                        </a:graphic>
                      </wp:inline>
                    </w:drawing>
                  </w:r>
                </w:p>
              </w:tc>
              <w:tc>
                <w:tcPr>
                  <w:tcW w:w="5466" w:type="dxa"/>
                  <w:vAlign w:val="top"/>
                  <w:gridSpan w:val="2"/>
                  <w:tcBorders>
                    <w:right w:val="nil"/>
                  </w:tcBorders>
                </w:tcPr>
                <w:p>
                  <w:pPr>
                    <w:spacing w:line="444" w:lineRule="auto"/>
                    <w:rPr>
                      <w:rFonts w:ascii="Arial"/>
                      <w:sz w:val="21"/>
                    </w:rPr>
                  </w:pPr>
                  <w:r/>
                </w:p>
                <w:p>
                  <w:pPr>
                    <w:ind w:firstLine="1811"/>
                    <w:spacing w:line="1780" w:lineRule="exact"/>
                    <w:rPr/>
                  </w:pPr>
                  <w:r>
                    <w:rPr>
                      <w:position w:val="-35"/>
                    </w:rPr>
                    <w:drawing>
                      <wp:inline distT="0" distB="0" distL="0" distR="0">
                        <wp:extent cx="1162038" cy="1130262"/>
                        <wp:effectExtent l="0" t="0" r="0" b="0"/>
                        <wp:docPr id="18" name="IM 18"/>
                        <wp:cNvGraphicFramePr/>
                        <a:graphic>
                          <a:graphicData uri="http://schemas.openxmlformats.org/drawingml/2006/picture">
                            <pic:pic>
                              <pic:nvPicPr>
                                <pic:cNvPr id="18" name="IM 18"/>
                                <pic:cNvPicPr/>
                              </pic:nvPicPr>
                              <pic:blipFill>
                                <a:blip r:embed="rId46"/>
                                <a:stretch>
                                  <a:fillRect/>
                                </a:stretch>
                              </pic:blipFill>
                              <pic:spPr>
                                <a:xfrm rot="0">
                                  <a:off x="0" y="0"/>
                                  <a:ext cx="1162038" cy="1130262"/>
                                </a:xfrm>
                                <a:prstGeom prst="rect">
                                  <a:avLst/>
                                </a:prstGeom>
                              </pic:spPr>
                            </pic:pic>
                          </a:graphicData>
                        </a:graphic>
                      </wp:inline>
                    </w:drawing>
                  </w:r>
                </w:p>
              </w:tc>
            </w:tr>
            <w:tr>
              <w:trPr>
                <w:trHeight w:val="474" w:hRule="atLeast"/>
              </w:trPr>
              <w:tc>
                <w:tcPr>
                  <w:tcW w:w="2733" w:type="dxa"/>
                  <w:vAlign w:val="top"/>
                </w:tcPr>
                <w:p>
                  <w:pPr>
                    <w:pStyle w:val="TableText"/>
                    <w:ind w:left="558"/>
                    <w:spacing w:before="126" w:line="219" w:lineRule="auto"/>
                    <w:rPr>
                      <w:sz w:val="23"/>
                      <w:szCs w:val="23"/>
                    </w:rPr>
                  </w:pPr>
                  <w:r>
                    <w:rPr>
                      <w:sz w:val="23"/>
                      <w:szCs w:val="23"/>
                      <w:b/>
                      <w:bCs/>
                      <w:spacing w:val="3"/>
                    </w:rPr>
                    <w:t>把手(塑胶部分)</w:t>
                  </w:r>
                </w:p>
              </w:tc>
              <w:tc>
                <w:tcPr>
                  <w:tcW w:w="5466" w:type="dxa"/>
                  <w:vAlign w:val="top"/>
                  <w:gridSpan w:val="2"/>
                  <w:tcBorders>
                    <w:right w:val="nil"/>
                  </w:tcBorders>
                </w:tcPr>
                <w:p>
                  <w:pPr>
                    <w:pStyle w:val="TableText"/>
                    <w:ind w:left="2385"/>
                    <w:spacing w:before="124" w:line="219" w:lineRule="auto"/>
                    <w:rPr>
                      <w:sz w:val="23"/>
                      <w:szCs w:val="23"/>
                    </w:rPr>
                  </w:pPr>
                  <w:r>
                    <w:rPr>
                      <w:sz w:val="23"/>
                      <w:szCs w:val="23"/>
                      <w:b/>
                      <w:bCs/>
                      <w:spacing w:val="-5"/>
                    </w:rPr>
                    <w:t>胶合板</w:t>
                  </w:r>
                </w:p>
              </w:tc>
            </w:tr>
          </w:tbl>
          <w:p>
            <w:pPr>
              <w:pStyle w:val="TableText"/>
              <w:ind w:left="513"/>
              <w:spacing w:before="109" w:line="221" w:lineRule="auto"/>
              <w:rPr>
                <w:rFonts w:ascii="SimHei" w:hAnsi="SimHei" w:eastAsia="SimHei" w:cs="SimHei"/>
                <w:sz w:val="23"/>
                <w:szCs w:val="23"/>
              </w:rPr>
            </w:pPr>
            <w:r>
              <w:rPr>
                <w:sz w:val="23"/>
                <w:szCs w:val="23"/>
                <w:b/>
                <w:bCs/>
                <w:spacing w:val="7"/>
              </w:rPr>
              <w:t>4、</w:t>
            </w:r>
            <w:r>
              <w:rPr>
                <w:rFonts w:ascii="SimHei" w:hAnsi="SimHei" w:eastAsia="SimHei" w:cs="SimHei"/>
                <w:sz w:val="23"/>
                <w:szCs w:val="23"/>
                <w:b/>
                <w:bCs/>
                <w:spacing w:val="7"/>
              </w:rPr>
              <w:t>顶目生产设备</w:t>
            </w:r>
          </w:p>
          <w:p>
            <w:pPr>
              <w:ind w:left="643"/>
              <w:spacing w:before="185" w:line="222" w:lineRule="auto"/>
              <w:rPr>
                <w:rFonts w:ascii="SimHei" w:hAnsi="SimHei" w:eastAsia="SimHei" w:cs="SimHei"/>
                <w:sz w:val="23"/>
                <w:szCs w:val="23"/>
              </w:rPr>
            </w:pPr>
            <w:r>
              <w:rPr>
                <w:rFonts w:ascii="SimHei" w:hAnsi="SimHei" w:eastAsia="SimHei" w:cs="SimHei"/>
                <w:sz w:val="23"/>
                <w:szCs w:val="23"/>
                <w:b/>
                <w:bCs/>
                <w:spacing w:val="18"/>
              </w:rPr>
              <w:t>(1)项目主要设备清单</w:t>
            </w:r>
          </w:p>
          <w:p>
            <w:pPr>
              <w:ind w:left="3162" w:right="2079" w:hanging="2173"/>
              <w:spacing w:before="195" w:line="327" w:lineRule="auto"/>
              <w:rPr>
                <w:rFonts w:ascii="SimHei" w:hAnsi="SimHei" w:eastAsia="SimHei" w:cs="SimHei"/>
                <w:sz w:val="23"/>
                <w:szCs w:val="23"/>
              </w:rPr>
            </w:pPr>
            <w:r>
              <w:rPr>
                <w:rFonts w:ascii="SimHei" w:hAnsi="SimHei" w:eastAsia="SimHei" w:cs="SimHei"/>
                <w:sz w:val="23"/>
                <w:szCs w:val="23"/>
                <w:spacing w:val="9"/>
              </w:rPr>
              <w:t>根据建设单位提供的资料，项目主要生产设备见下表。</w:t>
            </w:r>
            <w:r>
              <w:rPr>
                <w:rFonts w:ascii="SimHei" w:hAnsi="SimHei" w:eastAsia="SimHei" w:cs="SimHei"/>
                <w:sz w:val="23"/>
                <w:szCs w:val="23"/>
                <w:spacing w:val="7"/>
              </w:rPr>
              <w:t xml:space="preserve"> </w:t>
            </w:r>
            <w:r>
              <w:rPr>
                <w:rFonts w:ascii="SimHei" w:hAnsi="SimHei" w:eastAsia="SimHei" w:cs="SimHei"/>
                <w:sz w:val="23"/>
                <w:szCs w:val="23"/>
                <w:b/>
                <w:bCs/>
                <w:spacing w:val="-9"/>
              </w:rPr>
              <w:t>表11项目主要生产设备清单一览表</w:t>
            </w:r>
          </w:p>
        </w:tc>
      </w:tr>
      <w:tr>
        <w:trPr>
          <w:trHeight w:val="560" w:hRule="atLeast"/>
        </w:trPr>
        <w:tc>
          <w:tcPr>
            <w:tcW w:w="415" w:type="dxa"/>
            <w:vAlign w:val="top"/>
            <w:vMerge w:val="restart"/>
            <w:tcBorders>
              <w:left w:val="single" w:color="000000" w:sz="2" w:space="0"/>
              <w:bottom w:val="nil"/>
            </w:tcBorders>
          </w:tcPr>
          <w:p>
            <w:pPr>
              <w:rPr>
                <w:rFonts w:ascii="Arial"/>
                <w:sz w:val="21"/>
              </w:rPr>
            </w:pPr>
            <w:r/>
          </w:p>
        </w:tc>
        <w:tc>
          <w:tcPr>
            <w:tcW w:w="180" w:type="dxa"/>
            <w:vAlign w:val="top"/>
            <w:vMerge w:val="restart"/>
            <w:tcBorders>
              <w:bottom w:val="nil"/>
            </w:tcBorders>
          </w:tcPr>
          <w:p>
            <w:pPr>
              <w:rPr>
                <w:rFonts w:ascii="Arial"/>
                <w:sz w:val="21"/>
              </w:rPr>
            </w:pPr>
            <w:r/>
          </w:p>
        </w:tc>
        <w:tc>
          <w:tcPr>
            <w:tcW w:w="989" w:type="dxa"/>
            <w:vAlign w:val="top"/>
          </w:tcPr>
          <w:p>
            <w:pPr>
              <w:pStyle w:val="TableText"/>
              <w:ind w:left="314" w:right="181" w:hanging="139"/>
              <w:spacing w:before="13" w:line="236" w:lineRule="auto"/>
              <w:rPr>
                <w:sz w:val="21"/>
                <w:szCs w:val="21"/>
              </w:rPr>
            </w:pPr>
            <w:r>
              <w:rPr>
                <w:sz w:val="21"/>
                <w:szCs w:val="21"/>
                <w:b/>
                <w:bCs/>
                <w:spacing w:val="-5"/>
              </w:rPr>
              <w:t>产品类</w:t>
            </w:r>
            <w:r>
              <w:rPr>
                <w:sz w:val="21"/>
                <w:szCs w:val="21"/>
              </w:rPr>
              <w:t xml:space="preserve"> </w:t>
            </w:r>
            <w:r>
              <w:rPr>
                <w:sz w:val="21"/>
                <w:szCs w:val="21"/>
                <w:b/>
                <w:bCs/>
                <w:spacing w:val="-3"/>
              </w:rPr>
              <w:t>别</w:t>
            </w:r>
          </w:p>
        </w:tc>
        <w:tc>
          <w:tcPr>
            <w:tcW w:w="1948" w:type="dxa"/>
            <w:vAlign w:val="top"/>
          </w:tcPr>
          <w:p>
            <w:pPr>
              <w:pStyle w:val="TableText"/>
              <w:ind w:left="546"/>
              <w:spacing w:before="184" w:line="221" w:lineRule="auto"/>
              <w:rPr>
                <w:sz w:val="21"/>
                <w:szCs w:val="21"/>
              </w:rPr>
            </w:pPr>
            <w:r>
              <w:rPr>
                <w:sz w:val="21"/>
                <w:szCs w:val="21"/>
                <w:b/>
                <w:bCs/>
                <w:spacing w:val="-5"/>
              </w:rPr>
              <w:t>设备名称</w:t>
            </w:r>
          </w:p>
        </w:tc>
        <w:tc>
          <w:tcPr>
            <w:tcW w:w="1778" w:type="dxa"/>
            <w:vAlign w:val="top"/>
          </w:tcPr>
          <w:p>
            <w:pPr>
              <w:pStyle w:val="TableText"/>
              <w:ind w:left="258"/>
              <w:spacing w:before="183" w:line="219" w:lineRule="auto"/>
              <w:rPr>
                <w:sz w:val="21"/>
                <w:szCs w:val="21"/>
              </w:rPr>
            </w:pPr>
            <w:r>
              <w:rPr>
                <w:sz w:val="21"/>
                <w:szCs w:val="21"/>
                <w:b/>
                <w:bCs/>
                <w:spacing w:val="-4"/>
              </w:rPr>
              <w:t>设备参数型号</w:t>
            </w:r>
          </w:p>
        </w:tc>
        <w:tc>
          <w:tcPr>
            <w:tcW w:w="849" w:type="dxa"/>
            <w:vAlign w:val="top"/>
          </w:tcPr>
          <w:p>
            <w:pPr>
              <w:pStyle w:val="TableText"/>
              <w:ind w:left="210"/>
              <w:spacing w:before="13" w:line="219" w:lineRule="auto"/>
              <w:rPr>
                <w:sz w:val="21"/>
                <w:szCs w:val="21"/>
              </w:rPr>
            </w:pPr>
            <w:r>
              <w:rPr>
                <w:sz w:val="21"/>
                <w:szCs w:val="21"/>
                <w:b/>
                <w:bCs/>
                <w:spacing w:val="-5"/>
              </w:rPr>
              <w:t>数量</w:t>
            </w:r>
          </w:p>
          <w:p>
            <w:pPr>
              <w:pStyle w:val="TableText"/>
              <w:ind w:left="210"/>
              <w:spacing w:before="42" w:line="215" w:lineRule="auto"/>
              <w:rPr>
                <w:sz w:val="21"/>
                <w:szCs w:val="21"/>
              </w:rPr>
            </w:pPr>
            <w:r>
              <w:rPr>
                <w:sz w:val="21"/>
                <w:szCs w:val="21"/>
                <w:b/>
                <w:bCs/>
                <w:spacing w:val="11"/>
              </w:rPr>
              <w:t>(台)</w:t>
            </w:r>
          </w:p>
        </w:tc>
        <w:tc>
          <w:tcPr>
            <w:tcW w:w="889" w:type="dxa"/>
            <w:vAlign w:val="top"/>
          </w:tcPr>
          <w:p>
            <w:pPr>
              <w:pStyle w:val="TableText"/>
              <w:ind w:left="231"/>
              <w:spacing w:before="184" w:line="221" w:lineRule="auto"/>
              <w:rPr>
                <w:sz w:val="21"/>
                <w:szCs w:val="21"/>
              </w:rPr>
            </w:pPr>
            <w:r>
              <w:rPr>
                <w:sz w:val="21"/>
                <w:szCs w:val="21"/>
                <w:b/>
                <w:bCs/>
                <w:spacing w:val="-5"/>
              </w:rPr>
              <w:t>工序</w:t>
            </w:r>
          </w:p>
        </w:tc>
        <w:tc>
          <w:tcPr>
            <w:tcW w:w="1609" w:type="dxa"/>
            <w:vAlign w:val="top"/>
          </w:tcPr>
          <w:p>
            <w:pPr>
              <w:pStyle w:val="TableText"/>
              <w:ind w:left="592"/>
              <w:spacing w:before="184" w:line="221" w:lineRule="auto"/>
              <w:rPr>
                <w:sz w:val="21"/>
                <w:szCs w:val="21"/>
              </w:rPr>
            </w:pPr>
            <w:r>
              <w:rPr>
                <w:sz w:val="21"/>
                <w:szCs w:val="21"/>
                <w:b/>
                <w:bCs/>
                <w:spacing w:val="-5"/>
              </w:rPr>
              <w:t>备注</w:t>
            </w:r>
          </w:p>
        </w:tc>
        <w:tc>
          <w:tcPr>
            <w:tcW w:w="165" w:type="dxa"/>
            <w:vAlign w:val="top"/>
            <w:vMerge w:val="restart"/>
            <w:tcBorders>
              <w:bottom w:val="nil"/>
            </w:tcBorders>
          </w:tcPr>
          <w:p>
            <w:pPr>
              <w:rPr>
                <w:rFonts w:ascii="Arial"/>
                <w:sz w:val="21"/>
              </w:rPr>
            </w:pPr>
            <w:r/>
          </w:p>
        </w:tc>
      </w:tr>
      <w:tr>
        <w:trPr>
          <w:trHeight w:val="310" w:hRule="atLeast"/>
        </w:trPr>
        <w:tc>
          <w:tcPr>
            <w:tcW w:w="415" w:type="dxa"/>
            <w:vAlign w:val="top"/>
            <w:vMerge w:val="continue"/>
            <w:tcBorders>
              <w:left w:val="single" w:color="000000" w:sz="2" w:space="0"/>
              <w:top w:val="nil"/>
              <w:bottom w:val="nil"/>
            </w:tcBorders>
          </w:tcPr>
          <w:p>
            <w:pPr>
              <w:rPr>
                <w:rFonts w:ascii="Arial"/>
                <w:sz w:val="21"/>
              </w:rPr>
            </w:pPr>
            <w:r/>
          </w:p>
        </w:tc>
        <w:tc>
          <w:tcPr>
            <w:tcW w:w="180" w:type="dxa"/>
            <w:vAlign w:val="top"/>
            <w:vMerge w:val="continue"/>
            <w:tcBorders>
              <w:top w:val="nil"/>
              <w:bottom w:val="nil"/>
            </w:tcBorders>
          </w:tcPr>
          <w:p>
            <w:pPr>
              <w:rPr>
                <w:rFonts w:ascii="Arial"/>
                <w:sz w:val="21"/>
              </w:rPr>
            </w:pPr>
            <w:r/>
          </w:p>
        </w:tc>
        <w:tc>
          <w:tcPr>
            <w:tcW w:w="989" w:type="dxa"/>
            <w:vAlign w:val="top"/>
            <w:vMerge w:val="restart"/>
            <w:tcBorders>
              <w:bottom w:val="nil"/>
            </w:tcBorders>
          </w:tcPr>
          <w:p>
            <w:pPr>
              <w:pStyle w:val="TableText"/>
              <w:ind w:left="172"/>
              <w:spacing w:before="278" w:line="218" w:lineRule="auto"/>
              <w:rPr>
                <w:sz w:val="21"/>
                <w:szCs w:val="21"/>
              </w:rPr>
            </w:pPr>
            <w:r>
              <w:rPr>
                <w:sz w:val="21"/>
                <w:szCs w:val="21"/>
                <w:spacing w:val="-3"/>
              </w:rPr>
              <w:t>金属配</w:t>
            </w:r>
          </w:p>
          <w:p>
            <w:pPr>
              <w:pStyle w:val="TableText"/>
              <w:ind w:left="62"/>
              <w:spacing w:line="219" w:lineRule="auto"/>
              <w:rPr>
                <w:sz w:val="21"/>
                <w:szCs w:val="21"/>
              </w:rPr>
            </w:pPr>
            <w:r>
              <w:rPr>
                <w:sz w:val="21"/>
                <w:szCs w:val="21"/>
                <w:spacing w:val="-2"/>
              </w:rPr>
              <w:t>件(含金</w:t>
            </w:r>
          </w:p>
          <w:p>
            <w:pPr>
              <w:pStyle w:val="TableText"/>
              <w:ind w:left="272"/>
              <w:spacing w:before="31" w:line="221" w:lineRule="auto"/>
              <w:rPr>
                <w:sz w:val="21"/>
                <w:szCs w:val="21"/>
              </w:rPr>
            </w:pPr>
            <w:r>
              <w:rPr>
                <w:sz w:val="21"/>
                <w:szCs w:val="21"/>
                <w:spacing w:val="10"/>
              </w:rPr>
              <w:t>属网</w:t>
            </w:r>
          </w:p>
          <w:p>
            <w:pPr>
              <w:pStyle w:val="TableText"/>
              <w:ind w:left="112"/>
              <w:spacing w:before="48" w:line="220" w:lineRule="auto"/>
              <w:rPr>
                <w:sz w:val="21"/>
                <w:szCs w:val="21"/>
              </w:rPr>
            </w:pPr>
            <w:r>
              <w:rPr>
                <w:sz w:val="21"/>
                <w:szCs w:val="21"/>
                <w:spacing w:val="2"/>
              </w:rPr>
              <w:t>1-2、钣</w:t>
            </w:r>
          </w:p>
          <w:p>
            <w:pPr>
              <w:pStyle w:val="TableText"/>
              <w:ind w:left="62"/>
              <w:spacing w:before="9" w:line="219" w:lineRule="auto"/>
              <w:rPr>
                <w:sz w:val="21"/>
                <w:szCs w:val="21"/>
              </w:rPr>
            </w:pPr>
            <w:r>
              <w:rPr>
                <w:sz w:val="21"/>
                <w:szCs w:val="21"/>
                <w:spacing w:val="-2"/>
              </w:rPr>
              <w:t>金件、包</w:t>
            </w:r>
          </w:p>
          <w:p>
            <w:pPr>
              <w:pStyle w:val="TableText"/>
              <w:ind w:left="172"/>
              <w:spacing w:before="29" w:line="219" w:lineRule="auto"/>
              <w:rPr>
                <w:sz w:val="21"/>
                <w:szCs w:val="21"/>
              </w:rPr>
            </w:pPr>
            <w:r>
              <w:rPr>
                <w:sz w:val="21"/>
                <w:szCs w:val="21"/>
                <w:spacing w:val="3"/>
              </w:rPr>
              <w:t>角等金</w:t>
            </w:r>
          </w:p>
          <w:p>
            <w:pPr>
              <w:pStyle w:val="TableText"/>
              <w:ind w:left="221" w:right="186" w:hanging="49"/>
              <w:spacing w:before="11" w:line="231" w:lineRule="auto"/>
              <w:rPr>
                <w:sz w:val="21"/>
                <w:szCs w:val="21"/>
              </w:rPr>
            </w:pPr>
            <w:r>
              <w:rPr>
                <w:sz w:val="21"/>
                <w:szCs w:val="21"/>
                <w:spacing w:val="-4"/>
              </w:rPr>
              <w:t>属类零</w:t>
            </w:r>
            <w:r>
              <w:rPr>
                <w:sz w:val="21"/>
                <w:szCs w:val="21"/>
                <w:spacing w:val="1"/>
              </w:rPr>
              <w:t xml:space="preserve"> </w:t>
            </w:r>
            <w:r>
              <w:rPr>
                <w:sz w:val="21"/>
                <w:szCs w:val="21"/>
                <w:spacing w:val="13"/>
              </w:rPr>
              <w:t>配件)</w:t>
            </w:r>
          </w:p>
        </w:tc>
        <w:tc>
          <w:tcPr>
            <w:tcW w:w="1948" w:type="dxa"/>
            <w:vAlign w:val="top"/>
          </w:tcPr>
          <w:p>
            <w:pPr>
              <w:pStyle w:val="TableText"/>
              <w:ind w:left="753"/>
              <w:spacing w:before="56" w:line="214" w:lineRule="auto"/>
              <w:rPr>
                <w:sz w:val="21"/>
                <w:szCs w:val="21"/>
              </w:rPr>
            </w:pPr>
            <w:r>
              <w:rPr>
                <w:sz w:val="21"/>
                <w:szCs w:val="21"/>
                <w:spacing w:val="-3"/>
              </w:rPr>
              <w:t>冲床</w:t>
            </w:r>
          </w:p>
        </w:tc>
        <w:tc>
          <w:tcPr>
            <w:tcW w:w="1778" w:type="dxa"/>
            <w:vAlign w:val="top"/>
          </w:tcPr>
          <w:p>
            <w:pPr>
              <w:pStyle w:val="TableText"/>
              <w:ind w:left="515"/>
              <w:spacing w:before="77" w:line="196" w:lineRule="auto"/>
              <w:rPr>
                <w:sz w:val="21"/>
                <w:szCs w:val="21"/>
              </w:rPr>
            </w:pPr>
            <w:r>
              <w:rPr>
                <w:sz w:val="21"/>
                <w:szCs w:val="21"/>
                <w:spacing w:val="-2"/>
              </w:rPr>
              <w:t>25-200T</w:t>
            </w:r>
          </w:p>
        </w:tc>
        <w:tc>
          <w:tcPr>
            <w:tcW w:w="849" w:type="dxa"/>
            <w:vAlign w:val="top"/>
          </w:tcPr>
          <w:p>
            <w:pPr>
              <w:pStyle w:val="TableText"/>
              <w:ind w:left="317"/>
              <w:spacing w:before="77" w:line="196" w:lineRule="auto"/>
              <w:rPr>
                <w:sz w:val="21"/>
                <w:szCs w:val="21"/>
              </w:rPr>
            </w:pPr>
            <w:r>
              <w:rPr>
                <w:sz w:val="21"/>
                <w:szCs w:val="21"/>
                <w:color w:val="505080"/>
                <w:spacing w:val="-2"/>
              </w:rPr>
              <w:t>40</w:t>
            </w:r>
          </w:p>
        </w:tc>
        <w:tc>
          <w:tcPr>
            <w:tcW w:w="889"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pStyle w:val="TableText"/>
              <w:ind w:left="228"/>
              <w:spacing w:before="68" w:line="220" w:lineRule="auto"/>
              <w:rPr>
                <w:sz w:val="21"/>
                <w:szCs w:val="21"/>
              </w:rPr>
            </w:pPr>
            <w:r>
              <w:rPr>
                <w:sz w:val="21"/>
                <w:szCs w:val="21"/>
                <w:spacing w:val="-3"/>
              </w:rPr>
              <w:t>开料</w:t>
            </w:r>
          </w:p>
        </w:tc>
        <w:tc>
          <w:tcPr>
            <w:tcW w:w="1609" w:type="dxa"/>
            <w:vAlign w:val="top"/>
          </w:tcPr>
          <w:p>
            <w:pPr>
              <w:pStyle w:val="TableText"/>
              <w:ind w:left="749"/>
              <w:spacing w:before="62" w:line="209" w:lineRule="auto"/>
              <w:rPr>
                <w:sz w:val="21"/>
                <w:szCs w:val="21"/>
              </w:rPr>
            </w:pPr>
            <w:r>
              <w:rPr>
                <w:sz w:val="21"/>
                <w:szCs w:val="21"/>
                <w:color w:val="404060"/>
              </w:rPr>
              <w:t>/</w:t>
            </w:r>
          </w:p>
        </w:tc>
        <w:tc>
          <w:tcPr>
            <w:tcW w:w="165" w:type="dxa"/>
            <w:vAlign w:val="top"/>
            <w:vMerge w:val="continue"/>
            <w:tcBorders>
              <w:top w:val="nil"/>
              <w:bottom w:val="nil"/>
            </w:tcBorders>
          </w:tcPr>
          <w:p>
            <w:pPr>
              <w:rPr>
                <w:rFonts w:ascii="Arial"/>
                <w:sz w:val="21"/>
              </w:rPr>
            </w:pPr>
            <w:r/>
          </w:p>
        </w:tc>
      </w:tr>
      <w:tr>
        <w:trPr>
          <w:trHeight w:val="330" w:hRule="atLeast"/>
        </w:trPr>
        <w:tc>
          <w:tcPr>
            <w:tcW w:w="415" w:type="dxa"/>
            <w:vAlign w:val="top"/>
            <w:vMerge w:val="continue"/>
            <w:tcBorders>
              <w:left w:val="single" w:color="000000" w:sz="2" w:space="0"/>
              <w:top w:val="nil"/>
              <w:bottom w:val="nil"/>
            </w:tcBorders>
          </w:tcPr>
          <w:p>
            <w:pPr>
              <w:rPr>
                <w:rFonts w:ascii="Arial"/>
                <w:sz w:val="21"/>
              </w:rPr>
            </w:pPr>
            <w:r/>
          </w:p>
        </w:tc>
        <w:tc>
          <w:tcPr>
            <w:tcW w:w="180"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1948" w:type="dxa"/>
            <w:vAlign w:val="top"/>
          </w:tcPr>
          <w:p>
            <w:pPr>
              <w:pStyle w:val="TableText"/>
              <w:ind w:left="543"/>
              <w:spacing w:before="66" w:line="219" w:lineRule="auto"/>
              <w:rPr>
                <w:sz w:val="21"/>
                <w:szCs w:val="21"/>
              </w:rPr>
            </w:pPr>
            <w:r>
              <w:rPr>
                <w:sz w:val="21"/>
                <w:szCs w:val="21"/>
                <w:spacing w:val="-2"/>
              </w:rPr>
              <w:t>数控冲床</w:t>
            </w:r>
          </w:p>
        </w:tc>
        <w:tc>
          <w:tcPr>
            <w:tcW w:w="1778" w:type="dxa"/>
            <w:vAlign w:val="top"/>
          </w:tcPr>
          <w:p>
            <w:pPr>
              <w:pStyle w:val="TableText"/>
              <w:ind w:left="725"/>
              <w:spacing w:before="120" w:line="175" w:lineRule="auto"/>
              <w:rPr>
                <w:sz w:val="21"/>
                <w:szCs w:val="21"/>
              </w:rPr>
            </w:pPr>
            <w:r>
              <w:rPr>
                <w:sz w:val="21"/>
                <w:szCs w:val="21"/>
                <w:spacing w:val="-3"/>
              </w:rPr>
              <w:t>30T</w:t>
            </w:r>
          </w:p>
        </w:tc>
        <w:tc>
          <w:tcPr>
            <w:tcW w:w="849" w:type="dxa"/>
            <w:vAlign w:val="top"/>
          </w:tcPr>
          <w:p>
            <w:pPr>
              <w:pStyle w:val="TableText"/>
              <w:ind w:left="367"/>
              <w:spacing w:before="87" w:line="204" w:lineRule="auto"/>
              <w:rPr>
                <w:sz w:val="21"/>
                <w:szCs w:val="21"/>
              </w:rPr>
            </w:pPr>
            <w:r>
              <w:rPr>
                <w:sz w:val="21"/>
                <w:szCs w:val="21"/>
                <w:color w:val="707060"/>
              </w:rPr>
              <w:t>4</w:t>
            </w:r>
          </w:p>
        </w:tc>
        <w:tc>
          <w:tcPr>
            <w:tcW w:w="889" w:type="dxa"/>
            <w:vAlign w:val="top"/>
            <w:vMerge w:val="continue"/>
            <w:tcBorders>
              <w:top w:val="nil"/>
              <w:bottom w:val="nil"/>
            </w:tcBorders>
          </w:tcPr>
          <w:p>
            <w:pPr>
              <w:rPr>
                <w:rFonts w:ascii="Arial"/>
                <w:sz w:val="21"/>
              </w:rPr>
            </w:pPr>
            <w:r/>
          </w:p>
        </w:tc>
        <w:tc>
          <w:tcPr>
            <w:tcW w:w="1609" w:type="dxa"/>
            <w:vAlign w:val="top"/>
          </w:tcPr>
          <w:p>
            <w:pPr>
              <w:pStyle w:val="TableText"/>
              <w:ind w:left="749"/>
              <w:spacing w:before="72" w:line="218" w:lineRule="auto"/>
              <w:rPr>
                <w:sz w:val="21"/>
                <w:szCs w:val="21"/>
              </w:rPr>
            </w:pPr>
            <w:r>
              <w:rPr>
                <w:sz w:val="21"/>
                <w:szCs w:val="21"/>
              </w:rPr>
              <w:t>/</w:t>
            </w:r>
          </w:p>
        </w:tc>
        <w:tc>
          <w:tcPr>
            <w:tcW w:w="165" w:type="dxa"/>
            <w:vAlign w:val="top"/>
            <w:vMerge w:val="continue"/>
            <w:tcBorders>
              <w:top w:val="nil"/>
              <w:bottom w:val="nil"/>
            </w:tcBorders>
          </w:tcPr>
          <w:p>
            <w:pPr>
              <w:rPr>
                <w:rFonts w:ascii="Arial"/>
                <w:sz w:val="21"/>
              </w:rPr>
            </w:pPr>
            <w:r/>
          </w:p>
        </w:tc>
      </w:tr>
      <w:tr>
        <w:trPr>
          <w:trHeight w:val="310" w:hRule="atLeast"/>
        </w:trPr>
        <w:tc>
          <w:tcPr>
            <w:tcW w:w="415" w:type="dxa"/>
            <w:vAlign w:val="top"/>
            <w:vMerge w:val="continue"/>
            <w:tcBorders>
              <w:left w:val="single" w:color="000000" w:sz="2" w:space="0"/>
              <w:top w:val="nil"/>
              <w:bottom w:val="nil"/>
            </w:tcBorders>
          </w:tcPr>
          <w:p>
            <w:pPr>
              <w:rPr>
                <w:rFonts w:ascii="Arial"/>
                <w:sz w:val="21"/>
              </w:rPr>
            </w:pPr>
            <w:r/>
          </w:p>
        </w:tc>
        <w:tc>
          <w:tcPr>
            <w:tcW w:w="180"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1948" w:type="dxa"/>
            <w:vAlign w:val="top"/>
          </w:tcPr>
          <w:p>
            <w:pPr>
              <w:pStyle w:val="TableText"/>
              <w:ind w:left="753"/>
              <w:spacing w:before="56" w:line="214" w:lineRule="auto"/>
              <w:rPr>
                <w:sz w:val="21"/>
                <w:szCs w:val="21"/>
              </w:rPr>
            </w:pPr>
            <w:r>
              <w:rPr>
                <w:sz w:val="21"/>
                <w:szCs w:val="21"/>
                <w:spacing w:val="-3"/>
              </w:rPr>
              <w:t>剪床</w:t>
            </w:r>
          </w:p>
        </w:tc>
        <w:tc>
          <w:tcPr>
            <w:tcW w:w="1778" w:type="dxa"/>
            <w:vAlign w:val="top"/>
          </w:tcPr>
          <w:p>
            <w:pPr>
              <w:pStyle w:val="TableText"/>
              <w:ind w:left="615"/>
              <w:spacing w:before="78" w:line="195" w:lineRule="auto"/>
              <w:rPr>
                <w:sz w:val="21"/>
                <w:szCs w:val="21"/>
              </w:rPr>
            </w:pPr>
            <w:r>
              <w:rPr>
                <w:sz w:val="21"/>
                <w:szCs w:val="21"/>
                <w:spacing w:val="-2"/>
              </w:rPr>
              <w:t>5.5kw</w:t>
            </w:r>
          </w:p>
        </w:tc>
        <w:tc>
          <w:tcPr>
            <w:tcW w:w="849" w:type="dxa"/>
            <w:vAlign w:val="top"/>
          </w:tcPr>
          <w:p>
            <w:pPr>
              <w:pStyle w:val="TableText"/>
              <w:ind w:left="367"/>
              <w:spacing w:before="78" w:line="195" w:lineRule="auto"/>
              <w:rPr>
                <w:sz w:val="21"/>
                <w:szCs w:val="21"/>
              </w:rPr>
            </w:pPr>
            <w:r>
              <w:rPr>
                <w:sz w:val="21"/>
                <w:szCs w:val="21"/>
              </w:rPr>
              <w:t>2</w:t>
            </w:r>
          </w:p>
        </w:tc>
        <w:tc>
          <w:tcPr>
            <w:tcW w:w="889" w:type="dxa"/>
            <w:vAlign w:val="top"/>
            <w:vMerge w:val="continue"/>
            <w:tcBorders>
              <w:top w:val="nil"/>
              <w:bottom w:val="nil"/>
            </w:tcBorders>
          </w:tcPr>
          <w:p>
            <w:pPr>
              <w:rPr>
                <w:rFonts w:ascii="Arial"/>
                <w:sz w:val="21"/>
              </w:rPr>
            </w:pPr>
            <w:r/>
          </w:p>
        </w:tc>
        <w:tc>
          <w:tcPr>
            <w:tcW w:w="1609" w:type="dxa"/>
            <w:vAlign w:val="top"/>
          </w:tcPr>
          <w:p>
            <w:pPr>
              <w:pStyle w:val="TableText"/>
              <w:ind w:left="749"/>
              <w:spacing w:before="62" w:line="209" w:lineRule="auto"/>
              <w:rPr>
                <w:sz w:val="21"/>
                <w:szCs w:val="21"/>
              </w:rPr>
            </w:pPr>
            <w:r>
              <w:rPr>
                <w:sz w:val="21"/>
                <w:szCs w:val="21"/>
                <w:color w:val="7070C0"/>
              </w:rPr>
              <w:t>/</w:t>
            </w:r>
          </w:p>
        </w:tc>
        <w:tc>
          <w:tcPr>
            <w:tcW w:w="165" w:type="dxa"/>
            <w:vAlign w:val="top"/>
            <w:vMerge w:val="continue"/>
            <w:tcBorders>
              <w:top w:val="nil"/>
              <w:bottom w:val="nil"/>
            </w:tcBorders>
          </w:tcPr>
          <w:p>
            <w:pPr>
              <w:rPr>
                <w:rFonts w:ascii="Arial"/>
                <w:sz w:val="21"/>
              </w:rPr>
            </w:pPr>
            <w:r/>
          </w:p>
        </w:tc>
      </w:tr>
      <w:tr>
        <w:trPr>
          <w:trHeight w:val="330" w:hRule="atLeast"/>
        </w:trPr>
        <w:tc>
          <w:tcPr>
            <w:tcW w:w="415" w:type="dxa"/>
            <w:vAlign w:val="top"/>
            <w:vMerge w:val="continue"/>
            <w:tcBorders>
              <w:left w:val="single" w:color="000000" w:sz="2" w:space="0"/>
              <w:top w:val="nil"/>
              <w:bottom w:val="nil"/>
            </w:tcBorders>
          </w:tcPr>
          <w:p>
            <w:pPr>
              <w:rPr>
                <w:rFonts w:ascii="Arial"/>
                <w:sz w:val="21"/>
              </w:rPr>
            </w:pPr>
            <w:r/>
          </w:p>
        </w:tc>
        <w:tc>
          <w:tcPr>
            <w:tcW w:w="180"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1948" w:type="dxa"/>
            <w:vAlign w:val="top"/>
          </w:tcPr>
          <w:p>
            <w:pPr>
              <w:pStyle w:val="TableText"/>
              <w:ind w:left="443"/>
              <w:spacing w:before="65" w:line="219" w:lineRule="auto"/>
              <w:rPr>
                <w:sz w:val="21"/>
                <w:szCs w:val="21"/>
              </w:rPr>
            </w:pPr>
            <w:r>
              <w:rPr>
                <w:sz w:val="21"/>
                <w:szCs w:val="21"/>
                <w:spacing w:val="-2"/>
              </w:rPr>
              <w:t>激光切割机</w:t>
            </w:r>
          </w:p>
        </w:tc>
        <w:tc>
          <w:tcPr>
            <w:tcW w:w="1778" w:type="dxa"/>
            <w:vAlign w:val="top"/>
          </w:tcPr>
          <w:p>
            <w:pPr>
              <w:pStyle w:val="TableText"/>
              <w:ind w:left="725"/>
              <w:spacing w:before="87" w:line="204" w:lineRule="auto"/>
              <w:rPr>
                <w:sz w:val="21"/>
                <w:szCs w:val="21"/>
              </w:rPr>
            </w:pPr>
            <w:r>
              <w:rPr>
                <w:sz w:val="21"/>
                <w:szCs w:val="21"/>
                <w:spacing w:val="-3"/>
              </w:rPr>
              <w:t>3kw</w:t>
            </w:r>
          </w:p>
        </w:tc>
        <w:tc>
          <w:tcPr>
            <w:tcW w:w="849" w:type="dxa"/>
            <w:vAlign w:val="top"/>
          </w:tcPr>
          <w:p>
            <w:pPr>
              <w:pStyle w:val="TableText"/>
              <w:ind w:left="367"/>
              <w:spacing w:before="87" w:line="204" w:lineRule="auto"/>
              <w:rPr>
                <w:sz w:val="21"/>
                <w:szCs w:val="21"/>
              </w:rPr>
            </w:pPr>
            <w:r>
              <w:rPr>
                <w:sz w:val="21"/>
                <w:szCs w:val="21"/>
              </w:rPr>
              <w:t>2</w:t>
            </w:r>
          </w:p>
        </w:tc>
        <w:tc>
          <w:tcPr>
            <w:tcW w:w="889" w:type="dxa"/>
            <w:vAlign w:val="top"/>
            <w:vMerge w:val="continue"/>
            <w:tcBorders>
              <w:top w:val="nil"/>
            </w:tcBorders>
          </w:tcPr>
          <w:p>
            <w:pPr>
              <w:rPr>
                <w:rFonts w:ascii="Arial"/>
                <w:sz w:val="21"/>
              </w:rPr>
            </w:pPr>
            <w:r/>
          </w:p>
        </w:tc>
        <w:tc>
          <w:tcPr>
            <w:tcW w:w="1609" w:type="dxa"/>
            <w:vAlign w:val="top"/>
          </w:tcPr>
          <w:p>
            <w:pPr>
              <w:pStyle w:val="TableText"/>
              <w:ind w:left="749"/>
              <w:spacing w:before="72" w:line="218" w:lineRule="auto"/>
              <w:rPr>
                <w:sz w:val="21"/>
                <w:szCs w:val="21"/>
              </w:rPr>
            </w:pPr>
            <w:r>
              <w:rPr>
                <w:sz w:val="21"/>
                <w:szCs w:val="21"/>
                <w:color w:val="6050B0"/>
              </w:rPr>
              <w:t>/</w:t>
            </w:r>
          </w:p>
        </w:tc>
        <w:tc>
          <w:tcPr>
            <w:tcW w:w="165" w:type="dxa"/>
            <w:vAlign w:val="top"/>
            <w:vMerge w:val="continue"/>
            <w:tcBorders>
              <w:top w:val="nil"/>
              <w:bottom w:val="nil"/>
            </w:tcBorders>
          </w:tcPr>
          <w:p>
            <w:pPr>
              <w:rPr>
                <w:rFonts w:ascii="Arial"/>
                <w:sz w:val="21"/>
              </w:rPr>
            </w:pPr>
            <w:r/>
          </w:p>
        </w:tc>
      </w:tr>
      <w:tr>
        <w:trPr>
          <w:trHeight w:val="539" w:hRule="atLeast"/>
        </w:trPr>
        <w:tc>
          <w:tcPr>
            <w:tcW w:w="415" w:type="dxa"/>
            <w:vAlign w:val="top"/>
            <w:vMerge w:val="continue"/>
            <w:tcBorders>
              <w:left w:val="single" w:color="000000" w:sz="2" w:space="0"/>
              <w:top w:val="nil"/>
              <w:bottom w:val="nil"/>
            </w:tcBorders>
          </w:tcPr>
          <w:p>
            <w:pPr>
              <w:rPr>
                <w:rFonts w:ascii="Arial"/>
                <w:sz w:val="21"/>
              </w:rPr>
            </w:pPr>
            <w:r/>
          </w:p>
        </w:tc>
        <w:tc>
          <w:tcPr>
            <w:tcW w:w="180" w:type="dxa"/>
            <w:vAlign w:val="top"/>
            <w:vMerge w:val="continue"/>
            <w:tcBorders>
              <w:top w:val="nil"/>
              <w:bottom w:val="nil"/>
            </w:tcBorders>
          </w:tcPr>
          <w:p>
            <w:pPr>
              <w:rPr>
                <w:rFonts w:ascii="Arial"/>
                <w:sz w:val="21"/>
              </w:rPr>
            </w:pPr>
            <w:r/>
          </w:p>
        </w:tc>
        <w:tc>
          <w:tcPr>
            <w:tcW w:w="989" w:type="dxa"/>
            <w:vAlign w:val="top"/>
            <w:vMerge w:val="continue"/>
            <w:tcBorders>
              <w:top w:val="nil"/>
              <w:bottom w:val="nil"/>
            </w:tcBorders>
          </w:tcPr>
          <w:p>
            <w:pPr>
              <w:rPr>
                <w:rFonts w:ascii="Arial"/>
                <w:sz w:val="21"/>
              </w:rPr>
            </w:pPr>
            <w:r/>
          </w:p>
        </w:tc>
        <w:tc>
          <w:tcPr>
            <w:tcW w:w="1948" w:type="dxa"/>
            <w:vAlign w:val="top"/>
          </w:tcPr>
          <w:p>
            <w:pPr>
              <w:pStyle w:val="TableText"/>
              <w:ind w:left="653"/>
              <w:spacing w:before="175" w:line="219" w:lineRule="auto"/>
              <w:rPr>
                <w:sz w:val="21"/>
                <w:szCs w:val="21"/>
              </w:rPr>
            </w:pPr>
            <w:r>
              <w:rPr>
                <w:sz w:val="21"/>
                <w:szCs w:val="21"/>
                <w:spacing w:val="-3"/>
              </w:rPr>
              <w:t>调平机</w:t>
            </w:r>
          </w:p>
        </w:tc>
        <w:tc>
          <w:tcPr>
            <w:tcW w:w="1778" w:type="dxa"/>
            <w:vAlign w:val="top"/>
          </w:tcPr>
          <w:p>
            <w:pPr>
              <w:pStyle w:val="TableText"/>
              <w:ind w:left="725"/>
              <w:spacing w:before="197"/>
              <w:rPr>
                <w:sz w:val="21"/>
                <w:szCs w:val="21"/>
              </w:rPr>
            </w:pPr>
            <w:r>
              <w:rPr>
                <w:sz w:val="21"/>
                <w:szCs w:val="21"/>
                <w:spacing w:val="-3"/>
              </w:rPr>
              <w:t>6kw</w:t>
            </w:r>
          </w:p>
        </w:tc>
        <w:tc>
          <w:tcPr>
            <w:tcW w:w="849" w:type="dxa"/>
            <w:vAlign w:val="top"/>
          </w:tcPr>
          <w:p>
            <w:pPr>
              <w:pStyle w:val="TableText"/>
              <w:ind w:left="367"/>
              <w:spacing w:before="197" w:line="241" w:lineRule="auto"/>
              <w:rPr>
                <w:sz w:val="21"/>
                <w:szCs w:val="21"/>
              </w:rPr>
            </w:pPr>
            <w:r>
              <w:rPr>
                <w:sz w:val="21"/>
                <w:szCs w:val="21"/>
                <w:color w:val="404040"/>
              </w:rPr>
              <w:t>2</w:t>
            </w:r>
          </w:p>
        </w:tc>
        <w:tc>
          <w:tcPr>
            <w:tcW w:w="889" w:type="dxa"/>
            <w:vAlign w:val="top"/>
          </w:tcPr>
          <w:p>
            <w:pPr>
              <w:pStyle w:val="TableText"/>
              <w:ind w:left="228" w:right="99" w:hanging="100"/>
              <w:spacing w:before="28" w:line="220" w:lineRule="auto"/>
              <w:rPr>
                <w:sz w:val="21"/>
                <w:szCs w:val="21"/>
              </w:rPr>
            </w:pPr>
            <w:r>
              <w:rPr>
                <w:sz w:val="21"/>
                <w:szCs w:val="21"/>
                <w:spacing w:val="6"/>
              </w:rPr>
              <w:t>金属网</w:t>
            </w:r>
            <w:r>
              <w:rPr>
                <w:sz w:val="21"/>
                <w:szCs w:val="21"/>
                <w:spacing w:val="1"/>
              </w:rPr>
              <w:t xml:space="preserve"> </w:t>
            </w:r>
            <w:r>
              <w:rPr>
                <w:sz w:val="21"/>
                <w:szCs w:val="21"/>
                <w:spacing w:val="-3"/>
              </w:rPr>
              <w:t>调平</w:t>
            </w:r>
          </w:p>
        </w:tc>
        <w:tc>
          <w:tcPr>
            <w:tcW w:w="1609" w:type="dxa"/>
            <w:vAlign w:val="top"/>
          </w:tcPr>
          <w:p>
            <w:pPr>
              <w:pStyle w:val="TableText"/>
              <w:ind w:left="749"/>
              <w:spacing w:before="182" w:line="224" w:lineRule="auto"/>
              <w:rPr>
                <w:sz w:val="21"/>
                <w:szCs w:val="21"/>
              </w:rPr>
            </w:pPr>
            <w:r>
              <w:rPr>
                <w:sz w:val="21"/>
                <w:szCs w:val="21"/>
                <w:color w:val="6060A0"/>
              </w:rPr>
              <w:t>/</w:t>
            </w:r>
          </w:p>
        </w:tc>
        <w:tc>
          <w:tcPr>
            <w:tcW w:w="165" w:type="dxa"/>
            <w:vAlign w:val="top"/>
            <w:vMerge w:val="continue"/>
            <w:tcBorders>
              <w:top w:val="nil"/>
              <w:bottom w:val="nil"/>
            </w:tcBorders>
          </w:tcPr>
          <w:p>
            <w:pPr>
              <w:rPr>
                <w:rFonts w:ascii="Arial"/>
                <w:sz w:val="21"/>
              </w:rPr>
            </w:pPr>
            <w:r/>
          </w:p>
        </w:tc>
      </w:tr>
      <w:tr>
        <w:trPr>
          <w:trHeight w:val="849" w:hRule="atLeast"/>
        </w:trPr>
        <w:tc>
          <w:tcPr>
            <w:tcW w:w="415" w:type="dxa"/>
            <w:vAlign w:val="top"/>
            <w:vMerge w:val="continue"/>
            <w:tcBorders>
              <w:left w:val="single" w:color="000000" w:sz="2" w:space="0"/>
              <w:top w:val="nil"/>
            </w:tcBorders>
          </w:tcPr>
          <w:p>
            <w:pPr>
              <w:rPr>
                <w:rFonts w:ascii="Arial"/>
                <w:sz w:val="21"/>
              </w:rPr>
            </w:pPr>
            <w:r/>
          </w:p>
        </w:tc>
        <w:tc>
          <w:tcPr>
            <w:tcW w:w="180" w:type="dxa"/>
            <w:vAlign w:val="top"/>
            <w:vMerge w:val="continue"/>
            <w:tcBorders>
              <w:top w:val="nil"/>
            </w:tcBorders>
          </w:tcPr>
          <w:p>
            <w:pPr>
              <w:rPr>
                <w:rFonts w:ascii="Arial"/>
                <w:sz w:val="21"/>
              </w:rPr>
            </w:pPr>
            <w:r/>
          </w:p>
        </w:tc>
        <w:tc>
          <w:tcPr>
            <w:tcW w:w="989" w:type="dxa"/>
            <w:vAlign w:val="top"/>
            <w:vMerge w:val="continue"/>
            <w:tcBorders>
              <w:top w:val="nil"/>
            </w:tcBorders>
          </w:tcPr>
          <w:p>
            <w:pPr>
              <w:rPr>
                <w:rFonts w:ascii="Arial"/>
                <w:sz w:val="21"/>
              </w:rPr>
            </w:pPr>
            <w:r/>
          </w:p>
        </w:tc>
        <w:tc>
          <w:tcPr>
            <w:tcW w:w="1948" w:type="dxa"/>
            <w:vAlign w:val="top"/>
          </w:tcPr>
          <w:p>
            <w:pPr>
              <w:pStyle w:val="TableText"/>
              <w:ind w:left="653"/>
              <w:spacing w:before="307" w:line="219" w:lineRule="auto"/>
              <w:rPr>
                <w:sz w:val="21"/>
                <w:szCs w:val="21"/>
              </w:rPr>
            </w:pPr>
            <w:r>
              <w:rPr>
                <w:sz w:val="21"/>
                <w:szCs w:val="21"/>
                <w:spacing w:val="3"/>
              </w:rPr>
              <w:t>喷胶柜</w:t>
            </w:r>
          </w:p>
        </w:tc>
        <w:tc>
          <w:tcPr>
            <w:tcW w:w="1778" w:type="dxa"/>
            <w:vAlign w:val="top"/>
          </w:tcPr>
          <w:p>
            <w:pPr>
              <w:spacing w:line="259" w:lineRule="auto"/>
              <w:rPr>
                <w:rFonts w:ascii="Arial"/>
                <w:sz w:val="21"/>
              </w:rPr>
            </w:pPr>
            <w:r/>
          </w:p>
          <w:p>
            <w:pPr>
              <w:pStyle w:val="TableText"/>
              <w:ind w:left="725"/>
              <w:spacing w:before="68"/>
              <w:rPr>
                <w:sz w:val="21"/>
                <w:szCs w:val="21"/>
              </w:rPr>
            </w:pPr>
            <w:r>
              <w:rPr>
                <w:sz w:val="21"/>
                <w:szCs w:val="21"/>
                <w:spacing w:val="-2"/>
              </w:rPr>
              <w:t>4kw</w:t>
            </w:r>
          </w:p>
        </w:tc>
        <w:tc>
          <w:tcPr>
            <w:tcW w:w="849" w:type="dxa"/>
            <w:vAlign w:val="top"/>
          </w:tcPr>
          <w:p>
            <w:pPr>
              <w:spacing w:line="258" w:lineRule="auto"/>
              <w:rPr>
                <w:rFonts w:ascii="Arial"/>
                <w:sz w:val="21"/>
              </w:rPr>
            </w:pPr>
            <w:r/>
          </w:p>
          <w:p>
            <w:pPr>
              <w:pStyle w:val="TableText"/>
              <w:ind w:left="367"/>
              <w:spacing w:before="69" w:line="241" w:lineRule="auto"/>
              <w:rPr>
                <w:sz w:val="21"/>
                <w:szCs w:val="21"/>
              </w:rPr>
            </w:pPr>
            <w:r>
              <w:rPr>
                <w:sz w:val="21"/>
                <w:szCs w:val="21"/>
                <w:color w:val="606060"/>
              </w:rPr>
              <w:t>1</w:t>
            </w:r>
          </w:p>
        </w:tc>
        <w:tc>
          <w:tcPr>
            <w:tcW w:w="889" w:type="dxa"/>
            <w:vAlign w:val="top"/>
          </w:tcPr>
          <w:p>
            <w:pPr>
              <w:pStyle w:val="TableText"/>
              <w:ind w:left="228" w:right="99" w:hanging="100"/>
              <w:spacing w:before="179" w:line="229" w:lineRule="auto"/>
              <w:rPr>
                <w:sz w:val="21"/>
                <w:szCs w:val="21"/>
              </w:rPr>
            </w:pPr>
            <w:r>
              <w:rPr>
                <w:sz w:val="21"/>
                <w:szCs w:val="21"/>
                <w:spacing w:val="6"/>
              </w:rPr>
              <w:t>金属网</w:t>
            </w:r>
            <w:r>
              <w:rPr>
                <w:sz w:val="21"/>
                <w:szCs w:val="21"/>
                <w:spacing w:val="1"/>
              </w:rPr>
              <w:t xml:space="preserve"> </w:t>
            </w:r>
            <w:r>
              <w:rPr>
                <w:sz w:val="21"/>
                <w:szCs w:val="21"/>
                <w:spacing w:val="-3"/>
              </w:rPr>
              <w:t>粘合</w:t>
            </w:r>
          </w:p>
        </w:tc>
        <w:tc>
          <w:tcPr>
            <w:tcW w:w="1609" w:type="dxa"/>
            <w:vAlign w:val="top"/>
          </w:tcPr>
          <w:p>
            <w:pPr>
              <w:pStyle w:val="TableText"/>
              <w:ind w:left="169"/>
              <w:spacing w:before="37" w:line="219" w:lineRule="auto"/>
              <w:rPr>
                <w:sz w:val="21"/>
                <w:szCs w:val="21"/>
              </w:rPr>
            </w:pPr>
            <w:r>
              <w:rPr>
                <w:sz w:val="21"/>
                <w:szCs w:val="21"/>
                <w:spacing w:val="-2"/>
              </w:rPr>
              <w:t>用于金属网罩</w:t>
            </w:r>
          </w:p>
          <w:p>
            <w:pPr>
              <w:pStyle w:val="TableText"/>
              <w:ind w:left="69"/>
              <w:spacing w:before="30" w:line="215" w:lineRule="auto"/>
              <w:rPr>
                <w:sz w:val="21"/>
                <w:szCs w:val="21"/>
              </w:rPr>
            </w:pPr>
            <w:r>
              <w:rPr>
                <w:sz w:val="21"/>
                <w:szCs w:val="21"/>
                <w:spacing w:val="1"/>
              </w:rPr>
              <w:t>与海绵、网布粘</w:t>
            </w:r>
          </w:p>
          <w:p>
            <w:pPr>
              <w:pStyle w:val="TableText"/>
              <w:ind w:left="699"/>
              <w:spacing w:before="1" w:line="222" w:lineRule="auto"/>
              <w:rPr>
                <w:sz w:val="21"/>
                <w:szCs w:val="21"/>
              </w:rPr>
            </w:pPr>
            <w:r>
              <w:rPr>
                <w:sz w:val="21"/>
                <w:szCs w:val="21"/>
              </w:rPr>
              <w:t>合</w:t>
            </w:r>
          </w:p>
        </w:tc>
        <w:tc>
          <w:tcPr>
            <w:tcW w:w="165" w:type="dxa"/>
            <w:vAlign w:val="top"/>
            <w:vMerge w:val="continue"/>
            <w:tcBorders>
              <w:top w:val="nil"/>
            </w:tcBorders>
          </w:tcPr>
          <w:p>
            <w:pPr>
              <w:rPr>
                <w:rFonts w:ascii="Arial"/>
                <w:sz w:val="21"/>
              </w:rPr>
            </w:pPr>
            <w:r/>
          </w:p>
        </w:tc>
      </w:tr>
    </w:tbl>
    <w:p>
      <w:pPr>
        <w:pStyle w:val="BodyText"/>
        <w:rPr/>
      </w:pPr>
      <w:r/>
    </w:p>
    <w:p>
      <w:pPr>
        <w:sectPr>
          <w:footerReference w:type="default" r:id="rId38"/>
          <w:pgSz w:w="11900" w:h="16830"/>
          <w:pgMar w:top="1419" w:right="1544" w:bottom="1131" w:left="1524" w:header="0" w:footer="987" w:gutter="0"/>
        </w:sectPr>
        <w:rPr/>
      </w:pPr>
    </w:p>
    <w:p>
      <w:pPr>
        <w:spacing w:line="46" w:lineRule="auto"/>
        <w:rPr>
          <w:rFonts w:ascii="Arial"/>
          <w:sz w:val="2"/>
        </w:rPr>
      </w:pPr>
      <w:r>
        <w:rPr>
          <w:rFonts w:ascii="Arial"/>
          <w:sz w:val="2"/>
        </w:rPr>
      </w:r>
    </w:p>
    <w:tbl>
      <w:tblPr>
        <w:tblStyle w:val="TableNormal"/>
        <w:tblW w:w="88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4"/>
        <w:gridCol w:w="160"/>
        <w:gridCol w:w="999"/>
        <w:gridCol w:w="1958"/>
        <w:gridCol w:w="1748"/>
        <w:gridCol w:w="859"/>
        <w:gridCol w:w="879"/>
        <w:gridCol w:w="1618"/>
        <w:gridCol w:w="175"/>
      </w:tblGrid>
      <w:tr>
        <w:trPr>
          <w:trHeight w:val="564" w:hRule="atLeast"/>
        </w:trPr>
        <w:tc>
          <w:tcPr>
            <w:tcW w:w="414" w:type="dxa"/>
            <w:vAlign w:val="top"/>
            <w:vMerge w:val="restart"/>
            <w:tcBorders>
              <w:bottom w:val="nil"/>
            </w:tcBorders>
          </w:tcPr>
          <w:p>
            <w:pPr>
              <w:rPr>
                <w:rFonts w:ascii="Arial"/>
                <w:sz w:val="21"/>
              </w:rPr>
            </w:pPr>
            <w:r/>
          </w:p>
        </w:tc>
        <w:tc>
          <w:tcPr>
            <w:tcW w:w="160" w:type="dxa"/>
            <w:vAlign w:val="top"/>
            <w:vMerge w:val="restart"/>
            <w:tcBorders>
              <w:bottom w:val="nil"/>
            </w:tcBorders>
          </w:tcPr>
          <w:p>
            <w:pPr>
              <w:rPr>
                <w:rFonts w:ascii="Arial"/>
                <w:sz w:val="21"/>
              </w:rPr>
            </w:pPr>
            <w:r/>
          </w:p>
        </w:tc>
        <w:tc>
          <w:tcPr>
            <w:tcW w:w="999" w:type="dxa"/>
            <w:vAlign w:val="top"/>
            <w:vMerge w:val="restart"/>
            <w:tcBorders>
              <w:bottom w:val="nil"/>
            </w:tcBorders>
          </w:tcPr>
          <w:p>
            <w:pPr>
              <w:rPr>
                <w:rFonts w:ascii="Arial"/>
                <w:sz w:val="21"/>
              </w:rPr>
            </w:pPr>
            <w:r/>
          </w:p>
        </w:tc>
        <w:tc>
          <w:tcPr>
            <w:tcW w:w="1958" w:type="dxa"/>
            <w:vAlign w:val="top"/>
          </w:tcPr>
          <w:p>
            <w:pPr>
              <w:pStyle w:val="TableText"/>
              <w:ind w:left="642"/>
              <w:spacing w:before="172" w:line="219" w:lineRule="auto"/>
              <w:rPr>
                <w:sz w:val="22"/>
                <w:szCs w:val="22"/>
              </w:rPr>
            </w:pPr>
            <w:r>
              <w:rPr>
                <w:sz w:val="22"/>
                <w:szCs w:val="22"/>
                <w:spacing w:val="2"/>
              </w:rPr>
              <w:t>空压机</w:t>
            </w:r>
          </w:p>
        </w:tc>
        <w:tc>
          <w:tcPr>
            <w:tcW w:w="1748" w:type="dxa"/>
            <w:vAlign w:val="top"/>
          </w:tcPr>
          <w:p>
            <w:pPr>
              <w:pStyle w:val="TableText"/>
              <w:ind w:left="484"/>
              <w:spacing w:before="195"/>
              <w:rPr>
                <w:sz w:val="22"/>
                <w:szCs w:val="22"/>
              </w:rPr>
            </w:pPr>
            <w:r>
              <w:rPr>
                <w:sz w:val="22"/>
                <w:szCs w:val="22"/>
                <w:spacing w:val="-2"/>
              </w:rPr>
              <w:t>30~50kw</w:t>
            </w:r>
          </w:p>
        </w:tc>
        <w:tc>
          <w:tcPr>
            <w:tcW w:w="859" w:type="dxa"/>
            <w:vAlign w:val="top"/>
          </w:tcPr>
          <w:p>
            <w:pPr>
              <w:pStyle w:val="TableText"/>
              <w:ind w:left="366"/>
              <w:spacing w:before="195" w:line="241" w:lineRule="auto"/>
              <w:rPr>
                <w:sz w:val="22"/>
                <w:szCs w:val="22"/>
              </w:rPr>
            </w:pPr>
            <w:r>
              <w:rPr>
                <w:sz w:val="22"/>
                <w:szCs w:val="22"/>
                <w:color w:val="606060"/>
              </w:rPr>
              <w:t>4</w:t>
            </w:r>
          </w:p>
        </w:tc>
        <w:tc>
          <w:tcPr>
            <w:tcW w:w="879" w:type="dxa"/>
            <w:vAlign w:val="top"/>
          </w:tcPr>
          <w:p>
            <w:pPr>
              <w:pStyle w:val="TableText"/>
              <w:ind w:left="296" w:right="91" w:hanging="190"/>
              <w:spacing w:before="34" w:line="217" w:lineRule="auto"/>
              <w:rPr>
                <w:sz w:val="22"/>
                <w:szCs w:val="22"/>
              </w:rPr>
            </w:pPr>
            <w:r>
              <w:rPr>
                <w:sz w:val="22"/>
                <w:szCs w:val="22"/>
                <w:spacing w:val="3"/>
              </w:rPr>
              <w:t>辅助设</w:t>
            </w:r>
            <w:r>
              <w:rPr>
                <w:sz w:val="22"/>
                <w:szCs w:val="22"/>
              </w:rPr>
              <w:t xml:space="preserve"> </w:t>
            </w:r>
            <w:r>
              <w:rPr>
                <w:sz w:val="22"/>
                <w:szCs w:val="22"/>
              </w:rPr>
              <w:t>施</w:t>
            </w:r>
          </w:p>
        </w:tc>
        <w:tc>
          <w:tcPr>
            <w:tcW w:w="1618" w:type="dxa"/>
            <w:vAlign w:val="top"/>
          </w:tcPr>
          <w:p>
            <w:pPr>
              <w:rPr>
                <w:rFonts w:ascii="Arial"/>
                <w:sz w:val="21"/>
              </w:rPr>
            </w:pPr>
            <w:r/>
          </w:p>
        </w:tc>
        <w:tc>
          <w:tcPr>
            <w:tcW w:w="175" w:type="dxa"/>
            <w:vAlign w:val="top"/>
            <w:vMerge w:val="restart"/>
            <w:tcBorders>
              <w:bottom w:val="nil"/>
            </w:tcBorders>
          </w:tcPr>
          <w:p>
            <w:pPr>
              <w:rPr>
                <w:rFonts w:ascii="Arial"/>
                <w:sz w:val="21"/>
              </w:rPr>
            </w:pPr>
            <w:r/>
          </w:p>
        </w:tc>
      </w:tr>
      <w:tr>
        <w:trPr>
          <w:trHeight w:val="162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spacing w:line="345" w:lineRule="auto"/>
              <w:rPr>
                <w:rFonts w:ascii="Arial"/>
                <w:sz w:val="21"/>
              </w:rPr>
            </w:pPr>
            <w:r/>
          </w:p>
          <w:p>
            <w:pPr>
              <w:spacing w:line="346" w:lineRule="auto"/>
              <w:rPr>
                <w:rFonts w:ascii="Arial"/>
                <w:sz w:val="21"/>
              </w:rPr>
            </w:pPr>
            <w:r/>
          </w:p>
          <w:p>
            <w:pPr>
              <w:pStyle w:val="TableText"/>
              <w:ind w:left="801"/>
              <w:spacing w:before="71" w:line="183" w:lineRule="auto"/>
              <w:rPr>
                <w:sz w:val="22"/>
                <w:szCs w:val="22"/>
              </w:rPr>
            </w:pPr>
            <w:r>
              <w:rPr>
                <w:sz w:val="22"/>
                <w:szCs w:val="22"/>
                <w:spacing w:val="-3"/>
              </w:rPr>
              <w:t>CNC</w:t>
            </w:r>
          </w:p>
        </w:tc>
        <w:tc>
          <w:tcPr>
            <w:tcW w:w="1748" w:type="dxa"/>
            <w:vAlign w:val="top"/>
          </w:tcPr>
          <w:p>
            <w:pPr>
              <w:spacing w:line="327" w:lineRule="auto"/>
              <w:rPr>
                <w:rFonts w:ascii="Arial"/>
                <w:sz w:val="21"/>
              </w:rPr>
            </w:pPr>
            <w:r/>
          </w:p>
          <w:p>
            <w:pPr>
              <w:spacing w:line="328" w:lineRule="auto"/>
              <w:rPr>
                <w:rFonts w:ascii="Arial"/>
                <w:sz w:val="21"/>
              </w:rPr>
            </w:pPr>
            <w:r/>
          </w:p>
          <w:p>
            <w:pPr>
              <w:pStyle w:val="TableText"/>
              <w:ind w:left="703"/>
              <w:spacing w:before="72"/>
              <w:rPr>
                <w:sz w:val="22"/>
                <w:szCs w:val="22"/>
              </w:rPr>
            </w:pPr>
            <w:r>
              <w:rPr>
                <w:sz w:val="22"/>
                <w:szCs w:val="22"/>
                <w:spacing w:val="-3"/>
              </w:rPr>
              <w:t>8kw</w:t>
            </w:r>
          </w:p>
        </w:tc>
        <w:tc>
          <w:tcPr>
            <w:tcW w:w="859" w:type="dxa"/>
            <w:vAlign w:val="top"/>
          </w:tcPr>
          <w:p>
            <w:pPr>
              <w:spacing w:line="327" w:lineRule="auto"/>
              <w:rPr>
                <w:rFonts w:ascii="Arial"/>
                <w:sz w:val="21"/>
              </w:rPr>
            </w:pPr>
            <w:r/>
          </w:p>
          <w:p>
            <w:pPr>
              <w:spacing w:line="328" w:lineRule="auto"/>
              <w:rPr>
                <w:rFonts w:ascii="Arial"/>
                <w:sz w:val="21"/>
              </w:rPr>
            </w:pPr>
            <w:r/>
          </w:p>
          <w:p>
            <w:pPr>
              <w:pStyle w:val="TableText"/>
              <w:ind w:left="366"/>
              <w:spacing w:before="72"/>
              <w:rPr>
                <w:sz w:val="22"/>
                <w:szCs w:val="22"/>
              </w:rPr>
            </w:pPr>
            <w:r>
              <w:rPr>
                <w:sz w:val="22"/>
                <w:szCs w:val="22"/>
                <w:color w:val="505040"/>
              </w:rPr>
              <w:t>3</w:t>
            </w:r>
          </w:p>
        </w:tc>
        <w:tc>
          <w:tcPr>
            <w:tcW w:w="879" w:type="dxa"/>
            <w:vAlign w:val="top"/>
            <w:vMerge w:val="restart"/>
            <w:tcBorders>
              <w:bottom w:val="nil"/>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06"/>
              <w:spacing w:before="71" w:line="219" w:lineRule="auto"/>
              <w:rPr>
                <w:sz w:val="22"/>
                <w:szCs w:val="22"/>
              </w:rPr>
            </w:pPr>
            <w:r>
              <w:rPr>
                <w:sz w:val="22"/>
                <w:szCs w:val="22"/>
                <w:spacing w:val="-2"/>
              </w:rPr>
              <w:t>机加工</w:t>
            </w:r>
          </w:p>
        </w:tc>
        <w:tc>
          <w:tcPr>
            <w:tcW w:w="1618" w:type="dxa"/>
            <w:vAlign w:val="top"/>
          </w:tcPr>
          <w:p>
            <w:pPr>
              <w:pStyle w:val="TableText"/>
              <w:ind w:left="147"/>
              <w:spacing w:before="20" w:line="219" w:lineRule="auto"/>
              <w:rPr>
                <w:sz w:val="22"/>
                <w:szCs w:val="22"/>
              </w:rPr>
            </w:pPr>
            <w:r>
              <w:rPr>
                <w:sz w:val="22"/>
                <w:szCs w:val="22"/>
                <w:spacing w:val="4"/>
              </w:rPr>
              <w:t>设备配套共用</w:t>
            </w:r>
          </w:p>
          <w:p>
            <w:pPr>
              <w:pStyle w:val="TableText"/>
              <w:spacing w:before="18" w:line="219" w:lineRule="auto"/>
              <w:jc w:val="right"/>
              <w:rPr>
                <w:sz w:val="22"/>
                <w:szCs w:val="22"/>
              </w:rPr>
            </w:pPr>
            <w:r>
              <w:rPr>
                <w:sz w:val="22"/>
                <w:szCs w:val="22"/>
                <w:spacing w:val="-3"/>
              </w:rPr>
              <w:t>水槽有效容积：</w:t>
            </w:r>
          </w:p>
          <w:p>
            <w:pPr>
              <w:pStyle w:val="TableText"/>
              <w:ind w:left="88"/>
              <w:spacing w:line="220" w:lineRule="auto"/>
              <w:rPr>
                <w:sz w:val="22"/>
                <w:szCs w:val="22"/>
              </w:rPr>
            </w:pPr>
            <w:r>
              <w:rPr>
                <w:sz w:val="22"/>
                <w:szCs w:val="22"/>
                <w:spacing w:val="5"/>
              </w:rPr>
              <w:t>长2</w:t>
            </w:r>
            <w:r>
              <w:rPr>
                <w:sz w:val="22"/>
                <w:szCs w:val="22"/>
              </w:rPr>
              <w:t>mx</w:t>
            </w:r>
            <w:r>
              <w:rPr>
                <w:sz w:val="22"/>
                <w:szCs w:val="22"/>
                <w:spacing w:val="5"/>
              </w:rPr>
              <w:t>宽0.5m×</w:t>
            </w:r>
          </w:p>
          <w:p>
            <w:pPr>
              <w:pStyle w:val="TableText"/>
              <w:ind w:left="197"/>
              <w:spacing w:before="24" w:line="216" w:lineRule="auto"/>
              <w:rPr>
                <w:sz w:val="22"/>
                <w:szCs w:val="22"/>
              </w:rPr>
            </w:pPr>
            <w:r>
              <w:rPr>
                <w:sz w:val="22"/>
                <w:szCs w:val="22"/>
                <w:spacing w:val="2"/>
              </w:rPr>
              <w:t>高0.3m,密闭</w:t>
            </w:r>
          </w:p>
          <w:p>
            <w:pPr>
              <w:pStyle w:val="TableText"/>
              <w:ind w:left="38"/>
              <w:spacing w:before="5" w:line="219" w:lineRule="auto"/>
              <w:rPr>
                <w:sz w:val="22"/>
                <w:szCs w:val="22"/>
              </w:rPr>
            </w:pPr>
            <w:r>
              <w:rPr>
                <w:sz w:val="22"/>
                <w:szCs w:val="22"/>
                <w:spacing w:val="2"/>
              </w:rPr>
              <w:t>设备，使用切削</w:t>
            </w:r>
          </w:p>
          <w:p>
            <w:pPr>
              <w:pStyle w:val="TableText"/>
              <w:ind w:left="698"/>
              <w:spacing w:line="208" w:lineRule="auto"/>
              <w:rPr>
                <w:sz w:val="22"/>
                <w:szCs w:val="22"/>
              </w:rPr>
            </w:pPr>
            <w:r>
              <w:rPr>
                <w:sz w:val="22"/>
                <w:szCs w:val="22"/>
              </w:rPr>
              <w:t>液</w:t>
            </w:r>
          </w:p>
        </w:tc>
        <w:tc>
          <w:tcPr>
            <w:tcW w:w="175" w:type="dxa"/>
            <w:vAlign w:val="top"/>
            <w:vMerge w:val="continue"/>
            <w:tcBorders>
              <w:top w:val="nil"/>
              <w:bottom w:val="nil"/>
            </w:tcBorders>
          </w:tcPr>
          <w:p>
            <w:pPr>
              <w:rPr>
                <w:rFonts w:ascii="Arial"/>
                <w:sz w:val="21"/>
              </w:rPr>
            </w:pPr>
            <w:r/>
          </w:p>
        </w:tc>
      </w:tr>
      <w:tr>
        <w:trPr>
          <w:trHeight w:val="32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422"/>
              <w:spacing w:before="50" w:line="218" w:lineRule="auto"/>
              <w:rPr>
                <w:sz w:val="22"/>
                <w:szCs w:val="22"/>
              </w:rPr>
            </w:pPr>
            <w:r>
              <w:rPr>
                <w:sz w:val="22"/>
                <w:szCs w:val="22"/>
                <w:spacing w:val="-2"/>
              </w:rPr>
              <w:t>手动抛光机</w:t>
            </w:r>
          </w:p>
        </w:tc>
        <w:tc>
          <w:tcPr>
            <w:tcW w:w="1748" w:type="dxa"/>
            <w:vAlign w:val="top"/>
          </w:tcPr>
          <w:p>
            <w:pPr>
              <w:pStyle w:val="TableText"/>
              <w:ind w:left="594"/>
              <w:spacing w:before="72" w:line="199" w:lineRule="auto"/>
              <w:rPr>
                <w:sz w:val="22"/>
                <w:szCs w:val="22"/>
              </w:rPr>
            </w:pPr>
            <w:r>
              <w:rPr>
                <w:sz w:val="22"/>
                <w:szCs w:val="22"/>
                <w:spacing w:val="-5"/>
              </w:rPr>
              <w:t>1.5kw</w:t>
            </w:r>
          </w:p>
        </w:tc>
        <w:tc>
          <w:tcPr>
            <w:tcW w:w="859" w:type="dxa"/>
            <w:vAlign w:val="top"/>
          </w:tcPr>
          <w:p>
            <w:pPr>
              <w:pStyle w:val="TableText"/>
              <w:ind w:left="366"/>
              <w:spacing w:before="72" w:line="199" w:lineRule="auto"/>
              <w:rPr>
                <w:sz w:val="22"/>
                <w:szCs w:val="22"/>
              </w:rPr>
            </w:pPr>
            <w:r>
              <w:rPr>
                <w:sz w:val="22"/>
                <w:szCs w:val="22"/>
              </w:rPr>
              <w:t>4</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7" w:line="212" w:lineRule="auto"/>
              <w:rPr>
                <w:sz w:val="22"/>
                <w:szCs w:val="22"/>
              </w:rPr>
            </w:pPr>
            <w:r>
              <w:rPr>
                <w:sz w:val="22"/>
                <w:szCs w:val="22"/>
                <w:color w:val="6060A0"/>
              </w:rPr>
              <w:t>/</w:t>
            </w:r>
          </w:p>
        </w:tc>
        <w:tc>
          <w:tcPr>
            <w:tcW w:w="175" w:type="dxa"/>
            <w:vAlign w:val="top"/>
            <w:vMerge w:val="continue"/>
            <w:tcBorders>
              <w:top w:val="nil"/>
              <w:bottom w:val="nil"/>
            </w:tcBorders>
          </w:tcPr>
          <w:p>
            <w:pPr>
              <w:rPr>
                <w:rFonts w:ascii="Arial"/>
                <w:sz w:val="21"/>
              </w:rPr>
            </w:pPr>
            <w:r/>
          </w:p>
        </w:tc>
      </w:tr>
      <w:tr>
        <w:trPr>
          <w:trHeight w:val="32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642"/>
              <w:spacing w:before="50" w:line="218" w:lineRule="auto"/>
              <w:rPr>
                <w:sz w:val="22"/>
                <w:szCs w:val="22"/>
              </w:rPr>
            </w:pPr>
            <w:r>
              <w:rPr>
                <w:sz w:val="22"/>
                <w:szCs w:val="22"/>
                <w:spacing w:val="-3"/>
              </w:rPr>
              <w:t>折弯机</w:t>
            </w:r>
          </w:p>
        </w:tc>
        <w:tc>
          <w:tcPr>
            <w:tcW w:w="1748" w:type="dxa"/>
            <w:vAlign w:val="top"/>
          </w:tcPr>
          <w:p>
            <w:pPr>
              <w:pStyle w:val="TableText"/>
              <w:ind w:left="423"/>
              <w:spacing w:before="72" w:line="199" w:lineRule="auto"/>
              <w:rPr>
                <w:sz w:val="22"/>
                <w:szCs w:val="22"/>
              </w:rPr>
            </w:pPr>
            <w:r>
              <w:rPr>
                <w:sz w:val="22"/>
                <w:szCs w:val="22"/>
                <w:spacing w:val="-2"/>
              </w:rPr>
              <w:t>9kw-20kw</w:t>
            </w:r>
          </w:p>
        </w:tc>
        <w:tc>
          <w:tcPr>
            <w:tcW w:w="859" w:type="dxa"/>
            <w:vAlign w:val="top"/>
          </w:tcPr>
          <w:p>
            <w:pPr>
              <w:pStyle w:val="TableText"/>
              <w:ind w:left="366"/>
              <w:spacing w:before="72" w:line="199" w:lineRule="auto"/>
              <w:rPr>
                <w:sz w:val="22"/>
                <w:szCs w:val="22"/>
              </w:rPr>
            </w:pPr>
            <w:r>
              <w:rPr>
                <w:sz w:val="22"/>
                <w:szCs w:val="22"/>
              </w:rPr>
              <w:t>5</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7" w:line="212" w:lineRule="auto"/>
              <w:rPr>
                <w:sz w:val="22"/>
                <w:szCs w:val="22"/>
              </w:rPr>
            </w:pPr>
            <w:r>
              <w:rPr>
                <w:sz w:val="22"/>
                <w:szCs w:val="22"/>
                <w:color w:val="4050B0"/>
              </w:rPr>
              <w:t>/</w:t>
            </w:r>
          </w:p>
        </w:tc>
        <w:tc>
          <w:tcPr>
            <w:tcW w:w="175" w:type="dxa"/>
            <w:vAlign w:val="top"/>
            <w:vMerge w:val="continue"/>
            <w:tcBorders>
              <w:top w:val="nil"/>
              <w:bottom w:val="nil"/>
            </w:tcBorders>
          </w:tcPr>
          <w:p>
            <w:pPr>
              <w:rPr>
                <w:rFonts w:ascii="Arial"/>
                <w:sz w:val="21"/>
              </w:rPr>
            </w:pPr>
            <w:r/>
          </w:p>
        </w:tc>
      </w:tr>
      <w:tr>
        <w:trPr>
          <w:trHeight w:val="32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642"/>
              <w:spacing w:before="60" w:line="217" w:lineRule="auto"/>
              <w:rPr>
                <w:sz w:val="22"/>
                <w:szCs w:val="22"/>
              </w:rPr>
            </w:pPr>
            <w:r>
              <w:rPr>
                <w:sz w:val="22"/>
                <w:szCs w:val="22"/>
                <w:spacing w:val="-3"/>
              </w:rPr>
              <w:t>线割机</w:t>
            </w:r>
          </w:p>
        </w:tc>
        <w:tc>
          <w:tcPr>
            <w:tcW w:w="1748" w:type="dxa"/>
            <w:vAlign w:val="top"/>
          </w:tcPr>
          <w:p>
            <w:pPr>
              <w:pStyle w:val="TableText"/>
              <w:ind w:left="594"/>
              <w:spacing w:before="83" w:line="198" w:lineRule="auto"/>
              <w:rPr>
                <w:sz w:val="22"/>
                <w:szCs w:val="22"/>
              </w:rPr>
            </w:pPr>
            <w:r>
              <w:rPr>
                <w:sz w:val="22"/>
                <w:szCs w:val="22"/>
                <w:spacing w:val="-2"/>
              </w:rPr>
              <w:t>3.5kw</w:t>
            </w:r>
          </w:p>
        </w:tc>
        <w:tc>
          <w:tcPr>
            <w:tcW w:w="859" w:type="dxa"/>
            <w:vAlign w:val="top"/>
          </w:tcPr>
          <w:p>
            <w:pPr>
              <w:pStyle w:val="TableText"/>
              <w:ind w:left="366"/>
              <w:spacing w:before="83" w:line="198" w:lineRule="auto"/>
              <w:rPr>
                <w:sz w:val="22"/>
                <w:szCs w:val="22"/>
              </w:rPr>
            </w:pPr>
            <w:r>
              <w:rPr>
                <w:sz w:val="22"/>
                <w:szCs w:val="22"/>
                <w:color w:val="606060"/>
              </w:rPr>
              <w:t>4</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67" w:line="211" w:lineRule="auto"/>
              <w:rPr>
                <w:sz w:val="22"/>
                <w:szCs w:val="22"/>
              </w:rPr>
            </w:pPr>
            <w:r>
              <w:rPr>
                <w:sz w:val="22"/>
                <w:szCs w:val="22"/>
                <w:color w:val="6060B0"/>
              </w:rPr>
              <w:t>/</w:t>
            </w:r>
          </w:p>
        </w:tc>
        <w:tc>
          <w:tcPr>
            <w:tcW w:w="175" w:type="dxa"/>
            <w:vAlign w:val="top"/>
            <w:vMerge w:val="continue"/>
            <w:tcBorders>
              <w:top w:val="nil"/>
              <w:bottom w:val="nil"/>
            </w:tcBorders>
          </w:tcPr>
          <w:p>
            <w:pPr>
              <w:rPr>
                <w:rFonts w:ascii="Arial"/>
                <w:sz w:val="21"/>
              </w:rPr>
            </w:pPr>
            <w:r/>
          </w:p>
        </w:tc>
      </w:tr>
      <w:tr>
        <w:trPr>
          <w:trHeight w:val="32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752"/>
              <w:spacing w:before="51" w:line="217" w:lineRule="auto"/>
              <w:rPr>
                <w:sz w:val="22"/>
                <w:szCs w:val="22"/>
              </w:rPr>
            </w:pPr>
            <w:r>
              <w:rPr>
                <w:sz w:val="22"/>
                <w:szCs w:val="22"/>
                <w:spacing w:val="-3"/>
              </w:rPr>
              <w:t>钻床</w:t>
            </w:r>
          </w:p>
        </w:tc>
        <w:tc>
          <w:tcPr>
            <w:tcW w:w="1748" w:type="dxa"/>
            <w:vAlign w:val="top"/>
          </w:tcPr>
          <w:p>
            <w:pPr>
              <w:pStyle w:val="TableText"/>
              <w:ind w:left="594"/>
              <w:spacing w:before="74" w:line="198" w:lineRule="auto"/>
              <w:rPr>
                <w:sz w:val="22"/>
                <w:szCs w:val="22"/>
              </w:rPr>
            </w:pPr>
            <w:r>
              <w:rPr>
                <w:sz w:val="22"/>
                <w:szCs w:val="22"/>
                <w:spacing w:val="-2"/>
              </w:rPr>
              <w:t>2.5kw</w:t>
            </w:r>
          </w:p>
        </w:tc>
        <w:tc>
          <w:tcPr>
            <w:tcW w:w="859" w:type="dxa"/>
            <w:vAlign w:val="top"/>
          </w:tcPr>
          <w:p>
            <w:pPr>
              <w:pStyle w:val="TableText"/>
              <w:ind w:left="366"/>
              <w:spacing w:before="74" w:line="198" w:lineRule="auto"/>
              <w:rPr>
                <w:sz w:val="22"/>
                <w:szCs w:val="22"/>
              </w:rPr>
            </w:pPr>
            <w:r>
              <w:rPr>
                <w:sz w:val="22"/>
                <w:szCs w:val="22"/>
              </w:rPr>
              <w:t>6</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8" w:line="211" w:lineRule="auto"/>
              <w:rPr>
                <w:sz w:val="22"/>
                <w:szCs w:val="22"/>
              </w:rPr>
            </w:pPr>
            <w:r>
              <w:rPr>
                <w:sz w:val="22"/>
                <w:szCs w:val="22"/>
                <w:color w:val="6060A0"/>
              </w:rPr>
              <w:t>/</w:t>
            </w:r>
          </w:p>
        </w:tc>
        <w:tc>
          <w:tcPr>
            <w:tcW w:w="175" w:type="dxa"/>
            <w:vAlign w:val="top"/>
            <w:vMerge w:val="continue"/>
            <w:tcBorders>
              <w:top w:val="nil"/>
              <w:bottom w:val="nil"/>
            </w:tcBorders>
          </w:tcPr>
          <w:p>
            <w:pPr>
              <w:rPr>
                <w:rFonts w:ascii="Arial"/>
                <w:sz w:val="21"/>
              </w:rPr>
            </w:pPr>
            <w:r/>
          </w:p>
        </w:tc>
      </w:tr>
      <w:tr>
        <w:trPr>
          <w:trHeight w:val="32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752"/>
              <w:spacing w:before="51" w:line="217" w:lineRule="auto"/>
              <w:rPr>
                <w:sz w:val="22"/>
                <w:szCs w:val="22"/>
              </w:rPr>
            </w:pPr>
            <w:r>
              <w:rPr>
                <w:sz w:val="22"/>
                <w:szCs w:val="22"/>
                <w:spacing w:val="5"/>
              </w:rPr>
              <w:t>车床</w:t>
            </w:r>
          </w:p>
        </w:tc>
        <w:tc>
          <w:tcPr>
            <w:tcW w:w="1748" w:type="dxa"/>
            <w:vAlign w:val="top"/>
          </w:tcPr>
          <w:p>
            <w:pPr>
              <w:pStyle w:val="TableText"/>
              <w:ind w:left="703"/>
              <w:spacing w:before="74" w:line="198" w:lineRule="auto"/>
              <w:rPr>
                <w:sz w:val="22"/>
                <w:szCs w:val="22"/>
              </w:rPr>
            </w:pPr>
            <w:r>
              <w:rPr>
                <w:sz w:val="22"/>
                <w:szCs w:val="22"/>
                <w:spacing w:val="-3"/>
              </w:rPr>
              <w:t>5kw</w:t>
            </w:r>
          </w:p>
        </w:tc>
        <w:tc>
          <w:tcPr>
            <w:tcW w:w="859" w:type="dxa"/>
            <w:vAlign w:val="top"/>
          </w:tcPr>
          <w:p>
            <w:pPr>
              <w:pStyle w:val="TableText"/>
              <w:ind w:left="366"/>
              <w:spacing w:before="74" w:line="198" w:lineRule="auto"/>
              <w:rPr>
                <w:sz w:val="22"/>
                <w:szCs w:val="22"/>
              </w:rPr>
            </w:pPr>
            <w:r>
              <w:rPr>
                <w:sz w:val="22"/>
                <w:szCs w:val="22"/>
                <w:color w:val="404040"/>
              </w:rPr>
              <w:t>4</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7" w:line="212" w:lineRule="auto"/>
              <w:rPr>
                <w:sz w:val="22"/>
                <w:szCs w:val="22"/>
              </w:rPr>
            </w:pPr>
            <w:r>
              <w:rPr>
                <w:sz w:val="22"/>
                <w:szCs w:val="22"/>
                <w:color w:val="6060A0"/>
              </w:rPr>
              <w:t>/</w:t>
            </w:r>
          </w:p>
        </w:tc>
        <w:tc>
          <w:tcPr>
            <w:tcW w:w="175" w:type="dxa"/>
            <w:vAlign w:val="top"/>
            <w:vMerge w:val="continue"/>
            <w:tcBorders>
              <w:top w:val="nil"/>
              <w:bottom w:val="nil"/>
            </w:tcBorders>
          </w:tcPr>
          <w:p>
            <w:pPr>
              <w:rPr>
                <w:rFonts w:ascii="Arial"/>
                <w:sz w:val="21"/>
              </w:rPr>
            </w:pPr>
            <w:r/>
          </w:p>
        </w:tc>
      </w:tr>
      <w:tr>
        <w:trPr>
          <w:trHeight w:val="30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752"/>
              <w:spacing w:before="42" w:line="208" w:lineRule="auto"/>
              <w:rPr>
                <w:sz w:val="22"/>
                <w:szCs w:val="22"/>
              </w:rPr>
            </w:pPr>
            <w:r>
              <w:rPr>
                <w:sz w:val="22"/>
                <w:szCs w:val="22"/>
                <w:spacing w:val="-3"/>
              </w:rPr>
              <w:t>铣床</w:t>
            </w:r>
          </w:p>
        </w:tc>
        <w:tc>
          <w:tcPr>
            <w:tcW w:w="1748" w:type="dxa"/>
            <w:vAlign w:val="top"/>
          </w:tcPr>
          <w:p>
            <w:pPr>
              <w:pStyle w:val="TableText"/>
              <w:ind w:left="703"/>
              <w:spacing w:before="63" w:line="190" w:lineRule="auto"/>
              <w:rPr>
                <w:sz w:val="22"/>
                <w:szCs w:val="22"/>
              </w:rPr>
            </w:pPr>
            <w:r>
              <w:rPr>
                <w:sz w:val="22"/>
                <w:szCs w:val="22"/>
                <w:spacing w:val="-3"/>
              </w:rPr>
              <w:t>3kw</w:t>
            </w:r>
          </w:p>
        </w:tc>
        <w:tc>
          <w:tcPr>
            <w:tcW w:w="859" w:type="dxa"/>
            <w:vAlign w:val="top"/>
          </w:tcPr>
          <w:p>
            <w:pPr>
              <w:pStyle w:val="TableText"/>
              <w:ind w:left="366"/>
              <w:spacing w:before="63" w:line="190" w:lineRule="auto"/>
              <w:rPr>
                <w:sz w:val="22"/>
                <w:szCs w:val="22"/>
              </w:rPr>
            </w:pPr>
            <w:r>
              <w:rPr>
                <w:sz w:val="22"/>
                <w:szCs w:val="22"/>
                <w:color w:val="706060"/>
              </w:rPr>
              <w:t>3</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48" w:line="203" w:lineRule="auto"/>
              <w:rPr>
                <w:sz w:val="22"/>
                <w:szCs w:val="22"/>
              </w:rPr>
            </w:pPr>
            <w:r>
              <w:rPr>
                <w:sz w:val="22"/>
                <w:szCs w:val="22"/>
                <w:color w:val="506080"/>
              </w:rPr>
              <w:t>/</w:t>
            </w:r>
          </w:p>
        </w:tc>
        <w:tc>
          <w:tcPr>
            <w:tcW w:w="175" w:type="dxa"/>
            <w:vAlign w:val="top"/>
            <w:vMerge w:val="continue"/>
            <w:tcBorders>
              <w:top w:val="nil"/>
              <w:bottom w:val="nil"/>
            </w:tcBorders>
          </w:tcPr>
          <w:p>
            <w:pPr>
              <w:rPr>
                <w:rFonts w:ascii="Arial"/>
                <w:sz w:val="21"/>
              </w:rPr>
            </w:pPr>
            <w:r/>
          </w:p>
        </w:tc>
      </w:tr>
      <w:tr>
        <w:trPr>
          <w:trHeight w:val="32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642"/>
              <w:spacing w:before="51" w:line="217" w:lineRule="auto"/>
              <w:rPr>
                <w:sz w:val="22"/>
                <w:szCs w:val="22"/>
              </w:rPr>
            </w:pPr>
            <w:r>
              <w:rPr>
                <w:sz w:val="22"/>
                <w:szCs w:val="22"/>
                <w:spacing w:val="-2"/>
              </w:rPr>
              <w:t>钮钉机</w:t>
            </w:r>
          </w:p>
        </w:tc>
        <w:tc>
          <w:tcPr>
            <w:tcW w:w="1748" w:type="dxa"/>
            <w:vAlign w:val="top"/>
          </w:tcPr>
          <w:p>
            <w:pPr>
              <w:pStyle w:val="TableText"/>
              <w:ind w:left="597"/>
              <w:spacing w:before="71" w:line="200" w:lineRule="auto"/>
              <w:rPr>
                <w:sz w:val="22"/>
                <w:szCs w:val="22"/>
              </w:rPr>
            </w:pPr>
            <w:r>
              <w:rPr>
                <w:sz w:val="22"/>
                <w:szCs w:val="22"/>
                <w:b/>
                <w:bCs/>
                <w:spacing w:val="-4"/>
              </w:rPr>
              <w:t>0.6kw</w:t>
            </w:r>
          </w:p>
        </w:tc>
        <w:tc>
          <w:tcPr>
            <w:tcW w:w="859" w:type="dxa"/>
            <w:vAlign w:val="top"/>
          </w:tcPr>
          <w:p>
            <w:pPr>
              <w:pStyle w:val="TableText"/>
              <w:ind w:left="316"/>
              <w:spacing w:before="74" w:line="198" w:lineRule="auto"/>
              <w:rPr>
                <w:sz w:val="22"/>
                <w:szCs w:val="22"/>
              </w:rPr>
            </w:pPr>
            <w:r>
              <w:rPr>
                <w:sz w:val="22"/>
                <w:szCs w:val="22"/>
                <w:spacing w:val="-4"/>
              </w:rPr>
              <w:t>30</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8" w:line="211" w:lineRule="auto"/>
              <w:rPr>
                <w:sz w:val="22"/>
                <w:szCs w:val="22"/>
              </w:rPr>
            </w:pPr>
            <w:r>
              <w:rPr>
                <w:sz w:val="22"/>
                <w:szCs w:val="22"/>
                <w:color w:val="6050B0"/>
              </w:rPr>
              <w:t>/</w:t>
            </w:r>
          </w:p>
        </w:tc>
        <w:tc>
          <w:tcPr>
            <w:tcW w:w="175" w:type="dxa"/>
            <w:vAlign w:val="top"/>
            <w:vMerge w:val="continue"/>
            <w:tcBorders>
              <w:top w:val="nil"/>
              <w:bottom w:val="nil"/>
            </w:tcBorders>
          </w:tcPr>
          <w:p>
            <w:pPr>
              <w:rPr>
                <w:rFonts w:ascii="Arial"/>
                <w:sz w:val="21"/>
              </w:rPr>
            </w:pPr>
            <w:r/>
          </w:p>
        </w:tc>
      </w:tr>
      <w:tr>
        <w:trPr>
          <w:trHeight w:val="31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642"/>
              <w:spacing w:before="51" w:line="216" w:lineRule="auto"/>
              <w:rPr>
                <w:sz w:val="22"/>
                <w:szCs w:val="22"/>
              </w:rPr>
            </w:pPr>
            <w:r>
              <w:rPr>
                <w:sz w:val="22"/>
                <w:szCs w:val="22"/>
                <w:spacing w:val="-2"/>
              </w:rPr>
              <w:t>铆钉机</w:t>
            </w:r>
          </w:p>
        </w:tc>
        <w:tc>
          <w:tcPr>
            <w:tcW w:w="1748" w:type="dxa"/>
            <w:vAlign w:val="top"/>
          </w:tcPr>
          <w:p>
            <w:pPr>
              <w:pStyle w:val="TableText"/>
              <w:ind w:left="594"/>
              <w:spacing w:before="74" w:line="197" w:lineRule="auto"/>
              <w:rPr>
                <w:sz w:val="22"/>
                <w:szCs w:val="22"/>
              </w:rPr>
            </w:pPr>
            <w:r>
              <w:rPr>
                <w:sz w:val="22"/>
                <w:szCs w:val="22"/>
                <w:spacing w:val="-2"/>
              </w:rPr>
              <w:t>0.5kw</w:t>
            </w:r>
          </w:p>
        </w:tc>
        <w:tc>
          <w:tcPr>
            <w:tcW w:w="859" w:type="dxa"/>
            <w:vAlign w:val="top"/>
          </w:tcPr>
          <w:p>
            <w:pPr>
              <w:pStyle w:val="TableText"/>
              <w:ind w:left="316"/>
              <w:spacing w:before="74" w:line="197" w:lineRule="auto"/>
              <w:rPr>
                <w:sz w:val="22"/>
                <w:szCs w:val="22"/>
              </w:rPr>
            </w:pPr>
            <w:r>
              <w:rPr>
                <w:sz w:val="22"/>
                <w:szCs w:val="22"/>
                <w:spacing w:val="-2"/>
              </w:rPr>
              <w:t>40</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57" w:line="211" w:lineRule="auto"/>
              <w:rPr>
                <w:sz w:val="22"/>
                <w:szCs w:val="22"/>
              </w:rPr>
            </w:pPr>
            <w:r>
              <w:rPr>
                <w:sz w:val="22"/>
                <w:szCs w:val="22"/>
                <w:color w:val="6060A0"/>
              </w:rPr>
              <w:t>/</w:t>
            </w:r>
          </w:p>
        </w:tc>
        <w:tc>
          <w:tcPr>
            <w:tcW w:w="175" w:type="dxa"/>
            <w:vAlign w:val="top"/>
            <w:vMerge w:val="continue"/>
            <w:tcBorders>
              <w:top w:val="nil"/>
              <w:bottom w:val="nil"/>
            </w:tcBorders>
          </w:tcPr>
          <w:p>
            <w:pPr>
              <w:rPr>
                <w:rFonts w:ascii="Arial"/>
                <w:sz w:val="21"/>
              </w:rPr>
            </w:pPr>
            <w:r/>
          </w:p>
        </w:tc>
      </w:tr>
      <w:tr>
        <w:trPr>
          <w:trHeight w:val="33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642"/>
              <w:spacing w:before="62" w:line="216" w:lineRule="auto"/>
              <w:rPr>
                <w:sz w:val="22"/>
                <w:szCs w:val="22"/>
              </w:rPr>
            </w:pPr>
            <w:r>
              <w:rPr>
                <w:sz w:val="22"/>
                <w:szCs w:val="22"/>
                <w:spacing w:val="-3"/>
              </w:rPr>
              <w:t>攻牙机</w:t>
            </w:r>
          </w:p>
        </w:tc>
        <w:tc>
          <w:tcPr>
            <w:tcW w:w="1748" w:type="dxa"/>
            <w:vAlign w:val="top"/>
          </w:tcPr>
          <w:p>
            <w:pPr>
              <w:pStyle w:val="TableText"/>
              <w:ind w:left="594"/>
              <w:spacing w:before="85" w:line="197" w:lineRule="auto"/>
              <w:rPr>
                <w:sz w:val="22"/>
                <w:szCs w:val="22"/>
              </w:rPr>
            </w:pPr>
            <w:r>
              <w:rPr>
                <w:sz w:val="22"/>
                <w:szCs w:val="22"/>
                <w:spacing w:val="-5"/>
              </w:rPr>
              <w:t>1.5kw</w:t>
            </w:r>
          </w:p>
        </w:tc>
        <w:tc>
          <w:tcPr>
            <w:tcW w:w="859" w:type="dxa"/>
            <w:vAlign w:val="top"/>
          </w:tcPr>
          <w:p>
            <w:pPr>
              <w:pStyle w:val="TableText"/>
              <w:ind w:left="366"/>
              <w:spacing w:before="85" w:line="197" w:lineRule="auto"/>
              <w:rPr>
                <w:sz w:val="22"/>
                <w:szCs w:val="22"/>
              </w:rPr>
            </w:pPr>
            <w:r>
              <w:rPr>
                <w:sz w:val="22"/>
                <w:szCs w:val="22"/>
              </w:rPr>
              <w:t>6</w:t>
            </w:r>
          </w:p>
        </w:tc>
        <w:tc>
          <w:tcPr>
            <w:tcW w:w="879" w:type="dxa"/>
            <w:vAlign w:val="top"/>
            <w:vMerge w:val="continue"/>
            <w:tcBorders>
              <w:top w:val="nil"/>
            </w:tcBorders>
          </w:tcPr>
          <w:p>
            <w:pPr>
              <w:rPr>
                <w:rFonts w:ascii="Arial"/>
                <w:sz w:val="21"/>
              </w:rPr>
            </w:pPr>
            <w:r/>
          </w:p>
        </w:tc>
        <w:tc>
          <w:tcPr>
            <w:tcW w:w="1618" w:type="dxa"/>
            <w:vAlign w:val="top"/>
          </w:tcPr>
          <w:p>
            <w:pPr>
              <w:pStyle w:val="TableText"/>
              <w:ind w:left="747"/>
              <w:spacing w:before="68" w:line="211" w:lineRule="auto"/>
              <w:rPr>
                <w:sz w:val="22"/>
                <w:szCs w:val="22"/>
              </w:rPr>
            </w:pPr>
            <w:r>
              <w:rPr>
                <w:sz w:val="22"/>
                <w:szCs w:val="22"/>
                <w:color w:val="4050B0"/>
              </w:rPr>
              <w:t>/</w:t>
            </w:r>
          </w:p>
        </w:tc>
        <w:tc>
          <w:tcPr>
            <w:tcW w:w="175" w:type="dxa"/>
            <w:vAlign w:val="top"/>
            <w:vMerge w:val="continue"/>
            <w:tcBorders>
              <w:top w:val="nil"/>
              <w:bottom w:val="nil"/>
            </w:tcBorders>
          </w:tcPr>
          <w:p>
            <w:pPr>
              <w:rPr>
                <w:rFonts w:ascii="Arial"/>
                <w:sz w:val="21"/>
              </w:rPr>
            </w:pPr>
            <w:r/>
          </w:p>
        </w:tc>
      </w:tr>
      <w:tr>
        <w:trPr>
          <w:trHeight w:val="3008"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642"/>
              <w:spacing w:before="71" w:line="219" w:lineRule="auto"/>
              <w:rPr>
                <w:sz w:val="22"/>
                <w:szCs w:val="22"/>
              </w:rPr>
            </w:pPr>
            <w:r>
              <w:rPr>
                <w:sz w:val="22"/>
                <w:szCs w:val="22"/>
                <w:spacing w:val="-2"/>
              </w:rPr>
              <w:t>研磨机</w:t>
            </w:r>
          </w:p>
        </w:tc>
        <w:tc>
          <w:tcPr>
            <w:tcW w:w="1748"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707"/>
              <w:spacing w:before="71"/>
              <w:rPr>
                <w:sz w:val="22"/>
                <w:szCs w:val="22"/>
              </w:rPr>
            </w:pPr>
            <w:r>
              <w:rPr>
                <w:sz w:val="22"/>
                <w:szCs w:val="22"/>
                <w:b/>
                <w:bCs/>
                <w:spacing w:val="-5"/>
              </w:rPr>
              <w:t>4kw</w:t>
            </w:r>
          </w:p>
        </w:tc>
        <w:tc>
          <w:tcPr>
            <w:tcW w:w="859"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66"/>
              <w:spacing w:before="71" w:line="241" w:lineRule="auto"/>
              <w:rPr>
                <w:sz w:val="22"/>
                <w:szCs w:val="22"/>
              </w:rPr>
            </w:pPr>
            <w:r>
              <w:rPr>
                <w:sz w:val="22"/>
                <w:szCs w:val="22"/>
              </w:rPr>
              <w:t>2</w:t>
            </w:r>
          </w:p>
        </w:tc>
        <w:tc>
          <w:tcPr>
            <w:tcW w:w="879"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220"/>
              <w:spacing w:before="71" w:line="221" w:lineRule="auto"/>
              <w:rPr>
                <w:sz w:val="22"/>
                <w:szCs w:val="22"/>
              </w:rPr>
            </w:pPr>
            <w:r>
              <w:rPr>
                <w:sz w:val="22"/>
                <w:szCs w:val="22"/>
                <w:b/>
                <w:bCs/>
                <w:spacing w:val="-5"/>
              </w:rPr>
              <w:t>研磨</w:t>
            </w:r>
          </w:p>
        </w:tc>
        <w:tc>
          <w:tcPr>
            <w:tcW w:w="1618" w:type="dxa"/>
            <w:vAlign w:val="top"/>
          </w:tcPr>
          <w:p>
            <w:pPr>
              <w:pStyle w:val="TableText"/>
              <w:ind w:left="38" w:right="9" w:firstLine="109"/>
              <w:spacing w:before="33" w:line="229" w:lineRule="auto"/>
              <w:rPr>
                <w:sz w:val="22"/>
                <w:szCs w:val="22"/>
              </w:rPr>
            </w:pPr>
            <w:r>
              <w:rPr>
                <w:sz w:val="22"/>
                <w:szCs w:val="22"/>
                <w:spacing w:val="-2"/>
              </w:rPr>
              <w:t>每台设备配套</w:t>
            </w:r>
            <w:r>
              <w:rPr>
                <w:sz w:val="22"/>
                <w:szCs w:val="22"/>
                <w:spacing w:val="1"/>
              </w:rPr>
              <w:t xml:space="preserve">  </w:t>
            </w:r>
            <w:r>
              <w:rPr>
                <w:sz w:val="22"/>
                <w:szCs w:val="22"/>
                <w:spacing w:val="2"/>
              </w:rPr>
              <w:t>一个，槽体为圆</w:t>
            </w:r>
          </w:p>
          <w:p>
            <w:pPr>
              <w:pStyle w:val="TableText"/>
              <w:ind w:left="151"/>
              <w:spacing w:line="219" w:lineRule="auto"/>
              <w:rPr>
                <w:sz w:val="22"/>
                <w:szCs w:val="22"/>
              </w:rPr>
            </w:pPr>
            <w:r>
              <w:rPr>
                <w:sz w:val="22"/>
                <w:szCs w:val="22"/>
                <w:b/>
                <w:bCs/>
                <w:spacing w:val="-4"/>
              </w:rPr>
              <w:t>柱状，直径为</w:t>
            </w:r>
          </w:p>
          <w:p>
            <w:pPr>
              <w:pStyle w:val="TableText"/>
              <w:ind w:left="261"/>
              <w:spacing w:before="19" w:line="219" w:lineRule="auto"/>
              <w:rPr>
                <w:sz w:val="22"/>
                <w:szCs w:val="22"/>
              </w:rPr>
            </w:pPr>
            <w:r>
              <w:rPr>
                <w:sz w:val="22"/>
                <w:szCs w:val="22"/>
                <w:b/>
                <w:bCs/>
                <w:spacing w:val="-4"/>
              </w:rPr>
              <w:t>0.6m、水深</w:t>
            </w:r>
          </w:p>
          <w:p>
            <w:pPr>
              <w:pStyle w:val="TableText"/>
              <w:ind w:left="151"/>
              <w:spacing w:before="5" w:line="216" w:lineRule="auto"/>
              <w:rPr>
                <w:sz w:val="22"/>
                <w:szCs w:val="22"/>
              </w:rPr>
            </w:pPr>
            <w:r>
              <w:rPr>
                <w:sz w:val="22"/>
                <w:szCs w:val="22"/>
                <w:b/>
                <w:bCs/>
                <w:spacing w:val="-4"/>
              </w:rPr>
              <w:t>0.28m,则每个</w:t>
            </w:r>
          </w:p>
          <w:p>
            <w:pPr>
              <w:pStyle w:val="TableText"/>
              <w:ind w:left="41"/>
              <w:spacing w:before="5" w:line="219" w:lineRule="auto"/>
              <w:rPr>
                <w:sz w:val="22"/>
                <w:szCs w:val="22"/>
              </w:rPr>
            </w:pPr>
            <w:r>
              <w:rPr>
                <w:sz w:val="22"/>
                <w:szCs w:val="22"/>
                <w:b/>
                <w:bCs/>
                <w:spacing w:val="9"/>
              </w:rPr>
              <w:t>槽容积：0.3²m</w:t>
            </w:r>
          </w:p>
          <w:p>
            <w:pPr>
              <w:pStyle w:val="TableText"/>
              <w:ind w:left="481"/>
              <w:spacing w:before="15" w:line="219" w:lineRule="auto"/>
              <w:rPr>
                <w:sz w:val="22"/>
                <w:szCs w:val="22"/>
              </w:rPr>
            </w:pPr>
            <w:r>
              <w:rPr>
                <w:sz w:val="22"/>
                <w:szCs w:val="22"/>
                <w:b/>
                <w:bCs/>
                <w:spacing w:val="-12"/>
              </w:rPr>
              <w:t>×π×</w:t>
            </w:r>
          </w:p>
          <w:p>
            <w:pPr>
              <w:pStyle w:val="TableText"/>
              <w:ind w:left="41"/>
              <w:spacing w:line="216" w:lineRule="auto"/>
              <w:rPr>
                <w:sz w:val="22"/>
                <w:szCs w:val="22"/>
              </w:rPr>
            </w:pPr>
            <w:r>
              <w:rPr>
                <w:sz w:val="22"/>
                <w:szCs w:val="22"/>
                <w:b/>
                <w:bCs/>
                <w:spacing w:val="-3"/>
              </w:rPr>
              <w:t>0.28m=0.08m³,</w:t>
            </w:r>
          </w:p>
          <w:p>
            <w:pPr>
              <w:pStyle w:val="TableText"/>
              <w:ind w:right="3"/>
              <w:spacing w:before="29" w:line="219" w:lineRule="auto"/>
              <w:jc w:val="right"/>
              <w:rPr>
                <w:sz w:val="22"/>
                <w:szCs w:val="22"/>
              </w:rPr>
            </w:pPr>
            <w:r>
              <w:rPr>
                <w:sz w:val="22"/>
                <w:szCs w:val="22"/>
                <w:spacing w:val="3"/>
              </w:rPr>
              <w:t>密闭设备，使用</w:t>
            </w:r>
          </w:p>
          <w:p>
            <w:pPr>
              <w:pStyle w:val="TableText"/>
              <w:ind w:left="147"/>
              <w:spacing w:before="8" w:line="214" w:lineRule="auto"/>
              <w:rPr>
                <w:sz w:val="22"/>
                <w:szCs w:val="22"/>
              </w:rPr>
            </w:pPr>
            <w:r>
              <w:rPr>
                <w:sz w:val="22"/>
                <w:szCs w:val="22"/>
                <w:spacing w:val="3"/>
              </w:rPr>
              <w:t>研磨剂进行调</w:t>
            </w:r>
          </w:p>
          <w:p>
            <w:pPr>
              <w:pStyle w:val="TableText"/>
              <w:ind w:left="698"/>
              <w:spacing w:before="1" w:line="218" w:lineRule="auto"/>
              <w:rPr>
                <w:sz w:val="22"/>
                <w:szCs w:val="22"/>
              </w:rPr>
            </w:pPr>
            <w:r>
              <w:rPr>
                <w:sz w:val="22"/>
                <w:szCs w:val="22"/>
              </w:rPr>
              <w:t>配</w:t>
            </w:r>
          </w:p>
        </w:tc>
        <w:tc>
          <w:tcPr>
            <w:tcW w:w="175" w:type="dxa"/>
            <w:vAlign w:val="top"/>
            <w:vMerge w:val="continue"/>
            <w:tcBorders>
              <w:top w:val="nil"/>
              <w:bottom w:val="nil"/>
            </w:tcBorders>
          </w:tcPr>
          <w:p>
            <w:pPr>
              <w:rPr>
                <w:rFonts w:ascii="Arial"/>
                <w:sz w:val="21"/>
              </w:rPr>
            </w:pPr>
            <w:r/>
          </w:p>
        </w:tc>
      </w:tr>
      <w:tr>
        <w:trPr>
          <w:trHeight w:val="162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spacing w:line="319" w:lineRule="auto"/>
              <w:rPr>
                <w:rFonts w:ascii="Arial"/>
                <w:sz w:val="21"/>
              </w:rPr>
            </w:pPr>
            <w:r/>
          </w:p>
          <w:p>
            <w:pPr>
              <w:spacing w:line="320" w:lineRule="auto"/>
              <w:rPr>
                <w:rFonts w:ascii="Arial"/>
                <w:sz w:val="21"/>
              </w:rPr>
            </w:pPr>
            <w:r/>
          </w:p>
          <w:p>
            <w:pPr>
              <w:pStyle w:val="TableText"/>
              <w:ind w:left="531"/>
              <w:spacing w:before="72" w:line="219" w:lineRule="auto"/>
              <w:rPr>
                <w:sz w:val="22"/>
                <w:szCs w:val="22"/>
              </w:rPr>
            </w:pPr>
            <w:r>
              <w:rPr>
                <w:sz w:val="22"/>
                <w:szCs w:val="22"/>
                <w:spacing w:val="2"/>
              </w:rPr>
              <w:t>大水磨床</w:t>
            </w:r>
          </w:p>
        </w:tc>
        <w:tc>
          <w:tcPr>
            <w:tcW w:w="1748" w:type="dxa"/>
            <w:vAlign w:val="top"/>
          </w:tcPr>
          <w:p>
            <w:pPr>
              <w:spacing w:line="330" w:lineRule="auto"/>
              <w:rPr>
                <w:rFonts w:ascii="Arial"/>
                <w:sz w:val="21"/>
              </w:rPr>
            </w:pPr>
            <w:r/>
          </w:p>
          <w:p>
            <w:pPr>
              <w:spacing w:line="331" w:lineRule="auto"/>
              <w:rPr>
                <w:rFonts w:ascii="Arial"/>
                <w:sz w:val="21"/>
              </w:rPr>
            </w:pPr>
            <w:r/>
          </w:p>
          <w:p>
            <w:pPr>
              <w:pStyle w:val="TableText"/>
              <w:ind w:left="703"/>
              <w:spacing w:before="72"/>
              <w:rPr>
                <w:sz w:val="22"/>
                <w:szCs w:val="22"/>
              </w:rPr>
            </w:pPr>
            <w:r>
              <w:rPr>
                <w:sz w:val="22"/>
                <w:szCs w:val="22"/>
                <w:spacing w:val="-2"/>
              </w:rPr>
              <w:t>4kw</w:t>
            </w:r>
          </w:p>
        </w:tc>
        <w:tc>
          <w:tcPr>
            <w:tcW w:w="859" w:type="dxa"/>
            <w:vAlign w:val="top"/>
          </w:tcPr>
          <w:p>
            <w:pPr>
              <w:spacing w:line="330" w:lineRule="auto"/>
              <w:rPr>
                <w:rFonts w:ascii="Arial"/>
                <w:sz w:val="21"/>
              </w:rPr>
            </w:pPr>
            <w:r/>
          </w:p>
          <w:p>
            <w:pPr>
              <w:spacing w:line="331" w:lineRule="auto"/>
              <w:rPr>
                <w:rFonts w:ascii="Arial"/>
                <w:sz w:val="21"/>
              </w:rPr>
            </w:pPr>
            <w:r/>
          </w:p>
          <w:p>
            <w:pPr>
              <w:pStyle w:val="TableText"/>
              <w:ind w:left="366"/>
              <w:spacing w:before="72" w:line="241" w:lineRule="auto"/>
              <w:rPr>
                <w:sz w:val="22"/>
                <w:szCs w:val="22"/>
              </w:rPr>
            </w:pPr>
            <w:r>
              <w:rPr>
                <w:sz w:val="22"/>
                <w:szCs w:val="22"/>
              </w:rPr>
              <w:t>2</w:t>
            </w:r>
          </w:p>
        </w:tc>
        <w:tc>
          <w:tcPr>
            <w:tcW w:w="879"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06"/>
              <w:spacing w:before="72" w:line="221" w:lineRule="auto"/>
              <w:rPr>
                <w:sz w:val="22"/>
                <w:szCs w:val="22"/>
              </w:rPr>
            </w:pPr>
            <w:r>
              <w:rPr>
                <w:sz w:val="22"/>
                <w:szCs w:val="22"/>
                <w:spacing w:val="2"/>
              </w:rPr>
              <w:t>去批锋</w:t>
            </w:r>
          </w:p>
        </w:tc>
        <w:tc>
          <w:tcPr>
            <w:tcW w:w="1618" w:type="dxa"/>
            <w:vAlign w:val="top"/>
          </w:tcPr>
          <w:p>
            <w:pPr>
              <w:pStyle w:val="TableText"/>
              <w:ind w:left="147"/>
              <w:spacing w:before="14" w:line="210" w:lineRule="auto"/>
              <w:rPr>
                <w:sz w:val="22"/>
                <w:szCs w:val="22"/>
              </w:rPr>
            </w:pPr>
            <w:r>
              <w:rPr>
                <w:sz w:val="22"/>
                <w:szCs w:val="22"/>
                <w:spacing w:val="-2"/>
              </w:rPr>
              <w:t>每台设备配套</w:t>
            </w:r>
          </w:p>
          <w:p>
            <w:pPr>
              <w:pStyle w:val="TableText"/>
              <w:ind w:left="38"/>
              <w:spacing w:line="219" w:lineRule="auto"/>
              <w:rPr>
                <w:sz w:val="22"/>
                <w:szCs w:val="22"/>
              </w:rPr>
            </w:pPr>
            <w:r>
              <w:rPr>
                <w:sz w:val="22"/>
                <w:szCs w:val="22"/>
                <w:spacing w:val="1"/>
              </w:rPr>
              <w:t>一个，每个水槽</w:t>
            </w:r>
          </w:p>
          <w:p>
            <w:pPr>
              <w:pStyle w:val="TableText"/>
              <w:ind w:left="147"/>
              <w:spacing w:before="29" w:line="220" w:lineRule="auto"/>
              <w:rPr>
                <w:sz w:val="22"/>
                <w:szCs w:val="22"/>
              </w:rPr>
            </w:pPr>
            <w:r>
              <w:rPr>
                <w:sz w:val="22"/>
                <w:szCs w:val="22"/>
                <w:spacing w:val="-1"/>
              </w:rPr>
              <w:t>容积：长0.6m</w:t>
            </w:r>
          </w:p>
          <w:p>
            <w:pPr>
              <w:pStyle w:val="TableText"/>
              <w:ind w:left="147"/>
              <w:spacing w:before="27" w:line="215" w:lineRule="auto"/>
              <w:rPr>
                <w:sz w:val="22"/>
                <w:szCs w:val="22"/>
              </w:rPr>
            </w:pPr>
            <w:r>
              <w:rPr>
                <w:sz w:val="22"/>
                <w:szCs w:val="22"/>
                <w:spacing w:val="1"/>
              </w:rPr>
              <w:t>×宽0.5m×高</w:t>
            </w:r>
          </w:p>
          <w:p>
            <w:pPr>
              <w:pStyle w:val="TableText"/>
              <w:ind w:left="197"/>
              <w:spacing w:line="216" w:lineRule="auto"/>
              <w:rPr>
                <w:sz w:val="22"/>
                <w:szCs w:val="22"/>
              </w:rPr>
            </w:pPr>
            <w:r>
              <w:rPr>
                <w:sz w:val="22"/>
                <w:szCs w:val="22"/>
                <w:spacing w:val="1"/>
              </w:rPr>
              <w:t>0.4m,密闭设</w:t>
            </w:r>
          </w:p>
          <w:p>
            <w:pPr>
              <w:pStyle w:val="TableText"/>
              <w:ind w:left="38"/>
              <w:spacing w:before="26" w:line="196" w:lineRule="auto"/>
              <w:rPr>
                <w:sz w:val="22"/>
                <w:szCs w:val="22"/>
              </w:rPr>
            </w:pPr>
            <w:r>
              <w:rPr>
                <w:sz w:val="22"/>
                <w:szCs w:val="22"/>
                <w:spacing w:val="1"/>
              </w:rPr>
              <w:t>备，使用切削液</w:t>
            </w:r>
          </w:p>
        </w:tc>
        <w:tc>
          <w:tcPr>
            <w:tcW w:w="175" w:type="dxa"/>
            <w:vAlign w:val="top"/>
            <w:vMerge w:val="continue"/>
            <w:tcBorders>
              <w:top w:val="nil"/>
              <w:bottom w:val="nil"/>
            </w:tcBorders>
          </w:tcPr>
          <w:p>
            <w:pPr>
              <w:rPr>
                <w:rFonts w:ascii="Arial"/>
                <w:sz w:val="21"/>
              </w:rPr>
            </w:pPr>
            <w:r/>
          </w:p>
        </w:tc>
      </w:tr>
      <w:tr>
        <w:trPr>
          <w:trHeight w:val="134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spacing w:line="250" w:lineRule="auto"/>
              <w:rPr>
                <w:rFonts w:ascii="Arial"/>
                <w:sz w:val="21"/>
              </w:rPr>
            </w:pPr>
            <w:r/>
          </w:p>
          <w:p>
            <w:pPr>
              <w:spacing w:line="251" w:lineRule="auto"/>
              <w:rPr>
                <w:rFonts w:ascii="Arial"/>
                <w:sz w:val="21"/>
              </w:rPr>
            </w:pPr>
            <w:r/>
          </w:p>
          <w:p>
            <w:pPr>
              <w:pStyle w:val="TableText"/>
              <w:ind w:left="422"/>
              <w:spacing w:before="72" w:line="219" w:lineRule="auto"/>
              <w:rPr>
                <w:sz w:val="22"/>
                <w:szCs w:val="22"/>
              </w:rPr>
            </w:pPr>
            <w:r>
              <w:rPr>
                <w:sz w:val="22"/>
                <w:szCs w:val="22"/>
                <w:spacing w:val="-2"/>
              </w:rPr>
              <w:t>手动小磨床</w:t>
            </w:r>
          </w:p>
        </w:tc>
        <w:tc>
          <w:tcPr>
            <w:tcW w:w="1748" w:type="dxa"/>
            <w:vAlign w:val="top"/>
          </w:tcPr>
          <w:p>
            <w:pPr>
              <w:spacing w:line="261" w:lineRule="auto"/>
              <w:rPr>
                <w:rFonts w:ascii="Arial"/>
                <w:sz w:val="21"/>
              </w:rPr>
            </w:pPr>
            <w:r/>
          </w:p>
          <w:p>
            <w:pPr>
              <w:spacing w:line="261" w:lineRule="auto"/>
              <w:rPr>
                <w:rFonts w:ascii="Arial"/>
                <w:sz w:val="21"/>
              </w:rPr>
            </w:pPr>
            <w:r/>
          </w:p>
          <w:p>
            <w:pPr>
              <w:pStyle w:val="TableText"/>
              <w:ind w:left="703"/>
              <w:spacing w:before="72"/>
              <w:rPr>
                <w:sz w:val="22"/>
                <w:szCs w:val="22"/>
              </w:rPr>
            </w:pPr>
            <w:r>
              <w:rPr>
                <w:sz w:val="22"/>
                <w:szCs w:val="22"/>
                <w:spacing w:val="-3"/>
              </w:rPr>
              <w:t>3kw</w:t>
            </w:r>
          </w:p>
        </w:tc>
        <w:tc>
          <w:tcPr>
            <w:tcW w:w="859" w:type="dxa"/>
            <w:vAlign w:val="top"/>
          </w:tcPr>
          <w:p>
            <w:pPr>
              <w:spacing w:line="261" w:lineRule="auto"/>
              <w:rPr>
                <w:rFonts w:ascii="Arial"/>
                <w:sz w:val="21"/>
              </w:rPr>
            </w:pPr>
            <w:r/>
          </w:p>
          <w:p>
            <w:pPr>
              <w:spacing w:line="261" w:lineRule="auto"/>
              <w:rPr>
                <w:rFonts w:ascii="Arial"/>
                <w:sz w:val="21"/>
              </w:rPr>
            </w:pPr>
            <w:r/>
          </w:p>
          <w:p>
            <w:pPr>
              <w:pStyle w:val="TableText"/>
              <w:ind w:left="366"/>
              <w:spacing w:before="72"/>
              <w:rPr>
                <w:sz w:val="22"/>
                <w:szCs w:val="22"/>
              </w:rPr>
            </w:pPr>
            <w:r>
              <w:rPr>
                <w:sz w:val="22"/>
                <w:szCs w:val="22"/>
              </w:rPr>
              <w:t>6</w:t>
            </w:r>
          </w:p>
        </w:tc>
        <w:tc>
          <w:tcPr>
            <w:tcW w:w="879" w:type="dxa"/>
            <w:vAlign w:val="top"/>
            <w:vMerge w:val="continue"/>
            <w:tcBorders>
              <w:top w:val="nil"/>
              <w:bottom w:val="nil"/>
            </w:tcBorders>
          </w:tcPr>
          <w:p>
            <w:pPr>
              <w:rPr>
                <w:rFonts w:ascii="Arial"/>
                <w:sz w:val="21"/>
              </w:rPr>
            </w:pPr>
            <w:r/>
          </w:p>
        </w:tc>
        <w:tc>
          <w:tcPr>
            <w:tcW w:w="1618" w:type="dxa"/>
            <w:vAlign w:val="top"/>
          </w:tcPr>
          <w:p>
            <w:pPr>
              <w:spacing w:line="250" w:lineRule="auto"/>
              <w:rPr>
                <w:rFonts w:ascii="Arial"/>
                <w:sz w:val="21"/>
              </w:rPr>
            </w:pPr>
            <w:r/>
          </w:p>
          <w:p>
            <w:pPr>
              <w:spacing w:line="251" w:lineRule="auto"/>
              <w:rPr>
                <w:rFonts w:ascii="Arial"/>
                <w:sz w:val="21"/>
              </w:rPr>
            </w:pPr>
            <w:r/>
          </w:p>
          <w:p>
            <w:pPr>
              <w:pStyle w:val="TableText"/>
              <w:ind w:left="368"/>
              <w:spacing w:before="72" w:line="219" w:lineRule="auto"/>
              <w:rPr>
                <w:sz w:val="22"/>
                <w:szCs w:val="22"/>
              </w:rPr>
            </w:pPr>
            <w:r>
              <w:rPr>
                <w:sz w:val="22"/>
                <w:szCs w:val="22"/>
                <w:spacing w:val="2"/>
              </w:rPr>
              <w:t>无需用水</w:t>
            </w:r>
          </w:p>
        </w:tc>
        <w:tc>
          <w:tcPr>
            <w:tcW w:w="175" w:type="dxa"/>
            <w:vAlign w:val="top"/>
            <w:vMerge w:val="continue"/>
            <w:tcBorders>
              <w:top w:val="nil"/>
              <w:bottom w:val="nil"/>
            </w:tcBorders>
          </w:tcPr>
          <w:p>
            <w:pPr>
              <w:rPr>
                <w:rFonts w:ascii="Arial"/>
                <w:sz w:val="21"/>
              </w:rPr>
            </w:pPr>
            <w:r/>
          </w:p>
        </w:tc>
      </w:tr>
      <w:tr>
        <w:trPr>
          <w:trHeight w:val="162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spacing w:line="320" w:lineRule="auto"/>
              <w:rPr>
                <w:rFonts w:ascii="Arial"/>
                <w:sz w:val="21"/>
              </w:rPr>
            </w:pPr>
            <w:r/>
          </w:p>
          <w:p>
            <w:pPr>
              <w:spacing w:line="321" w:lineRule="auto"/>
              <w:rPr>
                <w:rFonts w:ascii="Arial"/>
                <w:sz w:val="21"/>
              </w:rPr>
            </w:pPr>
            <w:r/>
          </w:p>
          <w:p>
            <w:pPr>
              <w:pStyle w:val="TableText"/>
              <w:ind w:left="642"/>
              <w:spacing w:before="72" w:line="219" w:lineRule="auto"/>
              <w:rPr>
                <w:sz w:val="22"/>
                <w:szCs w:val="22"/>
              </w:rPr>
            </w:pPr>
            <w:r>
              <w:rPr>
                <w:sz w:val="22"/>
                <w:szCs w:val="22"/>
                <w:spacing w:val="3"/>
              </w:rPr>
              <w:t>水磨床</w:t>
            </w:r>
          </w:p>
        </w:tc>
        <w:tc>
          <w:tcPr>
            <w:tcW w:w="1748" w:type="dxa"/>
            <w:vAlign w:val="top"/>
          </w:tcPr>
          <w:p>
            <w:pPr>
              <w:spacing w:line="331" w:lineRule="auto"/>
              <w:rPr>
                <w:rFonts w:ascii="Arial"/>
                <w:sz w:val="21"/>
              </w:rPr>
            </w:pPr>
            <w:r/>
          </w:p>
          <w:p>
            <w:pPr>
              <w:spacing w:line="331" w:lineRule="auto"/>
              <w:rPr>
                <w:rFonts w:ascii="Arial"/>
                <w:sz w:val="21"/>
              </w:rPr>
            </w:pPr>
            <w:r/>
          </w:p>
          <w:p>
            <w:pPr>
              <w:pStyle w:val="TableText"/>
              <w:ind w:left="703"/>
              <w:spacing w:before="72"/>
              <w:rPr>
                <w:sz w:val="22"/>
                <w:szCs w:val="22"/>
              </w:rPr>
            </w:pPr>
            <w:r>
              <w:rPr>
                <w:sz w:val="22"/>
                <w:szCs w:val="22"/>
                <w:spacing w:val="-3"/>
              </w:rPr>
              <w:t>5kw</w:t>
            </w:r>
          </w:p>
        </w:tc>
        <w:tc>
          <w:tcPr>
            <w:tcW w:w="859" w:type="dxa"/>
            <w:vAlign w:val="top"/>
          </w:tcPr>
          <w:p>
            <w:pPr>
              <w:spacing w:line="331" w:lineRule="auto"/>
              <w:rPr>
                <w:rFonts w:ascii="Arial"/>
                <w:sz w:val="21"/>
              </w:rPr>
            </w:pPr>
            <w:r/>
          </w:p>
          <w:p>
            <w:pPr>
              <w:spacing w:line="331" w:lineRule="auto"/>
              <w:rPr>
                <w:rFonts w:ascii="Arial"/>
                <w:sz w:val="21"/>
              </w:rPr>
            </w:pPr>
            <w:r/>
          </w:p>
          <w:p>
            <w:pPr>
              <w:pStyle w:val="TableText"/>
              <w:ind w:left="366"/>
              <w:spacing w:before="72"/>
              <w:rPr>
                <w:sz w:val="22"/>
                <w:szCs w:val="22"/>
              </w:rPr>
            </w:pPr>
            <w:r>
              <w:rPr>
                <w:sz w:val="22"/>
                <w:szCs w:val="22"/>
                <w:color w:val="606050"/>
              </w:rPr>
              <w:t>3</w:t>
            </w:r>
          </w:p>
        </w:tc>
        <w:tc>
          <w:tcPr>
            <w:tcW w:w="879" w:type="dxa"/>
            <w:vAlign w:val="top"/>
            <w:vMerge w:val="continue"/>
            <w:tcBorders>
              <w:top w:val="nil"/>
            </w:tcBorders>
          </w:tcPr>
          <w:p>
            <w:pPr>
              <w:rPr>
                <w:rFonts w:ascii="Arial"/>
                <w:sz w:val="21"/>
              </w:rPr>
            </w:pPr>
            <w:r/>
          </w:p>
        </w:tc>
        <w:tc>
          <w:tcPr>
            <w:tcW w:w="1618" w:type="dxa"/>
            <w:vAlign w:val="top"/>
          </w:tcPr>
          <w:p>
            <w:pPr>
              <w:pStyle w:val="TableText"/>
              <w:ind w:left="147"/>
              <w:spacing w:before="37" w:line="219" w:lineRule="auto"/>
              <w:rPr>
                <w:sz w:val="22"/>
                <w:szCs w:val="22"/>
              </w:rPr>
            </w:pPr>
            <w:r>
              <w:rPr>
                <w:sz w:val="22"/>
                <w:szCs w:val="22"/>
                <w:spacing w:val="-2"/>
              </w:rPr>
              <w:t>每台设备配套</w:t>
            </w:r>
          </w:p>
          <w:p>
            <w:pPr>
              <w:pStyle w:val="TableText"/>
              <w:ind w:left="38"/>
              <w:spacing w:before="18" w:line="219" w:lineRule="auto"/>
              <w:rPr>
                <w:sz w:val="22"/>
                <w:szCs w:val="22"/>
              </w:rPr>
            </w:pPr>
            <w:r>
              <w:rPr>
                <w:sz w:val="22"/>
                <w:szCs w:val="22"/>
                <w:spacing w:val="1"/>
              </w:rPr>
              <w:t>一个，每个水槽</w:t>
            </w:r>
          </w:p>
          <w:p>
            <w:pPr>
              <w:pStyle w:val="TableText"/>
              <w:spacing w:line="220" w:lineRule="auto"/>
              <w:jc w:val="right"/>
              <w:rPr>
                <w:sz w:val="22"/>
                <w:szCs w:val="22"/>
              </w:rPr>
            </w:pPr>
            <w:r>
              <w:rPr>
                <w:sz w:val="22"/>
                <w:szCs w:val="22"/>
                <w:spacing w:val="3"/>
              </w:rPr>
              <w:t>容积：长1.5m×</w:t>
            </w:r>
          </w:p>
          <w:p>
            <w:pPr>
              <w:pStyle w:val="TableText"/>
              <w:ind w:left="258"/>
              <w:spacing w:before="17" w:line="219" w:lineRule="auto"/>
              <w:rPr>
                <w:sz w:val="22"/>
                <w:szCs w:val="22"/>
              </w:rPr>
            </w:pPr>
            <w:r>
              <w:rPr>
                <w:sz w:val="22"/>
                <w:szCs w:val="22"/>
                <w:spacing w:val="1"/>
              </w:rPr>
              <w:t>宽0.3m×高</w:t>
            </w:r>
          </w:p>
          <w:p>
            <w:pPr>
              <w:pStyle w:val="TableText"/>
              <w:ind w:left="197"/>
              <w:spacing w:before="25" w:line="212" w:lineRule="auto"/>
              <w:rPr>
                <w:sz w:val="22"/>
                <w:szCs w:val="22"/>
              </w:rPr>
            </w:pPr>
            <w:r>
              <w:rPr>
                <w:sz w:val="22"/>
                <w:szCs w:val="22"/>
                <w:spacing w:val="1"/>
              </w:rPr>
              <w:t>0.5m,密闭设</w:t>
            </w:r>
          </w:p>
          <w:p>
            <w:pPr>
              <w:pStyle w:val="TableText"/>
              <w:ind w:left="38"/>
              <w:spacing w:line="186" w:lineRule="auto"/>
              <w:rPr>
                <w:sz w:val="22"/>
                <w:szCs w:val="22"/>
              </w:rPr>
            </w:pPr>
            <w:r>
              <w:rPr>
                <w:sz w:val="22"/>
                <w:szCs w:val="22"/>
                <w:spacing w:val="1"/>
              </w:rPr>
              <w:t>备，使用切削液</w:t>
            </w:r>
          </w:p>
        </w:tc>
        <w:tc>
          <w:tcPr>
            <w:tcW w:w="175" w:type="dxa"/>
            <w:vAlign w:val="top"/>
            <w:vMerge w:val="continue"/>
            <w:tcBorders>
              <w:top w:val="nil"/>
              <w:bottom w:val="nil"/>
            </w:tcBorders>
          </w:tcPr>
          <w:p>
            <w:pPr>
              <w:rPr>
                <w:rFonts w:ascii="Arial"/>
                <w:sz w:val="21"/>
              </w:rPr>
            </w:pPr>
            <w:r/>
          </w:p>
        </w:tc>
      </w:tr>
      <w:tr>
        <w:trPr>
          <w:trHeight w:val="340"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422"/>
              <w:spacing w:before="66" w:line="219" w:lineRule="auto"/>
              <w:rPr>
                <w:sz w:val="22"/>
                <w:szCs w:val="22"/>
              </w:rPr>
            </w:pPr>
            <w:r>
              <w:rPr>
                <w:sz w:val="22"/>
                <w:szCs w:val="22"/>
                <w:spacing w:val="1"/>
              </w:rPr>
              <w:t>自动装锁机</w:t>
            </w:r>
          </w:p>
        </w:tc>
        <w:tc>
          <w:tcPr>
            <w:tcW w:w="1748" w:type="dxa"/>
            <w:vAlign w:val="top"/>
          </w:tcPr>
          <w:p>
            <w:pPr>
              <w:pStyle w:val="TableText"/>
              <w:ind w:left="594"/>
              <w:spacing w:before="90" w:line="201" w:lineRule="auto"/>
              <w:rPr>
                <w:sz w:val="22"/>
                <w:szCs w:val="22"/>
              </w:rPr>
            </w:pPr>
            <w:r>
              <w:rPr>
                <w:sz w:val="22"/>
                <w:szCs w:val="22"/>
                <w:spacing w:val="-5"/>
              </w:rPr>
              <w:t>1.5kw</w:t>
            </w:r>
          </w:p>
        </w:tc>
        <w:tc>
          <w:tcPr>
            <w:tcW w:w="859" w:type="dxa"/>
            <w:vAlign w:val="top"/>
          </w:tcPr>
          <w:p>
            <w:pPr>
              <w:pStyle w:val="TableText"/>
              <w:ind w:left="366"/>
              <w:spacing w:before="90" w:line="201" w:lineRule="auto"/>
              <w:rPr>
                <w:sz w:val="22"/>
                <w:szCs w:val="22"/>
              </w:rPr>
            </w:pPr>
            <w:r>
              <w:rPr>
                <w:sz w:val="22"/>
                <w:szCs w:val="22"/>
              </w:rPr>
              <w:t>5</w:t>
            </w:r>
          </w:p>
        </w:tc>
        <w:tc>
          <w:tcPr>
            <w:tcW w:w="879" w:type="dxa"/>
            <w:vAlign w:val="top"/>
            <w:vMerge w:val="restart"/>
            <w:tcBorders>
              <w:bottom w:val="nil"/>
            </w:tcBorders>
          </w:tcPr>
          <w:p>
            <w:pPr>
              <w:spacing w:line="315" w:lineRule="auto"/>
              <w:rPr>
                <w:rFonts w:ascii="Arial"/>
                <w:sz w:val="21"/>
              </w:rPr>
            </w:pPr>
            <w:r/>
          </w:p>
          <w:p>
            <w:pPr>
              <w:pStyle w:val="TableText"/>
              <w:ind w:left="217"/>
              <w:spacing w:before="71" w:line="220" w:lineRule="auto"/>
              <w:rPr>
                <w:sz w:val="22"/>
                <w:szCs w:val="22"/>
              </w:rPr>
            </w:pPr>
            <w:r>
              <w:rPr>
                <w:sz w:val="22"/>
                <w:szCs w:val="22"/>
                <w:spacing w:val="5"/>
              </w:rPr>
              <w:t>组装</w:t>
            </w:r>
          </w:p>
        </w:tc>
        <w:tc>
          <w:tcPr>
            <w:tcW w:w="1618" w:type="dxa"/>
            <w:vAlign w:val="top"/>
          </w:tcPr>
          <w:p>
            <w:pPr>
              <w:pStyle w:val="TableText"/>
              <w:ind w:left="747"/>
              <w:spacing w:before="73" w:line="215" w:lineRule="auto"/>
              <w:rPr>
                <w:sz w:val="22"/>
                <w:szCs w:val="22"/>
              </w:rPr>
            </w:pPr>
            <w:r>
              <w:rPr>
                <w:sz w:val="22"/>
                <w:szCs w:val="22"/>
                <w:color w:val="6060B0"/>
              </w:rPr>
              <w:t>/</w:t>
            </w:r>
          </w:p>
        </w:tc>
        <w:tc>
          <w:tcPr>
            <w:tcW w:w="175" w:type="dxa"/>
            <w:vAlign w:val="top"/>
            <w:vMerge w:val="continue"/>
            <w:tcBorders>
              <w:top w:val="nil"/>
              <w:bottom w:val="nil"/>
            </w:tcBorders>
          </w:tcPr>
          <w:p>
            <w:pPr>
              <w:rPr>
                <w:rFonts w:ascii="Arial"/>
                <w:sz w:val="21"/>
              </w:rPr>
            </w:pPr>
            <w:r/>
          </w:p>
        </w:tc>
      </w:tr>
      <w:tr>
        <w:trPr>
          <w:trHeight w:val="329" w:hRule="atLeast"/>
        </w:trPr>
        <w:tc>
          <w:tcPr>
            <w:tcW w:w="414"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58" w:type="dxa"/>
            <w:vAlign w:val="top"/>
          </w:tcPr>
          <w:p>
            <w:pPr>
              <w:pStyle w:val="TableText"/>
              <w:ind w:left="422"/>
              <w:spacing w:before="67" w:line="211" w:lineRule="auto"/>
              <w:rPr>
                <w:sz w:val="22"/>
                <w:szCs w:val="22"/>
              </w:rPr>
            </w:pPr>
            <w:r>
              <w:rPr>
                <w:sz w:val="22"/>
                <w:szCs w:val="22"/>
                <w:spacing w:val="-2"/>
              </w:rPr>
              <w:t>组装弹簧机</w:t>
            </w:r>
          </w:p>
        </w:tc>
        <w:tc>
          <w:tcPr>
            <w:tcW w:w="1748" w:type="dxa"/>
            <w:vAlign w:val="top"/>
          </w:tcPr>
          <w:p>
            <w:pPr>
              <w:pStyle w:val="TableText"/>
              <w:ind w:left="594"/>
              <w:spacing w:before="90" w:line="192" w:lineRule="auto"/>
              <w:rPr>
                <w:sz w:val="22"/>
                <w:szCs w:val="22"/>
              </w:rPr>
            </w:pPr>
            <w:r>
              <w:rPr>
                <w:sz w:val="22"/>
                <w:szCs w:val="22"/>
                <w:spacing w:val="-5"/>
              </w:rPr>
              <w:t>1.5kw</w:t>
            </w:r>
          </w:p>
        </w:tc>
        <w:tc>
          <w:tcPr>
            <w:tcW w:w="859" w:type="dxa"/>
            <w:vAlign w:val="top"/>
          </w:tcPr>
          <w:p>
            <w:pPr>
              <w:pStyle w:val="TableText"/>
              <w:ind w:left="366"/>
              <w:spacing w:before="90" w:line="192" w:lineRule="auto"/>
              <w:rPr>
                <w:sz w:val="22"/>
                <w:szCs w:val="22"/>
              </w:rPr>
            </w:pPr>
            <w:r>
              <w:rPr>
                <w:sz w:val="22"/>
                <w:szCs w:val="22"/>
              </w:rPr>
              <w:t>5</w:t>
            </w:r>
          </w:p>
        </w:tc>
        <w:tc>
          <w:tcPr>
            <w:tcW w:w="879" w:type="dxa"/>
            <w:vAlign w:val="top"/>
            <w:vMerge w:val="continue"/>
            <w:tcBorders>
              <w:top w:val="nil"/>
              <w:bottom w:val="nil"/>
            </w:tcBorders>
          </w:tcPr>
          <w:p>
            <w:pPr>
              <w:rPr>
                <w:rFonts w:ascii="Arial"/>
                <w:sz w:val="21"/>
              </w:rPr>
            </w:pPr>
            <w:r/>
          </w:p>
        </w:tc>
        <w:tc>
          <w:tcPr>
            <w:tcW w:w="1618" w:type="dxa"/>
            <w:vAlign w:val="top"/>
          </w:tcPr>
          <w:p>
            <w:pPr>
              <w:pStyle w:val="TableText"/>
              <w:ind w:left="747"/>
              <w:spacing w:before="73" w:line="206" w:lineRule="auto"/>
              <w:rPr>
                <w:sz w:val="22"/>
                <w:szCs w:val="22"/>
              </w:rPr>
            </w:pPr>
            <w:r>
              <w:rPr>
                <w:sz w:val="22"/>
                <w:szCs w:val="22"/>
                <w:color w:val="404060"/>
              </w:rPr>
              <w:t>/</w:t>
            </w:r>
          </w:p>
        </w:tc>
        <w:tc>
          <w:tcPr>
            <w:tcW w:w="175" w:type="dxa"/>
            <w:vAlign w:val="top"/>
            <w:vMerge w:val="continue"/>
            <w:tcBorders>
              <w:top w:val="nil"/>
              <w:bottom w:val="nil"/>
            </w:tcBorders>
          </w:tcPr>
          <w:p>
            <w:pPr>
              <w:rPr>
                <w:rFonts w:ascii="Arial"/>
                <w:sz w:val="21"/>
              </w:rPr>
            </w:pPr>
            <w:r/>
          </w:p>
        </w:tc>
      </w:tr>
      <w:tr>
        <w:trPr>
          <w:trHeight w:val="295" w:hRule="atLeast"/>
        </w:trPr>
        <w:tc>
          <w:tcPr>
            <w:tcW w:w="414" w:type="dxa"/>
            <w:vAlign w:val="top"/>
            <w:vMerge w:val="continue"/>
            <w:tcBorders>
              <w:top w:val="nil"/>
            </w:tcBorders>
          </w:tcPr>
          <w:p>
            <w:pPr>
              <w:rPr>
                <w:rFonts w:ascii="Arial"/>
                <w:sz w:val="21"/>
              </w:rPr>
            </w:pPr>
            <w:r/>
          </w:p>
        </w:tc>
        <w:tc>
          <w:tcPr>
            <w:tcW w:w="160" w:type="dxa"/>
            <w:vAlign w:val="top"/>
            <w:vMerge w:val="continue"/>
            <w:tcBorders>
              <w:top w:val="nil"/>
            </w:tcBorders>
          </w:tcPr>
          <w:p>
            <w:pPr>
              <w:rPr>
                <w:rFonts w:ascii="Arial"/>
                <w:sz w:val="21"/>
              </w:rPr>
            </w:pPr>
            <w:r/>
          </w:p>
        </w:tc>
        <w:tc>
          <w:tcPr>
            <w:tcW w:w="999" w:type="dxa"/>
            <w:vAlign w:val="top"/>
            <w:vMerge w:val="continue"/>
            <w:tcBorders>
              <w:top w:val="nil"/>
            </w:tcBorders>
          </w:tcPr>
          <w:p>
            <w:pPr>
              <w:rPr>
                <w:rFonts w:ascii="Arial"/>
                <w:sz w:val="21"/>
              </w:rPr>
            </w:pPr>
            <w:r/>
          </w:p>
        </w:tc>
        <w:tc>
          <w:tcPr>
            <w:tcW w:w="1958" w:type="dxa"/>
            <w:vAlign w:val="top"/>
          </w:tcPr>
          <w:p>
            <w:pPr>
              <w:pStyle w:val="TableText"/>
              <w:ind w:left="422"/>
              <w:spacing w:before="47" w:line="199" w:lineRule="auto"/>
              <w:rPr>
                <w:sz w:val="22"/>
                <w:szCs w:val="22"/>
              </w:rPr>
            </w:pPr>
            <w:r>
              <w:rPr>
                <w:sz w:val="22"/>
                <w:szCs w:val="22"/>
                <w:spacing w:val="1"/>
              </w:rPr>
              <w:t>电脑弹簧机</w:t>
            </w:r>
          </w:p>
        </w:tc>
        <w:tc>
          <w:tcPr>
            <w:tcW w:w="1748" w:type="dxa"/>
            <w:vAlign w:val="top"/>
          </w:tcPr>
          <w:p>
            <w:pPr>
              <w:pStyle w:val="TableText"/>
              <w:ind w:left="534"/>
              <w:spacing w:before="70" w:line="180" w:lineRule="auto"/>
              <w:rPr>
                <w:sz w:val="22"/>
                <w:szCs w:val="22"/>
              </w:rPr>
            </w:pPr>
            <w:r>
              <w:rPr>
                <w:sz w:val="22"/>
                <w:szCs w:val="22"/>
                <w:spacing w:val="-4"/>
              </w:rPr>
              <w:t>14.5kw</w:t>
            </w:r>
          </w:p>
        </w:tc>
        <w:tc>
          <w:tcPr>
            <w:tcW w:w="859" w:type="dxa"/>
            <w:vAlign w:val="top"/>
          </w:tcPr>
          <w:p>
            <w:pPr>
              <w:pStyle w:val="TableText"/>
              <w:ind w:left="366"/>
              <w:spacing w:before="70" w:line="180" w:lineRule="auto"/>
              <w:rPr>
                <w:sz w:val="22"/>
                <w:szCs w:val="22"/>
              </w:rPr>
            </w:pPr>
            <w:r>
              <w:rPr>
                <w:sz w:val="22"/>
                <w:szCs w:val="22"/>
              </w:rPr>
              <w:t>6</w:t>
            </w:r>
          </w:p>
        </w:tc>
        <w:tc>
          <w:tcPr>
            <w:tcW w:w="879" w:type="dxa"/>
            <w:vAlign w:val="top"/>
            <w:vMerge w:val="continue"/>
            <w:tcBorders>
              <w:top w:val="nil"/>
            </w:tcBorders>
          </w:tcPr>
          <w:p>
            <w:pPr>
              <w:rPr>
                <w:rFonts w:ascii="Arial"/>
                <w:sz w:val="21"/>
              </w:rPr>
            </w:pPr>
            <w:r/>
          </w:p>
        </w:tc>
        <w:tc>
          <w:tcPr>
            <w:tcW w:w="1618" w:type="dxa"/>
            <w:vAlign w:val="top"/>
          </w:tcPr>
          <w:p>
            <w:pPr>
              <w:pStyle w:val="TableText"/>
              <w:ind w:left="747"/>
              <w:spacing w:before="70" w:line="180" w:lineRule="auto"/>
              <w:rPr>
                <w:sz w:val="22"/>
                <w:szCs w:val="22"/>
              </w:rPr>
            </w:pPr>
            <w:r>
              <w:rPr>
                <w:sz w:val="22"/>
                <w:szCs w:val="22"/>
                <w:color w:val="303050"/>
              </w:rPr>
              <w:t>1</w:t>
            </w:r>
          </w:p>
        </w:tc>
        <w:tc>
          <w:tcPr>
            <w:tcW w:w="175" w:type="dxa"/>
            <w:vAlign w:val="top"/>
            <w:vMerge w:val="continue"/>
            <w:tcBorders>
              <w:top w:val="nil"/>
            </w:tcBorders>
          </w:tcPr>
          <w:p>
            <w:pPr>
              <w:rPr>
                <w:rFonts w:ascii="Arial"/>
                <w:sz w:val="21"/>
              </w:rPr>
            </w:pPr>
            <w:r/>
          </w:p>
        </w:tc>
      </w:tr>
    </w:tbl>
    <w:p>
      <w:pPr>
        <w:pStyle w:val="BodyText"/>
        <w:rPr/>
      </w:pPr>
      <w:r/>
    </w:p>
    <w:p>
      <w:pPr>
        <w:sectPr>
          <w:footerReference w:type="default" r:id="rId47"/>
          <w:pgSz w:w="11900" w:h="16830"/>
          <w:pgMar w:top="1430" w:right="1554" w:bottom="1131" w:left="1524" w:header="0" w:footer="987" w:gutter="0"/>
        </w:sectPr>
        <w:rPr/>
      </w:pPr>
    </w:p>
    <w:p>
      <w:pPr>
        <w:spacing w:line="24" w:lineRule="exact"/>
        <w:rPr/>
      </w:pPr>
      <w:r/>
    </w:p>
    <w:tbl>
      <w:tblPr>
        <w:tblStyle w:val="TableNormal"/>
        <w:tblW w:w="88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5"/>
        <w:gridCol w:w="160"/>
        <w:gridCol w:w="999"/>
        <w:gridCol w:w="579"/>
        <w:gridCol w:w="1358"/>
        <w:gridCol w:w="1768"/>
        <w:gridCol w:w="859"/>
        <w:gridCol w:w="879"/>
        <w:gridCol w:w="1608"/>
        <w:gridCol w:w="195"/>
      </w:tblGrid>
      <w:tr>
        <w:trPr>
          <w:trHeight w:val="335" w:hRule="atLeast"/>
        </w:trPr>
        <w:tc>
          <w:tcPr>
            <w:tcW w:w="435" w:type="dxa"/>
            <w:vAlign w:val="top"/>
            <w:vMerge w:val="restart"/>
            <w:tcBorders>
              <w:bottom w:val="nil"/>
            </w:tcBorders>
          </w:tcPr>
          <w:p>
            <w:pPr>
              <w:rPr>
                <w:rFonts w:ascii="Arial"/>
                <w:sz w:val="21"/>
              </w:rPr>
            </w:pPr>
            <w:r/>
          </w:p>
        </w:tc>
        <w:tc>
          <w:tcPr>
            <w:tcW w:w="160" w:type="dxa"/>
            <w:vAlign w:val="top"/>
            <w:vMerge w:val="restart"/>
            <w:tcBorders>
              <w:bottom w:val="nil"/>
            </w:tcBorders>
          </w:tcPr>
          <w:p>
            <w:pPr>
              <w:rPr>
                <w:rFonts w:ascii="Arial"/>
                <w:sz w:val="21"/>
              </w:rPr>
            </w:pPr>
            <w:r/>
          </w:p>
        </w:tc>
        <w:tc>
          <w:tcPr>
            <w:tcW w:w="999" w:type="dxa"/>
            <w:vAlign w:val="top"/>
            <w:vMerge w:val="restart"/>
            <w:tcBorders>
              <w:bottom w:val="nil"/>
            </w:tcBorders>
          </w:tcPr>
          <w:p>
            <w:pPr>
              <w:rPr>
                <w:rFonts w:ascii="Arial"/>
                <w:sz w:val="21"/>
              </w:rPr>
            </w:pPr>
            <w:r/>
          </w:p>
        </w:tc>
        <w:tc>
          <w:tcPr>
            <w:tcW w:w="1937" w:type="dxa"/>
            <w:vAlign w:val="top"/>
            <w:gridSpan w:val="2"/>
          </w:tcPr>
          <w:p>
            <w:pPr>
              <w:pStyle w:val="TableText"/>
              <w:ind w:left="500"/>
              <w:spacing w:before="53" w:line="218" w:lineRule="auto"/>
              <w:rPr>
                <w:sz w:val="23"/>
                <w:szCs w:val="23"/>
              </w:rPr>
            </w:pPr>
            <w:r>
              <w:rPr>
                <w:sz w:val="23"/>
                <w:szCs w:val="23"/>
                <w:spacing w:val="-2"/>
              </w:rPr>
              <w:t>激光焊机</w:t>
            </w:r>
          </w:p>
        </w:tc>
        <w:tc>
          <w:tcPr>
            <w:tcW w:w="1768" w:type="dxa"/>
            <w:vAlign w:val="top"/>
          </w:tcPr>
          <w:p>
            <w:pPr>
              <w:pStyle w:val="TableText"/>
              <w:ind w:left="703"/>
              <w:spacing w:before="77" w:line="199" w:lineRule="auto"/>
              <w:rPr>
                <w:sz w:val="23"/>
                <w:szCs w:val="23"/>
              </w:rPr>
            </w:pPr>
            <w:r>
              <w:rPr>
                <w:sz w:val="23"/>
                <w:szCs w:val="23"/>
                <w:spacing w:val="-4"/>
              </w:rPr>
              <w:t>3kw</w:t>
            </w:r>
          </w:p>
        </w:tc>
        <w:tc>
          <w:tcPr>
            <w:tcW w:w="859" w:type="dxa"/>
            <w:vAlign w:val="top"/>
          </w:tcPr>
          <w:p>
            <w:pPr>
              <w:pStyle w:val="TableText"/>
              <w:ind w:left="365"/>
              <w:spacing w:before="77" w:line="199" w:lineRule="auto"/>
              <w:rPr>
                <w:sz w:val="23"/>
                <w:szCs w:val="23"/>
              </w:rPr>
            </w:pPr>
            <w:r>
              <w:rPr>
                <w:sz w:val="23"/>
                <w:szCs w:val="23"/>
              </w:rPr>
              <w:t>2</w:t>
            </w:r>
          </w:p>
        </w:tc>
        <w:tc>
          <w:tcPr>
            <w:tcW w:w="879" w:type="dxa"/>
            <w:vAlign w:val="top"/>
            <w:vMerge w:val="restart"/>
            <w:tcBorders>
              <w:bottom w:val="nil"/>
            </w:tcBorders>
          </w:tcPr>
          <w:p>
            <w:pPr>
              <w:pStyle w:val="TableText"/>
              <w:ind w:left="207"/>
              <w:spacing w:before="214" w:line="219" w:lineRule="auto"/>
              <w:rPr>
                <w:sz w:val="23"/>
                <w:szCs w:val="23"/>
              </w:rPr>
            </w:pPr>
            <w:r>
              <w:rPr>
                <w:sz w:val="23"/>
                <w:szCs w:val="23"/>
                <w:spacing w:val="-3"/>
              </w:rPr>
              <w:t>焊接</w:t>
            </w:r>
          </w:p>
        </w:tc>
        <w:tc>
          <w:tcPr>
            <w:tcW w:w="1608" w:type="dxa"/>
            <w:vAlign w:val="top"/>
          </w:tcPr>
          <w:p>
            <w:pPr>
              <w:pStyle w:val="TableText"/>
              <w:ind w:left="737"/>
              <w:spacing w:before="60" w:line="212" w:lineRule="auto"/>
              <w:rPr>
                <w:sz w:val="23"/>
                <w:szCs w:val="23"/>
              </w:rPr>
            </w:pPr>
            <w:r>
              <w:rPr>
                <w:sz w:val="23"/>
                <w:szCs w:val="23"/>
                <w:color w:val="6060B0"/>
              </w:rPr>
              <w:t>/</w:t>
            </w:r>
          </w:p>
        </w:tc>
        <w:tc>
          <w:tcPr>
            <w:tcW w:w="195" w:type="dxa"/>
            <w:vAlign w:val="top"/>
            <w:tcBorders>
              <w:bottom w:val="nil"/>
            </w:tcBorders>
          </w:tcPr>
          <w:p>
            <w:pPr>
              <w:rPr>
                <w:rFonts w:ascii="Arial"/>
                <w:sz w:val="21"/>
              </w:rPr>
            </w:pPr>
            <w:r/>
          </w:p>
        </w:tc>
      </w:tr>
      <w:tr>
        <w:trPr>
          <w:trHeight w:val="31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37" w:type="dxa"/>
            <w:vAlign w:val="top"/>
            <w:gridSpan w:val="2"/>
          </w:tcPr>
          <w:p>
            <w:pPr>
              <w:pStyle w:val="TableText"/>
              <w:ind w:left="611"/>
              <w:spacing w:before="38" w:line="210" w:lineRule="auto"/>
              <w:rPr>
                <w:sz w:val="23"/>
                <w:szCs w:val="23"/>
              </w:rPr>
            </w:pPr>
            <w:r>
              <w:rPr>
                <w:sz w:val="23"/>
                <w:szCs w:val="23"/>
                <w:spacing w:val="-2"/>
              </w:rPr>
              <w:t>碰焊机</w:t>
            </w:r>
          </w:p>
        </w:tc>
        <w:tc>
          <w:tcPr>
            <w:tcW w:w="1768" w:type="dxa"/>
            <w:vAlign w:val="top"/>
          </w:tcPr>
          <w:p>
            <w:pPr>
              <w:pStyle w:val="TableText"/>
              <w:ind w:left="703"/>
              <w:spacing w:before="62" w:line="191" w:lineRule="auto"/>
              <w:rPr>
                <w:sz w:val="23"/>
                <w:szCs w:val="23"/>
              </w:rPr>
            </w:pPr>
            <w:r>
              <w:rPr>
                <w:sz w:val="23"/>
                <w:szCs w:val="23"/>
                <w:spacing w:val="-2"/>
              </w:rPr>
              <w:t>4kw</w:t>
            </w:r>
          </w:p>
        </w:tc>
        <w:tc>
          <w:tcPr>
            <w:tcW w:w="859" w:type="dxa"/>
            <w:vAlign w:val="top"/>
          </w:tcPr>
          <w:p>
            <w:pPr>
              <w:pStyle w:val="TableText"/>
              <w:ind w:left="365"/>
              <w:spacing w:before="62" w:line="191" w:lineRule="auto"/>
              <w:rPr>
                <w:sz w:val="23"/>
                <w:szCs w:val="23"/>
              </w:rPr>
            </w:pPr>
            <w:r>
              <w:rPr>
                <w:sz w:val="23"/>
                <w:szCs w:val="23"/>
              </w:rPr>
              <w:t>6</w:t>
            </w:r>
          </w:p>
        </w:tc>
        <w:tc>
          <w:tcPr>
            <w:tcW w:w="879" w:type="dxa"/>
            <w:vAlign w:val="top"/>
            <w:vMerge w:val="continue"/>
            <w:tcBorders>
              <w:top w:val="nil"/>
            </w:tcBorders>
          </w:tcPr>
          <w:p>
            <w:pPr>
              <w:rPr>
                <w:rFonts w:ascii="Arial"/>
                <w:sz w:val="21"/>
              </w:rPr>
            </w:pPr>
            <w:r/>
          </w:p>
        </w:tc>
        <w:tc>
          <w:tcPr>
            <w:tcW w:w="1608" w:type="dxa"/>
            <w:vAlign w:val="top"/>
          </w:tcPr>
          <w:p>
            <w:pPr>
              <w:pStyle w:val="TableText"/>
              <w:ind w:left="737"/>
              <w:spacing w:before="45" w:line="204" w:lineRule="auto"/>
              <w:rPr>
                <w:sz w:val="23"/>
                <w:szCs w:val="23"/>
              </w:rPr>
            </w:pPr>
            <w:r>
              <w:rPr>
                <w:sz w:val="23"/>
                <w:szCs w:val="23"/>
                <w:color w:val="6060B0"/>
              </w:rPr>
              <w:t>/</w:t>
            </w:r>
          </w:p>
        </w:tc>
        <w:tc>
          <w:tcPr>
            <w:tcW w:w="195" w:type="dxa"/>
            <w:vAlign w:val="top"/>
            <w:tcBorders>
              <w:bottom w:val="nil"/>
              <w:top w:val="nil"/>
            </w:tcBorders>
          </w:tcPr>
          <w:p>
            <w:pPr>
              <w:rPr>
                <w:rFonts w:ascii="Arial"/>
                <w:sz w:val="21"/>
              </w:rPr>
            </w:pPr>
            <w:r/>
          </w:p>
        </w:tc>
      </w:tr>
      <w:tr>
        <w:trPr>
          <w:trHeight w:val="32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37" w:type="dxa"/>
            <w:vAlign w:val="top"/>
            <w:gridSpan w:val="2"/>
          </w:tcPr>
          <w:p>
            <w:pPr>
              <w:pStyle w:val="TableText"/>
              <w:ind w:left="381"/>
              <w:spacing w:before="48" w:line="210" w:lineRule="auto"/>
              <w:rPr>
                <w:sz w:val="23"/>
                <w:szCs w:val="23"/>
              </w:rPr>
            </w:pPr>
            <w:r>
              <w:rPr>
                <w:sz w:val="23"/>
                <w:szCs w:val="23"/>
                <w:spacing w:val="-2"/>
              </w:rPr>
              <w:t>激光打标机</w:t>
            </w:r>
          </w:p>
        </w:tc>
        <w:tc>
          <w:tcPr>
            <w:tcW w:w="1768" w:type="dxa"/>
            <w:vAlign w:val="top"/>
          </w:tcPr>
          <w:p>
            <w:pPr>
              <w:pStyle w:val="TableText"/>
              <w:ind w:left="703"/>
              <w:spacing w:before="72" w:line="191" w:lineRule="auto"/>
              <w:rPr>
                <w:sz w:val="23"/>
                <w:szCs w:val="23"/>
              </w:rPr>
            </w:pPr>
            <w:r>
              <w:rPr>
                <w:sz w:val="23"/>
                <w:szCs w:val="23"/>
                <w:spacing w:val="-4"/>
              </w:rPr>
              <w:t>3kw</w:t>
            </w:r>
          </w:p>
        </w:tc>
        <w:tc>
          <w:tcPr>
            <w:tcW w:w="859" w:type="dxa"/>
            <w:vAlign w:val="top"/>
          </w:tcPr>
          <w:p>
            <w:pPr>
              <w:pStyle w:val="TableText"/>
              <w:ind w:left="365"/>
              <w:spacing w:before="72" w:line="191" w:lineRule="auto"/>
              <w:rPr>
                <w:sz w:val="23"/>
                <w:szCs w:val="23"/>
              </w:rPr>
            </w:pPr>
            <w:r>
              <w:rPr>
                <w:sz w:val="23"/>
                <w:szCs w:val="23"/>
              </w:rPr>
              <w:t>2</w:t>
            </w:r>
          </w:p>
        </w:tc>
        <w:tc>
          <w:tcPr>
            <w:tcW w:w="879" w:type="dxa"/>
            <w:vAlign w:val="top"/>
          </w:tcPr>
          <w:p>
            <w:pPr>
              <w:pStyle w:val="TableText"/>
              <w:ind w:left="207"/>
              <w:spacing w:before="49" w:line="209" w:lineRule="auto"/>
              <w:rPr>
                <w:sz w:val="23"/>
                <w:szCs w:val="23"/>
              </w:rPr>
            </w:pPr>
            <w:r>
              <w:rPr>
                <w:sz w:val="23"/>
                <w:szCs w:val="23"/>
                <w:spacing w:val="4"/>
              </w:rPr>
              <w:t>打标</w:t>
            </w:r>
          </w:p>
        </w:tc>
        <w:tc>
          <w:tcPr>
            <w:tcW w:w="1608" w:type="dxa"/>
            <w:vAlign w:val="top"/>
          </w:tcPr>
          <w:p>
            <w:pPr>
              <w:pStyle w:val="TableText"/>
              <w:ind w:left="737"/>
              <w:spacing w:before="55" w:line="204" w:lineRule="auto"/>
              <w:rPr>
                <w:sz w:val="23"/>
                <w:szCs w:val="23"/>
              </w:rPr>
            </w:pPr>
            <w:r>
              <w:rPr>
                <w:sz w:val="23"/>
                <w:szCs w:val="23"/>
                <w:color w:val="6060B0"/>
              </w:rPr>
              <w:t>/</w:t>
            </w:r>
          </w:p>
        </w:tc>
        <w:tc>
          <w:tcPr>
            <w:tcW w:w="195" w:type="dxa"/>
            <w:vAlign w:val="top"/>
            <w:tcBorders>
              <w:bottom w:val="nil"/>
              <w:top w:val="nil"/>
            </w:tcBorders>
          </w:tcPr>
          <w:p>
            <w:pPr>
              <w:rPr>
                <w:rFonts w:ascii="Arial"/>
                <w:sz w:val="21"/>
              </w:rPr>
            </w:pPr>
            <w:r/>
          </w:p>
        </w:tc>
      </w:tr>
      <w:tr>
        <w:trPr>
          <w:trHeight w:val="109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3705" w:type="dxa"/>
            <w:vAlign w:val="top"/>
            <w:gridSpan w:val="3"/>
          </w:tcPr>
          <w:p>
            <w:pPr>
              <w:spacing w:line="363" w:lineRule="auto"/>
              <w:rPr>
                <w:rFonts w:ascii="Arial"/>
                <w:sz w:val="21"/>
              </w:rPr>
            </w:pPr>
            <w:r/>
          </w:p>
          <w:p>
            <w:pPr>
              <w:pStyle w:val="TableText"/>
              <w:ind w:left="1271"/>
              <w:spacing w:before="74" w:line="220" w:lineRule="auto"/>
              <w:rPr>
                <w:sz w:val="23"/>
                <w:szCs w:val="23"/>
              </w:rPr>
            </w:pPr>
            <w:r>
              <w:rPr>
                <w:sz w:val="23"/>
                <w:szCs w:val="23"/>
                <w:spacing w:val="3"/>
              </w:rPr>
              <w:t>自动清洗线</w:t>
            </w:r>
          </w:p>
        </w:tc>
        <w:tc>
          <w:tcPr>
            <w:tcW w:w="859" w:type="dxa"/>
            <w:vAlign w:val="top"/>
          </w:tcPr>
          <w:p>
            <w:pPr>
              <w:spacing w:line="362" w:lineRule="auto"/>
              <w:rPr>
                <w:rFonts w:ascii="Arial"/>
                <w:sz w:val="21"/>
              </w:rPr>
            </w:pPr>
            <w:r/>
          </w:p>
          <w:p>
            <w:pPr>
              <w:pStyle w:val="TableText"/>
              <w:ind w:left="246"/>
              <w:spacing w:before="75" w:line="219" w:lineRule="auto"/>
              <w:rPr>
                <w:sz w:val="23"/>
                <w:szCs w:val="23"/>
              </w:rPr>
            </w:pPr>
            <w:r>
              <w:rPr>
                <w:sz w:val="23"/>
                <w:szCs w:val="23"/>
                <w:spacing w:val="7"/>
              </w:rPr>
              <w:t>1条</w:t>
            </w:r>
          </w:p>
        </w:tc>
        <w:tc>
          <w:tcPr>
            <w:tcW w:w="879" w:type="dxa"/>
            <w:vAlign w:val="top"/>
            <w:vMerge w:val="restart"/>
            <w:tcBorders>
              <w:bottom w:val="nil"/>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86"/>
              <w:spacing w:before="74" w:line="221" w:lineRule="auto"/>
              <w:rPr>
                <w:sz w:val="23"/>
                <w:szCs w:val="23"/>
              </w:rPr>
            </w:pPr>
            <w:r>
              <w:rPr>
                <w:sz w:val="23"/>
                <w:szCs w:val="23"/>
                <w:spacing w:val="2"/>
              </w:rPr>
              <w:t>前处理</w:t>
            </w:r>
          </w:p>
          <w:p>
            <w:pPr>
              <w:pStyle w:val="TableText"/>
              <w:ind w:left="67" w:right="127" w:firstLine="79"/>
              <w:spacing w:before="12" w:line="215" w:lineRule="auto"/>
              <w:rPr>
                <w:sz w:val="23"/>
                <w:szCs w:val="23"/>
              </w:rPr>
            </w:pPr>
            <w:r>
              <w:rPr>
                <w:sz w:val="23"/>
                <w:szCs w:val="23"/>
                <w:spacing w:val="6"/>
              </w:rPr>
              <w:t>(除油</w:t>
            </w:r>
            <w:r>
              <w:rPr>
                <w:sz w:val="23"/>
                <w:szCs w:val="23"/>
              </w:rPr>
              <w:t xml:space="preserve"> </w:t>
            </w:r>
            <w:r>
              <w:rPr>
                <w:sz w:val="23"/>
                <w:szCs w:val="23"/>
                <w:spacing w:val="15"/>
              </w:rPr>
              <w:t>陶化)</w:t>
            </w:r>
          </w:p>
        </w:tc>
        <w:tc>
          <w:tcPr>
            <w:tcW w:w="1608" w:type="dxa"/>
            <w:vAlign w:val="top"/>
          </w:tcPr>
          <w:p>
            <w:pPr>
              <w:pStyle w:val="TableText"/>
              <w:ind w:left="167"/>
              <w:spacing w:before="38" w:line="217" w:lineRule="auto"/>
              <w:rPr>
                <w:sz w:val="23"/>
                <w:szCs w:val="23"/>
              </w:rPr>
            </w:pPr>
            <w:r>
              <w:rPr>
                <w:sz w:val="23"/>
                <w:szCs w:val="23"/>
                <w:spacing w:val="-2"/>
              </w:rPr>
              <w:t>输送采用5吨</w:t>
            </w:r>
          </w:p>
          <w:p>
            <w:pPr>
              <w:pStyle w:val="TableText"/>
              <w:spacing w:line="217" w:lineRule="auto"/>
              <w:jc w:val="right"/>
              <w:rPr>
                <w:sz w:val="23"/>
                <w:szCs w:val="23"/>
              </w:rPr>
            </w:pPr>
            <w:r>
              <w:rPr>
                <w:sz w:val="23"/>
                <w:szCs w:val="23"/>
                <w:spacing w:val="-9"/>
              </w:rPr>
              <w:t>重型输送链轨，</w:t>
            </w:r>
          </w:p>
          <w:p>
            <w:pPr>
              <w:pStyle w:val="TableText"/>
              <w:ind w:left="167"/>
              <w:spacing w:before="1" w:line="207" w:lineRule="auto"/>
              <w:rPr>
                <w:sz w:val="23"/>
                <w:szCs w:val="23"/>
              </w:rPr>
            </w:pPr>
            <w:r>
              <w:rPr>
                <w:sz w:val="23"/>
                <w:szCs w:val="23"/>
                <w:spacing w:val="-2"/>
              </w:rPr>
              <w:t>单轨200型链</w:t>
            </w:r>
          </w:p>
          <w:p>
            <w:pPr>
              <w:pStyle w:val="TableText"/>
              <w:ind w:left="687"/>
              <w:spacing w:line="200" w:lineRule="auto"/>
              <w:rPr>
                <w:sz w:val="23"/>
                <w:szCs w:val="23"/>
              </w:rPr>
            </w:pPr>
            <w:r>
              <w:rPr>
                <w:sz w:val="23"/>
                <w:szCs w:val="23"/>
              </w:rPr>
              <w:t>条</w:t>
            </w:r>
          </w:p>
        </w:tc>
        <w:tc>
          <w:tcPr>
            <w:tcW w:w="195" w:type="dxa"/>
            <w:vAlign w:val="top"/>
            <w:tcBorders>
              <w:bottom w:val="nil"/>
              <w:top w:val="nil"/>
            </w:tcBorders>
          </w:tcPr>
          <w:p>
            <w:pPr>
              <w:rPr>
                <w:rFonts w:ascii="Arial"/>
                <w:sz w:val="21"/>
              </w:rPr>
            </w:pPr>
            <w:r/>
          </w:p>
        </w:tc>
      </w:tr>
      <w:tr>
        <w:trPr>
          <w:trHeight w:val="122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restart"/>
            <w:textDirection w:val="tbRlV"/>
            <w:tcBorders>
              <w:bottom w:val="nil"/>
            </w:tcBorders>
          </w:tcPr>
          <w:p>
            <w:pPr>
              <w:pStyle w:val="TableText"/>
              <w:ind w:left="1248"/>
              <w:spacing w:before="186" w:line="204" w:lineRule="auto"/>
              <w:rPr>
                <w:sz w:val="23"/>
                <w:szCs w:val="23"/>
              </w:rPr>
            </w:pPr>
            <w:r>
              <w:rPr>
                <w:sz w:val="23"/>
                <w:szCs w:val="23"/>
                <w:spacing w:val="10"/>
              </w:rPr>
              <w:t>包括</w:t>
            </w:r>
          </w:p>
        </w:tc>
        <w:tc>
          <w:tcPr>
            <w:tcW w:w="1358" w:type="dxa"/>
            <w:vAlign w:val="top"/>
          </w:tcPr>
          <w:p>
            <w:pPr>
              <w:spacing w:line="423" w:lineRule="auto"/>
              <w:rPr>
                <w:rFonts w:ascii="Arial"/>
                <w:sz w:val="21"/>
              </w:rPr>
            </w:pPr>
            <w:r/>
          </w:p>
          <w:p>
            <w:pPr>
              <w:pStyle w:val="TableText"/>
              <w:ind w:left="322"/>
              <w:spacing w:before="74" w:line="219" w:lineRule="auto"/>
              <w:rPr>
                <w:sz w:val="23"/>
                <w:szCs w:val="23"/>
              </w:rPr>
            </w:pPr>
            <w:r>
              <w:rPr>
                <w:sz w:val="23"/>
                <w:szCs w:val="23"/>
                <w:spacing w:val="2"/>
              </w:rPr>
              <w:t>除油槽</w:t>
            </w:r>
          </w:p>
        </w:tc>
        <w:tc>
          <w:tcPr>
            <w:tcW w:w="1768" w:type="dxa"/>
            <w:vAlign w:val="top"/>
          </w:tcPr>
          <w:p>
            <w:pPr>
              <w:pStyle w:val="TableText"/>
              <w:ind w:left="244"/>
              <w:spacing w:before="233" w:line="206" w:lineRule="auto"/>
              <w:rPr>
                <w:sz w:val="23"/>
                <w:szCs w:val="23"/>
              </w:rPr>
            </w:pPr>
            <w:r>
              <w:rPr>
                <w:sz w:val="23"/>
                <w:szCs w:val="23"/>
                <w:spacing w:val="4"/>
              </w:rPr>
              <w:t>(长)2.44m×</w:t>
            </w:r>
          </w:p>
          <w:p>
            <w:pPr>
              <w:pStyle w:val="TableText"/>
              <w:ind w:left="123"/>
              <w:spacing w:line="219" w:lineRule="auto"/>
              <w:rPr>
                <w:sz w:val="23"/>
                <w:szCs w:val="23"/>
              </w:rPr>
            </w:pPr>
            <w:r>
              <w:rPr>
                <w:sz w:val="23"/>
                <w:szCs w:val="23"/>
                <w:spacing w:val="1"/>
              </w:rPr>
              <w:t>(宽)1.2m×(水</w:t>
            </w:r>
          </w:p>
          <w:p>
            <w:pPr>
              <w:pStyle w:val="TableText"/>
              <w:ind w:left="474"/>
              <w:spacing w:before="30" w:line="222" w:lineRule="auto"/>
              <w:rPr>
                <w:sz w:val="23"/>
                <w:szCs w:val="23"/>
              </w:rPr>
            </w:pPr>
            <w:r>
              <w:rPr>
                <w:sz w:val="23"/>
                <w:szCs w:val="23"/>
                <w:spacing w:val="-1"/>
              </w:rPr>
              <w:t>深)1.0m</w:t>
            </w:r>
          </w:p>
        </w:tc>
        <w:tc>
          <w:tcPr>
            <w:tcW w:w="859" w:type="dxa"/>
            <w:vAlign w:val="top"/>
          </w:tcPr>
          <w:p>
            <w:pPr>
              <w:spacing w:line="423" w:lineRule="auto"/>
              <w:rPr>
                <w:rFonts w:ascii="Arial"/>
                <w:sz w:val="21"/>
              </w:rPr>
            </w:pPr>
            <w:r/>
          </w:p>
          <w:p>
            <w:pPr>
              <w:pStyle w:val="TableText"/>
              <w:ind w:left="246"/>
              <w:spacing w:before="74" w:line="219" w:lineRule="auto"/>
              <w:rPr>
                <w:sz w:val="23"/>
                <w:szCs w:val="23"/>
              </w:rPr>
            </w:pPr>
            <w:r>
              <w:rPr>
                <w:sz w:val="23"/>
                <w:szCs w:val="23"/>
                <w:spacing w:val="7"/>
              </w:rPr>
              <w:t>2个</w:t>
            </w:r>
          </w:p>
        </w:tc>
        <w:tc>
          <w:tcPr>
            <w:tcW w:w="879" w:type="dxa"/>
            <w:vAlign w:val="top"/>
            <w:vMerge w:val="continue"/>
            <w:tcBorders>
              <w:top w:val="nil"/>
              <w:bottom w:val="nil"/>
            </w:tcBorders>
          </w:tcPr>
          <w:p>
            <w:pPr>
              <w:rPr>
                <w:rFonts w:ascii="Arial"/>
                <w:sz w:val="21"/>
              </w:rPr>
            </w:pPr>
            <w:r/>
          </w:p>
        </w:tc>
        <w:tc>
          <w:tcPr>
            <w:tcW w:w="1608" w:type="dxa"/>
            <w:vAlign w:val="top"/>
          </w:tcPr>
          <w:p>
            <w:pPr>
              <w:pStyle w:val="TableText"/>
              <w:ind w:left="107"/>
              <w:spacing w:before="39" w:line="219" w:lineRule="auto"/>
              <w:rPr>
                <w:sz w:val="23"/>
                <w:szCs w:val="23"/>
              </w:rPr>
            </w:pPr>
            <w:r>
              <w:rPr>
                <w:sz w:val="23"/>
                <w:szCs w:val="23"/>
                <w:spacing w:val="3"/>
              </w:rPr>
              <w:t>投入药剂比例</w:t>
            </w:r>
          </w:p>
          <w:p>
            <w:pPr>
              <w:pStyle w:val="TableText"/>
              <w:ind w:left="48"/>
              <w:spacing w:before="37" w:line="219" w:lineRule="auto"/>
              <w:rPr>
                <w:sz w:val="23"/>
                <w:szCs w:val="23"/>
              </w:rPr>
            </w:pPr>
            <w:r>
              <w:rPr>
                <w:sz w:val="23"/>
                <w:szCs w:val="23"/>
                <w:spacing w:val="2"/>
              </w:rPr>
              <w:t>脱脂剂10%、脱</w:t>
            </w:r>
          </w:p>
          <w:p>
            <w:pPr>
              <w:pStyle w:val="TableText"/>
              <w:ind w:left="167"/>
              <w:spacing w:before="65" w:line="216" w:lineRule="auto"/>
              <w:rPr>
                <w:sz w:val="23"/>
                <w:szCs w:val="23"/>
              </w:rPr>
            </w:pPr>
            <w:r>
              <w:rPr>
                <w:sz w:val="23"/>
                <w:szCs w:val="23"/>
                <w:spacing w:val="-2"/>
              </w:rPr>
              <w:t>脂助剂5%,水</w:t>
            </w:r>
          </w:p>
          <w:p>
            <w:pPr>
              <w:pStyle w:val="TableText"/>
              <w:ind w:left="628"/>
              <w:spacing w:before="37" w:line="181" w:lineRule="auto"/>
              <w:rPr>
                <w:sz w:val="23"/>
                <w:szCs w:val="23"/>
              </w:rPr>
            </w:pPr>
            <w:r>
              <w:rPr>
                <w:sz w:val="23"/>
                <w:szCs w:val="23"/>
                <w:spacing w:val="-3"/>
              </w:rPr>
              <w:t>85%</w:t>
            </w:r>
          </w:p>
        </w:tc>
        <w:tc>
          <w:tcPr>
            <w:tcW w:w="195" w:type="dxa"/>
            <w:vAlign w:val="top"/>
            <w:tcBorders>
              <w:bottom w:val="nil"/>
              <w:top w:val="nil"/>
            </w:tcBorders>
          </w:tcPr>
          <w:p>
            <w:pPr>
              <w:rPr>
                <w:rFonts w:ascii="Arial"/>
                <w:sz w:val="21"/>
              </w:rPr>
            </w:pPr>
            <w:r/>
          </w:p>
        </w:tc>
      </w:tr>
      <w:tr>
        <w:trPr>
          <w:trHeight w:val="80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358" w:type="dxa"/>
            <w:vAlign w:val="top"/>
          </w:tcPr>
          <w:p>
            <w:pPr>
              <w:pStyle w:val="TableText"/>
              <w:ind w:left="322"/>
              <w:spacing w:before="291" w:line="219" w:lineRule="auto"/>
              <w:rPr>
                <w:sz w:val="23"/>
                <w:szCs w:val="23"/>
              </w:rPr>
            </w:pPr>
            <w:r>
              <w:rPr>
                <w:sz w:val="23"/>
                <w:szCs w:val="23"/>
                <w:spacing w:val="2"/>
              </w:rPr>
              <w:t>水洗槽</w:t>
            </w:r>
          </w:p>
        </w:tc>
        <w:tc>
          <w:tcPr>
            <w:tcW w:w="1768" w:type="dxa"/>
            <w:vAlign w:val="top"/>
          </w:tcPr>
          <w:p>
            <w:pPr>
              <w:pStyle w:val="TableText"/>
              <w:spacing w:before="52" w:line="216" w:lineRule="auto"/>
              <w:jc w:val="right"/>
              <w:rPr>
                <w:sz w:val="23"/>
                <w:szCs w:val="23"/>
              </w:rPr>
            </w:pPr>
            <w:r>
              <w:rPr>
                <w:sz w:val="23"/>
                <w:szCs w:val="23"/>
                <w:spacing w:val="-6"/>
              </w:rPr>
              <w:t>(长)1.8m×(宽)</w:t>
            </w:r>
          </w:p>
          <w:p>
            <w:pPr>
              <w:pStyle w:val="TableText"/>
              <w:ind w:left="643" w:right="143" w:hanging="459"/>
              <w:spacing w:before="1" w:line="191" w:lineRule="auto"/>
              <w:rPr>
                <w:sz w:val="23"/>
                <w:szCs w:val="23"/>
              </w:rPr>
            </w:pPr>
            <w:r>
              <w:rPr>
                <w:sz w:val="23"/>
                <w:szCs w:val="23"/>
                <w:spacing w:val="5"/>
              </w:rPr>
              <w:t>1.0m×(水深)</w:t>
            </w:r>
            <w:r>
              <w:rPr>
                <w:sz w:val="23"/>
                <w:szCs w:val="23"/>
                <w:spacing w:val="4"/>
              </w:rPr>
              <w:t xml:space="preserve"> </w:t>
            </w:r>
            <w:r>
              <w:rPr>
                <w:sz w:val="23"/>
                <w:szCs w:val="23"/>
                <w:spacing w:val="-2"/>
              </w:rPr>
              <w:t>0.8m</w:t>
            </w:r>
          </w:p>
        </w:tc>
        <w:tc>
          <w:tcPr>
            <w:tcW w:w="859" w:type="dxa"/>
            <w:vAlign w:val="top"/>
          </w:tcPr>
          <w:p>
            <w:pPr>
              <w:pStyle w:val="TableText"/>
              <w:ind w:left="246"/>
              <w:spacing w:before="291" w:line="219" w:lineRule="auto"/>
              <w:rPr>
                <w:sz w:val="23"/>
                <w:szCs w:val="23"/>
              </w:rPr>
            </w:pPr>
            <w:r>
              <w:rPr>
                <w:sz w:val="23"/>
                <w:szCs w:val="23"/>
                <w:spacing w:val="7"/>
              </w:rPr>
              <w:t>5个</w:t>
            </w:r>
          </w:p>
        </w:tc>
        <w:tc>
          <w:tcPr>
            <w:tcW w:w="879" w:type="dxa"/>
            <w:vAlign w:val="top"/>
            <w:vMerge w:val="continue"/>
            <w:tcBorders>
              <w:top w:val="nil"/>
              <w:bottom w:val="nil"/>
            </w:tcBorders>
          </w:tcPr>
          <w:p>
            <w:pPr>
              <w:rPr>
                <w:rFonts w:ascii="Arial"/>
                <w:sz w:val="21"/>
              </w:rPr>
            </w:pPr>
            <w:r/>
          </w:p>
        </w:tc>
        <w:tc>
          <w:tcPr>
            <w:tcW w:w="1608" w:type="dxa"/>
            <w:vAlign w:val="top"/>
          </w:tcPr>
          <w:p>
            <w:pPr>
              <w:pStyle w:val="TableText"/>
              <w:ind w:left="737"/>
              <w:spacing w:before="298" w:line="224" w:lineRule="auto"/>
              <w:rPr>
                <w:sz w:val="23"/>
                <w:szCs w:val="23"/>
              </w:rPr>
            </w:pPr>
            <w:r>
              <w:rPr>
                <w:sz w:val="23"/>
                <w:szCs w:val="23"/>
                <w:color w:val="604070"/>
              </w:rPr>
              <w:t>/</w:t>
            </w:r>
          </w:p>
        </w:tc>
        <w:tc>
          <w:tcPr>
            <w:tcW w:w="195" w:type="dxa"/>
            <w:vAlign w:val="top"/>
            <w:tcBorders>
              <w:bottom w:val="nil"/>
              <w:top w:val="nil"/>
            </w:tcBorders>
          </w:tcPr>
          <w:p>
            <w:pPr>
              <w:rPr>
                <w:rFonts w:ascii="Arial"/>
                <w:sz w:val="21"/>
              </w:rPr>
            </w:pPr>
            <w:r/>
          </w:p>
        </w:tc>
      </w:tr>
      <w:tr>
        <w:trPr>
          <w:trHeight w:val="93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continue"/>
            <w:textDirection w:val="tbRlV"/>
            <w:tcBorders>
              <w:top w:val="nil"/>
            </w:tcBorders>
          </w:tcPr>
          <w:p>
            <w:pPr>
              <w:rPr>
                <w:rFonts w:ascii="Arial"/>
                <w:sz w:val="21"/>
              </w:rPr>
            </w:pPr>
            <w:r/>
          </w:p>
        </w:tc>
        <w:tc>
          <w:tcPr>
            <w:tcW w:w="1358" w:type="dxa"/>
            <w:vAlign w:val="top"/>
          </w:tcPr>
          <w:p>
            <w:pPr>
              <w:spacing w:line="286" w:lineRule="auto"/>
              <w:rPr>
                <w:rFonts w:ascii="Arial"/>
                <w:sz w:val="21"/>
              </w:rPr>
            </w:pPr>
            <w:r/>
          </w:p>
          <w:p>
            <w:pPr>
              <w:pStyle w:val="TableText"/>
              <w:ind w:left="322"/>
              <w:spacing w:before="74" w:line="219" w:lineRule="auto"/>
              <w:rPr>
                <w:sz w:val="23"/>
                <w:szCs w:val="23"/>
              </w:rPr>
            </w:pPr>
            <w:r>
              <w:rPr>
                <w:sz w:val="23"/>
                <w:szCs w:val="23"/>
                <w:spacing w:val="2"/>
              </w:rPr>
              <w:t>陶化槽</w:t>
            </w:r>
          </w:p>
        </w:tc>
        <w:tc>
          <w:tcPr>
            <w:tcW w:w="1768" w:type="dxa"/>
            <w:vAlign w:val="top"/>
          </w:tcPr>
          <w:p>
            <w:pPr>
              <w:pStyle w:val="TableText"/>
              <w:ind w:left="244"/>
              <w:spacing w:before="66" w:line="222" w:lineRule="auto"/>
              <w:rPr>
                <w:sz w:val="23"/>
                <w:szCs w:val="23"/>
              </w:rPr>
            </w:pPr>
            <w:r>
              <w:rPr>
                <w:sz w:val="23"/>
                <w:szCs w:val="23"/>
                <w:spacing w:val="4"/>
              </w:rPr>
              <w:t>(长)2.44m×</w:t>
            </w:r>
          </w:p>
          <w:p>
            <w:pPr>
              <w:pStyle w:val="TableText"/>
              <w:ind w:left="123"/>
              <w:spacing w:before="9" w:line="219" w:lineRule="auto"/>
              <w:rPr>
                <w:sz w:val="23"/>
                <w:szCs w:val="23"/>
              </w:rPr>
            </w:pPr>
            <w:r>
              <w:rPr>
                <w:sz w:val="23"/>
                <w:szCs w:val="23"/>
                <w:spacing w:val="1"/>
              </w:rPr>
              <w:t>(宽)1.2m×(水</w:t>
            </w:r>
          </w:p>
          <w:p>
            <w:pPr>
              <w:pStyle w:val="TableText"/>
              <w:ind w:left="474"/>
              <w:spacing w:before="10" w:line="222" w:lineRule="auto"/>
              <w:rPr>
                <w:sz w:val="23"/>
                <w:szCs w:val="23"/>
              </w:rPr>
            </w:pPr>
            <w:r>
              <w:rPr>
                <w:sz w:val="23"/>
                <w:szCs w:val="23"/>
                <w:spacing w:val="-1"/>
              </w:rPr>
              <w:t>深)1.0m</w:t>
            </w:r>
          </w:p>
        </w:tc>
        <w:tc>
          <w:tcPr>
            <w:tcW w:w="859" w:type="dxa"/>
            <w:vAlign w:val="top"/>
          </w:tcPr>
          <w:p>
            <w:pPr>
              <w:spacing w:line="286" w:lineRule="auto"/>
              <w:rPr>
                <w:rFonts w:ascii="Arial"/>
                <w:sz w:val="21"/>
              </w:rPr>
            </w:pPr>
            <w:r/>
          </w:p>
          <w:p>
            <w:pPr>
              <w:pStyle w:val="TableText"/>
              <w:ind w:left="246"/>
              <w:spacing w:before="74" w:line="219" w:lineRule="auto"/>
              <w:rPr>
                <w:sz w:val="23"/>
                <w:szCs w:val="23"/>
              </w:rPr>
            </w:pPr>
            <w:r>
              <w:rPr>
                <w:sz w:val="23"/>
                <w:szCs w:val="23"/>
                <w:spacing w:val="7"/>
              </w:rPr>
              <w:t>1个</w:t>
            </w:r>
          </w:p>
        </w:tc>
        <w:tc>
          <w:tcPr>
            <w:tcW w:w="879" w:type="dxa"/>
            <w:vAlign w:val="top"/>
            <w:vMerge w:val="continue"/>
            <w:tcBorders>
              <w:top w:val="nil"/>
            </w:tcBorders>
          </w:tcPr>
          <w:p>
            <w:pPr>
              <w:rPr>
                <w:rFonts w:ascii="Arial"/>
                <w:sz w:val="21"/>
              </w:rPr>
            </w:pPr>
            <w:r/>
          </w:p>
        </w:tc>
        <w:tc>
          <w:tcPr>
            <w:tcW w:w="1608" w:type="dxa"/>
            <w:vAlign w:val="top"/>
          </w:tcPr>
          <w:p>
            <w:pPr>
              <w:pStyle w:val="TableText"/>
              <w:ind w:left="107"/>
              <w:spacing w:before="41" w:line="219" w:lineRule="auto"/>
              <w:rPr>
                <w:sz w:val="23"/>
                <w:szCs w:val="23"/>
              </w:rPr>
            </w:pPr>
            <w:r>
              <w:rPr>
                <w:sz w:val="23"/>
                <w:szCs w:val="23"/>
                <w:spacing w:val="3"/>
              </w:rPr>
              <w:t>投入药剂比例</w:t>
            </w:r>
          </w:p>
          <w:p>
            <w:pPr>
              <w:pStyle w:val="TableText"/>
              <w:ind w:left="167"/>
              <w:spacing w:before="45" w:line="216" w:lineRule="auto"/>
              <w:rPr>
                <w:sz w:val="23"/>
                <w:szCs w:val="23"/>
              </w:rPr>
            </w:pPr>
            <w:r>
              <w:rPr>
                <w:sz w:val="23"/>
                <w:szCs w:val="23"/>
              </w:rPr>
              <w:t>陶化剂3%,水</w:t>
            </w:r>
          </w:p>
          <w:p>
            <w:pPr>
              <w:pStyle w:val="TableText"/>
              <w:ind w:left="628"/>
              <w:spacing w:before="66" w:line="188" w:lineRule="auto"/>
              <w:rPr>
                <w:sz w:val="23"/>
                <w:szCs w:val="23"/>
              </w:rPr>
            </w:pPr>
            <w:r>
              <w:rPr>
                <w:sz w:val="23"/>
                <w:szCs w:val="23"/>
                <w:spacing w:val="-3"/>
              </w:rPr>
              <w:t>97%</w:t>
            </w:r>
          </w:p>
        </w:tc>
        <w:tc>
          <w:tcPr>
            <w:tcW w:w="195" w:type="dxa"/>
            <w:vAlign w:val="top"/>
            <w:tcBorders>
              <w:bottom w:val="nil"/>
              <w:top w:val="nil"/>
            </w:tcBorders>
          </w:tcPr>
          <w:p>
            <w:pPr>
              <w:rPr>
                <w:rFonts w:ascii="Arial"/>
                <w:sz w:val="21"/>
              </w:rPr>
            </w:pPr>
            <w:r/>
          </w:p>
        </w:tc>
      </w:tr>
      <w:tr>
        <w:trPr>
          <w:trHeight w:val="26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3705" w:type="dxa"/>
            <w:vAlign w:val="top"/>
            <w:gridSpan w:val="3"/>
          </w:tcPr>
          <w:p>
            <w:pPr>
              <w:pStyle w:val="TableText"/>
              <w:ind w:left="1271"/>
              <w:spacing w:before="23" w:line="182" w:lineRule="auto"/>
              <w:rPr>
                <w:sz w:val="23"/>
                <w:szCs w:val="23"/>
              </w:rPr>
            </w:pPr>
            <w:r>
              <w:rPr>
                <w:sz w:val="23"/>
                <w:szCs w:val="23"/>
                <w:spacing w:val="3"/>
              </w:rPr>
              <w:t>自动喷粉线</w:t>
            </w:r>
          </w:p>
        </w:tc>
        <w:tc>
          <w:tcPr>
            <w:tcW w:w="859" w:type="dxa"/>
            <w:vAlign w:val="top"/>
          </w:tcPr>
          <w:p>
            <w:pPr>
              <w:pStyle w:val="TableText"/>
              <w:ind w:left="246"/>
              <w:spacing w:before="23" w:line="182" w:lineRule="auto"/>
              <w:rPr>
                <w:sz w:val="23"/>
                <w:szCs w:val="23"/>
              </w:rPr>
            </w:pPr>
            <w:r>
              <w:rPr>
                <w:sz w:val="23"/>
                <w:szCs w:val="23"/>
                <w:spacing w:val="7"/>
              </w:rPr>
              <w:t>1条</w:t>
            </w:r>
          </w:p>
        </w:tc>
        <w:tc>
          <w:tcPr>
            <w:tcW w:w="879" w:type="dxa"/>
            <w:vAlign w:val="top"/>
            <w:vMerge w:val="restart"/>
            <w:tcBorders>
              <w:bottom w:val="nil"/>
            </w:tcBorders>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207"/>
              <w:spacing w:before="75" w:line="219" w:lineRule="auto"/>
              <w:rPr>
                <w:sz w:val="23"/>
                <w:szCs w:val="23"/>
              </w:rPr>
            </w:pPr>
            <w:r>
              <w:rPr>
                <w:sz w:val="23"/>
                <w:szCs w:val="23"/>
                <w:spacing w:val="4"/>
              </w:rPr>
              <w:t>喷粉</w:t>
            </w:r>
          </w:p>
        </w:tc>
        <w:tc>
          <w:tcPr>
            <w:tcW w:w="1608" w:type="dxa"/>
            <w:vAlign w:val="top"/>
          </w:tcPr>
          <w:p>
            <w:pPr>
              <w:pStyle w:val="TableText"/>
              <w:ind w:left="737"/>
              <w:spacing w:before="29" w:line="177" w:lineRule="auto"/>
              <w:rPr>
                <w:sz w:val="23"/>
                <w:szCs w:val="23"/>
              </w:rPr>
            </w:pPr>
            <w:r>
              <w:rPr>
                <w:sz w:val="23"/>
                <w:szCs w:val="23"/>
                <w:color w:val="6060A0"/>
              </w:rPr>
              <w:t>/</w:t>
            </w:r>
          </w:p>
        </w:tc>
        <w:tc>
          <w:tcPr>
            <w:tcW w:w="195" w:type="dxa"/>
            <w:vAlign w:val="top"/>
            <w:tcBorders>
              <w:bottom w:val="nil"/>
              <w:top w:val="nil"/>
            </w:tcBorders>
          </w:tcPr>
          <w:p>
            <w:pPr>
              <w:rPr>
                <w:rFonts w:ascii="Arial"/>
                <w:sz w:val="21"/>
              </w:rPr>
            </w:pPr>
            <w:r/>
          </w:p>
        </w:tc>
      </w:tr>
      <w:tr>
        <w:trPr>
          <w:trHeight w:val="109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restart"/>
            <w:textDirection w:val="tbRlV"/>
            <w:tcBorders>
              <w:bottom w:val="nil"/>
            </w:tcBorders>
          </w:tcPr>
          <w:p>
            <w:pPr>
              <w:pStyle w:val="TableText"/>
              <w:ind w:left="1441"/>
              <w:spacing w:before="176" w:line="204" w:lineRule="auto"/>
              <w:rPr>
                <w:sz w:val="23"/>
                <w:szCs w:val="23"/>
              </w:rPr>
            </w:pPr>
            <w:r>
              <w:rPr>
                <w:sz w:val="23"/>
                <w:szCs w:val="23"/>
                <w:spacing w:val="10"/>
              </w:rPr>
              <w:t>包括</w:t>
            </w:r>
          </w:p>
        </w:tc>
        <w:tc>
          <w:tcPr>
            <w:tcW w:w="1358" w:type="dxa"/>
            <w:vAlign w:val="top"/>
            <w:vMerge w:val="restart"/>
            <w:tcBorders>
              <w:bottom w:val="nil"/>
            </w:tcBorders>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42"/>
              <w:spacing w:before="74" w:line="219" w:lineRule="auto"/>
              <w:rPr>
                <w:sz w:val="23"/>
                <w:szCs w:val="23"/>
              </w:rPr>
            </w:pPr>
            <w:r>
              <w:rPr>
                <w:sz w:val="23"/>
                <w:szCs w:val="23"/>
                <w:spacing w:val="6"/>
              </w:rPr>
              <w:t>烤箱</w:t>
            </w:r>
          </w:p>
        </w:tc>
        <w:tc>
          <w:tcPr>
            <w:tcW w:w="1768" w:type="dxa"/>
            <w:vAlign w:val="top"/>
          </w:tcPr>
          <w:p>
            <w:pPr>
              <w:spacing w:line="366" w:lineRule="auto"/>
              <w:rPr>
                <w:rFonts w:ascii="Arial"/>
                <w:sz w:val="21"/>
              </w:rPr>
            </w:pPr>
            <w:r/>
          </w:p>
          <w:p>
            <w:pPr>
              <w:pStyle w:val="TableText"/>
              <w:ind w:left="184"/>
              <w:spacing w:before="75" w:line="219" w:lineRule="auto"/>
              <w:rPr>
                <w:sz w:val="23"/>
                <w:szCs w:val="23"/>
              </w:rPr>
            </w:pPr>
            <w:r>
              <w:rPr>
                <w:sz w:val="23"/>
                <w:szCs w:val="23"/>
                <w:spacing w:val="7"/>
              </w:rPr>
              <w:t>脱水炉(电能)</w:t>
            </w:r>
          </w:p>
        </w:tc>
        <w:tc>
          <w:tcPr>
            <w:tcW w:w="859" w:type="dxa"/>
            <w:vAlign w:val="top"/>
          </w:tcPr>
          <w:p>
            <w:pPr>
              <w:spacing w:line="369" w:lineRule="auto"/>
              <w:rPr>
                <w:rFonts w:ascii="Arial"/>
                <w:sz w:val="21"/>
              </w:rPr>
            </w:pPr>
            <w:r/>
          </w:p>
          <w:p>
            <w:pPr>
              <w:pStyle w:val="TableText"/>
              <w:ind w:left="246"/>
              <w:spacing w:before="75" w:line="221" w:lineRule="auto"/>
              <w:rPr>
                <w:sz w:val="23"/>
                <w:szCs w:val="23"/>
              </w:rPr>
            </w:pPr>
            <w:r>
              <w:rPr>
                <w:sz w:val="23"/>
                <w:szCs w:val="23"/>
                <w:spacing w:val="-13"/>
              </w:rPr>
              <w:t>1</w:t>
            </w:r>
            <w:r>
              <w:rPr>
                <w:sz w:val="23"/>
                <w:szCs w:val="23"/>
                <w:spacing w:val="-33"/>
              </w:rPr>
              <w:t xml:space="preserve"> </w:t>
            </w:r>
            <w:r>
              <w:rPr>
                <w:sz w:val="23"/>
                <w:szCs w:val="23"/>
                <w:spacing w:val="-13"/>
              </w:rPr>
              <w:t>台</w:t>
            </w:r>
          </w:p>
        </w:tc>
        <w:tc>
          <w:tcPr>
            <w:tcW w:w="879" w:type="dxa"/>
            <w:vAlign w:val="top"/>
            <w:vMerge w:val="continue"/>
            <w:tcBorders>
              <w:top w:val="nil"/>
              <w:bottom w:val="nil"/>
            </w:tcBorders>
          </w:tcPr>
          <w:p>
            <w:pPr>
              <w:rPr>
                <w:rFonts w:ascii="Arial"/>
                <w:sz w:val="21"/>
              </w:rPr>
            </w:pPr>
            <w:r/>
          </w:p>
        </w:tc>
        <w:tc>
          <w:tcPr>
            <w:tcW w:w="1608" w:type="dxa"/>
            <w:vAlign w:val="top"/>
          </w:tcPr>
          <w:p>
            <w:pPr>
              <w:pStyle w:val="TableText"/>
              <w:ind w:left="107"/>
              <w:spacing w:before="33" w:line="217" w:lineRule="auto"/>
              <w:rPr>
                <w:sz w:val="23"/>
                <w:szCs w:val="23"/>
              </w:rPr>
            </w:pPr>
            <w:r>
              <w:rPr>
                <w:sz w:val="23"/>
                <w:szCs w:val="23"/>
                <w:spacing w:val="1"/>
              </w:rPr>
              <w:t>用于喷粉前对</w:t>
            </w:r>
          </w:p>
          <w:p>
            <w:pPr>
              <w:pStyle w:val="TableText"/>
              <w:ind w:left="107"/>
              <w:spacing w:before="1" w:line="215" w:lineRule="auto"/>
              <w:rPr>
                <w:sz w:val="23"/>
                <w:szCs w:val="23"/>
              </w:rPr>
            </w:pPr>
            <w:r>
              <w:rPr>
                <w:sz w:val="23"/>
                <w:szCs w:val="23"/>
                <w:spacing w:val="2"/>
              </w:rPr>
              <w:t>经前处理后的</w:t>
            </w:r>
          </w:p>
          <w:p>
            <w:pPr>
              <w:pStyle w:val="TableText"/>
              <w:ind w:left="107"/>
              <w:spacing w:line="200" w:lineRule="auto"/>
              <w:rPr>
                <w:sz w:val="23"/>
                <w:szCs w:val="23"/>
              </w:rPr>
            </w:pPr>
            <w:r>
              <w:rPr>
                <w:sz w:val="23"/>
                <w:szCs w:val="23"/>
                <w:spacing w:val="-2"/>
              </w:rPr>
              <w:t>零部件进行预</w:t>
            </w:r>
          </w:p>
          <w:p>
            <w:pPr>
              <w:pStyle w:val="TableText"/>
              <w:ind w:left="568"/>
              <w:spacing w:before="1" w:line="213" w:lineRule="auto"/>
              <w:rPr>
                <w:sz w:val="23"/>
                <w:szCs w:val="23"/>
              </w:rPr>
            </w:pPr>
            <w:r>
              <w:rPr>
                <w:sz w:val="23"/>
                <w:szCs w:val="23"/>
                <w:spacing w:val="-3"/>
              </w:rPr>
              <w:t>烘干</w:t>
            </w:r>
          </w:p>
        </w:tc>
        <w:tc>
          <w:tcPr>
            <w:tcW w:w="195" w:type="dxa"/>
            <w:vAlign w:val="top"/>
            <w:tcBorders>
              <w:bottom w:val="nil"/>
              <w:top w:val="nil"/>
            </w:tcBorders>
          </w:tcPr>
          <w:p>
            <w:pPr>
              <w:rPr>
                <w:rFonts w:ascii="Arial"/>
                <w:sz w:val="21"/>
              </w:rPr>
            </w:pPr>
            <w:r/>
          </w:p>
        </w:tc>
      </w:tr>
      <w:tr>
        <w:trPr>
          <w:trHeight w:val="79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358" w:type="dxa"/>
            <w:vAlign w:val="top"/>
            <w:vMerge w:val="continue"/>
            <w:tcBorders>
              <w:top w:val="nil"/>
            </w:tcBorders>
          </w:tcPr>
          <w:p>
            <w:pPr>
              <w:rPr>
                <w:rFonts w:ascii="Arial"/>
                <w:sz w:val="21"/>
              </w:rPr>
            </w:pPr>
            <w:r/>
          </w:p>
        </w:tc>
        <w:tc>
          <w:tcPr>
            <w:tcW w:w="1768" w:type="dxa"/>
            <w:vAlign w:val="top"/>
          </w:tcPr>
          <w:p>
            <w:pPr>
              <w:pStyle w:val="TableText"/>
              <w:ind w:left="184"/>
              <w:spacing w:before="295" w:line="220" w:lineRule="auto"/>
              <w:rPr>
                <w:sz w:val="23"/>
                <w:szCs w:val="23"/>
              </w:rPr>
            </w:pPr>
            <w:r>
              <w:rPr>
                <w:sz w:val="23"/>
                <w:szCs w:val="23"/>
                <w:spacing w:val="7"/>
              </w:rPr>
              <w:t>固化炉(电能)</w:t>
            </w:r>
          </w:p>
        </w:tc>
        <w:tc>
          <w:tcPr>
            <w:tcW w:w="859" w:type="dxa"/>
            <w:vAlign w:val="top"/>
          </w:tcPr>
          <w:p>
            <w:pPr>
              <w:pStyle w:val="TableText"/>
              <w:ind w:left="246"/>
              <w:spacing w:before="297" w:line="221" w:lineRule="auto"/>
              <w:rPr>
                <w:sz w:val="23"/>
                <w:szCs w:val="23"/>
              </w:rPr>
            </w:pPr>
            <w:r>
              <w:rPr>
                <w:sz w:val="23"/>
                <w:szCs w:val="23"/>
                <w:spacing w:val="-13"/>
              </w:rPr>
              <w:t>1</w:t>
            </w:r>
            <w:r>
              <w:rPr>
                <w:sz w:val="23"/>
                <w:szCs w:val="23"/>
                <w:spacing w:val="-33"/>
              </w:rPr>
              <w:t xml:space="preserve"> </w:t>
            </w:r>
            <w:r>
              <w:rPr>
                <w:sz w:val="23"/>
                <w:szCs w:val="23"/>
                <w:spacing w:val="-13"/>
              </w:rPr>
              <w:t>台</w:t>
            </w:r>
          </w:p>
        </w:tc>
        <w:tc>
          <w:tcPr>
            <w:tcW w:w="879" w:type="dxa"/>
            <w:vAlign w:val="top"/>
            <w:vMerge w:val="continue"/>
            <w:tcBorders>
              <w:top w:val="nil"/>
              <w:bottom w:val="nil"/>
            </w:tcBorders>
          </w:tcPr>
          <w:p>
            <w:pPr>
              <w:rPr>
                <w:rFonts w:ascii="Arial"/>
                <w:sz w:val="21"/>
              </w:rPr>
            </w:pPr>
            <w:r/>
          </w:p>
        </w:tc>
        <w:tc>
          <w:tcPr>
            <w:tcW w:w="1608" w:type="dxa"/>
            <w:vAlign w:val="top"/>
          </w:tcPr>
          <w:p>
            <w:pPr>
              <w:pStyle w:val="TableText"/>
              <w:ind w:left="567" w:right="96" w:hanging="460"/>
              <w:spacing w:before="135" w:line="226" w:lineRule="auto"/>
              <w:rPr>
                <w:sz w:val="23"/>
                <w:szCs w:val="23"/>
              </w:rPr>
            </w:pPr>
            <w:r>
              <w:rPr>
                <w:sz w:val="23"/>
                <w:szCs w:val="23"/>
                <w:spacing w:val="2"/>
              </w:rPr>
              <w:t>用于固化工序</w:t>
            </w:r>
            <w:r>
              <w:rPr>
                <w:sz w:val="23"/>
                <w:szCs w:val="23"/>
              </w:rPr>
              <w:t xml:space="preserve"> </w:t>
            </w:r>
            <w:r>
              <w:rPr>
                <w:sz w:val="23"/>
                <w:szCs w:val="23"/>
                <w:spacing w:val="13"/>
              </w:rPr>
              <w:t>使用</w:t>
            </w:r>
          </w:p>
        </w:tc>
        <w:tc>
          <w:tcPr>
            <w:tcW w:w="195" w:type="dxa"/>
            <w:vAlign w:val="top"/>
            <w:tcBorders>
              <w:bottom w:val="nil"/>
              <w:top w:val="nil"/>
            </w:tcBorders>
          </w:tcPr>
          <w:p>
            <w:pPr>
              <w:rPr>
                <w:rFonts w:ascii="Arial"/>
                <w:sz w:val="21"/>
              </w:rPr>
            </w:pPr>
            <w:r/>
          </w:p>
        </w:tc>
      </w:tr>
      <w:tr>
        <w:trPr>
          <w:trHeight w:val="56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358" w:type="dxa"/>
            <w:vAlign w:val="top"/>
            <w:vMerge w:val="restart"/>
            <w:tcBorders>
              <w:bottom w:val="nil"/>
            </w:tcBorders>
          </w:tcPr>
          <w:p>
            <w:pPr>
              <w:spacing w:line="378" w:lineRule="auto"/>
              <w:rPr>
                <w:rFonts w:ascii="Arial"/>
                <w:sz w:val="21"/>
              </w:rPr>
            </w:pPr>
            <w:r/>
          </w:p>
          <w:p>
            <w:pPr>
              <w:pStyle w:val="TableText"/>
              <w:ind w:left="322"/>
              <w:spacing w:before="75" w:line="219" w:lineRule="auto"/>
              <w:rPr>
                <w:sz w:val="23"/>
                <w:szCs w:val="23"/>
              </w:rPr>
            </w:pPr>
            <w:r>
              <w:rPr>
                <w:sz w:val="23"/>
                <w:szCs w:val="23"/>
                <w:spacing w:val="5"/>
              </w:rPr>
              <w:t>喷粉房</w:t>
            </w:r>
          </w:p>
        </w:tc>
        <w:tc>
          <w:tcPr>
            <w:tcW w:w="1768" w:type="dxa"/>
            <w:vAlign w:val="top"/>
          </w:tcPr>
          <w:p>
            <w:pPr>
              <w:pStyle w:val="TableText"/>
              <w:ind w:left="184"/>
              <w:spacing w:before="46" w:line="200" w:lineRule="auto"/>
              <w:rPr>
                <w:sz w:val="23"/>
                <w:szCs w:val="23"/>
              </w:rPr>
            </w:pPr>
            <w:r>
              <w:rPr>
                <w:sz w:val="23"/>
                <w:szCs w:val="23"/>
                <w:spacing w:val="5"/>
              </w:rPr>
              <w:t>(长)6m×(宽)</w:t>
            </w:r>
          </w:p>
          <w:p>
            <w:pPr>
              <w:pStyle w:val="TableText"/>
              <w:ind w:left="73"/>
              <w:spacing w:line="211" w:lineRule="auto"/>
              <w:rPr>
                <w:sz w:val="23"/>
                <w:szCs w:val="23"/>
              </w:rPr>
            </w:pPr>
            <w:r>
              <w:rPr>
                <w:sz w:val="23"/>
                <w:szCs w:val="23"/>
              </w:rPr>
              <w:t>1.4m×(高)3.4m</w:t>
            </w:r>
          </w:p>
        </w:tc>
        <w:tc>
          <w:tcPr>
            <w:tcW w:w="859" w:type="dxa"/>
            <w:vAlign w:val="top"/>
          </w:tcPr>
          <w:p>
            <w:pPr>
              <w:pStyle w:val="TableText"/>
              <w:ind w:left="246"/>
              <w:spacing w:before="176" w:line="220" w:lineRule="auto"/>
              <w:rPr>
                <w:sz w:val="23"/>
                <w:szCs w:val="23"/>
              </w:rPr>
            </w:pPr>
            <w:r>
              <w:rPr>
                <w:sz w:val="23"/>
                <w:szCs w:val="23"/>
                <w:spacing w:val="8"/>
              </w:rPr>
              <w:t>2套</w:t>
            </w:r>
          </w:p>
        </w:tc>
        <w:tc>
          <w:tcPr>
            <w:tcW w:w="879" w:type="dxa"/>
            <w:vAlign w:val="top"/>
            <w:vMerge w:val="continue"/>
            <w:tcBorders>
              <w:top w:val="nil"/>
              <w:bottom w:val="nil"/>
            </w:tcBorders>
          </w:tcPr>
          <w:p>
            <w:pPr>
              <w:rPr>
                <w:rFonts w:ascii="Arial"/>
                <w:sz w:val="21"/>
              </w:rPr>
            </w:pPr>
            <w:r/>
          </w:p>
        </w:tc>
        <w:tc>
          <w:tcPr>
            <w:tcW w:w="1608" w:type="dxa"/>
            <w:vAlign w:val="top"/>
          </w:tcPr>
          <w:p>
            <w:pPr>
              <w:pStyle w:val="TableText"/>
              <w:ind w:left="737"/>
              <w:spacing w:before="182" w:line="224" w:lineRule="auto"/>
              <w:rPr>
                <w:sz w:val="23"/>
                <w:szCs w:val="23"/>
              </w:rPr>
            </w:pPr>
            <w:r>
              <w:rPr>
                <w:sz w:val="23"/>
                <w:szCs w:val="23"/>
                <w:color w:val="6060A0"/>
              </w:rPr>
              <w:t>/</w:t>
            </w:r>
          </w:p>
        </w:tc>
        <w:tc>
          <w:tcPr>
            <w:tcW w:w="195" w:type="dxa"/>
            <w:vAlign w:val="top"/>
            <w:tcBorders>
              <w:bottom w:val="nil"/>
              <w:top w:val="nil"/>
            </w:tcBorders>
          </w:tcPr>
          <w:p>
            <w:pPr>
              <w:rPr>
                <w:rFonts w:ascii="Arial"/>
                <w:sz w:val="21"/>
              </w:rPr>
            </w:pPr>
            <w:r/>
          </w:p>
        </w:tc>
      </w:tr>
      <w:tr>
        <w:trPr>
          <w:trHeight w:val="53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358" w:type="dxa"/>
            <w:vAlign w:val="top"/>
            <w:vMerge w:val="continue"/>
            <w:tcBorders>
              <w:top w:val="nil"/>
            </w:tcBorders>
          </w:tcPr>
          <w:p>
            <w:pPr>
              <w:rPr>
                <w:rFonts w:ascii="Arial"/>
                <w:sz w:val="21"/>
              </w:rPr>
            </w:pPr>
            <w:r/>
          </w:p>
        </w:tc>
        <w:tc>
          <w:tcPr>
            <w:tcW w:w="1768" w:type="dxa"/>
            <w:vAlign w:val="top"/>
          </w:tcPr>
          <w:p>
            <w:pPr>
              <w:pStyle w:val="TableText"/>
              <w:ind w:left="184"/>
              <w:spacing w:before="37" w:line="208" w:lineRule="auto"/>
              <w:rPr>
                <w:sz w:val="23"/>
                <w:szCs w:val="23"/>
              </w:rPr>
            </w:pPr>
            <w:r>
              <w:rPr>
                <w:sz w:val="23"/>
                <w:szCs w:val="23"/>
                <w:spacing w:val="5"/>
              </w:rPr>
              <w:t>(长)5m×(宽)</w:t>
            </w:r>
          </w:p>
          <w:p>
            <w:pPr>
              <w:pStyle w:val="TableText"/>
              <w:ind w:left="73"/>
              <w:spacing w:before="1" w:line="186" w:lineRule="auto"/>
              <w:rPr>
                <w:sz w:val="23"/>
                <w:szCs w:val="23"/>
              </w:rPr>
            </w:pPr>
            <w:r>
              <w:rPr>
                <w:sz w:val="23"/>
                <w:szCs w:val="23"/>
              </w:rPr>
              <w:t>1.4m×(高)3.4m</w:t>
            </w:r>
          </w:p>
        </w:tc>
        <w:tc>
          <w:tcPr>
            <w:tcW w:w="859" w:type="dxa"/>
            <w:vAlign w:val="top"/>
          </w:tcPr>
          <w:p>
            <w:pPr>
              <w:pStyle w:val="TableText"/>
              <w:ind w:left="246"/>
              <w:spacing w:before="167" w:line="220" w:lineRule="auto"/>
              <w:rPr>
                <w:sz w:val="23"/>
                <w:szCs w:val="23"/>
              </w:rPr>
            </w:pPr>
            <w:r>
              <w:rPr>
                <w:sz w:val="23"/>
                <w:szCs w:val="23"/>
                <w:spacing w:val="8"/>
              </w:rPr>
              <w:t>1套</w:t>
            </w:r>
          </w:p>
        </w:tc>
        <w:tc>
          <w:tcPr>
            <w:tcW w:w="879" w:type="dxa"/>
            <w:vAlign w:val="top"/>
            <w:vMerge w:val="continue"/>
            <w:tcBorders>
              <w:top w:val="nil"/>
              <w:bottom w:val="nil"/>
            </w:tcBorders>
          </w:tcPr>
          <w:p>
            <w:pPr>
              <w:rPr>
                <w:rFonts w:ascii="Arial"/>
                <w:sz w:val="21"/>
              </w:rPr>
            </w:pPr>
            <w:r/>
          </w:p>
        </w:tc>
        <w:tc>
          <w:tcPr>
            <w:tcW w:w="1608" w:type="dxa"/>
            <w:vAlign w:val="top"/>
          </w:tcPr>
          <w:p>
            <w:pPr>
              <w:rPr>
                <w:rFonts w:ascii="Arial"/>
                <w:sz w:val="21"/>
              </w:rPr>
            </w:pPr>
            <w:r/>
          </w:p>
        </w:tc>
        <w:tc>
          <w:tcPr>
            <w:tcW w:w="195" w:type="dxa"/>
            <w:vAlign w:val="top"/>
            <w:tcBorders>
              <w:bottom w:val="nil"/>
              <w:top w:val="nil"/>
            </w:tcBorders>
          </w:tcPr>
          <w:p>
            <w:pPr>
              <w:rPr>
                <w:rFonts w:ascii="Arial"/>
                <w:sz w:val="21"/>
              </w:rPr>
            </w:pPr>
            <w:r/>
          </w:p>
        </w:tc>
      </w:tr>
      <w:tr>
        <w:trPr>
          <w:trHeight w:val="32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tcBorders>
          </w:tcPr>
          <w:p>
            <w:pPr>
              <w:rPr>
                <w:rFonts w:ascii="Arial"/>
                <w:sz w:val="21"/>
              </w:rPr>
            </w:pPr>
            <w:r/>
          </w:p>
        </w:tc>
        <w:tc>
          <w:tcPr>
            <w:tcW w:w="579" w:type="dxa"/>
            <w:vAlign w:val="top"/>
            <w:vMerge w:val="continue"/>
            <w:textDirection w:val="tbRlV"/>
            <w:tcBorders>
              <w:top w:val="nil"/>
            </w:tcBorders>
          </w:tcPr>
          <w:p>
            <w:pPr>
              <w:rPr>
                <w:rFonts w:ascii="Arial"/>
                <w:sz w:val="21"/>
              </w:rPr>
            </w:pPr>
            <w:r/>
          </w:p>
        </w:tc>
        <w:tc>
          <w:tcPr>
            <w:tcW w:w="1358" w:type="dxa"/>
            <w:vAlign w:val="top"/>
          </w:tcPr>
          <w:p>
            <w:pPr>
              <w:pStyle w:val="TableText"/>
              <w:ind w:left="442"/>
              <w:spacing w:before="57" w:line="203" w:lineRule="auto"/>
              <w:rPr>
                <w:sz w:val="23"/>
                <w:szCs w:val="23"/>
              </w:rPr>
            </w:pPr>
            <w:r>
              <w:rPr>
                <w:sz w:val="23"/>
                <w:szCs w:val="23"/>
                <w:spacing w:val="4"/>
              </w:rPr>
              <w:t>喷枪</w:t>
            </w:r>
          </w:p>
        </w:tc>
        <w:tc>
          <w:tcPr>
            <w:tcW w:w="1768" w:type="dxa"/>
            <w:vAlign w:val="top"/>
          </w:tcPr>
          <w:p>
            <w:pPr>
              <w:pStyle w:val="TableText"/>
              <w:ind w:left="814"/>
              <w:spacing w:before="63" w:line="198" w:lineRule="auto"/>
              <w:rPr>
                <w:sz w:val="23"/>
                <w:szCs w:val="23"/>
              </w:rPr>
            </w:pPr>
            <w:r>
              <w:rPr>
                <w:sz w:val="23"/>
                <w:szCs w:val="23"/>
                <w:color w:val="7070A0"/>
              </w:rPr>
              <w:t>/</w:t>
            </w:r>
          </w:p>
        </w:tc>
        <w:tc>
          <w:tcPr>
            <w:tcW w:w="859" w:type="dxa"/>
            <w:vAlign w:val="top"/>
          </w:tcPr>
          <w:p>
            <w:pPr>
              <w:pStyle w:val="TableText"/>
              <w:ind w:left="196"/>
              <w:spacing w:before="59" w:line="201" w:lineRule="auto"/>
              <w:rPr>
                <w:sz w:val="23"/>
                <w:szCs w:val="23"/>
              </w:rPr>
            </w:pPr>
            <w:r>
              <w:rPr>
                <w:sz w:val="23"/>
                <w:szCs w:val="23"/>
                <w:spacing w:val="2"/>
              </w:rPr>
              <w:t>14把</w:t>
            </w:r>
          </w:p>
        </w:tc>
        <w:tc>
          <w:tcPr>
            <w:tcW w:w="879" w:type="dxa"/>
            <w:vAlign w:val="top"/>
            <w:vMerge w:val="continue"/>
            <w:tcBorders>
              <w:top w:val="nil"/>
            </w:tcBorders>
          </w:tcPr>
          <w:p>
            <w:pPr>
              <w:rPr>
                <w:rFonts w:ascii="Arial"/>
                <w:sz w:val="21"/>
              </w:rPr>
            </w:pPr>
            <w:r/>
          </w:p>
        </w:tc>
        <w:tc>
          <w:tcPr>
            <w:tcW w:w="1608" w:type="dxa"/>
            <w:vAlign w:val="top"/>
          </w:tcPr>
          <w:p>
            <w:pPr>
              <w:pStyle w:val="TableText"/>
              <w:ind w:left="737"/>
              <w:spacing w:before="63" w:line="198" w:lineRule="auto"/>
              <w:rPr>
                <w:sz w:val="23"/>
                <w:szCs w:val="23"/>
              </w:rPr>
            </w:pPr>
            <w:r>
              <w:rPr>
                <w:sz w:val="23"/>
                <w:szCs w:val="23"/>
                <w:color w:val="6070A0"/>
              </w:rPr>
              <w:t>/</w:t>
            </w:r>
          </w:p>
        </w:tc>
        <w:tc>
          <w:tcPr>
            <w:tcW w:w="195" w:type="dxa"/>
            <w:vAlign w:val="top"/>
            <w:tcBorders>
              <w:bottom w:val="nil"/>
              <w:top w:val="nil"/>
            </w:tcBorders>
          </w:tcPr>
          <w:p>
            <w:pPr>
              <w:rPr>
                <w:rFonts w:ascii="Arial"/>
                <w:sz w:val="21"/>
              </w:rPr>
            </w:pPr>
            <w:r/>
          </w:p>
        </w:tc>
      </w:tr>
      <w:tr>
        <w:trPr>
          <w:trHeight w:val="61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restart"/>
            <w:tcBorders>
              <w:bottom w:val="nil"/>
            </w:tcBorders>
          </w:tcPr>
          <w:p>
            <w:pPr>
              <w:spacing w:line="309"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40"/>
              <w:spacing w:before="74" w:line="219" w:lineRule="auto"/>
              <w:rPr>
                <w:sz w:val="23"/>
                <w:szCs w:val="23"/>
              </w:rPr>
            </w:pPr>
            <w:r>
              <w:rPr>
                <w:sz w:val="23"/>
                <w:szCs w:val="23"/>
                <w:spacing w:val="3"/>
              </w:rPr>
              <w:t>塑胶配</w:t>
            </w:r>
          </w:p>
          <w:p>
            <w:pPr>
              <w:pStyle w:val="TableText"/>
              <w:ind w:left="369"/>
              <w:spacing w:before="47" w:line="219" w:lineRule="auto"/>
              <w:rPr>
                <w:sz w:val="23"/>
                <w:szCs w:val="23"/>
              </w:rPr>
            </w:pPr>
            <w:r>
              <w:rPr>
                <w:sz w:val="23"/>
                <w:szCs w:val="23"/>
              </w:rPr>
              <w:t>件</w:t>
            </w:r>
          </w:p>
        </w:tc>
        <w:tc>
          <w:tcPr>
            <w:tcW w:w="1937" w:type="dxa"/>
            <w:vAlign w:val="top"/>
            <w:gridSpan w:val="2"/>
          </w:tcPr>
          <w:p>
            <w:pPr>
              <w:pStyle w:val="TableText"/>
              <w:ind w:left="611"/>
              <w:spacing w:before="206" w:line="219" w:lineRule="auto"/>
              <w:rPr>
                <w:sz w:val="23"/>
                <w:szCs w:val="23"/>
              </w:rPr>
            </w:pPr>
            <w:r>
              <w:rPr>
                <w:sz w:val="23"/>
                <w:szCs w:val="23"/>
                <w:spacing w:val="-2"/>
              </w:rPr>
              <w:t>注塑机</w:t>
            </w:r>
          </w:p>
        </w:tc>
        <w:tc>
          <w:tcPr>
            <w:tcW w:w="1768" w:type="dxa"/>
            <w:vAlign w:val="top"/>
          </w:tcPr>
          <w:p>
            <w:pPr>
              <w:pStyle w:val="TableText"/>
              <w:ind w:left="413" w:right="19" w:hanging="290"/>
              <w:spacing w:before="58" w:line="221" w:lineRule="auto"/>
              <w:rPr>
                <w:sz w:val="23"/>
                <w:szCs w:val="23"/>
              </w:rPr>
            </w:pPr>
            <w:r>
              <w:rPr>
                <w:sz w:val="23"/>
                <w:szCs w:val="23"/>
              </w:rPr>
              <w:t>120-200T立式，</w:t>
            </w:r>
            <w:r>
              <w:rPr>
                <w:sz w:val="23"/>
                <w:szCs w:val="23"/>
                <w:spacing w:val="3"/>
              </w:rPr>
              <w:t xml:space="preserve"> </w:t>
            </w:r>
            <w:r>
              <w:rPr>
                <w:sz w:val="23"/>
                <w:szCs w:val="23"/>
                <w:spacing w:val="-2"/>
              </w:rPr>
              <w:t>0.006t/h</w:t>
            </w:r>
          </w:p>
        </w:tc>
        <w:tc>
          <w:tcPr>
            <w:tcW w:w="859" w:type="dxa"/>
            <w:vAlign w:val="top"/>
          </w:tcPr>
          <w:p>
            <w:pPr>
              <w:pStyle w:val="TableText"/>
              <w:ind w:left="365"/>
              <w:spacing w:before="229"/>
              <w:rPr>
                <w:sz w:val="23"/>
                <w:szCs w:val="23"/>
              </w:rPr>
            </w:pPr>
            <w:r>
              <w:rPr>
                <w:sz w:val="23"/>
                <w:szCs w:val="23"/>
              </w:rPr>
              <w:t>8</w:t>
            </w:r>
          </w:p>
        </w:tc>
        <w:tc>
          <w:tcPr>
            <w:tcW w:w="879" w:type="dxa"/>
            <w:vAlign w:val="top"/>
            <w:vMerge w:val="restart"/>
            <w:tcBorders>
              <w:bottom w:val="nil"/>
            </w:tcBorders>
          </w:tcPr>
          <w:p>
            <w:pPr>
              <w:spacing w:line="464" w:lineRule="auto"/>
              <w:rPr>
                <w:rFonts w:ascii="Arial"/>
                <w:sz w:val="21"/>
              </w:rPr>
            </w:pPr>
            <w:r/>
          </w:p>
          <w:p>
            <w:pPr>
              <w:pStyle w:val="TableText"/>
              <w:ind w:left="207"/>
              <w:spacing w:before="75" w:line="224" w:lineRule="auto"/>
              <w:rPr>
                <w:sz w:val="23"/>
                <w:szCs w:val="23"/>
              </w:rPr>
            </w:pPr>
            <w:r>
              <w:rPr>
                <w:sz w:val="23"/>
                <w:szCs w:val="23"/>
                <w:spacing w:val="-3"/>
              </w:rPr>
              <w:t>注塑</w:t>
            </w:r>
          </w:p>
        </w:tc>
        <w:tc>
          <w:tcPr>
            <w:tcW w:w="1608" w:type="dxa"/>
            <w:vAlign w:val="top"/>
          </w:tcPr>
          <w:p>
            <w:pPr>
              <w:pStyle w:val="TableText"/>
              <w:ind w:left="737"/>
              <w:spacing w:before="214" w:line="224" w:lineRule="auto"/>
              <w:rPr>
                <w:sz w:val="23"/>
                <w:szCs w:val="23"/>
              </w:rPr>
            </w:pPr>
            <w:r>
              <w:rPr>
                <w:sz w:val="23"/>
                <w:szCs w:val="23"/>
                <w:color w:val="6060A0"/>
              </w:rPr>
              <w:t>/</w:t>
            </w:r>
          </w:p>
        </w:tc>
        <w:tc>
          <w:tcPr>
            <w:tcW w:w="195" w:type="dxa"/>
            <w:vAlign w:val="top"/>
            <w:tcBorders>
              <w:bottom w:val="nil"/>
              <w:top w:val="nil"/>
            </w:tcBorders>
          </w:tcPr>
          <w:p>
            <w:pPr>
              <w:rPr>
                <w:rFonts w:ascii="Arial"/>
                <w:sz w:val="21"/>
              </w:rPr>
            </w:pPr>
            <w:r/>
          </w:p>
        </w:tc>
      </w:tr>
      <w:tr>
        <w:trPr>
          <w:trHeight w:val="649"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37" w:type="dxa"/>
            <w:vAlign w:val="top"/>
            <w:gridSpan w:val="2"/>
          </w:tcPr>
          <w:p>
            <w:pPr>
              <w:pStyle w:val="TableText"/>
              <w:ind w:left="611"/>
              <w:spacing w:before="217" w:line="219" w:lineRule="auto"/>
              <w:rPr>
                <w:sz w:val="23"/>
                <w:szCs w:val="23"/>
              </w:rPr>
            </w:pPr>
            <w:r>
              <w:rPr>
                <w:sz w:val="23"/>
                <w:szCs w:val="23"/>
                <w:spacing w:val="-2"/>
              </w:rPr>
              <w:t>注塑机</w:t>
            </w:r>
          </w:p>
        </w:tc>
        <w:tc>
          <w:tcPr>
            <w:tcW w:w="1768" w:type="dxa"/>
            <w:vAlign w:val="top"/>
          </w:tcPr>
          <w:p>
            <w:pPr>
              <w:pStyle w:val="TableText"/>
              <w:ind w:left="413" w:right="19" w:hanging="290"/>
              <w:spacing w:before="60" w:line="232" w:lineRule="auto"/>
              <w:rPr>
                <w:sz w:val="23"/>
                <w:szCs w:val="23"/>
              </w:rPr>
            </w:pPr>
            <w:r>
              <w:rPr>
                <w:sz w:val="23"/>
                <w:szCs w:val="23"/>
              </w:rPr>
              <w:t>160-218T卧式，</w:t>
            </w:r>
            <w:r>
              <w:rPr>
                <w:sz w:val="23"/>
                <w:szCs w:val="23"/>
                <w:spacing w:val="3"/>
              </w:rPr>
              <w:t xml:space="preserve"> </w:t>
            </w:r>
            <w:r>
              <w:rPr>
                <w:sz w:val="23"/>
                <w:szCs w:val="23"/>
                <w:spacing w:val="-2"/>
              </w:rPr>
              <w:t>0.006t/h</w:t>
            </w:r>
          </w:p>
        </w:tc>
        <w:tc>
          <w:tcPr>
            <w:tcW w:w="859" w:type="dxa"/>
            <w:vAlign w:val="top"/>
          </w:tcPr>
          <w:p>
            <w:pPr>
              <w:pStyle w:val="TableText"/>
              <w:ind w:left="306"/>
              <w:spacing w:before="240"/>
              <w:rPr>
                <w:sz w:val="23"/>
                <w:szCs w:val="23"/>
              </w:rPr>
            </w:pPr>
            <w:r>
              <w:rPr>
                <w:sz w:val="23"/>
                <w:szCs w:val="23"/>
                <w:spacing w:val="-7"/>
              </w:rPr>
              <w:t>10</w:t>
            </w:r>
          </w:p>
        </w:tc>
        <w:tc>
          <w:tcPr>
            <w:tcW w:w="879" w:type="dxa"/>
            <w:vAlign w:val="top"/>
            <w:vMerge w:val="continue"/>
            <w:tcBorders>
              <w:top w:val="nil"/>
            </w:tcBorders>
          </w:tcPr>
          <w:p>
            <w:pPr>
              <w:rPr>
                <w:rFonts w:ascii="Arial"/>
                <w:sz w:val="21"/>
              </w:rPr>
            </w:pPr>
            <w:r/>
          </w:p>
        </w:tc>
        <w:tc>
          <w:tcPr>
            <w:tcW w:w="1608" w:type="dxa"/>
            <w:vAlign w:val="top"/>
          </w:tcPr>
          <w:p>
            <w:pPr>
              <w:pStyle w:val="TableText"/>
              <w:ind w:left="737"/>
              <w:spacing w:before="225" w:line="224" w:lineRule="auto"/>
              <w:rPr>
                <w:sz w:val="23"/>
                <w:szCs w:val="23"/>
              </w:rPr>
            </w:pPr>
            <w:r>
              <w:rPr>
                <w:sz w:val="23"/>
                <w:szCs w:val="23"/>
                <w:color w:val="6060A0"/>
              </w:rPr>
              <w:t>/</w:t>
            </w:r>
          </w:p>
        </w:tc>
        <w:tc>
          <w:tcPr>
            <w:tcW w:w="195" w:type="dxa"/>
            <w:vAlign w:val="top"/>
            <w:tcBorders>
              <w:bottom w:val="nil"/>
              <w:top w:val="nil"/>
            </w:tcBorders>
          </w:tcPr>
          <w:p>
            <w:pPr>
              <w:rPr>
                <w:rFonts w:ascii="Arial"/>
                <w:sz w:val="21"/>
              </w:rPr>
            </w:pPr>
            <w:r/>
          </w:p>
        </w:tc>
      </w:tr>
      <w:tr>
        <w:trPr>
          <w:trHeight w:val="47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37" w:type="dxa"/>
            <w:vAlign w:val="top"/>
            <w:gridSpan w:val="2"/>
          </w:tcPr>
          <w:p>
            <w:pPr>
              <w:pStyle w:val="TableText"/>
              <w:ind w:left="611"/>
              <w:spacing w:before="127" w:line="219" w:lineRule="auto"/>
              <w:rPr>
                <w:sz w:val="23"/>
                <w:szCs w:val="23"/>
              </w:rPr>
            </w:pPr>
            <w:r>
              <w:rPr>
                <w:sz w:val="23"/>
                <w:szCs w:val="23"/>
                <w:spacing w:val="-2"/>
              </w:rPr>
              <w:t>碎料机</w:t>
            </w:r>
          </w:p>
        </w:tc>
        <w:tc>
          <w:tcPr>
            <w:tcW w:w="1768" w:type="dxa"/>
            <w:vAlign w:val="top"/>
          </w:tcPr>
          <w:p>
            <w:pPr>
              <w:pStyle w:val="TableText"/>
              <w:ind w:left="703"/>
              <w:spacing w:before="152"/>
              <w:rPr>
                <w:sz w:val="23"/>
                <w:szCs w:val="23"/>
              </w:rPr>
            </w:pPr>
            <w:r>
              <w:rPr>
                <w:sz w:val="23"/>
                <w:szCs w:val="23"/>
                <w:spacing w:val="-2"/>
              </w:rPr>
              <w:t>4kw</w:t>
            </w:r>
          </w:p>
        </w:tc>
        <w:tc>
          <w:tcPr>
            <w:tcW w:w="859" w:type="dxa"/>
            <w:vAlign w:val="top"/>
          </w:tcPr>
          <w:p>
            <w:pPr>
              <w:pStyle w:val="TableText"/>
              <w:ind w:left="365"/>
              <w:spacing w:before="152" w:line="241" w:lineRule="auto"/>
              <w:rPr>
                <w:sz w:val="23"/>
                <w:szCs w:val="23"/>
              </w:rPr>
            </w:pPr>
            <w:r>
              <w:rPr>
                <w:sz w:val="23"/>
                <w:szCs w:val="23"/>
              </w:rPr>
              <w:t>2</w:t>
            </w:r>
          </w:p>
        </w:tc>
        <w:tc>
          <w:tcPr>
            <w:tcW w:w="879" w:type="dxa"/>
            <w:vAlign w:val="top"/>
          </w:tcPr>
          <w:p>
            <w:pPr>
              <w:pStyle w:val="TableText"/>
              <w:ind w:left="207"/>
              <w:spacing w:before="129" w:line="219" w:lineRule="auto"/>
              <w:rPr>
                <w:sz w:val="23"/>
                <w:szCs w:val="23"/>
              </w:rPr>
            </w:pPr>
            <w:r>
              <w:rPr>
                <w:sz w:val="23"/>
                <w:szCs w:val="23"/>
                <w:spacing w:val="-3"/>
              </w:rPr>
              <w:t>破碎</w:t>
            </w:r>
          </w:p>
        </w:tc>
        <w:tc>
          <w:tcPr>
            <w:tcW w:w="1608" w:type="dxa"/>
            <w:vAlign w:val="top"/>
          </w:tcPr>
          <w:p>
            <w:pPr>
              <w:pStyle w:val="TableText"/>
              <w:ind w:left="737"/>
              <w:spacing w:before="136" w:line="224" w:lineRule="auto"/>
              <w:rPr>
                <w:sz w:val="23"/>
                <w:szCs w:val="23"/>
              </w:rPr>
            </w:pPr>
            <w:r>
              <w:rPr>
                <w:sz w:val="23"/>
                <w:szCs w:val="23"/>
                <w:color w:val="606090"/>
              </w:rPr>
              <w:t>/</w:t>
            </w:r>
          </w:p>
        </w:tc>
        <w:tc>
          <w:tcPr>
            <w:tcW w:w="195" w:type="dxa"/>
            <w:vAlign w:val="top"/>
            <w:tcBorders>
              <w:bottom w:val="nil"/>
              <w:top w:val="nil"/>
            </w:tcBorders>
          </w:tcPr>
          <w:p>
            <w:pPr>
              <w:rPr>
                <w:rFonts w:ascii="Arial"/>
                <w:sz w:val="21"/>
              </w:rPr>
            </w:pPr>
            <w:r/>
          </w:p>
        </w:tc>
      </w:tr>
      <w:tr>
        <w:trPr>
          <w:trHeight w:val="47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bottom w:val="nil"/>
            </w:tcBorders>
          </w:tcPr>
          <w:p>
            <w:pPr>
              <w:rPr>
                <w:rFonts w:ascii="Arial"/>
                <w:sz w:val="21"/>
              </w:rPr>
            </w:pPr>
            <w:r/>
          </w:p>
        </w:tc>
        <w:tc>
          <w:tcPr>
            <w:tcW w:w="1937" w:type="dxa"/>
            <w:vAlign w:val="top"/>
            <w:gridSpan w:val="2"/>
          </w:tcPr>
          <w:p>
            <w:pPr>
              <w:pStyle w:val="TableText"/>
              <w:ind w:left="611"/>
              <w:spacing w:before="127" w:line="219" w:lineRule="auto"/>
              <w:rPr>
                <w:sz w:val="23"/>
                <w:szCs w:val="23"/>
              </w:rPr>
            </w:pPr>
            <w:r>
              <w:rPr>
                <w:sz w:val="23"/>
                <w:szCs w:val="23"/>
                <w:spacing w:val="2"/>
              </w:rPr>
              <w:t>空压机</w:t>
            </w:r>
          </w:p>
        </w:tc>
        <w:tc>
          <w:tcPr>
            <w:tcW w:w="1768" w:type="dxa"/>
            <w:vAlign w:val="top"/>
          </w:tcPr>
          <w:p>
            <w:pPr>
              <w:pStyle w:val="TableText"/>
              <w:ind w:left="244"/>
              <w:spacing w:before="126" w:line="216" w:lineRule="auto"/>
              <w:rPr>
                <w:sz w:val="23"/>
                <w:szCs w:val="23"/>
              </w:rPr>
            </w:pPr>
            <w:r>
              <w:rPr>
                <w:sz w:val="23"/>
                <w:szCs w:val="23"/>
                <w:spacing w:val="-2"/>
              </w:rPr>
              <w:t>30KW,凌格风</w:t>
            </w:r>
          </w:p>
        </w:tc>
        <w:tc>
          <w:tcPr>
            <w:tcW w:w="859" w:type="dxa"/>
            <w:vAlign w:val="top"/>
          </w:tcPr>
          <w:p>
            <w:pPr>
              <w:pStyle w:val="TableText"/>
              <w:ind w:left="365"/>
              <w:spacing w:before="152" w:line="241" w:lineRule="auto"/>
              <w:rPr>
                <w:sz w:val="23"/>
                <w:szCs w:val="23"/>
              </w:rPr>
            </w:pPr>
            <w:r>
              <w:rPr>
                <w:sz w:val="23"/>
                <w:szCs w:val="23"/>
              </w:rPr>
              <w:t>1</w:t>
            </w:r>
          </w:p>
        </w:tc>
        <w:tc>
          <w:tcPr>
            <w:tcW w:w="879" w:type="dxa"/>
            <w:vAlign w:val="top"/>
            <w:vMerge w:val="restart"/>
            <w:tcBorders>
              <w:bottom w:val="nil"/>
            </w:tcBorders>
          </w:tcPr>
          <w:p>
            <w:pPr>
              <w:pStyle w:val="TableText"/>
              <w:ind w:left="316" w:right="81" w:hanging="230"/>
              <w:spacing w:before="150" w:line="220" w:lineRule="auto"/>
              <w:rPr>
                <w:sz w:val="23"/>
                <w:szCs w:val="23"/>
              </w:rPr>
            </w:pPr>
            <w:r>
              <w:rPr>
                <w:sz w:val="23"/>
                <w:szCs w:val="23"/>
                <w:spacing w:val="3"/>
              </w:rPr>
              <w:t>辅助设</w:t>
            </w:r>
            <w:r>
              <w:rPr>
                <w:sz w:val="23"/>
                <w:szCs w:val="23"/>
              </w:rPr>
              <w:t xml:space="preserve"> </w:t>
            </w:r>
            <w:r>
              <w:rPr>
                <w:sz w:val="23"/>
                <w:szCs w:val="23"/>
              </w:rPr>
              <w:t>备</w:t>
            </w:r>
          </w:p>
        </w:tc>
        <w:tc>
          <w:tcPr>
            <w:tcW w:w="1608" w:type="dxa"/>
            <w:vAlign w:val="top"/>
          </w:tcPr>
          <w:p>
            <w:pPr>
              <w:pStyle w:val="TableText"/>
              <w:ind w:left="737"/>
              <w:spacing w:before="136" w:line="224" w:lineRule="auto"/>
              <w:rPr>
                <w:sz w:val="23"/>
                <w:szCs w:val="23"/>
              </w:rPr>
            </w:pPr>
            <w:r>
              <w:rPr>
                <w:sz w:val="23"/>
                <w:szCs w:val="23"/>
                <w:color w:val="6060A0"/>
              </w:rPr>
              <w:t>/</w:t>
            </w:r>
          </w:p>
        </w:tc>
        <w:tc>
          <w:tcPr>
            <w:tcW w:w="195" w:type="dxa"/>
            <w:vAlign w:val="top"/>
            <w:tcBorders>
              <w:bottom w:val="nil"/>
              <w:top w:val="nil"/>
            </w:tcBorders>
          </w:tcPr>
          <w:p>
            <w:pPr>
              <w:rPr>
                <w:rFonts w:ascii="Arial"/>
                <w:sz w:val="21"/>
              </w:rPr>
            </w:pPr>
            <w:r/>
          </w:p>
        </w:tc>
      </w:tr>
      <w:tr>
        <w:trPr>
          <w:trHeight w:val="33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tcBorders>
          </w:tcPr>
          <w:p>
            <w:pPr>
              <w:rPr>
                <w:rFonts w:ascii="Arial"/>
                <w:sz w:val="21"/>
              </w:rPr>
            </w:pPr>
            <w:r/>
          </w:p>
        </w:tc>
        <w:tc>
          <w:tcPr>
            <w:tcW w:w="1937" w:type="dxa"/>
            <w:vAlign w:val="top"/>
            <w:gridSpan w:val="2"/>
          </w:tcPr>
          <w:p>
            <w:pPr>
              <w:pStyle w:val="TableText"/>
              <w:ind w:left="611"/>
              <w:spacing w:before="62" w:line="207" w:lineRule="auto"/>
              <w:rPr>
                <w:sz w:val="23"/>
                <w:szCs w:val="23"/>
              </w:rPr>
            </w:pPr>
            <w:r>
              <w:rPr>
                <w:sz w:val="23"/>
                <w:szCs w:val="23"/>
                <w:spacing w:val="3"/>
              </w:rPr>
              <w:t>冷却塔</w:t>
            </w:r>
          </w:p>
        </w:tc>
        <w:tc>
          <w:tcPr>
            <w:tcW w:w="1768" w:type="dxa"/>
            <w:vAlign w:val="top"/>
          </w:tcPr>
          <w:p>
            <w:pPr>
              <w:pStyle w:val="TableText"/>
              <w:ind w:left="413"/>
              <w:spacing w:before="59" w:line="209" w:lineRule="auto"/>
              <w:rPr>
                <w:sz w:val="23"/>
                <w:szCs w:val="23"/>
              </w:rPr>
            </w:pPr>
            <w:r>
              <w:rPr>
                <w:sz w:val="23"/>
                <w:szCs w:val="23"/>
                <w:spacing w:val="34"/>
              </w:rPr>
              <w:t>水量2m³</w:t>
            </w:r>
          </w:p>
        </w:tc>
        <w:tc>
          <w:tcPr>
            <w:tcW w:w="859" w:type="dxa"/>
            <w:vAlign w:val="top"/>
          </w:tcPr>
          <w:p>
            <w:pPr>
              <w:pStyle w:val="TableText"/>
              <w:ind w:left="365"/>
              <w:spacing w:before="82" w:line="191" w:lineRule="auto"/>
              <w:rPr>
                <w:sz w:val="23"/>
                <w:szCs w:val="23"/>
              </w:rPr>
            </w:pPr>
            <w:r>
              <w:rPr>
                <w:sz w:val="23"/>
                <w:szCs w:val="23"/>
              </w:rPr>
              <w:t>4</w:t>
            </w:r>
          </w:p>
        </w:tc>
        <w:tc>
          <w:tcPr>
            <w:tcW w:w="879" w:type="dxa"/>
            <w:vAlign w:val="top"/>
            <w:vMerge w:val="continue"/>
            <w:tcBorders>
              <w:top w:val="nil"/>
            </w:tcBorders>
          </w:tcPr>
          <w:p>
            <w:pPr>
              <w:rPr>
                <w:rFonts w:ascii="Arial"/>
                <w:sz w:val="21"/>
              </w:rPr>
            </w:pPr>
            <w:r/>
          </w:p>
        </w:tc>
        <w:tc>
          <w:tcPr>
            <w:tcW w:w="1608" w:type="dxa"/>
            <w:vAlign w:val="top"/>
          </w:tcPr>
          <w:p>
            <w:pPr>
              <w:pStyle w:val="TableText"/>
              <w:ind w:left="737"/>
              <w:spacing w:before="65" w:line="204" w:lineRule="auto"/>
              <w:rPr>
                <w:sz w:val="23"/>
                <w:szCs w:val="23"/>
              </w:rPr>
            </w:pPr>
            <w:r>
              <w:rPr>
                <w:sz w:val="23"/>
                <w:szCs w:val="23"/>
                <w:color w:val="6070B0"/>
              </w:rPr>
              <w:t>/</w:t>
            </w:r>
          </w:p>
        </w:tc>
        <w:tc>
          <w:tcPr>
            <w:tcW w:w="195" w:type="dxa"/>
            <w:vAlign w:val="top"/>
            <w:tcBorders>
              <w:bottom w:val="nil"/>
              <w:top w:val="nil"/>
            </w:tcBorders>
          </w:tcPr>
          <w:p>
            <w:pPr>
              <w:rPr>
                <w:rFonts w:ascii="Arial"/>
                <w:sz w:val="21"/>
              </w:rPr>
            </w:pPr>
            <w:r/>
          </w:p>
        </w:tc>
      </w:tr>
      <w:tr>
        <w:trPr>
          <w:trHeight w:val="32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restart"/>
            <w:tcBorders>
              <w:bottom w:val="nil"/>
            </w:tcBorders>
          </w:tcPr>
          <w:p>
            <w:pPr>
              <w:pStyle w:val="TableText"/>
              <w:ind w:left="140"/>
              <w:spacing w:before="217" w:line="219" w:lineRule="auto"/>
              <w:rPr>
                <w:sz w:val="23"/>
                <w:szCs w:val="23"/>
              </w:rPr>
            </w:pPr>
            <w:r>
              <w:rPr>
                <w:sz w:val="23"/>
                <w:szCs w:val="23"/>
                <w:spacing w:val="-2"/>
              </w:rPr>
              <w:t>胶合板</w:t>
            </w:r>
          </w:p>
        </w:tc>
        <w:tc>
          <w:tcPr>
            <w:tcW w:w="1937" w:type="dxa"/>
            <w:vAlign w:val="top"/>
            <w:gridSpan w:val="2"/>
          </w:tcPr>
          <w:p>
            <w:pPr>
              <w:pStyle w:val="TableText"/>
              <w:ind w:left="611"/>
              <w:spacing w:before="58" w:line="202" w:lineRule="auto"/>
              <w:rPr>
                <w:sz w:val="23"/>
                <w:szCs w:val="23"/>
              </w:rPr>
            </w:pPr>
            <w:r>
              <w:rPr>
                <w:sz w:val="23"/>
                <w:szCs w:val="23"/>
                <w:spacing w:val="-3"/>
              </w:rPr>
              <w:t>冷压机</w:t>
            </w:r>
          </w:p>
        </w:tc>
        <w:tc>
          <w:tcPr>
            <w:tcW w:w="1768" w:type="dxa"/>
            <w:vAlign w:val="top"/>
          </w:tcPr>
          <w:p>
            <w:pPr>
              <w:pStyle w:val="TableText"/>
              <w:ind w:left="584"/>
              <w:spacing w:before="82" w:line="183" w:lineRule="auto"/>
              <w:rPr>
                <w:sz w:val="23"/>
                <w:szCs w:val="23"/>
              </w:rPr>
            </w:pPr>
            <w:r>
              <w:rPr>
                <w:sz w:val="23"/>
                <w:szCs w:val="23"/>
                <w:spacing w:val="-2"/>
              </w:rPr>
              <w:t>5.5kw</w:t>
            </w:r>
          </w:p>
        </w:tc>
        <w:tc>
          <w:tcPr>
            <w:tcW w:w="859" w:type="dxa"/>
            <w:vAlign w:val="top"/>
          </w:tcPr>
          <w:p>
            <w:pPr>
              <w:pStyle w:val="TableText"/>
              <w:ind w:left="246"/>
              <w:spacing w:before="62" w:line="199" w:lineRule="auto"/>
              <w:rPr>
                <w:sz w:val="23"/>
                <w:szCs w:val="23"/>
              </w:rPr>
            </w:pPr>
            <w:r>
              <w:rPr>
                <w:sz w:val="23"/>
                <w:szCs w:val="23"/>
                <w:spacing w:val="15"/>
              </w:rPr>
              <w:t>3台</w:t>
            </w:r>
          </w:p>
        </w:tc>
        <w:tc>
          <w:tcPr>
            <w:tcW w:w="879" w:type="dxa"/>
            <w:vAlign w:val="top"/>
          </w:tcPr>
          <w:p>
            <w:pPr>
              <w:pStyle w:val="TableText"/>
              <w:ind w:left="207"/>
              <w:spacing w:before="63" w:line="198" w:lineRule="auto"/>
              <w:rPr>
                <w:sz w:val="23"/>
                <w:szCs w:val="23"/>
              </w:rPr>
            </w:pPr>
            <w:r>
              <w:rPr>
                <w:sz w:val="23"/>
                <w:szCs w:val="23"/>
                <w:spacing w:val="-3"/>
              </w:rPr>
              <w:t>压合</w:t>
            </w:r>
          </w:p>
        </w:tc>
        <w:tc>
          <w:tcPr>
            <w:tcW w:w="1608" w:type="dxa"/>
            <w:vAlign w:val="top"/>
          </w:tcPr>
          <w:p>
            <w:pPr>
              <w:pStyle w:val="TableText"/>
              <w:ind w:left="737"/>
              <w:spacing w:before="65" w:line="196" w:lineRule="auto"/>
              <w:rPr>
                <w:sz w:val="23"/>
                <w:szCs w:val="23"/>
              </w:rPr>
            </w:pPr>
            <w:r>
              <w:rPr>
                <w:sz w:val="23"/>
                <w:szCs w:val="23"/>
                <w:color w:val="303040"/>
              </w:rPr>
              <w:t>/</w:t>
            </w:r>
          </w:p>
        </w:tc>
        <w:tc>
          <w:tcPr>
            <w:tcW w:w="195" w:type="dxa"/>
            <w:vAlign w:val="top"/>
            <w:tcBorders>
              <w:bottom w:val="nil"/>
              <w:top w:val="nil"/>
            </w:tcBorders>
          </w:tcPr>
          <w:p>
            <w:pPr>
              <w:rPr>
                <w:rFonts w:ascii="Arial"/>
                <w:sz w:val="21"/>
              </w:rPr>
            </w:pPr>
            <w:r/>
          </w:p>
        </w:tc>
      </w:tr>
      <w:tr>
        <w:trPr>
          <w:trHeight w:val="320" w:hRule="atLeast"/>
        </w:trPr>
        <w:tc>
          <w:tcPr>
            <w:tcW w:w="435" w:type="dxa"/>
            <w:vAlign w:val="top"/>
            <w:vMerge w:val="continue"/>
            <w:tcBorders>
              <w:top w:val="nil"/>
              <w:bottom w:val="nil"/>
            </w:tcBorders>
          </w:tcPr>
          <w:p>
            <w:pPr>
              <w:rPr>
                <w:rFonts w:ascii="Arial"/>
                <w:sz w:val="21"/>
              </w:rPr>
            </w:pPr>
            <w:r/>
          </w:p>
        </w:tc>
        <w:tc>
          <w:tcPr>
            <w:tcW w:w="160" w:type="dxa"/>
            <w:vAlign w:val="top"/>
            <w:vMerge w:val="continue"/>
            <w:tcBorders>
              <w:top w:val="nil"/>
              <w:bottom w:val="nil"/>
            </w:tcBorders>
          </w:tcPr>
          <w:p>
            <w:pPr>
              <w:rPr>
                <w:rFonts w:ascii="Arial"/>
                <w:sz w:val="21"/>
              </w:rPr>
            </w:pPr>
            <w:r/>
          </w:p>
        </w:tc>
        <w:tc>
          <w:tcPr>
            <w:tcW w:w="999" w:type="dxa"/>
            <w:vAlign w:val="top"/>
            <w:vMerge w:val="continue"/>
            <w:tcBorders>
              <w:top w:val="nil"/>
            </w:tcBorders>
          </w:tcPr>
          <w:p>
            <w:pPr>
              <w:rPr>
                <w:rFonts w:ascii="Arial"/>
                <w:sz w:val="21"/>
              </w:rPr>
            </w:pPr>
            <w:r/>
          </w:p>
        </w:tc>
        <w:tc>
          <w:tcPr>
            <w:tcW w:w="1937" w:type="dxa"/>
            <w:vAlign w:val="top"/>
            <w:gridSpan w:val="2"/>
          </w:tcPr>
          <w:p>
            <w:pPr>
              <w:pStyle w:val="TableText"/>
              <w:ind w:left="611"/>
              <w:spacing w:before="58" w:line="202" w:lineRule="auto"/>
              <w:rPr>
                <w:sz w:val="23"/>
                <w:szCs w:val="23"/>
              </w:rPr>
            </w:pPr>
            <w:r>
              <w:rPr>
                <w:sz w:val="23"/>
                <w:szCs w:val="23"/>
                <w:spacing w:val="2"/>
              </w:rPr>
              <w:t>涂胶机</w:t>
            </w:r>
          </w:p>
        </w:tc>
        <w:tc>
          <w:tcPr>
            <w:tcW w:w="1768" w:type="dxa"/>
            <w:vAlign w:val="top"/>
          </w:tcPr>
          <w:p>
            <w:pPr>
              <w:pStyle w:val="TableText"/>
              <w:ind w:left="703"/>
              <w:spacing w:before="82" w:line="183" w:lineRule="auto"/>
              <w:rPr>
                <w:sz w:val="23"/>
                <w:szCs w:val="23"/>
              </w:rPr>
            </w:pPr>
            <w:r>
              <w:rPr>
                <w:sz w:val="23"/>
                <w:szCs w:val="23"/>
                <w:spacing w:val="-3"/>
              </w:rPr>
              <w:t>8kw</w:t>
            </w:r>
          </w:p>
        </w:tc>
        <w:tc>
          <w:tcPr>
            <w:tcW w:w="859" w:type="dxa"/>
            <w:vAlign w:val="top"/>
          </w:tcPr>
          <w:p>
            <w:pPr>
              <w:pStyle w:val="TableText"/>
              <w:ind w:left="246"/>
              <w:spacing w:before="62" w:line="199" w:lineRule="auto"/>
              <w:rPr>
                <w:sz w:val="23"/>
                <w:szCs w:val="23"/>
              </w:rPr>
            </w:pPr>
            <w:r>
              <w:rPr>
                <w:sz w:val="23"/>
                <w:szCs w:val="23"/>
                <w:spacing w:val="15"/>
              </w:rPr>
              <w:t>4台</w:t>
            </w:r>
          </w:p>
        </w:tc>
        <w:tc>
          <w:tcPr>
            <w:tcW w:w="879" w:type="dxa"/>
            <w:vAlign w:val="top"/>
          </w:tcPr>
          <w:p>
            <w:pPr>
              <w:pStyle w:val="TableText"/>
              <w:ind w:left="207"/>
              <w:spacing w:before="59" w:line="201" w:lineRule="auto"/>
              <w:rPr>
                <w:sz w:val="23"/>
                <w:szCs w:val="23"/>
              </w:rPr>
            </w:pPr>
            <w:r>
              <w:rPr>
                <w:sz w:val="23"/>
                <w:szCs w:val="23"/>
                <w:spacing w:val="6"/>
              </w:rPr>
              <w:t>刷胶</w:t>
            </w:r>
          </w:p>
        </w:tc>
        <w:tc>
          <w:tcPr>
            <w:tcW w:w="1608" w:type="dxa"/>
            <w:vAlign w:val="top"/>
          </w:tcPr>
          <w:p>
            <w:pPr>
              <w:rPr>
                <w:rFonts w:ascii="Arial"/>
                <w:sz w:val="21"/>
              </w:rPr>
            </w:pPr>
            <w:r/>
          </w:p>
        </w:tc>
        <w:tc>
          <w:tcPr>
            <w:tcW w:w="195" w:type="dxa"/>
            <w:vAlign w:val="top"/>
            <w:tcBorders>
              <w:bottom w:val="nil"/>
              <w:top w:val="nil"/>
            </w:tcBorders>
          </w:tcPr>
          <w:p>
            <w:pPr>
              <w:rPr>
                <w:rFonts w:ascii="Arial"/>
                <w:sz w:val="21"/>
              </w:rPr>
            </w:pPr>
            <w:r/>
          </w:p>
        </w:tc>
      </w:tr>
      <w:tr>
        <w:trPr>
          <w:trHeight w:val="534" w:hRule="atLeast"/>
        </w:trPr>
        <w:tc>
          <w:tcPr>
            <w:tcW w:w="435" w:type="dxa"/>
            <w:vAlign w:val="top"/>
            <w:vMerge w:val="continue"/>
            <w:tcBorders>
              <w:top w:val="nil"/>
            </w:tcBorders>
          </w:tcPr>
          <w:p>
            <w:pPr>
              <w:rPr>
                <w:rFonts w:ascii="Arial"/>
                <w:sz w:val="21"/>
              </w:rPr>
            </w:pPr>
            <w:r/>
          </w:p>
        </w:tc>
        <w:tc>
          <w:tcPr>
            <w:tcW w:w="160" w:type="dxa"/>
            <w:vAlign w:val="top"/>
            <w:vMerge w:val="continue"/>
            <w:tcBorders>
              <w:top w:val="nil"/>
            </w:tcBorders>
          </w:tcPr>
          <w:p>
            <w:pPr>
              <w:rPr>
                <w:rFonts w:ascii="Arial"/>
                <w:sz w:val="21"/>
              </w:rPr>
            </w:pPr>
            <w:r/>
          </w:p>
        </w:tc>
        <w:tc>
          <w:tcPr>
            <w:tcW w:w="999" w:type="dxa"/>
            <w:vAlign w:val="top"/>
          </w:tcPr>
          <w:p>
            <w:pPr>
              <w:pStyle w:val="TableText"/>
              <w:ind w:left="349" w:right="148" w:hanging="209"/>
              <w:spacing w:before="20" w:line="202" w:lineRule="auto"/>
              <w:rPr>
                <w:sz w:val="23"/>
                <w:szCs w:val="23"/>
              </w:rPr>
            </w:pPr>
            <w:r>
              <w:rPr>
                <w:sz w:val="23"/>
                <w:szCs w:val="23"/>
                <w:spacing w:val="3"/>
              </w:rPr>
              <w:t>辅助设</w:t>
            </w:r>
            <w:r>
              <w:rPr>
                <w:sz w:val="23"/>
                <w:szCs w:val="23"/>
              </w:rPr>
              <w:t xml:space="preserve"> </w:t>
            </w:r>
            <w:r>
              <w:rPr>
                <w:sz w:val="23"/>
                <w:szCs w:val="23"/>
              </w:rPr>
              <w:t>备</w:t>
            </w:r>
          </w:p>
        </w:tc>
        <w:tc>
          <w:tcPr>
            <w:tcW w:w="1937" w:type="dxa"/>
            <w:vAlign w:val="top"/>
            <w:gridSpan w:val="2"/>
          </w:tcPr>
          <w:p>
            <w:pPr>
              <w:pStyle w:val="TableText"/>
              <w:ind w:left="611"/>
              <w:spacing w:before="158" w:line="219" w:lineRule="auto"/>
              <w:rPr>
                <w:sz w:val="23"/>
                <w:szCs w:val="23"/>
              </w:rPr>
            </w:pPr>
            <w:r>
              <w:rPr>
                <w:sz w:val="23"/>
                <w:szCs w:val="23"/>
                <w:spacing w:val="2"/>
              </w:rPr>
              <w:t>纯水机</w:t>
            </w:r>
          </w:p>
        </w:tc>
        <w:tc>
          <w:tcPr>
            <w:tcW w:w="1768" w:type="dxa"/>
            <w:vAlign w:val="top"/>
          </w:tcPr>
          <w:p>
            <w:pPr>
              <w:pStyle w:val="TableText"/>
              <w:ind w:left="643"/>
              <w:spacing w:before="166" w:line="224" w:lineRule="auto"/>
              <w:rPr>
                <w:sz w:val="23"/>
                <w:szCs w:val="23"/>
              </w:rPr>
            </w:pPr>
            <w:r>
              <w:rPr>
                <w:sz w:val="23"/>
                <w:szCs w:val="23"/>
                <w:spacing w:val="-3"/>
              </w:rPr>
              <w:t>2t/h</w:t>
            </w:r>
          </w:p>
        </w:tc>
        <w:tc>
          <w:tcPr>
            <w:tcW w:w="859" w:type="dxa"/>
            <w:vAlign w:val="top"/>
          </w:tcPr>
          <w:p>
            <w:pPr>
              <w:pStyle w:val="TableText"/>
              <w:ind w:left="246"/>
              <w:spacing w:before="162" w:line="221" w:lineRule="auto"/>
              <w:rPr>
                <w:sz w:val="23"/>
                <w:szCs w:val="23"/>
              </w:rPr>
            </w:pPr>
            <w:r>
              <w:rPr>
                <w:sz w:val="23"/>
                <w:szCs w:val="23"/>
                <w:spacing w:val="-13"/>
              </w:rPr>
              <w:t>1</w:t>
            </w:r>
            <w:r>
              <w:rPr>
                <w:sz w:val="23"/>
                <w:szCs w:val="23"/>
                <w:spacing w:val="-33"/>
              </w:rPr>
              <w:t xml:space="preserve"> </w:t>
            </w:r>
            <w:r>
              <w:rPr>
                <w:sz w:val="23"/>
                <w:szCs w:val="23"/>
                <w:spacing w:val="-13"/>
              </w:rPr>
              <w:t>台</w:t>
            </w:r>
          </w:p>
        </w:tc>
        <w:tc>
          <w:tcPr>
            <w:tcW w:w="879" w:type="dxa"/>
            <w:vAlign w:val="top"/>
          </w:tcPr>
          <w:p>
            <w:pPr>
              <w:pStyle w:val="TableText"/>
              <w:ind w:left="306" w:right="72" w:hanging="220"/>
              <w:spacing w:before="18" w:line="203" w:lineRule="auto"/>
              <w:rPr>
                <w:sz w:val="23"/>
                <w:szCs w:val="23"/>
              </w:rPr>
            </w:pPr>
            <w:r>
              <w:rPr>
                <w:sz w:val="23"/>
                <w:szCs w:val="23"/>
                <w:spacing w:val="6"/>
              </w:rPr>
              <w:t>纯水制</w:t>
            </w:r>
            <w:r>
              <w:rPr>
                <w:sz w:val="23"/>
                <w:szCs w:val="23"/>
              </w:rPr>
              <w:t xml:space="preserve"> </w:t>
            </w:r>
            <w:r>
              <w:rPr>
                <w:sz w:val="23"/>
                <w:szCs w:val="23"/>
              </w:rPr>
              <w:t>备</w:t>
            </w:r>
          </w:p>
        </w:tc>
        <w:tc>
          <w:tcPr>
            <w:tcW w:w="1608" w:type="dxa"/>
            <w:vAlign w:val="top"/>
          </w:tcPr>
          <w:p>
            <w:pPr>
              <w:pStyle w:val="TableText"/>
              <w:ind w:left="737"/>
              <w:spacing w:before="166" w:line="224" w:lineRule="auto"/>
              <w:rPr>
                <w:sz w:val="23"/>
                <w:szCs w:val="23"/>
              </w:rPr>
            </w:pPr>
            <w:r>
              <w:rPr>
                <w:sz w:val="23"/>
                <w:szCs w:val="23"/>
                <w:color w:val="6060A0"/>
              </w:rPr>
              <w:t>/</w:t>
            </w:r>
          </w:p>
        </w:tc>
        <w:tc>
          <w:tcPr>
            <w:tcW w:w="195" w:type="dxa"/>
            <w:vAlign w:val="top"/>
            <w:tcBorders>
              <w:top w:val="nil"/>
            </w:tcBorders>
          </w:tcPr>
          <w:p>
            <w:pPr>
              <w:rPr>
                <w:rFonts w:ascii="Arial"/>
                <w:sz w:val="21"/>
              </w:rPr>
            </w:pPr>
            <w:r/>
          </w:p>
        </w:tc>
      </w:tr>
    </w:tbl>
    <w:p>
      <w:pPr>
        <w:pStyle w:val="BodyText"/>
        <w:rPr/>
      </w:pPr>
      <w:r/>
    </w:p>
    <w:p>
      <w:pPr>
        <w:sectPr>
          <w:footerReference w:type="default" r:id="rId48"/>
          <w:pgSz w:w="11900" w:h="16830"/>
          <w:pgMar w:top="1430" w:right="1534" w:bottom="1131" w:left="1514" w:header="0" w:footer="987" w:gutter="0"/>
        </w:sectPr>
        <w:rPr/>
      </w:pPr>
    </w:p>
    <w:p>
      <w:pPr>
        <w:spacing w:before="20"/>
        <w:rPr/>
      </w:pPr>
      <w:r/>
    </w:p>
    <w:p>
      <w:pPr>
        <w:spacing w:before="20"/>
        <w:rPr/>
      </w:pPr>
      <w:r/>
    </w:p>
    <w:p>
      <w:pPr>
        <w:spacing w:before="19"/>
        <w:rPr/>
      </w:pPr>
      <w:r/>
    </w:p>
    <w:tbl>
      <w:tblPr>
        <w:tblStyle w:val="TableNormal"/>
        <w:tblW w:w="141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4"/>
        <w:gridCol w:w="13725"/>
      </w:tblGrid>
      <w:tr>
        <w:trPr>
          <w:trHeight w:val="8250" w:hRule="atLeast"/>
        </w:trPr>
        <w:tc>
          <w:tcPr>
            <w:tcW w:w="424" w:type="dxa"/>
            <w:vAlign w:val="top"/>
          </w:tcPr>
          <w:p>
            <w:pPr>
              <w:rPr>
                <w:rFonts w:ascii="Arial"/>
                <w:sz w:val="21"/>
              </w:rPr>
            </w:pPr>
            <w:r/>
          </w:p>
        </w:tc>
        <w:tc>
          <w:tcPr>
            <w:tcW w:w="13725" w:type="dxa"/>
            <w:vAlign w:val="top"/>
          </w:tcPr>
          <w:p>
            <w:pPr>
              <w:pStyle w:val="TableText"/>
              <w:ind w:left="224"/>
              <w:spacing w:before="21" w:line="219" w:lineRule="auto"/>
              <w:rPr>
                <w:sz w:val="25"/>
                <w:szCs w:val="25"/>
              </w:rPr>
            </w:pPr>
            <w:r>
              <w:rPr>
                <w:sz w:val="25"/>
                <w:szCs w:val="25"/>
                <w:b/>
                <w:bCs/>
                <w:spacing w:val="-3"/>
              </w:rPr>
              <w:t>(2)部分生产设备参数</w:t>
            </w:r>
          </w:p>
          <w:p>
            <w:pPr>
              <w:pStyle w:val="TableText"/>
              <w:ind w:left="591"/>
              <w:spacing w:before="96" w:line="219" w:lineRule="auto"/>
              <w:rPr>
                <w:sz w:val="25"/>
                <w:szCs w:val="25"/>
              </w:rPr>
            </w:pPr>
            <w:r>
              <w:rPr>
                <w:sz w:val="25"/>
                <w:szCs w:val="25"/>
                <w:spacing w:val="1"/>
              </w:rPr>
              <w:t>1)前处理+喷粉生产线</w:t>
            </w:r>
          </w:p>
          <w:p>
            <w:pPr>
              <w:pStyle w:val="TableText"/>
              <w:ind w:left="80" w:firstLine="489"/>
              <w:spacing w:before="170" w:line="342" w:lineRule="auto"/>
              <w:rPr>
                <w:sz w:val="25"/>
                <w:szCs w:val="25"/>
              </w:rPr>
            </w:pPr>
            <w:r>
              <w:rPr>
                <w:sz w:val="25"/>
                <w:szCs w:val="25"/>
                <w:spacing w:val="-4"/>
              </w:rPr>
              <w:t>项目设置1条前处理+喷粉生产线，该生产线线体长度280m,处理工件材质：镀锌板、冷轧钢板、不锈钢板，铝件不</w:t>
            </w:r>
            <w:r>
              <w:rPr>
                <w:sz w:val="25"/>
                <w:szCs w:val="25"/>
                <w:spacing w:val="-5"/>
              </w:rPr>
              <w:t>进入前处</w:t>
            </w:r>
            <w:r>
              <w:rPr>
                <w:sz w:val="25"/>
                <w:szCs w:val="25"/>
              </w:rPr>
              <w:t xml:space="preserve"> </w:t>
            </w:r>
            <w:r>
              <w:rPr>
                <w:sz w:val="25"/>
                <w:szCs w:val="25"/>
                <w:spacing w:val="-1"/>
              </w:rPr>
              <w:t>理工艺，委外加工后回厂区进入喷粉生产线。</w:t>
            </w:r>
          </w:p>
          <w:p>
            <w:pPr>
              <w:pStyle w:val="TableText"/>
              <w:ind w:left="574"/>
              <w:spacing w:line="217" w:lineRule="auto"/>
              <w:rPr>
                <w:sz w:val="25"/>
                <w:szCs w:val="25"/>
              </w:rPr>
            </w:pPr>
            <w:r>
              <w:rPr>
                <w:sz w:val="25"/>
                <w:szCs w:val="25"/>
                <w:b/>
                <w:bCs/>
                <w:spacing w:val="-4"/>
              </w:rPr>
              <w:t>①前处理设备参数</w:t>
            </w:r>
          </w:p>
          <w:p>
            <w:pPr>
              <w:pStyle w:val="TableText"/>
              <w:ind w:left="71" w:firstLine="495"/>
              <w:spacing w:before="189" w:line="341" w:lineRule="auto"/>
              <w:rPr>
                <w:sz w:val="25"/>
                <w:szCs w:val="25"/>
              </w:rPr>
            </w:pPr>
            <w:r>
              <w:rPr>
                <w:sz w:val="25"/>
                <w:szCs w:val="25"/>
                <w:spacing w:val="-4"/>
              </w:rPr>
              <w:t>项目前处理线为双层高架结构，输送采用5吨重型输送链轨，单轨200型链条，作业方式采用自动化连续运行，处理方式为</w:t>
            </w:r>
            <w:r>
              <w:rPr>
                <w:sz w:val="25"/>
                <w:szCs w:val="25"/>
                <w:spacing w:val="3"/>
              </w:rPr>
              <w:t xml:space="preserve">  </w:t>
            </w:r>
            <w:r>
              <w:rPr>
                <w:sz w:val="25"/>
                <w:szCs w:val="25"/>
                <w:spacing w:val="-6"/>
              </w:rPr>
              <w:t>喷淋循环，设计链速为4m/min,前处理与喷粉线连接，同一轨道输送，全线为密闭设备，隧道式运行，仅保留一进一出口，上层</w:t>
            </w:r>
            <w:r>
              <w:rPr>
                <w:sz w:val="25"/>
                <w:szCs w:val="25"/>
                <w:spacing w:val="6"/>
              </w:rPr>
              <w:t xml:space="preserve">  </w:t>
            </w:r>
            <w:r>
              <w:rPr>
                <w:sz w:val="25"/>
                <w:szCs w:val="25"/>
                <w:spacing w:val="-10"/>
              </w:rPr>
              <w:t>为室体及操作区，设操作、观察及维修平台</w:t>
            </w:r>
            <w:r>
              <w:rPr>
                <w:sz w:val="25"/>
                <w:szCs w:val="25"/>
                <w:spacing w:val="-11"/>
              </w:rPr>
              <w:t>，下层为槽体、水泵、管道等辅助装置，作业方式为连续运行。各槽体均为独立单槽，</w:t>
            </w:r>
            <w:r>
              <w:rPr>
                <w:sz w:val="25"/>
                <w:szCs w:val="25"/>
              </w:rPr>
              <w:t xml:space="preserve"> </w:t>
            </w:r>
            <w:r>
              <w:rPr>
                <w:sz w:val="25"/>
                <w:szCs w:val="25"/>
                <w:spacing w:val="-1"/>
              </w:rPr>
              <w:t>除水洗槽2、3为连续槽体，存在逆流补水关系。整体生产线占地规格</w:t>
            </w:r>
            <w:r>
              <w:rPr>
                <w:sz w:val="25"/>
                <w:szCs w:val="25"/>
                <w:spacing w:val="-2"/>
              </w:rPr>
              <w:t>为长55.8m×宽71.8m×高5m,链速4m/min,主要结构及参</w:t>
            </w:r>
            <w:r>
              <w:rPr>
                <w:sz w:val="25"/>
                <w:szCs w:val="25"/>
              </w:rPr>
              <w:t xml:space="preserve">   </w:t>
            </w:r>
            <w:r>
              <w:rPr>
                <w:sz w:val="25"/>
                <w:szCs w:val="25"/>
                <w:spacing w:val="-3"/>
              </w:rPr>
              <w:t>数如下：</w:t>
            </w:r>
          </w:p>
          <w:p>
            <w:pPr>
              <w:pStyle w:val="TableText"/>
              <w:ind w:left="4904"/>
              <w:spacing w:before="31" w:line="219" w:lineRule="auto"/>
              <w:rPr>
                <w:sz w:val="25"/>
                <w:szCs w:val="25"/>
              </w:rPr>
            </w:pPr>
            <w:r>
              <w:rPr>
                <w:sz w:val="25"/>
                <w:szCs w:val="25"/>
                <w:b/>
                <w:bCs/>
                <w:spacing w:val="-3"/>
              </w:rPr>
              <w:t>表12项目前处理线主要构成及规格参数一</w:t>
            </w:r>
            <w:r>
              <w:rPr>
                <w:sz w:val="25"/>
                <w:szCs w:val="25"/>
                <w:b/>
                <w:bCs/>
                <w:spacing w:val="-4"/>
              </w:rPr>
              <w:t>览表</w:t>
            </w:r>
          </w:p>
          <w:p>
            <w:pPr>
              <w:pStyle w:val="TableText"/>
              <w:ind w:left="84"/>
              <w:spacing w:before="141" w:line="217" w:lineRule="auto"/>
              <w:rPr>
                <w:sz w:val="25"/>
                <w:szCs w:val="25"/>
              </w:rPr>
            </w:pPr>
            <w:r>
              <w:rPr>
                <w:sz w:val="25"/>
                <w:szCs w:val="25"/>
                <w:b/>
                <w:bCs/>
                <w:spacing w:val="-4"/>
              </w:rPr>
              <w:t>②喷粉线设备参数</w:t>
            </w:r>
          </w:p>
          <w:p>
            <w:pPr>
              <w:pStyle w:val="TableText"/>
              <w:ind w:left="224"/>
              <w:spacing w:before="209" w:line="219" w:lineRule="auto"/>
              <w:rPr>
                <w:sz w:val="25"/>
                <w:szCs w:val="25"/>
              </w:rPr>
            </w:pPr>
            <w:r>
              <w:rPr>
                <w:sz w:val="25"/>
                <w:szCs w:val="25"/>
                <w:b/>
                <w:bCs/>
                <w:spacing w:val="-3"/>
              </w:rPr>
              <w:t>(3)金属类产品前处理和喷粉面积核算一览表</w:t>
            </w:r>
          </w:p>
          <w:p>
            <w:pPr>
              <w:pStyle w:val="TableText"/>
              <w:ind w:left="80" w:firstLine="519"/>
              <w:spacing w:before="164" w:line="347" w:lineRule="auto"/>
              <w:rPr>
                <w:sz w:val="25"/>
                <w:szCs w:val="25"/>
              </w:rPr>
            </w:pPr>
            <w:r>
              <w:rPr>
                <w:sz w:val="25"/>
                <w:szCs w:val="25"/>
                <w:spacing w:val="-7"/>
              </w:rPr>
              <w:t>由于铝件不适用于陶化工艺，容易导致陶化膜结合力下降，膜层不均匀、发灰变色、引发色板或</w:t>
            </w:r>
            <w:r>
              <w:rPr>
                <w:sz w:val="25"/>
                <w:szCs w:val="25"/>
                <w:spacing w:val="-8"/>
              </w:rPr>
              <w:t>不牢固。因此，本项目铝件</w:t>
            </w:r>
            <w:r>
              <w:rPr>
                <w:sz w:val="25"/>
                <w:szCs w:val="25"/>
              </w:rPr>
              <w:t xml:space="preserve"> </w:t>
            </w:r>
            <w:r>
              <w:rPr>
                <w:sz w:val="25"/>
                <w:szCs w:val="25"/>
                <w:spacing w:val="-2"/>
              </w:rPr>
              <w:t>外发厂外进行前处理(如阳极氧化、钝化等)后回本项目进行喷粉，本项目不涉及阳极氧化、电镀、磷化、钝</w:t>
            </w:r>
            <w:r>
              <w:rPr>
                <w:sz w:val="25"/>
                <w:szCs w:val="25"/>
                <w:spacing w:val="-3"/>
              </w:rPr>
              <w:t>化等处理工艺。经</w:t>
            </w:r>
            <w:r>
              <w:rPr>
                <w:sz w:val="25"/>
                <w:szCs w:val="25"/>
              </w:rPr>
              <w:t xml:space="preserve"> </w:t>
            </w:r>
            <w:r>
              <w:rPr>
                <w:sz w:val="25"/>
                <w:szCs w:val="25"/>
                <w:spacing w:val="-5"/>
              </w:rPr>
              <w:t>计算，铝件面积占金属配件产品3%,153258.58 m²×3%≈459</w:t>
            </w:r>
            <w:r>
              <w:rPr>
                <w:sz w:val="25"/>
                <w:szCs w:val="25"/>
                <w:spacing w:val="-6"/>
              </w:rPr>
              <w:t>7.75m²,因此前处理面积为153258.58 m²-4597.75 m²=148660.83m²(不</w:t>
            </w:r>
            <w:r>
              <w:rPr>
                <w:sz w:val="25"/>
                <w:szCs w:val="25"/>
              </w:rPr>
              <w:t xml:space="preserve"> </w:t>
            </w:r>
            <w:r>
              <w:rPr>
                <w:sz w:val="25"/>
                <w:szCs w:val="25"/>
                <w:spacing w:val="3"/>
              </w:rPr>
              <w:t>含铝件),喷粉面积为153258.58 m²(含</w:t>
            </w:r>
            <w:r>
              <w:rPr>
                <w:sz w:val="25"/>
                <w:szCs w:val="25"/>
                <w:spacing w:val="2"/>
              </w:rPr>
              <w:t>铝件)。项目金属配件产品除铝件外(占约3%),其余均需进入前处理工序，所有产品</w:t>
            </w:r>
          </w:p>
          <w:p>
            <w:pPr>
              <w:pStyle w:val="TableText"/>
              <w:spacing w:before="3" w:line="219" w:lineRule="auto"/>
              <w:jc w:val="right"/>
              <w:rPr>
                <w:sz w:val="25"/>
                <w:szCs w:val="25"/>
              </w:rPr>
            </w:pPr>
            <w:r>
              <w:rPr>
                <w:sz w:val="25"/>
                <w:szCs w:val="25"/>
                <w:spacing w:val="-8"/>
              </w:rPr>
              <w:t>均需进入喷粉工序。所涉产品面积核算情况</w:t>
            </w:r>
            <w:r>
              <w:rPr>
                <w:sz w:val="25"/>
                <w:szCs w:val="25"/>
                <w:spacing w:val="-9"/>
              </w:rPr>
              <w:t>详见下表，其中金属网罩1-2为设计图纸中展平面积核算，网罩为均匀镂空打孔，属航</w:t>
            </w:r>
          </w:p>
        </w:tc>
      </w:tr>
    </w:tbl>
    <w:p>
      <w:pPr>
        <w:pStyle w:val="BodyText"/>
        <w:rPr/>
      </w:pPr>
      <w:r/>
    </w:p>
    <w:p>
      <w:pPr>
        <w:sectPr>
          <w:footerReference w:type="default" r:id="rId49"/>
          <w:pgSz w:w="16830" w:h="11900"/>
          <w:pgMar w:top="1011" w:right="1335" w:bottom="1131" w:left="1335" w:header="0" w:footer="987" w:gutter="0"/>
        </w:sectPr>
        <w:rPr/>
      </w:pPr>
    </w:p>
    <w:p>
      <w:pPr>
        <w:spacing w:before="20"/>
        <w:rPr/>
      </w:pPr>
      <w:r/>
    </w:p>
    <w:p>
      <w:pPr>
        <w:spacing w:before="20"/>
        <w:rPr/>
      </w:pPr>
      <w:r/>
    </w:p>
    <w:p>
      <w:pPr>
        <w:spacing w:before="19"/>
        <w:rPr/>
      </w:pPr>
      <w:r/>
    </w:p>
    <w:tbl>
      <w:tblPr>
        <w:tblStyle w:val="TableNormal"/>
        <w:tblW w:w="141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25"/>
        <w:gridCol w:w="13715"/>
      </w:tblGrid>
      <w:tr>
        <w:trPr>
          <w:trHeight w:val="7559" w:hRule="atLeast"/>
        </w:trPr>
        <w:tc>
          <w:tcPr>
            <w:tcW w:w="425" w:type="dxa"/>
            <w:vAlign w:val="top"/>
          </w:tcPr>
          <w:p>
            <w:pPr>
              <w:rPr>
                <w:rFonts w:ascii="Arial"/>
                <w:sz w:val="21"/>
              </w:rPr>
            </w:pPr>
            <w:r/>
          </w:p>
        </w:tc>
        <w:tc>
          <w:tcPr>
            <w:tcW w:w="13715" w:type="dxa"/>
            <w:vAlign w:val="top"/>
          </w:tcPr>
          <w:p>
            <w:pPr>
              <w:pStyle w:val="TableText"/>
              <w:ind w:left="90"/>
              <w:spacing w:before="105" w:line="219" w:lineRule="auto"/>
              <w:rPr>
                <w:sz w:val="25"/>
                <w:szCs w:val="25"/>
              </w:rPr>
            </w:pPr>
            <w:r>
              <w:rPr>
                <w:sz w:val="25"/>
                <w:szCs w:val="25"/>
              </w:rPr>
              <w:t>空箱配件，为运输途中保护音响设备等使用</w:t>
            </w:r>
            <w:r>
              <w:rPr>
                <w:sz w:val="25"/>
                <w:szCs w:val="25"/>
                <w:spacing w:val="-1"/>
              </w:rPr>
              <w:t>，卡扣式安装。</w:t>
            </w:r>
          </w:p>
          <w:p>
            <w:pPr>
              <w:pStyle w:val="TableText"/>
              <w:ind w:left="4803"/>
              <w:spacing w:before="99" w:line="219" w:lineRule="auto"/>
              <w:rPr>
                <w:sz w:val="25"/>
                <w:szCs w:val="25"/>
              </w:rPr>
            </w:pPr>
            <w:r>
              <w:rPr>
                <w:sz w:val="25"/>
                <w:szCs w:val="25"/>
                <w:b/>
                <w:bCs/>
                <w:spacing w:val="-4"/>
              </w:rPr>
              <w:t>表13金属产品前处理、喷粉面积核算一览表</w:t>
            </w:r>
          </w:p>
          <w:p>
            <w:pPr>
              <w:pStyle w:val="TableText"/>
              <w:ind w:left="233"/>
              <w:spacing w:before="3" w:line="219" w:lineRule="auto"/>
              <w:rPr>
                <w:sz w:val="25"/>
                <w:szCs w:val="25"/>
              </w:rPr>
            </w:pPr>
            <w:r>
              <w:rPr>
                <w:sz w:val="25"/>
                <w:szCs w:val="25"/>
                <w:b/>
                <w:bCs/>
                <w:spacing w:val="-3"/>
              </w:rPr>
              <w:t>(4)设备产能匹配性分析</w:t>
            </w:r>
          </w:p>
          <w:p>
            <w:pPr>
              <w:pStyle w:val="TableText"/>
              <w:ind w:left="579"/>
              <w:spacing w:before="96" w:line="219" w:lineRule="auto"/>
              <w:rPr>
                <w:sz w:val="25"/>
                <w:szCs w:val="25"/>
              </w:rPr>
            </w:pPr>
            <w:r>
              <w:rPr>
                <w:sz w:val="25"/>
                <w:szCs w:val="25"/>
              </w:rPr>
              <w:t>1)前处理+喷粉生产线产能匹配性分析</w:t>
            </w:r>
          </w:p>
          <w:p>
            <w:pPr>
              <w:pStyle w:val="TableText"/>
              <w:ind w:left="579"/>
              <w:spacing w:before="174" w:line="219" w:lineRule="auto"/>
              <w:rPr>
                <w:sz w:val="25"/>
                <w:szCs w:val="25"/>
              </w:rPr>
            </w:pPr>
            <w:r>
              <w:rPr>
                <w:sz w:val="25"/>
                <w:szCs w:val="25"/>
              </w:rPr>
              <w:t>项目设置1条前处理+喷粉生产线，生产线具体设置如下：</w:t>
            </w:r>
          </w:p>
          <w:p>
            <w:pPr>
              <w:pStyle w:val="TableText"/>
              <w:ind w:left="90" w:right="273" w:firstLine="459"/>
              <w:spacing w:before="158" w:line="348" w:lineRule="auto"/>
              <w:rPr>
                <w:sz w:val="25"/>
                <w:szCs w:val="25"/>
              </w:rPr>
            </w:pPr>
            <w:r>
              <w:rPr>
                <w:sz w:val="25"/>
                <w:szCs w:val="25"/>
              </w:rPr>
              <w:t>前处理+喷粉生产线线体总长280m,吊挂间距0.45mm,共设622个挂吊位，每个挂吊位仅挂1个工件，竖向挂吊，采用单轨</w:t>
            </w:r>
            <w:r>
              <w:rPr>
                <w:sz w:val="25"/>
                <w:szCs w:val="25"/>
                <w:spacing w:val="5"/>
              </w:rPr>
              <w:t xml:space="preserve"> </w:t>
            </w:r>
            <w:r>
              <w:rPr>
                <w:sz w:val="25"/>
                <w:szCs w:val="25"/>
              </w:rPr>
              <w:t>200型链条，作业方式采用自动化连续运行，设计链速为4m/min,单批次生产线用时4200s(70min),设备工作时间按1天8小</w:t>
            </w:r>
          </w:p>
          <w:p>
            <w:pPr>
              <w:pStyle w:val="TableText"/>
              <w:ind w:left="90" w:right="79" w:hanging="20"/>
              <w:spacing w:before="10" w:line="339" w:lineRule="auto"/>
              <w:rPr>
                <w:sz w:val="25"/>
                <w:szCs w:val="25"/>
              </w:rPr>
            </w:pPr>
            <w:r>
              <w:rPr>
                <w:sz w:val="25"/>
                <w:szCs w:val="25"/>
                <w:spacing w:val="1"/>
              </w:rPr>
              <w:t>时，即1天可进行6次，设备实际运行时长为7h/d(2100h/a)。项目仅金属配件(金属网罩1-2、钣金件、</w:t>
            </w:r>
            <w:r>
              <w:rPr>
                <w:sz w:val="25"/>
                <w:szCs w:val="25"/>
              </w:rPr>
              <w:t>金属包角、金属碟子) </w:t>
            </w:r>
            <w:r>
              <w:rPr>
                <w:sz w:val="25"/>
                <w:szCs w:val="25"/>
              </w:rPr>
              <w:t>合计共92.2万件，需进入前处理+喷粉工序进行加工，前处理+喷粉生产线产能</w:t>
            </w:r>
            <w:r>
              <w:rPr>
                <w:sz w:val="25"/>
                <w:szCs w:val="25"/>
                <w:spacing w:val="-1"/>
              </w:rPr>
              <w:t>核算具体如下：</w:t>
            </w:r>
          </w:p>
          <w:p>
            <w:pPr>
              <w:pStyle w:val="TableText"/>
              <w:ind w:left="4913"/>
              <w:spacing w:before="1" w:line="219" w:lineRule="auto"/>
              <w:rPr>
                <w:sz w:val="25"/>
                <w:szCs w:val="25"/>
              </w:rPr>
            </w:pPr>
            <w:r>
              <w:rPr>
                <w:sz w:val="25"/>
                <w:szCs w:val="25"/>
                <w:b/>
                <w:bCs/>
                <w:spacing w:val="-3"/>
              </w:rPr>
              <w:t>表14项目前处理+喷粉生产线产能核算一</w:t>
            </w:r>
            <w:r>
              <w:rPr>
                <w:sz w:val="25"/>
                <w:szCs w:val="25"/>
                <w:b/>
                <w:bCs/>
                <w:spacing w:val="-4"/>
              </w:rPr>
              <w:t>览表</w:t>
            </w:r>
          </w:p>
          <w:p>
            <w:pPr>
              <w:spacing w:line="72" w:lineRule="exact"/>
              <w:rPr/>
            </w:pPr>
            <w:r/>
          </w:p>
          <w:tbl>
            <w:tblPr>
              <w:tblStyle w:val="TableNormal"/>
              <w:tblW w:w="12139" w:type="dxa"/>
              <w:tblInd w:w="7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3"/>
              <w:gridCol w:w="1359"/>
              <w:gridCol w:w="1369"/>
              <w:gridCol w:w="1329"/>
              <w:gridCol w:w="1358"/>
              <w:gridCol w:w="1359"/>
              <w:gridCol w:w="1339"/>
              <w:gridCol w:w="1359"/>
              <w:gridCol w:w="1334"/>
            </w:tblGrid>
            <w:tr>
              <w:trPr>
                <w:trHeight w:val="639" w:hRule="atLeast"/>
              </w:trPr>
              <w:tc>
                <w:tcPr>
                  <w:tcW w:w="1333" w:type="dxa"/>
                  <w:vAlign w:val="top"/>
                </w:tcPr>
                <w:p>
                  <w:pPr>
                    <w:pStyle w:val="TableText"/>
                    <w:ind w:left="198"/>
                    <w:spacing w:before="211" w:line="219" w:lineRule="auto"/>
                    <w:rPr>
                      <w:sz w:val="23"/>
                      <w:szCs w:val="23"/>
                    </w:rPr>
                  </w:pPr>
                  <w:r>
                    <w:rPr>
                      <w:sz w:val="23"/>
                      <w:szCs w:val="23"/>
                      <w:b/>
                      <w:bCs/>
                      <w:spacing w:val="-5"/>
                    </w:rPr>
                    <w:t>产品名称</w:t>
                  </w:r>
                </w:p>
              </w:tc>
              <w:tc>
                <w:tcPr>
                  <w:tcW w:w="1359" w:type="dxa"/>
                  <w:vAlign w:val="top"/>
                </w:tcPr>
                <w:p>
                  <w:pPr>
                    <w:pStyle w:val="TableText"/>
                    <w:ind w:left="95"/>
                    <w:spacing w:before="11" w:line="219" w:lineRule="auto"/>
                    <w:rPr>
                      <w:sz w:val="23"/>
                      <w:szCs w:val="23"/>
                    </w:rPr>
                  </w:pPr>
                  <w:r>
                    <w:rPr>
                      <w:sz w:val="23"/>
                      <w:szCs w:val="23"/>
                      <w:b/>
                      <w:bCs/>
                      <w:spacing w:val="-4"/>
                    </w:rPr>
                    <w:t>每挂上件数</w:t>
                  </w:r>
                </w:p>
                <w:p>
                  <w:pPr>
                    <w:pStyle w:val="TableText"/>
                    <w:ind w:left="555"/>
                    <w:spacing w:before="64" w:line="225" w:lineRule="auto"/>
                    <w:rPr>
                      <w:sz w:val="23"/>
                      <w:szCs w:val="23"/>
                    </w:rPr>
                  </w:pPr>
                  <w:r>
                    <w:rPr>
                      <w:sz w:val="23"/>
                      <w:szCs w:val="23"/>
                      <w:b/>
                      <w:bCs/>
                      <w:spacing w:val="-3"/>
                    </w:rPr>
                    <w:t>量</w:t>
                  </w:r>
                </w:p>
              </w:tc>
              <w:tc>
                <w:tcPr>
                  <w:tcW w:w="1369" w:type="dxa"/>
                  <w:vAlign w:val="top"/>
                </w:tcPr>
                <w:p>
                  <w:pPr>
                    <w:pStyle w:val="TableText"/>
                    <w:ind w:left="446"/>
                    <w:spacing w:before="214" w:line="222" w:lineRule="auto"/>
                    <w:rPr>
                      <w:sz w:val="23"/>
                      <w:szCs w:val="23"/>
                    </w:rPr>
                  </w:pPr>
                  <w:r>
                    <w:rPr>
                      <w:sz w:val="23"/>
                      <w:szCs w:val="23"/>
                      <w:b/>
                      <w:bCs/>
                      <w:spacing w:val="-1"/>
                    </w:rPr>
                    <w:t>间距</w:t>
                  </w:r>
                </w:p>
              </w:tc>
              <w:tc>
                <w:tcPr>
                  <w:tcW w:w="1329" w:type="dxa"/>
                  <w:vAlign w:val="top"/>
                </w:tcPr>
                <w:p>
                  <w:pPr>
                    <w:pStyle w:val="TableText"/>
                    <w:ind w:left="87"/>
                    <w:spacing w:before="11" w:line="219" w:lineRule="auto"/>
                    <w:rPr>
                      <w:sz w:val="23"/>
                      <w:szCs w:val="23"/>
                    </w:rPr>
                  </w:pPr>
                  <w:r>
                    <w:rPr>
                      <w:sz w:val="23"/>
                      <w:szCs w:val="23"/>
                      <w:b/>
                      <w:bCs/>
                      <w:spacing w:val="-5"/>
                    </w:rPr>
                    <w:t>生产线挂件</w:t>
                  </w:r>
                </w:p>
                <w:p>
                  <w:pPr>
                    <w:pStyle w:val="TableText"/>
                    <w:ind w:left="367"/>
                    <w:spacing w:before="57" w:line="219" w:lineRule="auto"/>
                    <w:rPr>
                      <w:sz w:val="23"/>
                      <w:szCs w:val="23"/>
                    </w:rPr>
                  </w:pPr>
                  <w:r>
                    <w:rPr>
                      <w:sz w:val="23"/>
                      <w:szCs w:val="23"/>
                      <w:b/>
                      <w:bCs/>
                      <w:spacing w:val="-5"/>
                    </w:rPr>
                    <w:t>数/件</w:t>
                  </w:r>
                </w:p>
              </w:tc>
              <w:tc>
                <w:tcPr>
                  <w:tcW w:w="1358" w:type="dxa"/>
                  <w:vAlign w:val="top"/>
                </w:tcPr>
                <w:p>
                  <w:pPr>
                    <w:pStyle w:val="TableText"/>
                    <w:ind w:left="98"/>
                    <w:spacing w:before="11" w:line="219" w:lineRule="auto"/>
                    <w:rPr>
                      <w:sz w:val="23"/>
                      <w:szCs w:val="23"/>
                    </w:rPr>
                  </w:pPr>
                  <w:r>
                    <w:rPr>
                      <w:sz w:val="23"/>
                      <w:szCs w:val="23"/>
                      <w:b/>
                      <w:bCs/>
                      <w:spacing w:val="-5"/>
                    </w:rPr>
                    <w:t>单日运行次</w:t>
                  </w:r>
                </w:p>
                <w:p>
                  <w:pPr>
                    <w:pStyle w:val="TableText"/>
                    <w:ind w:left="388"/>
                    <w:spacing w:before="57" w:line="219" w:lineRule="auto"/>
                    <w:rPr>
                      <w:sz w:val="23"/>
                      <w:szCs w:val="23"/>
                    </w:rPr>
                  </w:pPr>
                  <w:r>
                    <w:rPr>
                      <w:sz w:val="23"/>
                      <w:szCs w:val="23"/>
                      <w:b/>
                      <w:bCs/>
                      <w:spacing w:val="-5"/>
                    </w:rPr>
                    <w:t>数/次</w:t>
                  </w:r>
                </w:p>
              </w:tc>
              <w:tc>
                <w:tcPr>
                  <w:tcW w:w="1359" w:type="dxa"/>
                  <w:vAlign w:val="top"/>
                </w:tcPr>
                <w:p>
                  <w:pPr>
                    <w:pStyle w:val="TableText"/>
                    <w:ind w:left="160"/>
                    <w:spacing w:before="11" w:line="219" w:lineRule="auto"/>
                    <w:rPr>
                      <w:sz w:val="23"/>
                      <w:szCs w:val="23"/>
                    </w:rPr>
                  </w:pPr>
                  <w:r>
                    <w:rPr>
                      <w:sz w:val="23"/>
                      <w:szCs w:val="23"/>
                      <w:b/>
                      <w:bCs/>
                      <w:spacing w:val="-5"/>
                    </w:rPr>
                    <w:t>单日产能/</w:t>
                  </w:r>
                </w:p>
                <w:p>
                  <w:pPr>
                    <w:pStyle w:val="TableText"/>
                    <w:ind w:left="560"/>
                    <w:spacing w:before="57" w:line="219" w:lineRule="auto"/>
                    <w:rPr>
                      <w:sz w:val="23"/>
                      <w:szCs w:val="23"/>
                    </w:rPr>
                  </w:pPr>
                  <w:r>
                    <w:rPr>
                      <w:sz w:val="23"/>
                      <w:szCs w:val="23"/>
                      <w:b/>
                      <w:bCs/>
                      <w:spacing w:val="-3"/>
                    </w:rPr>
                    <w:t>件</w:t>
                  </w:r>
                </w:p>
              </w:tc>
              <w:tc>
                <w:tcPr>
                  <w:tcW w:w="1339" w:type="dxa"/>
                  <w:vAlign w:val="top"/>
                </w:tcPr>
                <w:p>
                  <w:pPr>
                    <w:pStyle w:val="TableText"/>
                    <w:ind w:left="91"/>
                    <w:spacing w:before="11" w:line="219" w:lineRule="auto"/>
                    <w:rPr>
                      <w:sz w:val="23"/>
                      <w:szCs w:val="23"/>
                    </w:rPr>
                  </w:pPr>
                  <w:r>
                    <w:rPr>
                      <w:sz w:val="23"/>
                      <w:szCs w:val="23"/>
                      <w:b/>
                      <w:bCs/>
                      <w:spacing w:val="-4"/>
                    </w:rPr>
                    <w:t>年工作天数</w:t>
                  </w:r>
                </w:p>
                <w:p>
                  <w:pPr>
                    <w:pStyle w:val="TableText"/>
                    <w:ind w:left="551"/>
                    <w:spacing w:before="67" w:line="220" w:lineRule="auto"/>
                    <w:rPr>
                      <w:sz w:val="23"/>
                      <w:szCs w:val="23"/>
                    </w:rPr>
                  </w:pPr>
                  <w:r>
                    <w:rPr>
                      <w:sz w:val="23"/>
                      <w:szCs w:val="23"/>
                      <w:b/>
                      <w:bCs/>
                      <w:spacing w:val="-3"/>
                    </w:rPr>
                    <w:t>天</w:t>
                  </w:r>
                </w:p>
              </w:tc>
              <w:tc>
                <w:tcPr>
                  <w:tcW w:w="1359" w:type="dxa"/>
                  <w:vAlign w:val="top"/>
                </w:tcPr>
                <w:p>
                  <w:pPr>
                    <w:pStyle w:val="TableText"/>
                    <w:ind w:left="102"/>
                    <w:spacing w:before="11" w:line="219" w:lineRule="auto"/>
                    <w:rPr>
                      <w:sz w:val="23"/>
                      <w:szCs w:val="23"/>
                    </w:rPr>
                  </w:pPr>
                  <w:r>
                    <w:rPr>
                      <w:sz w:val="23"/>
                      <w:szCs w:val="23"/>
                      <w:b/>
                      <w:bCs/>
                      <w:spacing w:val="-5"/>
                    </w:rPr>
                    <w:t>设计年产量</w:t>
                  </w:r>
                </w:p>
                <w:p>
                  <w:pPr>
                    <w:pStyle w:val="TableText"/>
                    <w:ind w:left="392"/>
                    <w:spacing w:before="57" w:line="219" w:lineRule="auto"/>
                    <w:rPr>
                      <w:sz w:val="23"/>
                      <w:szCs w:val="23"/>
                    </w:rPr>
                  </w:pPr>
                  <w:r>
                    <w:rPr>
                      <w:sz w:val="23"/>
                      <w:szCs w:val="23"/>
                      <w:b/>
                      <w:bCs/>
                      <w:spacing w:val="-5"/>
                    </w:rPr>
                    <w:t>/历件</w:t>
                  </w:r>
                </w:p>
              </w:tc>
              <w:tc>
                <w:tcPr>
                  <w:tcW w:w="1334" w:type="dxa"/>
                  <w:vAlign w:val="top"/>
                </w:tcPr>
                <w:p>
                  <w:pPr>
                    <w:pStyle w:val="TableText"/>
                    <w:ind w:left="373" w:right="78" w:hanging="280"/>
                    <w:spacing w:before="21" w:line="244" w:lineRule="auto"/>
                    <w:rPr>
                      <w:sz w:val="23"/>
                      <w:szCs w:val="23"/>
                    </w:rPr>
                  </w:pPr>
                  <w:r>
                    <w:rPr>
                      <w:sz w:val="23"/>
                      <w:szCs w:val="23"/>
                      <w:b/>
                      <w:bCs/>
                      <w:spacing w:val="-2"/>
                    </w:rPr>
                    <w:t>申报年产量</w:t>
                  </w:r>
                  <w:r>
                    <w:rPr>
                      <w:sz w:val="23"/>
                      <w:szCs w:val="23"/>
                    </w:rPr>
                    <w:t xml:space="preserve"> </w:t>
                  </w:r>
                  <w:r>
                    <w:rPr>
                      <w:sz w:val="23"/>
                      <w:szCs w:val="23"/>
                      <w:b/>
                      <w:bCs/>
                      <w:spacing w:val="-5"/>
                    </w:rPr>
                    <w:t>/历件</w:t>
                  </w:r>
                </w:p>
              </w:tc>
            </w:tr>
            <w:tr>
              <w:trPr>
                <w:trHeight w:val="440" w:hRule="atLeast"/>
              </w:trPr>
              <w:tc>
                <w:tcPr>
                  <w:tcW w:w="1333" w:type="dxa"/>
                  <w:vAlign w:val="top"/>
                </w:tcPr>
                <w:p>
                  <w:pPr>
                    <w:pStyle w:val="TableText"/>
                    <w:ind w:left="198"/>
                    <w:spacing w:before="112" w:line="219" w:lineRule="auto"/>
                    <w:rPr>
                      <w:sz w:val="23"/>
                      <w:szCs w:val="23"/>
                    </w:rPr>
                  </w:pPr>
                  <w:r>
                    <w:rPr>
                      <w:sz w:val="23"/>
                      <w:szCs w:val="23"/>
                      <w:b/>
                      <w:bCs/>
                      <w:spacing w:val="-5"/>
                    </w:rPr>
                    <w:t>金属配件</w:t>
                  </w:r>
                </w:p>
              </w:tc>
              <w:tc>
                <w:tcPr>
                  <w:tcW w:w="1359" w:type="dxa"/>
                  <w:vAlign w:val="top"/>
                </w:tcPr>
                <w:p>
                  <w:pPr>
                    <w:pStyle w:val="TableText"/>
                    <w:ind w:left="495"/>
                    <w:spacing w:before="112" w:line="219" w:lineRule="auto"/>
                    <w:rPr>
                      <w:sz w:val="23"/>
                      <w:szCs w:val="23"/>
                    </w:rPr>
                  </w:pPr>
                  <w:r>
                    <w:rPr>
                      <w:sz w:val="23"/>
                      <w:szCs w:val="23"/>
                      <w:b/>
                      <w:bCs/>
                      <w:spacing w:val="1"/>
                    </w:rPr>
                    <w:t>1件</w:t>
                  </w:r>
                </w:p>
              </w:tc>
              <w:tc>
                <w:tcPr>
                  <w:tcW w:w="1369" w:type="dxa"/>
                  <w:vAlign w:val="top"/>
                </w:tcPr>
                <w:p>
                  <w:pPr>
                    <w:pStyle w:val="TableText"/>
                    <w:ind w:left="386"/>
                    <w:spacing w:before="135" w:line="236" w:lineRule="auto"/>
                    <w:rPr>
                      <w:sz w:val="23"/>
                      <w:szCs w:val="23"/>
                    </w:rPr>
                  </w:pPr>
                  <w:r>
                    <w:rPr>
                      <w:sz w:val="23"/>
                      <w:szCs w:val="23"/>
                      <w:b/>
                      <w:bCs/>
                      <w:spacing w:val="-5"/>
                    </w:rPr>
                    <w:t>0.45m</w:t>
                  </w:r>
                </w:p>
              </w:tc>
              <w:tc>
                <w:tcPr>
                  <w:tcW w:w="1329" w:type="dxa"/>
                  <w:vAlign w:val="top"/>
                </w:tcPr>
                <w:p>
                  <w:pPr>
                    <w:pStyle w:val="TableText"/>
                    <w:ind w:left="367"/>
                    <w:spacing w:before="112" w:line="219" w:lineRule="auto"/>
                    <w:rPr>
                      <w:sz w:val="23"/>
                      <w:szCs w:val="23"/>
                    </w:rPr>
                  </w:pPr>
                  <w:r>
                    <w:rPr>
                      <w:sz w:val="23"/>
                      <w:szCs w:val="23"/>
                      <w:b/>
                      <w:bCs/>
                      <w:spacing w:val="-5"/>
                    </w:rPr>
                    <w:t>622件</w:t>
                  </w:r>
                </w:p>
              </w:tc>
              <w:tc>
                <w:tcPr>
                  <w:tcW w:w="1358" w:type="dxa"/>
                  <w:vAlign w:val="top"/>
                </w:tcPr>
                <w:p>
                  <w:pPr>
                    <w:pStyle w:val="TableText"/>
                    <w:ind w:left="498"/>
                    <w:spacing w:before="112" w:line="219" w:lineRule="auto"/>
                    <w:rPr>
                      <w:sz w:val="23"/>
                      <w:szCs w:val="23"/>
                    </w:rPr>
                  </w:pPr>
                  <w:r>
                    <w:rPr>
                      <w:sz w:val="23"/>
                      <w:szCs w:val="23"/>
                      <w:b/>
                      <w:bCs/>
                      <w:spacing w:val="-5"/>
                    </w:rPr>
                    <w:t>6次</w:t>
                  </w:r>
                </w:p>
              </w:tc>
              <w:tc>
                <w:tcPr>
                  <w:tcW w:w="1359" w:type="dxa"/>
                  <w:vAlign w:val="top"/>
                </w:tcPr>
                <w:p>
                  <w:pPr>
                    <w:pStyle w:val="TableText"/>
                    <w:ind w:left="450"/>
                    <w:spacing w:before="137" w:line="235" w:lineRule="auto"/>
                    <w:rPr>
                      <w:sz w:val="23"/>
                      <w:szCs w:val="23"/>
                    </w:rPr>
                  </w:pPr>
                  <w:r>
                    <w:rPr>
                      <w:sz w:val="23"/>
                      <w:szCs w:val="23"/>
                      <w:b/>
                      <w:bCs/>
                      <w:spacing w:val="-5"/>
                    </w:rPr>
                    <w:t>3732</w:t>
                  </w:r>
                </w:p>
              </w:tc>
              <w:tc>
                <w:tcPr>
                  <w:tcW w:w="1339" w:type="dxa"/>
                  <w:vAlign w:val="top"/>
                </w:tcPr>
                <w:p>
                  <w:pPr>
                    <w:pStyle w:val="TableText"/>
                    <w:ind w:left="491"/>
                    <w:spacing w:before="137" w:line="235" w:lineRule="auto"/>
                    <w:rPr>
                      <w:sz w:val="23"/>
                      <w:szCs w:val="23"/>
                    </w:rPr>
                  </w:pPr>
                  <w:r>
                    <w:rPr>
                      <w:sz w:val="23"/>
                      <w:szCs w:val="23"/>
                      <w:b/>
                      <w:bCs/>
                      <w:spacing w:val="-6"/>
                    </w:rPr>
                    <w:t>300</w:t>
                  </w:r>
                </w:p>
              </w:tc>
              <w:tc>
                <w:tcPr>
                  <w:tcW w:w="1359" w:type="dxa"/>
                  <w:vAlign w:val="top"/>
                </w:tcPr>
                <w:p>
                  <w:pPr>
                    <w:pStyle w:val="TableText"/>
                    <w:ind w:left="102"/>
                    <w:spacing w:before="112" w:line="219" w:lineRule="auto"/>
                    <w:rPr>
                      <w:sz w:val="23"/>
                      <w:szCs w:val="23"/>
                    </w:rPr>
                  </w:pPr>
                  <w:r>
                    <w:rPr>
                      <w:sz w:val="23"/>
                      <w:szCs w:val="23"/>
                      <w:b/>
                      <w:bCs/>
                      <w:spacing w:val="-3"/>
                    </w:rPr>
                    <w:t>111.96万件</w:t>
                  </w:r>
                </w:p>
              </w:tc>
              <w:tc>
                <w:tcPr>
                  <w:tcW w:w="1334" w:type="dxa"/>
                  <w:vAlign w:val="top"/>
                </w:tcPr>
                <w:p>
                  <w:pPr>
                    <w:pStyle w:val="TableText"/>
                    <w:ind w:left="93"/>
                    <w:spacing w:before="112" w:line="219" w:lineRule="auto"/>
                    <w:rPr>
                      <w:sz w:val="23"/>
                      <w:szCs w:val="23"/>
                    </w:rPr>
                  </w:pPr>
                  <w:r>
                    <w:rPr>
                      <w:sz w:val="23"/>
                      <w:szCs w:val="23"/>
                      <w:b/>
                      <w:bCs/>
                      <w:spacing w:val="-4"/>
                    </w:rPr>
                    <w:t>92.2万件/a</w:t>
                  </w:r>
                </w:p>
              </w:tc>
            </w:tr>
          </w:tbl>
          <w:p>
            <w:pPr>
              <w:pStyle w:val="TableText"/>
              <w:ind w:left="579"/>
              <w:spacing w:before="111" w:line="216" w:lineRule="auto"/>
              <w:rPr>
                <w:sz w:val="25"/>
                <w:szCs w:val="25"/>
              </w:rPr>
            </w:pPr>
            <w:r>
              <w:rPr>
                <w:sz w:val="25"/>
                <w:szCs w:val="25"/>
              </w:rPr>
              <w:t>项目金属配件总加工工件数量为92.2万件/年，为设计产能的82%,因此项目生产线能符合项目实际生产需求。</w:t>
            </w:r>
          </w:p>
        </w:tc>
      </w:tr>
    </w:tbl>
    <w:p>
      <w:pPr>
        <w:pStyle w:val="BodyText"/>
        <w:rPr/>
      </w:pPr>
      <w:r/>
    </w:p>
    <w:p>
      <w:pPr>
        <w:sectPr>
          <w:footerReference w:type="default" r:id="rId50"/>
          <w:pgSz w:w="16830" w:h="11900"/>
          <w:pgMar w:top="1011" w:right="1344" w:bottom="1132" w:left="1335" w:header="0" w:footer="997" w:gutter="0"/>
        </w:sectPr>
        <w:rPr/>
      </w:pPr>
    </w:p>
    <w:tbl>
      <w:tblPr>
        <w:tblStyle w:val="TableNormal"/>
        <w:tblW w:w="858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4"/>
        <w:gridCol w:w="155"/>
        <w:gridCol w:w="3852"/>
        <w:gridCol w:w="3878"/>
        <w:gridCol w:w="213"/>
      </w:tblGrid>
      <w:tr>
        <w:trPr>
          <w:trHeight w:val="4716" w:hRule="atLeast"/>
        </w:trPr>
        <w:tc>
          <w:tcPr>
            <w:tcW w:w="484" w:type="dxa"/>
            <w:vAlign w:val="top"/>
            <w:vMerge w:val="restart"/>
            <w:tcBorders>
              <w:left w:val="single" w:color="000000" w:sz="2" w:space="0"/>
              <w:right w:val="single" w:color="000000" w:sz="2" w:space="0"/>
              <w:bottom w:val="nil"/>
            </w:tcBorders>
          </w:tcPr>
          <w:p>
            <w:pPr>
              <w:rPr>
                <w:rFonts w:ascii="Arial"/>
                <w:sz w:val="21"/>
              </w:rPr>
            </w:pPr>
            <w:r>
              <w:pict>
                <v:shape id="_x0000_s18" style="position:absolute;margin-left:500.252pt;margin-top:569.998pt;mso-position-vertical-relative:page;mso-position-horizontal-relative:page;width:0.5pt;height:190.5pt;z-index:-251608064;" o:allowincell="f" filled="false" strokecolor="#000000" strokeweight="0.50pt" coordsize="10,3810" coordorigin="0,0" path="m5,0l5,3809e">
                  <v:stroke joinstyle="miter" miterlimit="10"/>
                </v:shape>
              </w:pict>
            </w:r>
            <w:r>
              <w:drawing>
                <wp:anchor distT="0" distB="0" distL="0" distR="0" simplePos="0" relativeHeight="251707392" behindDoc="1" locked="0" layoutInCell="0" allowOverlap="1">
                  <wp:simplePos x="0" y="0"/>
                  <wp:positionH relativeFrom="page">
                    <wp:posOffset>1365232</wp:posOffset>
                  </wp:positionH>
                  <wp:positionV relativeFrom="page">
                    <wp:posOffset>7238979</wp:posOffset>
                  </wp:positionV>
                  <wp:extent cx="63550" cy="2419334"/>
                  <wp:effectExtent l="0" t="0" r="0" b="0"/>
                  <wp:wrapNone/>
                  <wp:docPr id="20" name="IM 20"/>
                  <wp:cNvGraphicFramePr/>
                  <a:graphic>
                    <a:graphicData uri="http://schemas.openxmlformats.org/drawingml/2006/picture">
                      <pic:pic>
                        <pic:nvPicPr>
                          <pic:cNvPr id="20" name="IM 20"/>
                          <pic:cNvPicPr/>
                        </pic:nvPicPr>
                        <pic:blipFill>
                          <a:blip r:embed="rId52"/>
                          <a:stretch>
                            <a:fillRect/>
                          </a:stretch>
                        </pic:blipFill>
                        <pic:spPr>
                          <a:xfrm rot="0">
                            <a:off x="0" y="0"/>
                            <a:ext cx="63550" cy="2419334"/>
                          </a:xfrm>
                          <a:prstGeom prst="rect">
                            <a:avLst/>
                          </a:prstGeom>
                        </pic:spPr>
                      </pic:pic>
                    </a:graphicData>
                  </a:graphic>
                </wp:anchor>
              </w:drawing>
            </w:r>
            <w:r/>
          </w:p>
        </w:tc>
        <w:tc>
          <w:tcPr>
            <w:tcW w:w="8098" w:type="dxa"/>
            <w:vAlign w:val="top"/>
            <w:gridSpan w:val="4"/>
            <w:tcBorders>
              <w:left w:val="single" w:color="000000" w:sz="2" w:space="0"/>
              <w:right w:val="single" w:color="000000" w:sz="2" w:space="0"/>
            </w:tcBorders>
          </w:tcPr>
          <w:p>
            <w:pPr>
              <w:ind w:left="560"/>
              <w:spacing w:before="148" w:line="222" w:lineRule="auto"/>
              <w:rPr>
                <w:rFonts w:ascii="SimHei" w:hAnsi="SimHei" w:eastAsia="SimHei" w:cs="SimHei"/>
                <w:sz w:val="24"/>
                <w:szCs w:val="24"/>
              </w:rPr>
            </w:pPr>
            <w:r>
              <w:rPr>
                <w:rFonts w:ascii="Times New Roman" w:hAnsi="Times New Roman" w:eastAsia="Times New Roman" w:cs="Times New Roman"/>
                <w:sz w:val="24"/>
                <w:szCs w:val="24"/>
                <w:spacing w:val="6"/>
              </w:rPr>
              <w:t>2</w:t>
            </w:r>
            <w:r>
              <w:rPr>
                <w:rFonts w:ascii="SimHei" w:hAnsi="SimHei" w:eastAsia="SimHei" w:cs="SimHei"/>
                <w:sz w:val="24"/>
                <w:szCs w:val="24"/>
                <w:spacing w:val="6"/>
              </w:rPr>
              <w:t>)注塑产能匹配性分析：</w:t>
            </w:r>
          </w:p>
          <w:p>
            <w:pPr>
              <w:pStyle w:val="TableText"/>
              <w:ind w:left="70" w:right="140" w:firstLine="490"/>
              <w:spacing w:before="178" w:line="374" w:lineRule="auto"/>
              <w:rPr/>
            </w:pPr>
            <w:r>
              <w:rPr>
                <w:rFonts w:ascii="SimHei" w:hAnsi="SimHei" w:eastAsia="SimHei" w:cs="SimHei"/>
                <w:spacing w:val="9"/>
              </w:rPr>
              <w:t>项目塑胶配件(脚轮板、脚垫、把手、边角料)年产量200</w:t>
            </w:r>
            <w:r>
              <w:rPr>
                <w:spacing w:val="9"/>
              </w:rPr>
              <w:t>t/a,</w:t>
            </w:r>
            <w:r>
              <w:rPr>
                <w:rFonts w:ascii="SimHei" w:hAnsi="SimHei" w:eastAsia="SimHei" w:cs="SimHei"/>
                <w:spacing w:val="9"/>
              </w:rPr>
              <w:t>其中塑</w:t>
            </w:r>
            <w:r>
              <w:rPr>
                <w:rFonts w:ascii="SimHei" w:hAnsi="SimHei" w:eastAsia="SimHei" w:cs="SimHei"/>
                <w:spacing w:val="4"/>
              </w:rPr>
              <w:t xml:space="preserve"> </w:t>
            </w:r>
            <w:r>
              <w:rPr>
                <w:rFonts w:ascii="SimHei" w:hAnsi="SimHei" w:eastAsia="SimHei" w:cs="SimHei"/>
                <w:spacing w:val="1"/>
              </w:rPr>
              <w:t>料部分占比</w:t>
            </w:r>
            <w:r>
              <w:rPr>
                <w:rFonts w:ascii="Arial" w:hAnsi="Arial" w:eastAsia="Arial" w:cs="Arial"/>
                <w:spacing w:val="1"/>
              </w:rPr>
              <w:t>80%</w:t>
            </w:r>
            <w:r>
              <w:rPr>
                <w:rFonts w:ascii="SimHei" w:hAnsi="SimHei" w:eastAsia="SimHei" w:cs="SimHei"/>
                <w:spacing w:val="1"/>
              </w:rPr>
              <w:t>,</w:t>
            </w:r>
            <w:r>
              <w:rPr>
                <w:rFonts w:ascii="SimHei" w:hAnsi="SimHei" w:eastAsia="SimHei" w:cs="SimHei"/>
                <w:spacing w:val="1"/>
              </w:rPr>
              <w:t xml:space="preserve"> </w:t>
            </w:r>
            <w:r>
              <w:rPr>
                <w:rFonts w:ascii="SimHei" w:hAnsi="SimHei" w:eastAsia="SimHei" w:cs="SimHei"/>
                <w:spacing w:val="1"/>
              </w:rPr>
              <w:t>因此塑胶产品占比部分总产能合计</w:t>
            </w:r>
            <w:r>
              <w:rPr>
                <w:rFonts w:ascii="Arial" w:hAnsi="Arial" w:eastAsia="Arial" w:cs="Arial"/>
                <w:spacing w:val="1"/>
              </w:rPr>
              <w:t>160t</w:t>
            </w:r>
            <w:r>
              <w:rPr>
                <w:spacing w:val="1"/>
              </w:rPr>
              <w:t>。</w:t>
            </w:r>
          </w:p>
          <w:p>
            <w:pPr>
              <w:pStyle w:val="TableText"/>
              <w:ind w:left="70" w:right="129" w:firstLine="490"/>
              <w:spacing w:line="349" w:lineRule="auto"/>
              <w:jc w:val="both"/>
              <w:rPr/>
            </w:pPr>
            <w:r>
              <w:rPr>
                <w:rFonts w:ascii="SimHei" w:hAnsi="SimHei" w:eastAsia="SimHei" w:cs="SimHei"/>
                <w:spacing w:val="3"/>
              </w:rPr>
              <w:t>项目生产设备注塑机需注塑量主要为塑料原料合计</w:t>
            </w:r>
            <w:r>
              <w:rPr>
                <w:rFonts w:ascii="SimHei" w:hAnsi="SimHei" w:eastAsia="SimHei" w:cs="SimHei"/>
                <w:spacing w:val="-47"/>
              </w:rPr>
              <w:t xml:space="preserve"> </w:t>
            </w:r>
            <w:r>
              <w:rPr>
                <w:spacing w:val="3"/>
              </w:rPr>
              <w:t>162t</w:t>
            </w:r>
            <w:r>
              <w:rPr>
                <w:rFonts w:ascii="SimHei" w:hAnsi="SimHei" w:eastAsia="SimHei" w:cs="SimHei"/>
                <w:spacing w:val="3"/>
              </w:rPr>
              <w:t>以及塑胶边角</w:t>
            </w:r>
            <w:r>
              <w:rPr>
                <w:rFonts w:ascii="SimHei" w:hAnsi="SimHei" w:eastAsia="SimHei" w:cs="SimHei"/>
              </w:rPr>
              <w:t xml:space="preserve"> </w:t>
            </w:r>
            <w:r>
              <w:rPr>
                <w:rFonts w:ascii="SimHei" w:hAnsi="SimHei" w:eastAsia="SimHei" w:cs="SimHei"/>
                <w:spacing w:val="12"/>
              </w:rPr>
              <w:t>料回用量。塑胶边角料占约原料量3%(4.86</w:t>
            </w:r>
            <w:r>
              <w:rPr>
                <w:rFonts w:ascii="Arial" w:hAnsi="Arial" w:eastAsia="Arial" w:cs="Arial"/>
                <w:spacing w:val="12"/>
              </w:rPr>
              <w:t>t/a),   </w:t>
            </w:r>
            <w:r>
              <w:rPr>
                <w:rFonts w:ascii="SimHei" w:hAnsi="SimHei" w:eastAsia="SimHei" w:cs="SimHei"/>
                <w:spacing w:val="12"/>
              </w:rPr>
              <w:t>其中50%</w:t>
            </w:r>
            <w:r>
              <w:rPr>
                <w:rFonts w:ascii="SimHei" w:hAnsi="SimHei" w:eastAsia="SimHei" w:cs="SimHei"/>
                <w:spacing w:val="11"/>
              </w:rPr>
              <w:t>边角料2.43</w:t>
            </w:r>
            <w:r>
              <w:rPr>
                <w:rFonts w:ascii="Arial" w:hAnsi="Arial" w:eastAsia="Arial" w:cs="Arial"/>
                <w:spacing w:val="11"/>
              </w:rPr>
              <w:t>t/a</w:t>
            </w:r>
            <w:r>
              <w:rPr>
                <w:rFonts w:ascii="Arial" w:hAnsi="Arial" w:eastAsia="Arial" w:cs="Arial"/>
              </w:rPr>
              <w:t xml:space="preserve"> </w:t>
            </w:r>
            <w:r>
              <w:rPr>
                <w:rFonts w:ascii="SimHei" w:hAnsi="SimHei" w:eastAsia="SimHei" w:cs="SimHei"/>
                <w:spacing w:val="-2"/>
              </w:rPr>
              <w:t>回用于注塑工艺，50%边角料2.43</w:t>
            </w:r>
            <w:r>
              <w:rPr>
                <w:spacing w:val="-2"/>
              </w:rPr>
              <w:t>t/a</w:t>
            </w:r>
            <w:r>
              <w:rPr>
                <w:rFonts w:ascii="SimHei" w:hAnsi="SimHei" w:eastAsia="SimHei" w:cs="SimHei"/>
                <w:spacing w:val="-2"/>
              </w:rPr>
              <w:t>直接交由回收公司处置。因此</w:t>
            </w:r>
            <w:r>
              <w:rPr>
                <w:rFonts w:ascii="SimHei" w:hAnsi="SimHei" w:eastAsia="SimHei" w:cs="SimHei"/>
                <w:spacing w:val="-3"/>
              </w:rPr>
              <w:t>，上述合</w:t>
            </w:r>
            <w:r>
              <w:rPr>
                <w:rFonts w:ascii="SimHei" w:hAnsi="SimHei" w:eastAsia="SimHei" w:cs="SimHei"/>
              </w:rPr>
              <w:t xml:space="preserve"> </w:t>
            </w:r>
            <w:r>
              <w:rPr>
                <w:rFonts w:ascii="SimHei" w:hAnsi="SimHei" w:eastAsia="SimHei" w:cs="SimHei"/>
                <w:spacing w:val="12"/>
              </w:rPr>
              <w:t>计需进入注塑工序(注塑机)处理的量为164.43</w:t>
            </w:r>
            <w:r>
              <w:rPr>
                <w:rFonts w:ascii="Times New Roman" w:hAnsi="Times New Roman" w:eastAsia="Times New Roman" w:cs="Times New Roman"/>
                <w:spacing w:val="12"/>
              </w:rPr>
              <w:t>t/a</w:t>
            </w:r>
            <w:r>
              <w:rPr>
                <w:rFonts w:ascii="Times New Roman" w:hAnsi="Times New Roman" w:eastAsia="Times New Roman" w:cs="Times New Roman"/>
                <w:spacing w:val="49"/>
              </w:rPr>
              <w:t xml:space="preserve"> </w:t>
            </w:r>
            <w:r>
              <w:rPr>
                <w:rFonts w:ascii="SimHei" w:hAnsi="SimHei" w:eastAsia="SimHei" w:cs="SimHei"/>
                <w:spacing w:val="12"/>
              </w:rPr>
              <w:t>(包括处理原料量162</w:t>
            </w:r>
            <w:r>
              <w:rPr>
                <w:rFonts w:ascii="Times New Roman" w:hAnsi="Times New Roman" w:eastAsia="Times New Roman" w:cs="Times New Roman"/>
                <w:spacing w:val="12"/>
              </w:rPr>
              <w:t>t</w:t>
            </w:r>
            <w:r>
              <w:rPr>
                <w:rFonts w:ascii="Times New Roman" w:hAnsi="Times New Roman" w:eastAsia="Times New Roman" w:cs="Times New Roman"/>
              </w:rPr>
              <w:t xml:space="preserve">  </w:t>
            </w:r>
            <w:r>
              <w:rPr>
                <w:rFonts w:ascii="SimHei" w:hAnsi="SimHei" w:eastAsia="SimHei" w:cs="SimHei"/>
                <w:spacing w:val="-2"/>
              </w:rPr>
              <w:t>以及二次处理回用边角料量</w:t>
            </w:r>
            <w:r>
              <w:rPr>
                <w:spacing w:val="-2"/>
              </w:rPr>
              <w:t>2.43t)。</w:t>
            </w:r>
          </w:p>
          <w:p>
            <w:pPr>
              <w:ind w:left="2564"/>
              <w:spacing w:before="17" w:line="222" w:lineRule="auto"/>
              <w:rPr>
                <w:rFonts w:ascii="SimHei" w:hAnsi="SimHei" w:eastAsia="SimHei" w:cs="SimHei"/>
                <w:sz w:val="24"/>
                <w:szCs w:val="24"/>
              </w:rPr>
            </w:pPr>
            <w:r>
              <w:rPr>
                <w:rFonts w:ascii="SimHei" w:hAnsi="SimHei" w:eastAsia="SimHei" w:cs="SimHei"/>
                <w:sz w:val="24"/>
                <w:szCs w:val="24"/>
                <w:b/>
                <w:bCs/>
                <w:spacing w:val="-22"/>
              </w:rPr>
              <w:t>表</w:t>
            </w:r>
            <w:r>
              <w:rPr>
                <w:rFonts w:ascii="Times New Roman" w:hAnsi="Times New Roman" w:eastAsia="Times New Roman" w:cs="Times New Roman"/>
                <w:sz w:val="24"/>
                <w:szCs w:val="24"/>
                <w:b/>
                <w:bCs/>
                <w:spacing w:val="-22"/>
              </w:rPr>
              <w:t>15</w:t>
            </w:r>
            <w:r>
              <w:rPr>
                <w:rFonts w:ascii="Times New Roman" w:hAnsi="Times New Roman" w:eastAsia="Times New Roman" w:cs="Times New Roman"/>
                <w:sz w:val="24"/>
                <w:szCs w:val="24"/>
                <w:b/>
                <w:bCs/>
                <w:spacing w:val="33"/>
              </w:rPr>
              <w:t xml:space="preserve"> </w:t>
            </w:r>
            <w:r>
              <w:rPr>
                <w:rFonts w:ascii="SimHei" w:hAnsi="SimHei" w:eastAsia="SimHei" w:cs="SimHei"/>
                <w:sz w:val="24"/>
                <w:szCs w:val="24"/>
                <w:b/>
                <w:bCs/>
                <w:spacing w:val="-22"/>
              </w:rPr>
              <w:t>项目塑料配件产能匹配性分析</w:t>
            </w:r>
          </w:p>
          <w:p>
            <w:pPr>
              <w:spacing w:line="81" w:lineRule="exact"/>
              <w:rPr/>
            </w:pPr>
            <w:r/>
          </w:p>
          <w:tbl>
            <w:tblPr>
              <w:tblStyle w:val="TableNormal"/>
              <w:tblW w:w="7759" w:type="dxa"/>
              <w:tblInd w:w="15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879"/>
              <w:gridCol w:w="3880"/>
            </w:tblGrid>
            <w:tr>
              <w:trPr>
                <w:trHeight w:val="454" w:hRule="atLeast"/>
              </w:trPr>
              <w:tc>
                <w:tcPr>
                  <w:tcW w:w="3879" w:type="dxa"/>
                  <w:vAlign w:val="top"/>
                  <w:tcBorders>
                    <w:bottom w:val="nil"/>
                    <w:top w:val="single" w:color="000000" w:sz="2" w:space="0"/>
                  </w:tcBorders>
                </w:tcPr>
                <w:p>
                  <w:pPr>
                    <w:pStyle w:val="TableText"/>
                    <w:ind w:left="1498"/>
                    <w:spacing w:before="122" w:line="215" w:lineRule="auto"/>
                    <w:rPr>
                      <w:sz w:val="22"/>
                      <w:szCs w:val="22"/>
                    </w:rPr>
                  </w:pPr>
                  <w:r>
                    <w:rPr>
                      <w:sz w:val="22"/>
                      <w:szCs w:val="22"/>
                      <w:b/>
                      <w:bCs/>
                      <w:spacing w:val="-5"/>
                    </w:rPr>
                    <w:t>设备名称</w:t>
                  </w:r>
                </w:p>
              </w:tc>
              <w:tc>
                <w:tcPr>
                  <w:tcW w:w="3880" w:type="dxa"/>
                  <w:vAlign w:val="top"/>
                  <w:tcBorders>
                    <w:bottom w:val="nil"/>
                    <w:top w:val="single" w:color="000000" w:sz="2" w:space="0"/>
                  </w:tcBorders>
                </w:tcPr>
                <w:p>
                  <w:pPr>
                    <w:pStyle w:val="TableText"/>
                    <w:ind w:left="1609"/>
                    <w:spacing w:before="120" w:line="213" w:lineRule="auto"/>
                    <w:rPr>
                      <w:sz w:val="22"/>
                      <w:szCs w:val="22"/>
                    </w:rPr>
                  </w:pPr>
                  <w:r>
                    <w:rPr>
                      <w:sz w:val="22"/>
                      <w:szCs w:val="22"/>
                      <w:b/>
                      <w:bCs/>
                      <w:spacing w:val="-5"/>
                    </w:rPr>
                    <w:t>注塑机</w:t>
                  </w:r>
                </w:p>
              </w:tc>
            </w:tr>
          </w:tbl>
          <w:p>
            <w:pPr>
              <w:spacing w:line="14" w:lineRule="auto"/>
              <w:rPr>
                <w:rFonts w:ascii="Arial"/>
                <w:sz w:val="2"/>
              </w:rPr>
            </w:pPr>
            <w:r/>
          </w:p>
        </w:tc>
      </w:tr>
      <w:tr>
        <w:trPr>
          <w:trHeight w:val="48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883"/>
              <w:spacing w:before="133" w:line="219" w:lineRule="auto"/>
              <w:rPr>
                <w:sz w:val="22"/>
                <w:szCs w:val="22"/>
              </w:rPr>
            </w:pPr>
            <w:r>
              <w:rPr>
                <w:sz w:val="22"/>
                <w:szCs w:val="22"/>
                <w:spacing w:val="-1"/>
              </w:rPr>
              <w:t>单台设备注塑效率t/h</w:t>
            </w:r>
          </w:p>
        </w:tc>
        <w:tc>
          <w:tcPr>
            <w:tcW w:w="3878" w:type="dxa"/>
            <w:vAlign w:val="top"/>
          </w:tcPr>
          <w:p>
            <w:pPr>
              <w:pStyle w:val="TableText"/>
              <w:ind w:left="1631"/>
              <w:spacing w:before="154" w:line="239" w:lineRule="auto"/>
              <w:rPr>
                <w:sz w:val="22"/>
                <w:szCs w:val="22"/>
              </w:rPr>
            </w:pPr>
            <w:r>
              <w:rPr>
                <w:sz w:val="22"/>
                <w:szCs w:val="22"/>
                <w:spacing w:val="-2"/>
              </w:rPr>
              <w:t>0.0045</w:t>
            </w:r>
          </w:p>
        </w:tc>
        <w:tc>
          <w:tcPr>
            <w:tcW w:w="213" w:type="dxa"/>
            <w:vAlign w:val="top"/>
            <w:tcBorders>
              <w:right w:val="single" w:color="000000" w:sz="2" w:space="0"/>
            </w:tcBorders>
          </w:tcPr>
          <w:p>
            <w:pPr>
              <w:rPr>
                <w:rFonts w:ascii="Arial"/>
                <w:sz w:val="21"/>
              </w:rPr>
            </w:pPr>
            <w:r/>
          </w:p>
        </w:tc>
      </w:tr>
      <w:tr>
        <w:trPr>
          <w:trHeight w:val="46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833"/>
              <w:spacing w:before="123" w:line="219" w:lineRule="auto"/>
              <w:rPr>
                <w:sz w:val="22"/>
                <w:szCs w:val="22"/>
              </w:rPr>
            </w:pPr>
            <w:r>
              <w:rPr>
                <w:sz w:val="22"/>
                <w:szCs w:val="22"/>
                <w:spacing w:val="4"/>
              </w:rPr>
              <w:t>单台设备工作天数(天)</w:t>
            </w:r>
          </w:p>
        </w:tc>
        <w:tc>
          <w:tcPr>
            <w:tcW w:w="3878" w:type="dxa"/>
            <w:vAlign w:val="top"/>
          </w:tcPr>
          <w:p>
            <w:pPr>
              <w:pStyle w:val="TableText"/>
              <w:ind w:left="1791"/>
              <w:spacing w:before="144"/>
              <w:rPr>
                <w:sz w:val="22"/>
                <w:szCs w:val="22"/>
              </w:rPr>
            </w:pPr>
            <w:r>
              <w:rPr>
                <w:sz w:val="22"/>
                <w:szCs w:val="22"/>
                <w:spacing w:val="-3"/>
              </w:rPr>
              <w:t>300</w:t>
            </w:r>
          </w:p>
        </w:tc>
        <w:tc>
          <w:tcPr>
            <w:tcW w:w="213" w:type="dxa"/>
            <w:vAlign w:val="top"/>
            <w:tcBorders>
              <w:right w:val="single" w:color="000000" w:sz="2" w:space="0"/>
            </w:tcBorders>
          </w:tcPr>
          <w:p>
            <w:pPr>
              <w:rPr>
                <w:rFonts w:ascii="Arial"/>
                <w:sz w:val="21"/>
              </w:rPr>
            </w:pPr>
            <w:r/>
          </w:p>
        </w:tc>
      </w:tr>
      <w:tr>
        <w:trPr>
          <w:trHeight w:val="459"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883"/>
              <w:spacing w:before="123" w:line="220" w:lineRule="auto"/>
              <w:rPr>
                <w:sz w:val="22"/>
                <w:szCs w:val="22"/>
              </w:rPr>
            </w:pPr>
            <w:r>
              <w:rPr>
                <w:sz w:val="22"/>
                <w:szCs w:val="22"/>
                <w:spacing w:val="-1"/>
              </w:rPr>
              <w:t>单台设备日工作时间h</w:t>
            </w:r>
          </w:p>
        </w:tc>
        <w:tc>
          <w:tcPr>
            <w:tcW w:w="3878" w:type="dxa"/>
            <w:vAlign w:val="top"/>
          </w:tcPr>
          <w:p>
            <w:pPr>
              <w:pStyle w:val="TableText"/>
              <w:ind w:left="1901"/>
              <w:spacing w:before="144"/>
              <w:rPr>
                <w:sz w:val="22"/>
                <w:szCs w:val="22"/>
              </w:rPr>
            </w:pPr>
            <w:r>
              <w:rPr>
                <w:sz w:val="22"/>
                <w:szCs w:val="22"/>
              </w:rPr>
              <w:t>8</w:t>
            </w:r>
          </w:p>
        </w:tc>
        <w:tc>
          <w:tcPr>
            <w:tcW w:w="213" w:type="dxa"/>
            <w:vAlign w:val="top"/>
            <w:tcBorders>
              <w:right w:val="single" w:color="000000" w:sz="2" w:space="0"/>
            </w:tcBorders>
          </w:tcPr>
          <w:p>
            <w:pPr>
              <w:rPr>
                <w:rFonts w:ascii="Arial"/>
                <w:sz w:val="21"/>
              </w:rPr>
            </w:pPr>
            <w:r/>
          </w:p>
        </w:tc>
      </w:tr>
      <w:tr>
        <w:trPr>
          <w:trHeight w:val="47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1103"/>
              <w:spacing w:before="134" w:line="219" w:lineRule="auto"/>
              <w:rPr>
                <w:sz w:val="22"/>
                <w:szCs w:val="22"/>
              </w:rPr>
            </w:pPr>
            <w:r>
              <w:rPr>
                <w:sz w:val="22"/>
                <w:szCs w:val="22"/>
                <w:spacing w:val="-2"/>
              </w:rPr>
              <w:t>设备年运转时间h</w:t>
            </w:r>
          </w:p>
        </w:tc>
        <w:tc>
          <w:tcPr>
            <w:tcW w:w="3878" w:type="dxa"/>
            <w:vAlign w:val="top"/>
          </w:tcPr>
          <w:p>
            <w:pPr>
              <w:pStyle w:val="TableText"/>
              <w:ind w:left="1741"/>
              <w:spacing w:before="155"/>
              <w:rPr>
                <w:sz w:val="22"/>
                <w:szCs w:val="22"/>
              </w:rPr>
            </w:pPr>
            <w:r>
              <w:rPr>
                <w:sz w:val="22"/>
                <w:szCs w:val="22"/>
                <w:spacing w:val="-3"/>
              </w:rPr>
              <w:t>2400</w:t>
            </w:r>
          </w:p>
        </w:tc>
        <w:tc>
          <w:tcPr>
            <w:tcW w:w="213" w:type="dxa"/>
            <w:vAlign w:val="top"/>
            <w:tcBorders>
              <w:right w:val="single" w:color="000000" w:sz="2" w:space="0"/>
            </w:tcBorders>
          </w:tcPr>
          <w:p>
            <w:pPr>
              <w:rPr>
                <w:rFonts w:ascii="Arial"/>
                <w:sz w:val="21"/>
              </w:rPr>
            </w:pPr>
            <w:r/>
          </w:p>
        </w:tc>
      </w:tr>
      <w:tr>
        <w:trPr>
          <w:trHeight w:val="469"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883"/>
              <w:spacing w:before="134" w:line="219" w:lineRule="auto"/>
              <w:rPr>
                <w:sz w:val="22"/>
                <w:szCs w:val="22"/>
              </w:rPr>
            </w:pPr>
            <w:r>
              <w:rPr>
                <w:sz w:val="22"/>
                <w:szCs w:val="22"/>
                <w:spacing w:val="-1"/>
              </w:rPr>
              <w:t>单台设备注塑产能t/a</w:t>
            </w:r>
          </w:p>
        </w:tc>
        <w:tc>
          <w:tcPr>
            <w:tcW w:w="3878" w:type="dxa"/>
            <w:vAlign w:val="top"/>
          </w:tcPr>
          <w:p>
            <w:pPr>
              <w:pStyle w:val="TableText"/>
              <w:ind w:left="1741"/>
              <w:spacing w:before="155" w:line="239" w:lineRule="auto"/>
              <w:rPr>
                <w:sz w:val="22"/>
                <w:szCs w:val="22"/>
              </w:rPr>
            </w:pPr>
            <w:r>
              <w:rPr>
                <w:sz w:val="22"/>
                <w:szCs w:val="22"/>
                <w:spacing w:val="-5"/>
              </w:rPr>
              <w:t>10.8</w:t>
            </w:r>
          </w:p>
        </w:tc>
        <w:tc>
          <w:tcPr>
            <w:tcW w:w="213" w:type="dxa"/>
            <w:vAlign w:val="top"/>
            <w:tcBorders>
              <w:right w:val="single" w:color="000000" w:sz="2" w:space="0"/>
            </w:tcBorders>
          </w:tcPr>
          <w:p>
            <w:pPr>
              <w:rPr>
                <w:rFonts w:ascii="Arial"/>
                <w:sz w:val="21"/>
              </w:rPr>
            </w:pPr>
            <w:r/>
          </w:p>
        </w:tc>
      </w:tr>
      <w:tr>
        <w:trPr>
          <w:trHeight w:val="48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1053"/>
              <w:spacing w:before="135" w:line="219" w:lineRule="auto"/>
              <w:rPr>
                <w:sz w:val="22"/>
                <w:szCs w:val="22"/>
              </w:rPr>
            </w:pPr>
            <w:r>
              <w:rPr>
                <w:sz w:val="22"/>
                <w:szCs w:val="22"/>
                <w:spacing w:val="5"/>
              </w:rPr>
              <w:t>注塑设备台数(台)</w:t>
            </w:r>
          </w:p>
        </w:tc>
        <w:tc>
          <w:tcPr>
            <w:tcW w:w="3878" w:type="dxa"/>
            <w:vAlign w:val="top"/>
          </w:tcPr>
          <w:p>
            <w:pPr>
              <w:pStyle w:val="TableText"/>
              <w:ind w:left="1851"/>
              <w:spacing w:before="156"/>
              <w:rPr>
                <w:sz w:val="22"/>
                <w:szCs w:val="22"/>
              </w:rPr>
            </w:pPr>
            <w:r>
              <w:rPr>
                <w:sz w:val="22"/>
                <w:szCs w:val="22"/>
                <w:spacing w:val="-7"/>
              </w:rPr>
              <w:t>18</w:t>
            </w:r>
          </w:p>
        </w:tc>
        <w:tc>
          <w:tcPr>
            <w:tcW w:w="213" w:type="dxa"/>
            <w:vAlign w:val="top"/>
            <w:tcBorders>
              <w:right w:val="single" w:color="000000" w:sz="2" w:space="0"/>
            </w:tcBorders>
          </w:tcPr>
          <w:p>
            <w:pPr>
              <w:rPr>
                <w:rFonts w:ascii="Arial"/>
                <w:sz w:val="21"/>
              </w:rPr>
            </w:pPr>
            <w:r/>
          </w:p>
        </w:tc>
      </w:tr>
      <w:tr>
        <w:trPr>
          <w:trHeight w:val="459"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1213"/>
              <w:spacing w:before="125" w:line="219" w:lineRule="auto"/>
              <w:rPr>
                <w:sz w:val="22"/>
                <w:szCs w:val="22"/>
              </w:rPr>
            </w:pPr>
            <w:r>
              <w:rPr>
                <w:sz w:val="22"/>
                <w:szCs w:val="22"/>
                <w:spacing w:val="6"/>
              </w:rPr>
              <w:t>设备总产能(t)</w:t>
            </w:r>
          </w:p>
        </w:tc>
        <w:tc>
          <w:tcPr>
            <w:tcW w:w="3878" w:type="dxa"/>
            <w:vAlign w:val="top"/>
          </w:tcPr>
          <w:p>
            <w:pPr>
              <w:pStyle w:val="TableText"/>
              <w:ind w:left="1681"/>
              <w:spacing w:before="146" w:line="239" w:lineRule="auto"/>
              <w:rPr>
                <w:sz w:val="22"/>
                <w:szCs w:val="22"/>
              </w:rPr>
            </w:pPr>
            <w:r>
              <w:rPr>
                <w:sz w:val="22"/>
                <w:szCs w:val="22"/>
                <w:spacing w:val="-4"/>
              </w:rPr>
              <w:t>194.4</w:t>
            </w:r>
          </w:p>
        </w:tc>
        <w:tc>
          <w:tcPr>
            <w:tcW w:w="213" w:type="dxa"/>
            <w:vAlign w:val="top"/>
            <w:tcBorders>
              <w:right w:val="single" w:color="000000" w:sz="2" w:space="0"/>
            </w:tcBorders>
          </w:tcPr>
          <w:p>
            <w:pPr>
              <w:rPr>
                <w:rFonts w:ascii="Arial"/>
                <w:sz w:val="21"/>
              </w:rPr>
            </w:pPr>
            <w:r/>
          </w:p>
        </w:tc>
      </w:tr>
      <w:tr>
        <w:trPr>
          <w:trHeight w:val="48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1213"/>
              <w:spacing w:before="136" w:line="219" w:lineRule="auto"/>
              <w:rPr>
                <w:sz w:val="22"/>
                <w:szCs w:val="22"/>
              </w:rPr>
            </w:pPr>
            <w:r>
              <w:rPr>
                <w:sz w:val="22"/>
                <w:szCs w:val="22"/>
                <w:spacing w:val="6"/>
              </w:rPr>
              <w:t>总额定产能(t)</w:t>
            </w:r>
          </w:p>
        </w:tc>
        <w:tc>
          <w:tcPr>
            <w:tcW w:w="3878" w:type="dxa"/>
            <w:vAlign w:val="top"/>
          </w:tcPr>
          <w:p>
            <w:pPr>
              <w:pStyle w:val="TableText"/>
              <w:ind w:left="1631"/>
              <w:spacing w:before="157" w:line="239" w:lineRule="auto"/>
              <w:rPr>
                <w:sz w:val="22"/>
                <w:szCs w:val="22"/>
              </w:rPr>
            </w:pPr>
            <w:r>
              <w:rPr>
                <w:sz w:val="22"/>
                <w:szCs w:val="22"/>
                <w:spacing w:val="-4"/>
              </w:rPr>
              <w:t>164.43</w:t>
            </w:r>
          </w:p>
        </w:tc>
        <w:tc>
          <w:tcPr>
            <w:tcW w:w="213" w:type="dxa"/>
            <w:vAlign w:val="top"/>
            <w:tcBorders>
              <w:right w:val="single" w:color="000000" w:sz="2" w:space="0"/>
            </w:tcBorders>
          </w:tcPr>
          <w:p>
            <w:pPr>
              <w:rPr>
                <w:rFonts w:ascii="Arial"/>
                <w:sz w:val="21"/>
              </w:rPr>
            </w:pPr>
            <w:r/>
          </w:p>
        </w:tc>
      </w:tr>
      <w:tr>
        <w:trPr>
          <w:trHeight w:val="46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155" w:type="dxa"/>
            <w:vAlign w:val="top"/>
            <w:tcBorders>
              <w:left w:val="single" w:color="000000" w:sz="2" w:space="0"/>
            </w:tcBorders>
          </w:tcPr>
          <w:p>
            <w:pPr>
              <w:rPr>
                <w:rFonts w:ascii="Arial"/>
                <w:sz w:val="21"/>
              </w:rPr>
            </w:pPr>
            <w:r/>
          </w:p>
        </w:tc>
        <w:tc>
          <w:tcPr>
            <w:tcW w:w="3852" w:type="dxa"/>
            <w:vAlign w:val="top"/>
          </w:tcPr>
          <w:p>
            <w:pPr>
              <w:pStyle w:val="TableText"/>
              <w:ind w:left="1493"/>
              <w:spacing w:before="126" w:line="219" w:lineRule="auto"/>
              <w:rPr>
                <w:sz w:val="22"/>
                <w:szCs w:val="22"/>
              </w:rPr>
            </w:pPr>
            <w:r>
              <w:rPr>
                <w:sz w:val="22"/>
                <w:szCs w:val="22"/>
                <w:spacing w:val="3"/>
              </w:rPr>
              <w:t>额定占比</w:t>
            </w:r>
          </w:p>
        </w:tc>
        <w:tc>
          <w:tcPr>
            <w:tcW w:w="3878" w:type="dxa"/>
            <w:vAlign w:val="top"/>
          </w:tcPr>
          <w:p>
            <w:pPr>
              <w:pStyle w:val="TableText"/>
              <w:ind w:left="1791"/>
              <w:spacing w:before="147"/>
              <w:rPr>
                <w:sz w:val="22"/>
                <w:szCs w:val="22"/>
              </w:rPr>
            </w:pPr>
            <w:r>
              <w:rPr>
                <w:sz w:val="22"/>
                <w:szCs w:val="22"/>
                <w:spacing w:val="-3"/>
              </w:rPr>
              <w:t>85%</w:t>
            </w:r>
          </w:p>
        </w:tc>
        <w:tc>
          <w:tcPr>
            <w:tcW w:w="213" w:type="dxa"/>
            <w:vAlign w:val="top"/>
            <w:tcBorders>
              <w:right w:val="single" w:color="000000" w:sz="2" w:space="0"/>
            </w:tcBorders>
          </w:tcPr>
          <w:p>
            <w:pPr>
              <w:rPr>
                <w:rFonts w:ascii="Arial"/>
                <w:sz w:val="21"/>
              </w:rPr>
            </w:pPr>
            <w:r/>
          </w:p>
        </w:tc>
      </w:tr>
      <w:tr>
        <w:trPr>
          <w:trHeight w:val="939" w:hRule="atLeast"/>
        </w:trPr>
        <w:tc>
          <w:tcPr>
            <w:tcW w:w="484" w:type="dxa"/>
            <w:vAlign w:val="top"/>
            <w:vMerge w:val="continue"/>
            <w:tcBorders>
              <w:left w:val="single" w:color="000000" w:sz="2" w:space="0"/>
              <w:right w:val="single" w:color="000000" w:sz="2" w:space="0"/>
              <w:top w:val="nil"/>
            </w:tcBorders>
          </w:tcPr>
          <w:p>
            <w:pPr>
              <w:rPr>
                <w:rFonts w:ascii="Arial"/>
                <w:sz w:val="21"/>
              </w:rPr>
            </w:pPr>
            <w:r/>
          </w:p>
        </w:tc>
        <w:tc>
          <w:tcPr>
            <w:tcW w:w="8098" w:type="dxa"/>
            <w:vAlign w:val="top"/>
            <w:gridSpan w:val="4"/>
            <w:tcBorders>
              <w:left w:val="single" w:color="000000" w:sz="2" w:space="0"/>
              <w:right w:val="single" w:color="000000" w:sz="2" w:space="0"/>
            </w:tcBorders>
          </w:tcPr>
          <w:p>
            <w:pPr>
              <w:ind w:left="560"/>
              <w:spacing w:before="114" w:line="221" w:lineRule="auto"/>
              <w:rPr>
                <w:rFonts w:ascii="SimHei" w:hAnsi="SimHei" w:eastAsia="SimHei" w:cs="SimHei"/>
                <w:sz w:val="24"/>
                <w:szCs w:val="24"/>
              </w:rPr>
            </w:pPr>
            <w:r>
              <w:rPr>
                <w:rFonts w:ascii="Times New Roman" w:hAnsi="Times New Roman" w:eastAsia="Times New Roman" w:cs="Times New Roman"/>
                <w:sz w:val="24"/>
                <w:szCs w:val="24"/>
                <w:spacing w:val="7"/>
              </w:rPr>
              <w:t>3</w:t>
            </w:r>
            <w:r>
              <w:rPr>
                <w:rFonts w:ascii="Times New Roman" w:hAnsi="Times New Roman" w:eastAsia="Times New Roman" w:cs="Times New Roman"/>
                <w:sz w:val="24"/>
                <w:szCs w:val="24"/>
                <w:spacing w:val="-26"/>
              </w:rPr>
              <w:t xml:space="preserve"> </w:t>
            </w:r>
            <w:r>
              <w:rPr>
                <w:rFonts w:ascii="SimHei" w:hAnsi="SimHei" w:eastAsia="SimHei" w:cs="SimHei"/>
                <w:sz w:val="24"/>
                <w:szCs w:val="24"/>
                <w:spacing w:val="7"/>
              </w:rPr>
              <w:t>)木板类产能匹配性分析</w:t>
            </w:r>
          </w:p>
          <w:p>
            <w:pPr>
              <w:pStyle w:val="TableText"/>
              <w:ind w:left="2624"/>
              <w:spacing w:before="199" w:line="221" w:lineRule="auto"/>
              <w:rPr>
                <w:rFonts w:ascii="SimHei" w:hAnsi="SimHei" w:eastAsia="SimHei" w:cs="SimHei"/>
              </w:rPr>
            </w:pPr>
            <w:r>
              <w:rPr>
                <w:rFonts w:ascii="SimHei" w:hAnsi="SimHei" w:eastAsia="SimHei" w:cs="SimHei"/>
                <w:b/>
                <w:bCs/>
                <w:spacing w:val="-24"/>
              </w:rPr>
              <w:t>表</w:t>
            </w:r>
            <w:r>
              <w:rPr>
                <w:b/>
                <w:bCs/>
                <w:spacing w:val="-24"/>
              </w:rPr>
              <w:t>16</w:t>
            </w:r>
            <w:r>
              <w:rPr>
                <w:spacing w:val="100"/>
              </w:rPr>
              <w:t xml:space="preserve"> </w:t>
            </w:r>
            <w:r>
              <w:rPr>
                <w:rFonts w:ascii="SimHei" w:hAnsi="SimHei" w:eastAsia="SimHei" w:cs="SimHei"/>
                <w:b/>
                <w:bCs/>
                <w:spacing w:val="-24"/>
              </w:rPr>
              <w:t>顶目人造板产能匹配性分析</w:t>
            </w:r>
          </w:p>
        </w:tc>
      </w:tr>
      <w:tr>
        <w:trPr>
          <w:trHeight w:val="470" w:hRule="atLeast"/>
        </w:trPr>
        <w:tc>
          <w:tcPr>
            <w:tcW w:w="484" w:type="dxa"/>
            <w:vAlign w:val="top"/>
            <w:vMerge w:val="restart"/>
            <w:tcBorders>
              <w:left w:val="single" w:color="000000" w:sz="2" w:space="0"/>
              <w:right w:val="single" w:color="000000" w:sz="2" w:space="0"/>
              <w:bottom w:val="nil"/>
            </w:tcBorders>
          </w:tcPr>
          <w:p>
            <w:pPr>
              <w:rPr>
                <w:rFonts w:ascii="Arial"/>
                <w:sz w:val="21"/>
              </w:rPr>
            </w:pPr>
            <w:r/>
          </w:p>
        </w:tc>
        <w:tc>
          <w:tcPr>
            <w:tcW w:w="4007" w:type="dxa"/>
            <w:vAlign w:val="top"/>
            <w:gridSpan w:val="2"/>
          </w:tcPr>
          <w:p>
            <w:pPr>
              <w:pStyle w:val="TableText"/>
              <w:ind w:left="1601"/>
              <w:spacing w:before="135" w:line="221" w:lineRule="auto"/>
              <w:rPr>
                <w:sz w:val="22"/>
                <w:szCs w:val="22"/>
              </w:rPr>
            </w:pPr>
            <w:r>
              <w:rPr>
                <w:sz w:val="22"/>
                <w:szCs w:val="22"/>
                <w:b/>
                <w:bCs/>
                <w:spacing w:val="-5"/>
              </w:rPr>
              <w:t>设备名称</w:t>
            </w:r>
          </w:p>
        </w:tc>
        <w:tc>
          <w:tcPr>
            <w:tcW w:w="4091" w:type="dxa"/>
            <w:vAlign w:val="top"/>
            <w:gridSpan w:val="2"/>
          </w:tcPr>
          <w:p>
            <w:pPr>
              <w:pStyle w:val="TableText"/>
              <w:ind w:left="1584"/>
              <w:spacing w:before="132" w:line="219" w:lineRule="auto"/>
              <w:rPr>
                <w:sz w:val="22"/>
                <w:szCs w:val="22"/>
              </w:rPr>
            </w:pPr>
            <w:r>
              <w:rPr>
                <w:sz w:val="22"/>
                <w:szCs w:val="22"/>
                <w:b/>
                <w:bCs/>
                <w:spacing w:val="-5"/>
              </w:rPr>
              <w:t>涂胶机</w:t>
            </w:r>
          </w:p>
        </w:tc>
      </w:tr>
      <w:tr>
        <w:trPr>
          <w:trHeight w:val="449"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878"/>
              <w:spacing w:before="127" w:line="219" w:lineRule="auto"/>
              <w:rPr>
                <w:sz w:val="22"/>
                <w:szCs w:val="22"/>
              </w:rPr>
            </w:pPr>
            <w:r>
              <w:rPr>
                <w:sz w:val="22"/>
                <w:szCs w:val="22"/>
                <w:spacing w:val="9"/>
              </w:rPr>
              <w:t>单台设备上胶效率m²/h</w:t>
            </w:r>
          </w:p>
        </w:tc>
        <w:tc>
          <w:tcPr>
            <w:tcW w:w="4091" w:type="dxa"/>
            <w:vAlign w:val="top"/>
            <w:gridSpan w:val="2"/>
          </w:tcPr>
          <w:p>
            <w:pPr>
              <w:pStyle w:val="TableText"/>
              <w:ind w:left="1691"/>
              <w:spacing w:before="148" w:line="239" w:lineRule="auto"/>
              <w:rPr>
                <w:sz w:val="22"/>
                <w:szCs w:val="22"/>
              </w:rPr>
            </w:pPr>
            <w:r>
              <w:rPr>
                <w:sz w:val="22"/>
                <w:szCs w:val="22"/>
                <w:spacing w:val="-3"/>
              </w:rPr>
              <w:t>2.18</w:t>
            </w:r>
          </w:p>
        </w:tc>
      </w:tr>
      <w:tr>
        <w:trPr>
          <w:trHeight w:val="47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938"/>
              <w:spacing w:before="138" w:line="219" w:lineRule="auto"/>
              <w:rPr>
                <w:sz w:val="22"/>
                <w:szCs w:val="22"/>
              </w:rPr>
            </w:pPr>
            <w:r>
              <w:rPr>
                <w:sz w:val="22"/>
                <w:szCs w:val="22"/>
                <w:spacing w:val="4"/>
              </w:rPr>
              <w:t>单台设备工作天数(天)</w:t>
            </w:r>
          </w:p>
        </w:tc>
        <w:tc>
          <w:tcPr>
            <w:tcW w:w="4091" w:type="dxa"/>
            <w:vAlign w:val="top"/>
            <w:gridSpan w:val="2"/>
          </w:tcPr>
          <w:p>
            <w:pPr>
              <w:pStyle w:val="TableText"/>
              <w:ind w:left="1741"/>
              <w:spacing w:before="159"/>
              <w:rPr>
                <w:sz w:val="22"/>
                <w:szCs w:val="22"/>
              </w:rPr>
            </w:pPr>
            <w:r>
              <w:rPr>
                <w:sz w:val="22"/>
                <w:szCs w:val="22"/>
                <w:spacing w:val="-3"/>
              </w:rPr>
              <w:t>300</w:t>
            </w:r>
          </w:p>
        </w:tc>
      </w:tr>
      <w:tr>
        <w:trPr>
          <w:trHeight w:val="47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988"/>
              <w:spacing w:before="138" w:line="220" w:lineRule="auto"/>
              <w:rPr>
                <w:sz w:val="22"/>
                <w:szCs w:val="22"/>
              </w:rPr>
            </w:pPr>
            <w:r>
              <w:rPr>
                <w:sz w:val="22"/>
                <w:szCs w:val="22"/>
                <w:spacing w:val="-1"/>
              </w:rPr>
              <w:t>单台设备日工作时间h</w:t>
            </w:r>
          </w:p>
        </w:tc>
        <w:tc>
          <w:tcPr>
            <w:tcW w:w="4091" w:type="dxa"/>
            <w:vAlign w:val="top"/>
            <w:gridSpan w:val="2"/>
          </w:tcPr>
          <w:p>
            <w:pPr>
              <w:pStyle w:val="TableText"/>
              <w:ind w:left="1851"/>
              <w:spacing w:before="159"/>
              <w:rPr>
                <w:sz w:val="22"/>
                <w:szCs w:val="22"/>
              </w:rPr>
            </w:pPr>
            <w:r>
              <w:rPr>
                <w:sz w:val="22"/>
                <w:szCs w:val="22"/>
              </w:rPr>
              <w:t>8</w:t>
            </w:r>
          </w:p>
        </w:tc>
      </w:tr>
      <w:tr>
        <w:trPr>
          <w:trHeight w:val="47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1208"/>
              <w:spacing w:before="138" w:line="219" w:lineRule="auto"/>
              <w:rPr>
                <w:sz w:val="22"/>
                <w:szCs w:val="22"/>
              </w:rPr>
            </w:pPr>
            <w:r>
              <w:rPr>
                <w:sz w:val="22"/>
                <w:szCs w:val="22"/>
                <w:spacing w:val="-2"/>
              </w:rPr>
              <w:t>设备年运转时间h</w:t>
            </w:r>
          </w:p>
        </w:tc>
        <w:tc>
          <w:tcPr>
            <w:tcW w:w="4091" w:type="dxa"/>
            <w:vAlign w:val="top"/>
            <w:gridSpan w:val="2"/>
          </w:tcPr>
          <w:p>
            <w:pPr>
              <w:pStyle w:val="TableText"/>
              <w:ind w:left="1691"/>
              <w:spacing w:before="159"/>
              <w:rPr>
                <w:sz w:val="22"/>
                <w:szCs w:val="22"/>
              </w:rPr>
            </w:pPr>
            <w:r>
              <w:rPr>
                <w:sz w:val="22"/>
                <w:szCs w:val="22"/>
                <w:spacing w:val="-3"/>
              </w:rPr>
              <w:t>2400</w:t>
            </w:r>
          </w:p>
        </w:tc>
      </w:tr>
      <w:tr>
        <w:trPr>
          <w:trHeight w:val="470"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878"/>
              <w:spacing w:before="138" w:line="219" w:lineRule="auto"/>
              <w:rPr>
                <w:sz w:val="22"/>
                <w:szCs w:val="22"/>
              </w:rPr>
            </w:pPr>
            <w:r>
              <w:rPr>
                <w:sz w:val="22"/>
                <w:szCs w:val="22"/>
                <w:spacing w:val="9"/>
              </w:rPr>
              <w:t>单台设备上胶产能m²/a</w:t>
            </w:r>
          </w:p>
        </w:tc>
        <w:tc>
          <w:tcPr>
            <w:tcW w:w="4091" w:type="dxa"/>
            <w:vAlign w:val="top"/>
            <w:gridSpan w:val="2"/>
          </w:tcPr>
          <w:p>
            <w:pPr>
              <w:pStyle w:val="TableText"/>
              <w:ind w:left="1691"/>
              <w:spacing w:before="159"/>
              <w:rPr>
                <w:sz w:val="22"/>
                <w:szCs w:val="22"/>
              </w:rPr>
            </w:pPr>
            <w:r>
              <w:rPr>
                <w:sz w:val="22"/>
                <w:szCs w:val="22"/>
                <w:spacing w:val="-3"/>
              </w:rPr>
              <w:t>5232</w:t>
            </w:r>
          </w:p>
        </w:tc>
      </w:tr>
      <w:tr>
        <w:trPr>
          <w:trHeight w:val="479" w:hRule="atLeast"/>
        </w:trPr>
        <w:tc>
          <w:tcPr>
            <w:tcW w:w="484" w:type="dxa"/>
            <w:vAlign w:val="top"/>
            <w:vMerge w:val="continue"/>
            <w:tcBorders>
              <w:left w:val="single" w:color="000000" w:sz="2" w:space="0"/>
              <w:right w:val="single" w:color="000000" w:sz="2" w:space="0"/>
              <w:top w:val="nil"/>
              <w:bottom w:val="nil"/>
            </w:tcBorders>
          </w:tcPr>
          <w:p>
            <w:pPr>
              <w:rPr>
                <w:rFonts w:ascii="Arial"/>
                <w:sz w:val="21"/>
              </w:rPr>
            </w:pPr>
            <w:r/>
          </w:p>
        </w:tc>
        <w:tc>
          <w:tcPr>
            <w:tcW w:w="4007" w:type="dxa"/>
            <w:vAlign w:val="top"/>
            <w:gridSpan w:val="2"/>
          </w:tcPr>
          <w:p>
            <w:pPr>
              <w:pStyle w:val="TableText"/>
              <w:ind w:left="1048"/>
              <w:spacing w:before="136" w:line="219" w:lineRule="auto"/>
              <w:rPr>
                <w:sz w:val="22"/>
                <w:szCs w:val="22"/>
              </w:rPr>
            </w:pPr>
            <w:r>
              <w:rPr>
                <w:sz w:val="22"/>
                <w:szCs w:val="22"/>
                <w:spacing w:val="4"/>
              </w:rPr>
              <w:t>涂胶机设备台数(台)</w:t>
            </w:r>
          </w:p>
        </w:tc>
        <w:tc>
          <w:tcPr>
            <w:tcW w:w="4091" w:type="dxa"/>
            <w:vAlign w:val="top"/>
            <w:gridSpan w:val="2"/>
          </w:tcPr>
          <w:p>
            <w:pPr>
              <w:pStyle w:val="TableText"/>
              <w:ind w:left="1851"/>
              <w:spacing w:before="159" w:line="241" w:lineRule="auto"/>
              <w:rPr>
                <w:sz w:val="22"/>
                <w:szCs w:val="22"/>
              </w:rPr>
            </w:pPr>
            <w:r>
              <w:rPr>
                <w:sz w:val="22"/>
                <w:szCs w:val="22"/>
              </w:rPr>
              <w:t>4</w:t>
            </w:r>
          </w:p>
        </w:tc>
      </w:tr>
      <w:tr>
        <w:trPr>
          <w:trHeight w:val="480" w:hRule="atLeast"/>
        </w:trPr>
        <w:tc>
          <w:tcPr>
            <w:tcW w:w="484" w:type="dxa"/>
            <w:vAlign w:val="top"/>
            <w:vMerge w:val="continue"/>
            <w:tcBorders>
              <w:left w:val="single" w:color="000000" w:sz="2" w:space="0"/>
              <w:right w:val="single" w:color="000000" w:sz="2" w:space="0"/>
              <w:top w:val="nil"/>
            </w:tcBorders>
          </w:tcPr>
          <w:p>
            <w:pPr>
              <w:rPr>
                <w:rFonts w:ascii="Arial"/>
                <w:sz w:val="21"/>
              </w:rPr>
            </w:pPr>
            <w:r/>
          </w:p>
        </w:tc>
        <w:tc>
          <w:tcPr>
            <w:tcW w:w="4007" w:type="dxa"/>
            <w:vAlign w:val="top"/>
            <w:gridSpan w:val="2"/>
            <w:tcBorders>
              <w:left w:val="single" w:color="000000" w:sz="2" w:space="0"/>
            </w:tcBorders>
          </w:tcPr>
          <w:p>
            <w:pPr>
              <w:pStyle w:val="TableText"/>
              <w:ind w:left="1100"/>
              <w:spacing w:before="129" w:line="219" w:lineRule="auto"/>
              <w:rPr>
                <w:sz w:val="22"/>
                <w:szCs w:val="22"/>
              </w:rPr>
            </w:pPr>
            <w:r>
              <w:rPr>
                <w:sz w:val="22"/>
                <w:szCs w:val="22"/>
                <w:spacing w:val="14"/>
              </w:rPr>
              <w:t>设备总产能(m²/a)</w:t>
            </w:r>
          </w:p>
        </w:tc>
        <w:tc>
          <w:tcPr>
            <w:tcW w:w="4091" w:type="dxa"/>
            <w:vAlign w:val="top"/>
            <w:gridSpan w:val="2"/>
            <w:tcBorders>
              <w:right w:val="single" w:color="000000" w:sz="2" w:space="0"/>
            </w:tcBorders>
          </w:tcPr>
          <w:p>
            <w:pPr>
              <w:pStyle w:val="TableText"/>
              <w:ind w:left="1631"/>
              <w:spacing w:before="150"/>
              <w:rPr>
                <w:sz w:val="22"/>
                <w:szCs w:val="22"/>
              </w:rPr>
            </w:pPr>
            <w:r>
              <w:rPr>
                <w:sz w:val="22"/>
                <w:szCs w:val="22"/>
                <w:spacing w:val="-2"/>
              </w:rPr>
              <w:t>20928</w:t>
            </w:r>
          </w:p>
        </w:tc>
      </w:tr>
    </w:tbl>
    <w:p>
      <w:pPr>
        <w:pStyle w:val="BodyText"/>
        <w:rPr/>
      </w:pPr>
      <w:r/>
    </w:p>
    <w:p>
      <w:pPr>
        <w:sectPr>
          <w:footerReference w:type="default" r:id="rId51"/>
          <w:pgSz w:w="11900" w:h="16830"/>
          <w:pgMar w:top="1410" w:right="1650" w:bottom="1129" w:left="1660" w:header="0" w:footer="985" w:gutter="0"/>
        </w:sectPr>
        <w:rPr/>
      </w:pPr>
    </w:p>
    <w:tbl>
      <w:tblPr>
        <w:tblStyle w:val="TableNormal"/>
        <w:tblW w:w="85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370"/>
        <w:gridCol w:w="789"/>
        <w:gridCol w:w="1689"/>
        <w:gridCol w:w="1069"/>
        <w:gridCol w:w="999"/>
        <w:gridCol w:w="1039"/>
        <w:gridCol w:w="709"/>
        <w:gridCol w:w="1119"/>
        <w:gridCol w:w="80"/>
        <w:gridCol w:w="255"/>
      </w:tblGrid>
      <w:tr>
        <w:trPr>
          <w:trHeight w:val="495" w:hRule="atLeast"/>
        </w:trPr>
        <w:tc>
          <w:tcPr>
            <w:tcW w:w="444" w:type="dxa"/>
            <w:vAlign w:val="top"/>
            <w:vMerge w:val="restart"/>
            <w:tcBorders>
              <w:bottom w:val="nil"/>
            </w:tcBorders>
          </w:tcPr>
          <w:p>
            <w:pPr>
              <w:rPr>
                <w:rFonts w:ascii="Arial"/>
                <w:sz w:val="21"/>
              </w:rPr>
            </w:pPr>
            <w:r/>
          </w:p>
        </w:tc>
        <w:tc>
          <w:tcPr>
            <w:tcW w:w="3917" w:type="dxa"/>
            <w:vAlign w:val="top"/>
            <w:gridSpan w:val="4"/>
          </w:tcPr>
          <w:p>
            <w:pPr>
              <w:pStyle w:val="TableText"/>
              <w:ind w:left="1021"/>
              <w:spacing w:before="134" w:line="219" w:lineRule="auto"/>
              <w:rPr>
                <w:sz w:val="23"/>
                <w:szCs w:val="23"/>
              </w:rPr>
            </w:pPr>
            <w:r>
              <w:rPr>
                <w:sz w:val="23"/>
                <w:szCs w:val="23"/>
                <w:spacing w:val="15"/>
              </w:rPr>
              <w:t>总额定产能(m²/a)</w:t>
            </w:r>
          </w:p>
        </w:tc>
        <w:tc>
          <w:tcPr>
            <w:tcW w:w="3946" w:type="dxa"/>
            <w:vAlign w:val="top"/>
            <w:gridSpan w:val="5"/>
          </w:tcPr>
          <w:p>
            <w:pPr>
              <w:pStyle w:val="TableText"/>
              <w:ind w:left="1673"/>
              <w:spacing w:before="156"/>
              <w:rPr>
                <w:sz w:val="23"/>
                <w:szCs w:val="23"/>
              </w:rPr>
            </w:pPr>
            <w:r>
              <w:rPr>
                <w:sz w:val="23"/>
                <w:szCs w:val="23"/>
                <w:spacing w:val="-5"/>
              </w:rPr>
              <w:t>17861</w:t>
            </w:r>
          </w:p>
        </w:tc>
        <w:tc>
          <w:tcPr>
            <w:tcW w:w="255" w:type="dxa"/>
            <w:vAlign w:val="top"/>
            <w:vMerge w:val="restart"/>
            <w:tcBorders>
              <w:right w:val="single" w:color="000000" w:sz="2" w:space="0"/>
              <w:bottom w:val="nil"/>
            </w:tcBorders>
          </w:tcPr>
          <w:p>
            <w:pPr>
              <w:rPr>
                <w:rFonts w:ascii="Arial"/>
                <w:sz w:val="21"/>
              </w:rPr>
            </w:pPr>
            <w:r/>
          </w:p>
        </w:tc>
      </w:tr>
      <w:tr>
        <w:trPr>
          <w:trHeight w:val="459" w:hRule="atLeast"/>
        </w:trPr>
        <w:tc>
          <w:tcPr>
            <w:tcW w:w="444" w:type="dxa"/>
            <w:vAlign w:val="top"/>
            <w:vMerge w:val="continue"/>
            <w:tcBorders>
              <w:top w:val="nil"/>
              <w:bottom w:val="nil"/>
            </w:tcBorders>
          </w:tcPr>
          <w:p>
            <w:pPr>
              <w:rPr>
                <w:rFonts w:ascii="Arial"/>
                <w:sz w:val="21"/>
              </w:rPr>
            </w:pPr>
            <w:r/>
          </w:p>
        </w:tc>
        <w:tc>
          <w:tcPr>
            <w:tcW w:w="3917" w:type="dxa"/>
            <w:vAlign w:val="top"/>
            <w:gridSpan w:val="4"/>
          </w:tcPr>
          <w:p>
            <w:pPr>
              <w:pStyle w:val="TableText"/>
              <w:ind w:left="1540"/>
              <w:spacing w:before="119" w:line="219" w:lineRule="auto"/>
              <w:rPr>
                <w:sz w:val="23"/>
                <w:szCs w:val="23"/>
              </w:rPr>
            </w:pPr>
            <w:r>
              <w:rPr>
                <w:sz w:val="23"/>
                <w:szCs w:val="23"/>
                <w:spacing w:val="3"/>
              </w:rPr>
              <w:t>额定占比</w:t>
            </w:r>
          </w:p>
        </w:tc>
        <w:tc>
          <w:tcPr>
            <w:tcW w:w="3946" w:type="dxa"/>
            <w:vAlign w:val="top"/>
            <w:gridSpan w:val="5"/>
          </w:tcPr>
          <w:p>
            <w:pPr>
              <w:pStyle w:val="TableText"/>
              <w:ind w:left="1793"/>
              <w:spacing w:before="141"/>
              <w:rPr>
                <w:sz w:val="23"/>
                <w:szCs w:val="23"/>
              </w:rPr>
            </w:pPr>
            <w:r>
              <w:rPr>
                <w:sz w:val="23"/>
                <w:szCs w:val="23"/>
                <w:spacing w:val="-3"/>
              </w:rPr>
              <w:t>85%</w:t>
            </w:r>
          </w:p>
        </w:tc>
        <w:tc>
          <w:tcPr>
            <w:tcW w:w="255" w:type="dxa"/>
            <w:vAlign w:val="top"/>
            <w:vMerge w:val="continue"/>
            <w:tcBorders>
              <w:right w:val="single" w:color="000000" w:sz="2" w:space="0"/>
              <w:top w:val="nil"/>
            </w:tcBorders>
          </w:tcPr>
          <w:p>
            <w:pPr>
              <w:rPr>
                <w:rFonts w:ascii="Arial"/>
                <w:sz w:val="21"/>
              </w:rPr>
            </w:pPr>
            <w:r/>
          </w:p>
        </w:tc>
      </w:tr>
      <w:tr>
        <w:trPr>
          <w:trHeight w:val="2338" w:hRule="atLeast"/>
        </w:trPr>
        <w:tc>
          <w:tcPr>
            <w:tcW w:w="444" w:type="dxa"/>
            <w:vAlign w:val="top"/>
            <w:vMerge w:val="continue"/>
            <w:tcBorders>
              <w:top w:val="nil"/>
              <w:bottom w:val="nil"/>
            </w:tcBorders>
          </w:tcPr>
          <w:p>
            <w:pPr>
              <w:rPr>
                <w:rFonts w:ascii="Arial"/>
                <w:sz w:val="21"/>
              </w:rPr>
            </w:pPr>
            <w:r/>
          </w:p>
        </w:tc>
        <w:tc>
          <w:tcPr>
            <w:tcW w:w="8118" w:type="dxa"/>
            <w:vAlign w:val="top"/>
            <w:gridSpan w:val="10"/>
            <w:tcBorders>
              <w:right w:val="single" w:color="000000" w:sz="2" w:space="0"/>
            </w:tcBorders>
          </w:tcPr>
          <w:p>
            <w:pPr>
              <w:pStyle w:val="TableText"/>
              <w:ind w:left="580"/>
              <w:spacing w:before="119" w:line="219" w:lineRule="auto"/>
              <w:rPr>
                <w:sz w:val="23"/>
                <w:szCs w:val="23"/>
              </w:rPr>
            </w:pPr>
            <w:r>
              <w:rPr>
                <w:sz w:val="23"/>
                <w:szCs w:val="23"/>
                <w:spacing w:val="4"/>
              </w:rPr>
              <w:t>注：胶合板产品规格均为外购统一规格，年</w:t>
            </w:r>
            <w:r>
              <w:rPr>
                <w:sz w:val="23"/>
                <w:szCs w:val="23"/>
                <w:spacing w:val="3"/>
              </w:rPr>
              <w:t>产17861m²/a。</w:t>
            </w:r>
          </w:p>
          <w:p>
            <w:pPr>
              <w:pStyle w:val="TableText"/>
              <w:ind w:left="584"/>
              <w:spacing w:before="173" w:line="219" w:lineRule="auto"/>
              <w:rPr>
                <w:sz w:val="23"/>
                <w:szCs w:val="23"/>
              </w:rPr>
            </w:pPr>
            <w:r>
              <w:rPr>
                <w:sz w:val="23"/>
                <w:szCs w:val="23"/>
                <w:b/>
                <w:bCs/>
                <w:spacing w:val="-4"/>
              </w:rPr>
              <w:t>5、顶目原辅料材料情况</w:t>
            </w:r>
          </w:p>
          <w:p>
            <w:pPr>
              <w:pStyle w:val="TableText"/>
              <w:ind w:left="580"/>
              <w:spacing w:before="200" w:line="219" w:lineRule="auto"/>
              <w:rPr>
                <w:sz w:val="23"/>
                <w:szCs w:val="23"/>
              </w:rPr>
            </w:pPr>
            <w:r>
              <w:rPr>
                <w:sz w:val="23"/>
                <w:szCs w:val="23"/>
              </w:rPr>
              <w:t>(1)主要原辅材料用量情况</w:t>
            </w:r>
          </w:p>
          <w:p>
            <w:pPr>
              <w:pStyle w:val="TableText"/>
              <w:ind w:left="580"/>
              <w:spacing w:before="177" w:line="219" w:lineRule="auto"/>
              <w:rPr>
                <w:sz w:val="23"/>
                <w:szCs w:val="23"/>
              </w:rPr>
            </w:pPr>
            <w:r>
              <w:rPr>
                <w:sz w:val="23"/>
                <w:szCs w:val="23"/>
                <w:spacing w:val="-1"/>
              </w:rPr>
              <w:t>根据建设提供的资料，项目主要原材料及用量见下表。</w:t>
            </w:r>
          </w:p>
          <w:p>
            <w:pPr>
              <w:pStyle w:val="TableText"/>
              <w:ind w:left="2624"/>
              <w:spacing w:before="213" w:line="219" w:lineRule="auto"/>
              <w:rPr>
                <w:sz w:val="23"/>
                <w:szCs w:val="23"/>
              </w:rPr>
            </w:pPr>
            <w:r>
              <w:rPr>
                <w:sz w:val="23"/>
                <w:szCs w:val="23"/>
                <w:b/>
                <w:bCs/>
                <w:spacing w:val="-3"/>
              </w:rPr>
              <w:t>表17.1项目主要原材料清单一览表</w:t>
            </w:r>
          </w:p>
        </w:tc>
      </w:tr>
      <w:tr>
        <w:trPr>
          <w:trHeight w:val="929" w:hRule="atLeast"/>
        </w:trPr>
        <w:tc>
          <w:tcPr>
            <w:tcW w:w="444" w:type="dxa"/>
            <w:vAlign w:val="top"/>
            <w:vMerge w:val="continue"/>
            <w:tcBorders>
              <w:top w:val="nil"/>
              <w:bottom w:val="nil"/>
            </w:tcBorders>
          </w:tcPr>
          <w:p>
            <w:pPr>
              <w:rPr>
                <w:rFonts w:ascii="Arial"/>
                <w:sz w:val="21"/>
              </w:rPr>
            </w:pPr>
            <w:r/>
          </w:p>
        </w:tc>
        <w:tc>
          <w:tcPr>
            <w:tcW w:w="370" w:type="dxa"/>
            <w:vAlign w:val="top"/>
            <w:vMerge w:val="restart"/>
            <w:tcBorders>
              <w:bottom w:val="nil"/>
            </w:tcBorders>
          </w:tcPr>
          <w:p>
            <w:pPr>
              <w:rPr>
                <w:rFonts w:ascii="Arial"/>
                <w:sz w:val="21"/>
              </w:rPr>
            </w:pPr>
            <w:r/>
          </w:p>
        </w:tc>
        <w:tc>
          <w:tcPr>
            <w:tcW w:w="789" w:type="dxa"/>
            <w:vAlign w:val="top"/>
          </w:tcPr>
          <w:p>
            <w:pPr>
              <w:pStyle w:val="TableText"/>
              <w:ind w:left="14" w:right="287"/>
              <w:spacing w:before="69" w:line="341" w:lineRule="auto"/>
              <w:rPr>
                <w:sz w:val="23"/>
                <w:szCs w:val="23"/>
              </w:rPr>
            </w:pPr>
            <w:r>
              <w:rPr>
                <w:sz w:val="23"/>
                <w:szCs w:val="23"/>
                <w:b/>
                <w:bCs/>
                <w:spacing w:val="6"/>
              </w:rPr>
              <w:t>产品</w:t>
            </w:r>
            <w:r>
              <w:rPr>
                <w:sz w:val="23"/>
                <w:szCs w:val="23"/>
              </w:rPr>
              <w:t xml:space="preserve"> </w:t>
            </w:r>
            <w:r>
              <w:rPr>
                <w:sz w:val="23"/>
                <w:szCs w:val="23"/>
                <w:b/>
                <w:bCs/>
                <w:spacing w:val="-6"/>
              </w:rPr>
              <w:t>名称</w:t>
            </w:r>
          </w:p>
        </w:tc>
        <w:tc>
          <w:tcPr>
            <w:tcW w:w="1689" w:type="dxa"/>
            <w:vAlign w:val="top"/>
          </w:tcPr>
          <w:p>
            <w:pPr>
              <w:spacing w:line="273" w:lineRule="auto"/>
              <w:rPr>
                <w:rFonts w:ascii="Arial"/>
                <w:sz w:val="21"/>
              </w:rPr>
            </w:pPr>
            <w:r/>
          </w:p>
          <w:p>
            <w:pPr>
              <w:pStyle w:val="TableText"/>
              <w:ind w:left="55"/>
              <w:spacing w:before="75" w:line="220" w:lineRule="auto"/>
              <w:rPr>
                <w:sz w:val="23"/>
                <w:szCs w:val="23"/>
              </w:rPr>
            </w:pPr>
            <w:r>
              <w:rPr>
                <w:sz w:val="23"/>
                <w:szCs w:val="23"/>
                <w:b/>
                <w:bCs/>
                <w:spacing w:val="-6"/>
              </w:rPr>
              <w:t>原料名称</w:t>
            </w:r>
          </w:p>
        </w:tc>
        <w:tc>
          <w:tcPr>
            <w:tcW w:w="1069" w:type="dxa"/>
            <w:vAlign w:val="top"/>
          </w:tcPr>
          <w:p>
            <w:pPr>
              <w:pStyle w:val="TableText"/>
              <w:ind w:left="86"/>
              <w:spacing w:before="79" w:line="220" w:lineRule="auto"/>
              <w:rPr>
                <w:sz w:val="23"/>
                <w:szCs w:val="23"/>
              </w:rPr>
            </w:pPr>
            <w:r>
              <w:rPr>
                <w:sz w:val="23"/>
                <w:szCs w:val="23"/>
                <w:b/>
                <w:bCs/>
                <w:spacing w:val="-5"/>
              </w:rPr>
              <w:t>包装</w:t>
            </w:r>
          </w:p>
          <w:p>
            <w:pPr>
              <w:pStyle w:val="TableText"/>
              <w:ind w:left="86"/>
              <w:spacing w:before="205" w:line="219" w:lineRule="auto"/>
              <w:rPr>
                <w:sz w:val="23"/>
                <w:szCs w:val="23"/>
              </w:rPr>
            </w:pPr>
            <w:r>
              <w:rPr>
                <w:sz w:val="23"/>
                <w:szCs w:val="23"/>
                <w:b/>
                <w:bCs/>
                <w:spacing w:val="-5"/>
              </w:rPr>
              <w:t>规格</w:t>
            </w:r>
          </w:p>
        </w:tc>
        <w:tc>
          <w:tcPr>
            <w:tcW w:w="999" w:type="dxa"/>
            <w:vAlign w:val="top"/>
          </w:tcPr>
          <w:p>
            <w:pPr>
              <w:spacing w:line="272" w:lineRule="auto"/>
              <w:rPr>
                <w:rFonts w:ascii="Arial"/>
                <w:sz w:val="21"/>
              </w:rPr>
            </w:pPr>
            <w:r/>
          </w:p>
          <w:p>
            <w:pPr>
              <w:pStyle w:val="TableText"/>
              <w:ind w:left="77"/>
              <w:spacing w:before="75" w:line="219" w:lineRule="auto"/>
              <w:rPr>
                <w:sz w:val="23"/>
                <w:szCs w:val="23"/>
              </w:rPr>
            </w:pPr>
            <w:r>
              <w:rPr>
                <w:sz w:val="23"/>
                <w:szCs w:val="23"/>
                <w:b/>
                <w:bCs/>
                <w:spacing w:val="-5"/>
              </w:rPr>
              <w:t>年用量</w:t>
            </w:r>
          </w:p>
        </w:tc>
        <w:tc>
          <w:tcPr>
            <w:tcW w:w="1039" w:type="dxa"/>
            <w:vAlign w:val="top"/>
          </w:tcPr>
          <w:p>
            <w:pPr>
              <w:pStyle w:val="TableText"/>
              <w:ind w:left="68" w:right="282"/>
              <w:spacing w:before="99" w:line="329" w:lineRule="auto"/>
              <w:rPr>
                <w:sz w:val="23"/>
                <w:szCs w:val="23"/>
              </w:rPr>
            </w:pPr>
            <w:r>
              <w:rPr>
                <w:sz w:val="23"/>
                <w:szCs w:val="23"/>
                <w:b/>
                <w:bCs/>
                <w:spacing w:val="-7"/>
              </w:rPr>
              <w:t>最大存</w:t>
            </w:r>
            <w:r>
              <w:rPr>
                <w:sz w:val="23"/>
                <w:szCs w:val="23"/>
                <w:spacing w:val="1"/>
              </w:rPr>
              <w:t xml:space="preserve"> </w:t>
            </w:r>
            <w:r>
              <w:rPr>
                <w:sz w:val="23"/>
                <w:szCs w:val="23"/>
                <w:b/>
                <w:bCs/>
                <w:spacing w:val="-5"/>
              </w:rPr>
              <w:t>储量</w:t>
            </w:r>
          </w:p>
        </w:tc>
        <w:tc>
          <w:tcPr>
            <w:tcW w:w="709" w:type="dxa"/>
            <w:vAlign w:val="top"/>
          </w:tcPr>
          <w:p>
            <w:pPr>
              <w:pStyle w:val="TableText"/>
              <w:ind w:left="119"/>
              <w:spacing w:before="89" w:line="219" w:lineRule="auto"/>
              <w:rPr>
                <w:sz w:val="23"/>
                <w:szCs w:val="23"/>
              </w:rPr>
            </w:pPr>
            <w:r>
              <w:rPr>
                <w:sz w:val="23"/>
                <w:szCs w:val="23"/>
                <w:b/>
                <w:bCs/>
                <w:spacing w:val="-5"/>
              </w:rPr>
              <w:t>储存</w:t>
            </w:r>
          </w:p>
          <w:p>
            <w:pPr>
              <w:pStyle w:val="TableText"/>
              <w:ind w:left="119"/>
              <w:spacing w:before="198" w:line="221" w:lineRule="auto"/>
              <w:rPr>
                <w:sz w:val="23"/>
                <w:szCs w:val="23"/>
              </w:rPr>
            </w:pPr>
            <w:r>
              <w:rPr>
                <w:sz w:val="23"/>
                <w:szCs w:val="23"/>
                <w:b/>
                <w:bCs/>
                <w:spacing w:val="-5"/>
              </w:rPr>
              <w:t>位置</w:t>
            </w:r>
          </w:p>
        </w:tc>
        <w:tc>
          <w:tcPr>
            <w:tcW w:w="1119" w:type="dxa"/>
            <w:vAlign w:val="top"/>
          </w:tcPr>
          <w:p>
            <w:pPr>
              <w:spacing w:line="272" w:lineRule="auto"/>
              <w:rPr>
                <w:rFonts w:ascii="Arial"/>
                <w:sz w:val="21"/>
              </w:rPr>
            </w:pPr>
            <w:r/>
          </w:p>
          <w:p>
            <w:pPr>
              <w:pStyle w:val="TableText"/>
              <w:ind w:left="80"/>
              <w:spacing w:before="75" w:line="219" w:lineRule="auto"/>
              <w:rPr>
                <w:sz w:val="23"/>
                <w:szCs w:val="23"/>
              </w:rPr>
            </w:pPr>
            <w:r>
              <w:rPr>
                <w:sz w:val="23"/>
                <w:szCs w:val="23"/>
                <w:b/>
                <w:bCs/>
                <w:spacing w:val="-5"/>
              </w:rPr>
              <w:t>使用工序</w:t>
            </w:r>
          </w:p>
        </w:tc>
        <w:tc>
          <w:tcPr>
            <w:tcW w:w="335" w:type="dxa"/>
            <w:vAlign w:val="top"/>
            <w:gridSpan w:val="2"/>
            <w:vMerge w:val="restart"/>
            <w:tcBorders>
              <w:right w:val="single" w:color="000000" w:sz="2" w:space="0"/>
              <w:bottom w:val="nil"/>
            </w:tcBorders>
          </w:tcPr>
          <w:p>
            <w:pPr>
              <w:rPr>
                <w:rFonts w:ascii="Arial"/>
                <w:sz w:val="21"/>
              </w:rPr>
            </w:pPr>
            <w:r/>
          </w:p>
        </w:tc>
      </w:tr>
      <w:tr>
        <w:trPr>
          <w:trHeight w:val="45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0" w:right="288"/>
              <w:spacing w:before="75" w:line="386" w:lineRule="auto"/>
              <w:rPr>
                <w:sz w:val="23"/>
                <w:szCs w:val="23"/>
              </w:rPr>
            </w:pPr>
            <w:r>
              <w:rPr>
                <w:sz w:val="23"/>
                <w:szCs w:val="23"/>
                <w:spacing w:val="9"/>
              </w:rPr>
              <w:t>金属</w:t>
            </w:r>
            <w:r>
              <w:rPr>
                <w:sz w:val="23"/>
                <w:szCs w:val="23"/>
              </w:rPr>
              <w:t xml:space="preserve"> </w:t>
            </w:r>
            <w:r>
              <w:rPr>
                <w:sz w:val="23"/>
                <w:szCs w:val="23"/>
                <w:spacing w:val="-3"/>
              </w:rPr>
              <w:t>配件</w:t>
            </w:r>
          </w:p>
        </w:tc>
        <w:tc>
          <w:tcPr>
            <w:tcW w:w="1689" w:type="dxa"/>
            <w:vAlign w:val="top"/>
          </w:tcPr>
          <w:p>
            <w:pPr>
              <w:pStyle w:val="TableText"/>
              <w:ind w:left="51"/>
              <w:spacing w:before="121" w:line="219" w:lineRule="auto"/>
              <w:rPr>
                <w:sz w:val="23"/>
                <w:szCs w:val="23"/>
              </w:rPr>
            </w:pPr>
            <w:r>
              <w:rPr>
                <w:sz w:val="23"/>
                <w:szCs w:val="23"/>
                <w:spacing w:val="-2"/>
              </w:rPr>
              <w:t>镀锌板</w:t>
            </w:r>
          </w:p>
        </w:tc>
        <w:tc>
          <w:tcPr>
            <w:tcW w:w="1069" w:type="dxa"/>
            <w:vAlign w:val="top"/>
          </w:tcPr>
          <w:p>
            <w:pPr>
              <w:pStyle w:val="TableText"/>
              <w:ind w:left="82"/>
              <w:spacing w:before="124" w:line="220" w:lineRule="auto"/>
              <w:rPr>
                <w:sz w:val="23"/>
                <w:szCs w:val="23"/>
              </w:rPr>
            </w:pPr>
            <w:r>
              <w:rPr>
                <w:sz w:val="23"/>
                <w:szCs w:val="23"/>
                <w:spacing w:val="4"/>
              </w:rPr>
              <w:t>5t/箱</w:t>
            </w:r>
          </w:p>
        </w:tc>
        <w:tc>
          <w:tcPr>
            <w:tcW w:w="999" w:type="dxa"/>
            <w:vAlign w:val="top"/>
          </w:tcPr>
          <w:p>
            <w:pPr>
              <w:pStyle w:val="TableText"/>
              <w:ind w:left="74"/>
              <w:spacing w:before="134" w:line="229" w:lineRule="auto"/>
              <w:rPr>
                <w:sz w:val="23"/>
                <w:szCs w:val="23"/>
              </w:rPr>
            </w:pPr>
            <w:r>
              <w:rPr>
                <w:sz w:val="23"/>
                <w:szCs w:val="23"/>
                <w:spacing w:val="3"/>
              </w:rPr>
              <w:t>50吨</w:t>
            </w:r>
          </w:p>
        </w:tc>
        <w:tc>
          <w:tcPr>
            <w:tcW w:w="1039" w:type="dxa"/>
            <w:vAlign w:val="top"/>
          </w:tcPr>
          <w:p>
            <w:pPr>
              <w:pStyle w:val="TableText"/>
              <w:ind w:left="64"/>
              <w:spacing w:before="134" w:line="229" w:lineRule="auto"/>
              <w:rPr>
                <w:sz w:val="23"/>
                <w:szCs w:val="23"/>
              </w:rPr>
            </w:pPr>
            <w:r>
              <w:rPr>
                <w:sz w:val="23"/>
                <w:szCs w:val="23"/>
                <w:spacing w:val="8"/>
              </w:rPr>
              <w:t>4吨</w:t>
            </w:r>
          </w:p>
        </w:tc>
        <w:tc>
          <w:tcPr>
            <w:tcW w:w="70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65" w:right="111" w:firstLine="50"/>
              <w:spacing w:before="75" w:line="382" w:lineRule="auto"/>
              <w:jc w:val="both"/>
              <w:rPr>
                <w:sz w:val="23"/>
                <w:szCs w:val="23"/>
              </w:rPr>
            </w:pPr>
            <w:r>
              <w:rPr>
                <w:sz w:val="23"/>
                <w:szCs w:val="23"/>
                <w:spacing w:val="5"/>
              </w:rPr>
              <w:t>原辅</w:t>
            </w:r>
            <w:r>
              <w:rPr>
                <w:sz w:val="23"/>
                <w:szCs w:val="23"/>
              </w:rPr>
              <w:t xml:space="preserve"> </w:t>
            </w:r>
            <w:r>
              <w:rPr>
                <w:sz w:val="23"/>
                <w:szCs w:val="23"/>
                <w:spacing w:val="20"/>
              </w:rPr>
              <w:t>料仓</w:t>
            </w:r>
            <w:r>
              <w:rPr>
                <w:sz w:val="23"/>
                <w:szCs w:val="23"/>
              </w:rPr>
              <w:t xml:space="preserve"> </w:t>
            </w:r>
            <w:r>
              <w:rPr>
                <w:sz w:val="23"/>
                <w:szCs w:val="23"/>
              </w:rPr>
              <w:t>库</w:t>
            </w:r>
          </w:p>
        </w:tc>
        <w:tc>
          <w:tcPr>
            <w:tcW w:w="1119" w:type="dxa"/>
            <w:vAlign w:val="top"/>
            <w:vMerge w:val="restart"/>
            <w:tcBorders>
              <w:bottom w:val="nil"/>
            </w:tcBorders>
          </w:tcPr>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76"/>
              <w:spacing w:before="74" w:line="219" w:lineRule="auto"/>
              <w:rPr>
                <w:sz w:val="23"/>
                <w:szCs w:val="23"/>
              </w:rPr>
            </w:pPr>
            <w:r>
              <w:rPr>
                <w:sz w:val="23"/>
                <w:szCs w:val="23"/>
                <w:spacing w:val="4"/>
              </w:rPr>
              <w:t>机加工</w:t>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22" w:line="219" w:lineRule="auto"/>
              <w:rPr>
                <w:sz w:val="23"/>
                <w:szCs w:val="23"/>
              </w:rPr>
            </w:pPr>
            <w:r>
              <w:rPr>
                <w:sz w:val="23"/>
                <w:szCs w:val="23"/>
                <w:spacing w:val="2"/>
              </w:rPr>
              <w:t>冷轧钢板</w:t>
            </w:r>
          </w:p>
        </w:tc>
        <w:tc>
          <w:tcPr>
            <w:tcW w:w="1069" w:type="dxa"/>
            <w:vAlign w:val="top"/>
          </w:tcPr>
          <w:p>
            <w:pPr>
              <w:pStyle w:val="TableText"/>
              <w:ind w:left="82"/>
              <w:spacing w:before="125" w:line="220" w:lineRule="auto"/>
              <w:rPr>
                <w:sz w:val="23"/>
                <w:szCs w:val="23"/>
              </w:rPr>
            </w:pPr>
            <w:r>
              <w:rPr>
                <w:sz w:val="23"/>
                <w:szCs w:val="23"/>
                <w:spacing w:val="4"/>
              </w:rPr>
              <w:t>5t/箱</w:t>
            </w:r>
          </w:p>
        </w:tc>
        <w:tc>
          <w:tcPr>
            <w:tcW w:w="999" w:type="dxa"/>
            <w:vAlign w:val="top"/>
          </w:tcPr>
          <w:p>
            <w:pPr>
              <w:pStyle w:val="TableText"/>
              <w:ind w:left="74"/>
              <w:spacing w:before="135" w:line="229" w:lineRule="auto"/>
              <w:rPr>
                <w:sz w:val="23"/>
                <w:szCs w:val="23"/>
              </w:rPr>
            </w:pPr>
            <w:r>
              <w:rPr>
                <w:sz w:val="23"/>
                <w:szCs w:val="23"/>
                <w:spacing w:val="2"/>
              </w:rPr>
              <w:t>2700吨</w:t>
            </w:r>
          </w:p>
        </w:tc>
        <w:tc>
          <w:tcPr>
            <w:tcW w:w="1039" w:type="dxa"/>
            <w:vAlign w:val="top"/>
          </w:tcPr>
          <w:p>
            <w:pPr>
              <w:pStyle w:val="TableText"/>
              <w:ind w:left="64"/>
              <w:spacing w:before="135" w:line="229" w:lineRule="auto"/>
              <w:rPr>
                <w:sz w:val="23"/>
                <w:szCs w:val="23"/>
              </w:rPr>
            </w:pPr>
            <w:r>
              <w:rPr>
                <w:sz w:val="23"/>
                <w:szCs w:val="23"/>
                <w:spacing w:val="4"/>
              </w:rPr>
              <w:t>216吨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9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2" w:line="219" w:lineRule="auto"/>
              <w:rPr>
                <w:sz w:val="23"/>
                <w:szCs w:val="23"/>
              </w:rPr>
            </w:pPr>
            <w:r>
              <w:rPr>
                <w:sz w:val="23"/>
                <w:szCs w:val="23"/>
                <w:spacing w:val="2"/>
              </w:rPr>
              <w:t>不锈钢板</w:t>
            </w:r>
          </w:p>
        </w:tc>
        <w:tc>
          <w:tcPr>
            <w:tcW w:w="1069" w:type="dxa"/>
            <w:vAlign w:val="top"/>
          </w:tcPr>
          <w:p>
            <w:pPr>
              <w:pStyle w:val="TableText"/>
              <w:ind w:left="82"/>
              <w:spacing w:before="135" w:line="220" w:lineRule="auto"/>
              <w:rPr>
                <w:sz w:val="23"/>
                <w:szCs w:val="23"/>
              </w:rPr>
            </w:pPr>
            <w:r>
              <w:rPr>
                <w:sz w:val="23"/>
                <w:szCs w:val="23"/>
                <w:spacing w:val="4"/>
              </w:rPr>
              <w:t>5t/箱</w:t>
            </w:r>
          </w:p>
        </w:tc>
        <w:tc>
          <w:tcPr>
            <w:tcW w:w="999" w:type="dxa"/>
            <w:vAlign w:val="top"/>
          </w:tcPr>
          <w:p>
            <w:pPr>
              <w:pStyle w:val="TableText"/>
              <w:ind w:left="74"/>
              <w:spacing w:before="145" w:line="229" w:lineRule="auto"/>
              <w:rPr>
                <w:sz w:val="23"/>
                <w:szCs w:val="23"/>
              </w:rPr>
            </w:pPr>
            <w:r>
              <w:rPr>
                <w:sz w:val="23"/>
                <w:szCs w:val="23"/>
                <w:spacing w:val="4"/>
              </w:rPr>
              <w:t>200吨</w:t>
            </w:r>
          </w:p>
        </w:tc>
        <w:tc>
          <w:tcPr>
            <w:tcW w:w="1039" w:type="dxa"/>
            <w:vAlign w:val="top"/>
          </w:tcPr>
          <w:p>
            <w:pPr>
              <w:pStyle w:val="TableText"/>
              <w:ind w:left="64"/>
              <w:spacing w:before="145" w:line="229" w:lineRule="auto"/>
              <w:rPr>
                <w:sz w:val="23"/>
                <w:szCs w:val="23"/>
              </w:rPr>
            </w:pPr>
            <w:r>
              <w:rPr>
                <w:sz w:val="23"/>
                <w:szCs w:val="23"/>
                <w:spacing w:val="3"/>
              </w:rPr>
              <w:t>16吨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9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5" w:line="220" w:lineRule="auto"/>
              <w:rPr>
                <w:sz w:val="23"/>
                <w:szCs w:val="23"/>
              </w:rPr>
            </w:pPr>
            <w:r>
              <w:rPr>
                <w:sz w:val="23"/>
                <w:szCs w:val="23"/>
                <w:spacing w:val="8"/>
              </w:rPr>
              <w:t>铁线</w:t>
            </w:r>
          </w:p>
        </w:tc>
        <w:tc>
          <w:tcPr>
            <w:tcW w:w="1069" w:type="dxa"/>
            <w:vAlign w:val="top"/>
          </w:tcPr>
          <w:p>
            <w:pPr>
              <w:pStyle w:val="TableText"/>
              <w:ind w:left="82"/>
              <w:spacing w:before="135" w:line="220" w:lineRule="auto"/>
              <w:rPr>
                <w:sz w:val="23"/>
                <w:szCs w:val="23"/>
              </w:rPr>
            </w:pPr>
            <w:r>
              <w:rPr>
                <w:sz w:val="23"/>
                <w:szCs w:val="23"/>
                <w:spacing w:val="4"/>
              </w:rPr>
              <w:t>1+/箱</w:t>
            </w:r>
          </w:p>
        </w:tc>
        <w:tc>
          <w:tcPr>
            <w:tcW w:w="999" w:type="dxa"/>
            <w:vAlign w:val="top"/>
          </w:tcPr>
          <w:p>
            <w:pPr>
              <w:pStyle w:val="TableText"/>
              <w:ind w:left="74"/>
              <w:spacing w:before="145" w:line="229" w:lineRule="auto"/>
              <w:rPr>
                <w:sz w:val="23"/>
                <w:szCs w:val="23"/>
              </w:rPr>
            </w:pPr>
            <w:r>
              <w:rPr>
                <w:sz w:val="23"/>
                <w:szCs w:val="23"/>
                <w:spacing w:val="4"/>
              </w:rPr>
              <w:t>500吨</w:t>
            </w:r>
          </w:p>
        </w:tc>
        <w:tc>
          <w:tcPr>
            <w:tcW w:w="1039" w:type="dxa"/>
            <w:vAlign w:val="top"/>
          </w:tcPr>
          <w:p>
            <w:pPr>
              <w:pStyle w:val="TableText"/>
              <w:ind w:left="64"/>
              <w:spacing w:before="145" w:line="229" w:lineRule="auto"/>
              <w:rPr>
                <w:sz w:val="23"/>
                <w:szCs w:val="23"/>
              </w:rPr>
            </w:pPr>
            <w:r>
              <w:rPr>
                <w:sz w:val="23"/>
                <w:szCs w:val="23"/>
                <w:spacing w:val="-2"/>
              </w:rPr>
              <w:t>40吨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5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22" w:line="219" w:lineRule="auto"/>
              <w:rPr>
                <w:sz w:val="23"/>
                <w:szCs w:val="23"/>
              </w:rPr>
            </w:pPr>
            <w:r>
              <w:rPr>
                <w:sz w:val="23"/>
                <w:szCs w:val="23"/>
                <w:spacing w:val="5"/>
              </w:rPr>
              <w:t>铝板</w:t>
            </w:r>
          </w:p>
        </w:tc>
        <w:tc>
          <w:tcPr>
            <w:tcW w:w="1069" w:type="dxa"/>
            <w:vAlign w:val="top"/>
          </w:tcPr>
          <w:p>
            <w:pPr>
              <w:pStyle w:val="TableText"/>
              <w:ind w:left="82"/>
              <w:spacing w:before="125" w:line="220" w:lineRule="auto"/>
              <w:rPr>
                <w:sz w:val="23"/>
                <w:szCs w:val="23"/>
              </w:rPr>
            </w:pPr>
            <w:r>
              <w:rPr>
                <w:sz w:val="23"/>
                <w:szCs w:val="23"/>
                <w:spacing w:val="4"/>
              </w:rPr>
              <w:t>5t/箱</w:t>
            </w:r>
          </w:p>
        </w:tc>
        <w:tc>
          <w:tcPr>
            <w:tcW w:w="999" w:type="dxa"/>
            <w:vAlign w:val="top"/>
          </w:tcPr>
          <w:p>
            <w:pPr>
              <w:pStyle w:val="TableText"/>
              <w:ind w:left="74"/>
              <w:spacing w:before="135" w:line="229" w:lineRule="auto"/>
              <w:rPr>
                <w:sz w:val="23"/>
                <w:szCs w:val="23"/>
              </w:rPr>
            </w:pPr>
            <w:r>
              <w:rPr>
                <w:sz w:val="23"/>
                <w:szCs w:val="23"/>
                <w:spacing w:val="3"/>
              </w:rPr>
              <w:t>50吨</w:t>
            </w:r>
          </w:p>
        </w:tc>
        <w:tc>
          <w:tcPr>
            <w:tcW w:w="1039" w:type="dxa"/>
            <w:vAlign w:val="top"/>
          </w:tcPr>
          <w:p>
            <w:pPr>
              <w:pStyle w:val="TableText"/>
              <w:ind w:left="64"/>
              <w:spacing w:before="135" w:line="229" w:lineRule="auto"/>
              <w:rPr>
                <w:sz w:val="23"/>
                <w:szCs w:val="23"/>
              </w:rPr>
            </w:pPr>
            <w:r>
              <w:rPr>
                <w:sz w:val="23"/>
                <w:szCs w:val="23"/>
                <w:spacing w:val="8"/>
              </w:rPr>
              <w:t>4吨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62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36" w:line="220" w:lineRule="auto"/>
              <w:rPr>
                <w:sz w:val="23"/>
                <w:szCs w:val="23"/>
              </w:rPr>
            </w:pPr>
            <w:r>
              <w:rPr>
                <w:sz w:val="23"/>
                <w:szCs w:val="23"/>
                <w:spacing w:val="-2"/>
              </w:rPr>
              <w:t>切削液</w:t>
            </w:r>
          </w:p>
          <w:p>
            <w:pPr>
              <w:pStyle w:val="TableText"/>
              <w:ind w:left="51"/>
              <w:spacing w:before="25" w:line="219" w:lineRule="auto"/>
              <w:rPr>
                <w:sz w:val="23"/>
                <w:szCs w:val="23"/>
              </w:rPr>
            </w:pPr>
            <w:r>
              <w:rPr>
                <w:sz w:val="23"/>
                <w:szCs w:val="23"/>
                <w:spacing w:val="7"/>
              </w:rPr>
              <w:t>(水+油配置)</w:t>
            </w:r>
          </w:p>
        </w:tc>
        <w:tc>
          <w:tcPr>
            <w:tcW w:w="1069" w:type="dxa"/>
            <w:vAlign w:val="top"/>
          </w:tcPr>
          <w:p>
            <w:pPr>
              <w:pStyle w:val="TableText"/>
              <w:ind w:left="82"/>
              <w:spacing w:before="197" w:line="214" w:lineRule="auto"/>
              <w:rPr>
                <w:sz w:val="23"/>
                <w:szCs w:val="23"/>
              </w:rPr>
            </w:pPr>
            <w:r>
              <w:rPr>
                <w:sz w:val="23"/>
                <w:szCs w:val="23"/>
                <w:spacing w:val="5"/>
              </w:rPr>
              <w:t>25</w:t>
            </w:r>
            <w:r>
              <w:rPr>
                <w:sz w:val="23"/>
                <w:szCs w:val="23"/>
              </w:rPr>
              <w:t>kg</w:t>
            </w:r>
            <w:r>
              <w:rPr>
                <w:sz w:val="23"/>
                <w:szCs w:val="23"/>
                <w:spacing w:val="5"/>
              </w:rPr>
              <w:t>/桶</w:t>
            </w:r>
          </w:p>
        </w:tc>
        <w:tc>
          <w:tcPr>
            <w:tcW w:w="999" w:type="dxa"/>
            <w:vAlign w:val="top"/>
          </w:tcPr>
          <w:p>
            <w:pPr>
              <w:pStyle w:val="TableText"/>
              <w:ind w:left="74"/>
              <w:spacing w:before="216" w:line="229" w:lineRule="auto"/>
              <w:rPr>
                <w:sz w:val="23"/>
                <w:szCs w:val="23"/>
              </w:rPr>
            </w:pPr>
            <w:r>
              <w:rPr>
                <w:sz w:val="23"/>
                <w:szCs w:val="23"/>
                <w:spacing w:val="2"/>
              </w:rPr>
              <w:t>17.5吨</w:t>
            </w:r>
          </w:p>
        </w:tc>
        <w:tc>
          <w:tcPr>
            <w:tcW w:w="1039" w:type="dxa"/>
            <w:vAlign w:val="top"/>
          </w:tcPr>
          <w:p>
            <w:pPr>
              <w:pStyle w:val="TableText"/>
              <w:ind w:left="64"/>
              <w:spacing w:before="216" w:line="229" w:lineRule="auto"/>
              <w:rPr>
                <w:sz w:val="23"/>
                <w:szCs w:val="23"/>
              </w:rPr>
            </w:pPr>
            <w:r>
              <w:rPr>
                <w:sz w:val="23"/>
                <w:szCs w:val="23"/>
                <w:spacing w:val="8"/>
              </w:rPr>
              <w:t>2吨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9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4" w:line="219" w:lineRule="auto"/>
              <w:rPr>
                <w:sz w:val="23"/>
                <w:szCs w:val="23"/>
              </w:rPr>
            </w:pPr>
            <w:r>
              <w:rPr>
                <w:sz w:val="23"/>
                <w:szCs w:val="23"/>
                <w:spacing w:val="7"/>
              </w:rPr>
              <w:t>氧气</w:t>
            </w:r>
          </w:p>
        </w:tc>
        <w:tc>
          <w:tcPr>
            <w:tcW w:w="1069" w:type="dxa"/>
            <w:vAlign w:val="top"/>
          </w:tcPr>
          <w:p>
            <w:pPr>
              <w:pStyle w:val="TableText"/>
              <w:ind w:left="82"/>
              <w:spacing w:before="136" w:line="221" w:lineRule="auto"/>
              <w:rPr>
                <w:sz w:val="23"/>
                <w:szCs w:val="23"/>
              </w:rPr>
            </w:pPr>
            <w:r>
              <w:rPr>
                <w:sz w:val="23"/>
                <w:szCs w:val="23"/>
                <w:spacing w:val="1"/>
              </w:rPr>
              <w:t>15L/瓶</w:t>
            </w:r>
          </w:p>
        </w:tc>
        <w:tc>
          <w:tcPr>
            <w:tcW w:w="999" w:type="dxa"/>
            <w:vAlign w:val="top"/>
          </w:tcPr>
          <w:p>
            <w:pPr>
              <w:pStyle w:val="TableText"/>
              <w:ind w:left="74"/>
              <w:spacing w:before="136" w:line="221" w:lineRule="auto"/>
              <w:rPr>
                <w:sz w:val="23"/>
                <w:szCs w:val="23"/>
              </w:rPr>
            </w:pPr>
            <w:r>
              <w:rPr>
                <w:sz w:val="23"/>
                <w:szCs w:val="23"/>
                <w:spacing w:val="2"/>
              </w:rPr>
              <w:t>33瓶</w:t>
            </w:r>
          </w:p>
        </w:tc>
        <w:tc>
          <w:tcPr>
            <w:tcW w:w="1039" w:type="dxa"/>
            <w:vAlign w:val="top"/>
          </w:tcPr>
          <w:p>
            <w:pPr>
              <w:pStyle w:val="TableText"/>
              <w:ind w:left="64"/>
              <w:spacing w:before="136" w:line="221" w:lineRule="auto"/>
              <w:rPr>
                <w:sz w:val="23"/>
                <w:szCs w:val="23"/>
              </w:rPr>
            </w:pPr>
            <w:r>
              <w:rPr>
                <w:sz w:val="23"/>
                <w:szCs w:val="23"/>
                <w:spacing w:val="6"/>
              </w:rPr>
              <w:t>3瓶</w:t>
            </w:r>
          </w:p>
        </w:tc>
        <w:tc>
          <w:tcPr>
            <w:tcW w:w="70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299" w:lineRule="auto"/>
              <w:rPr>
                <w:rFonts w:ascii="Arial"/>
                <w:sz w:val="21"/>
              </w:rPr>
            </w:pPr>
            <w:r/>
          </w:p>
          <w:p>
            <w:pPr>
              <w:pStyle w:val="TableText"/>
              <w:ind w:left="76"/>
              <w:spacing w:before="74" w:line="219" w:lineRule="auto"/>
              <w:rPr>
                <w:sz w:val="23"/>
                <w:szCs w:val="23"/>
              </w:rPr>
            </w:pPr>
            <w:r>
              <w:rPr>
                <w:sz w:val="23"/>
                <w:szCs w:val="23"/>
                <w:spacing w:val="-3"/>
              </w:rPr>
              <w:t>焊接</w:t>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5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23" w:line="219" w:lineRule="auto"/>
              <w:rPr>
                <w:sz w:val="23"/>
                <w:szCs w:val="23"/>
              </w:rPr>
            </w:pPr>
            <w:r>
              <w:rPr>
                <w:sz w:val="23"/>
                <w:szCs w:val="23"/>
                <w:spacing w:val="7"/>
              </w:rPr>
              <w:t>氮气</w:t>
            </w:r>
          </w:p>
        </w:tc>
        <w:tc>
          <w:tcPr>
            <w:tcW w:w="1069" w:type="dxa"/>
            <w:vAlign w:val="top"/>
          </w:tcPr>
          <w:p>
            <w:pPr>
              <w:pStyle w:val="TableText"/>
              <w:ind w:left="82"/>
              <w:spacing w:before="126" w:line="221" w:lineRule="auto"/>
              <w:rPr>
                <w:sz w:val="23"/>
                <w:szCs w:val="23"/>
              </w:rPr>
            </w:pPr>
            <w:r>
              <w:rPr>
                <w:sz w:val="23"/>
                <w:szCs w:val="23"/>
                <w:spacing w:val="1"/>
              </w:rPr>
              <w:t>15L/瓶</w:t>
            </w:r>
          </w:p>
        </w:tc>
        <w:tc>
          <w:tcPr>
            <w:tcW w:w="999" w:type="dxa"/>
            <w:vAlign w:val="top"/>
          </w:tcPr>
          <w:p>
            <w:pPr>
              <w:pStyle w:val="TableText"/>
              <w:ind w:left="74"/>
              <w:spacing w:before="126" w:line="221" w:lineRule="auto"/>
              <w:rPr>
                <w:sz w:val="23"/>
                <w:szCs w:val="23"/>
              </w:rPr>
            </w:pPr>
            <w:r>
              <w:rPr>
                <w:sz w:val="23"/>
                <w:szCs w:val="23"/>
                <w:spacing w:val="2"/>
              </w:rPr>
              <w:t>33瓶</w:t>
            </w:r>
          </w:p>
        </w:tc>
        <w:tc>
          <w:tcPr>
            <w:tcW w:w="1039" w:type="dxa"/>
            <w:vAlign w:val="top"/>
          </w:tcPr>
          <w:p>
            <w:pPr>
              <w:pStyle w:val="TableText"/>
              <w:ind w:left="64"/>
              <w:spacing w:before="126" w:line="221" w:lineRule="auto"/>
              <w:rPr>
                <w:sz w:val="23"/>
                <w:szCs w:val="23"/>
              </w:rPr>
            </w:pPr>
            <w:r>
              <w:rPr>
                <w:sz w:val="23"/>
                <w:szCs w:val="23"/>
                <w:spacing w:val="6"/>
              </w:rPr>
              <w:t>3瓶</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8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6" w:line="219" w:lineRule="auto"/>
              <w:rPr>
                <w:sz w:val="23"/>
                <w:szCs w:val="23"/>
              </w:rPr>
            </w:pPr>
            <w:r>
              <w:rPr>
                <w:sz w:val="23"/>
                <w:szCs w:val="23"/>
                <w:spacing w:val="4"/>
              </w:rPr>
              <w:t>水性胶</w:t>
            </w:r>
          </w:p>
        </w:tc>
        <w:tc>
          <w:tcPr>
            <w:tcW w:w="1069" w:type="dxa"/>
            <w:vAlign w:val="top"/>
          </w:tcPr>
          <w:p>
            <w:pPr>
              <w:pStyle w:val="TableText"/>
              <w:ind w:left="82"/>
              <w:spacing w:before="128" w:line="214" w:lineRule="auto"/>
              <w:rPr>
                <w:sz w:val="23"/>
                <w:szCs w:val="23"/>
              </w:rPr>
            </w:pPr>
            <w:r>
              <w:rPr>
                <w:sz w:val="23"/>
                <w:szCs w:val="23"/>
                <w:spacing w:val="5"/>
              </w:rPr>
              <w:t>25</w:t>
            </w:r>
            <w:r>
              <w:rPr>
                <w:sz w:val="23"/>
                <w:szCs w:val="23"/>
              </w:rPr>
              <w:t>kg</w:t>
            </w:r>
            <w:r>
              <w:rPr>
                <w:sz w:val="23"/>
                <w:szCs w:val="23"/>
                <w:spacing w:val="5"/>
              </w:rPr>
              <w:t>/桶</w:t>
            </w:r>
          </w:p>
        </w:tc>
        <w:tc>
          <w:tcPr>
            <w:tcW w:w="999" w:type="dxa"/>
            <w:vAlign w:val="top"/>
          </w:tcPr>
          <w:p>
            <w:pPr>
              <w:pStyle w:val="TableText"/>
              <w:ind w:left="74"/>
              <w:spacing w:before="147" w:line="229" w:lineRule="auto"/>
              <w:rPr>
                <w:sz w:val="23"/>
                <w:szCs w:val="23"/>
              </w:rPr>
            </w:pPr>
            <w:r>
              <w:rPr>
                <w:sz w:val="23"/>
                <w:szCs w:val="23"/>
                <w:spacing w:val="2"/>
              </w:rPr>
              <w:t>26.25吨</w:t>
            </w:r>
          </w:p>
        </w:tc>
        <w:tc>
          <w:tcPr>
            <w:tcW w:w="1039" w:type="dxa"/>
            <w:vAlign w:val="top"/>
          </w:tcPr>
          <w:p>
            <w:pPr>
              <w:pStyle w:val="TableText"/>
              <w:ind w:left="64"/>
              <w:spacing w:before="147" w:line="229" w:lineRule="auto"/>
              <w:rPr>
                <w:sz w:val="23"/>
                <w:szCs w:val="23"/>
              </w:rPr>
            </w:pPr>
            <w:r>
              <w:rPr>
                <w:sz w:val="23"/>
                <w:szCs w:val="23"/>
                <w:spacing w:val="8"/>
              </w:rPr>
              <w:t>2吨</w:t>
            </w:r>
          </w:p>
        </w:tc>
        <w:tc>
          <w:tcPr>
            <w:tcW w:w="70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86" w:right="73" w:firstLine="9"/>
              <w:spacing w:before="75" w:line="386" w:lineRule="auto"/>
              <w:rPr>
                <w:sz w:val="23"/>
                <w:szCs w:val="23"/>
              </w:rPr>
            </w:pPr>
            <w:r>
              <w:rPr>
                <w:sz w:val="23"/>
                <w:szCs w:val="23"/>
                <w:spacing w:val="4"/>
              </w:rPr>
              <w:t>金属网调</w:t>
            </w:r>
            <w:r>
              <w:rPr>
                <w:sz w:val="23"/>
                <w:szCs w:val="23"/>
                <w:spacing w:val="1"/>
              </w:rPr>
              <w:t xml:space="preserve"> </w:t>
            </w:r>
            <w:r>
              <w:rPr>
                <w:sz w:val="23"/>
                <w:szCs w:val="23"/>
                <w:spacing w:val="-2"/>
              </w:rPr>
              <w:t>平、粘合</w:t>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93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spacing w:line="288" w:lineRule="auto"/>
              <w:rPr>
                <w:rFonts w:ascii="Arial"/>
                <w:sz w:val="21"/>
              </w:rPr>
            </w:pPr>
            <w:r/>
          </w:p>
          <w:p>
            <w:pPr>
              <w:pStyle w:val="TableText"/>
              <w:ind w:left="51"/>
              <w:spacing w:before="75" w:line="219" w:lineRule="auto"/>
              <w:rPr>
                <w:sz w:val="23"/>
                <w:szCs w:val="23"/>
              </w:rPr>
            </w:pPr>
            <w:r>
              <w:rPr>
                <w:sz w:val="23"/>
                <w:szCs w:val="23"/>
                <w:spacing w:val="5"/>
              </w:rPr>
              <w:t>网布</w:t>
            </w:r>
          </w:p>
        </w:tc>
        <w:tc>
          <w:tcPr>
            <w:tcW w:w="1069" w:type="dxa"/>
            <w:vAlign w:val="top"/>
          </w:tcPr>
          <w:p>
            <w:pPr>
              <w:pStyle w:val="TableText"/>
              <w:ind w:left="82" w:right="247" w:firstLine="29"/>
              <w:spacing w:before="99" w:line="333" w:lineRule="auto"/>
              <w:rPr>
                <w:sz w:val="23"/>
                <w:szCs w:val="23"/>
              </w:rPr>
            </w:pPr>
            <w:r>
              <w:rPr>
                <w:sz w:val="23"/>
                <w:szCs w:val="23"/>
                <w:spacing w:val="1"/>
              </w:rPr>
              <w:t>500张/</w:t>
            </w:r>
            <w:r>
              <w:rPr>
                <w:sz w:val="23"/>
                <w:szCs w:val="23"/>
                <w:spacing w:val="2"/>
              </w:rPr>
              <w:t xml:space="preserve"> </w:t>
            </w:r>
            <w:r>
              <w:rPr>
                <w:sz w:val="23"/>
                <w:szCs w:val="23"/>
              </w:rPr>
              <w:t>箱</w:t>
            </w:r>
          </w:p>
        </w:tc>
        <w:tc>
          <w:tcPr>
            <w:tcW w:w="999" w:type="dxa"/>
            <w:vAlign w:val="top"/>
          </w:tcPr>
          <w:p>
            <w:pPr>
              <w:spacing w:line="290" w:lineRule="auto"/>
              <w:rPr>
                <w:rFonts w:ascii="Arial"/>
                <w:sz w:val="21"/>
              </w:rPr>
            </w:pPr>
            <w:r/>
          </w:p>
          <w:p>
            <w:pPr>
              <w:pStyle w:val="TableText"/>
              <w:ind w:left="74"/>
              <w:spacing w:before="75" w:line="220" w:lineRule="auto"/>
              <w:rPr>
                <w:sz w:val="23"/>
                <w:szCs w:val="23"/>
              </w:rPr>
            </w:pPr>
            <w:r>
              <w:rPr>
                <w:sz w:val="23"/>
                <w:szCs w:val="23"/>
                <w:spacing w:val="2"/>
              </w:rPr>
              <w:t>1.5万张</w:t>
            </w:r>
          </w:p>
        </w:tc>
        <w:tc>
          <w:tcPr>
            <w:tcW w:w="1039" w:type="dxa"/>
            <w:vAlign w:val="top"/>
          </w:tcPr>
          <w:p>
            <w:pPr>
              <w:spacing w:line="290" w:lineRule="auto"/>
              <w:rPr>
                <w:rFonts w:ascii="Arial"/>
                <w:sz w:val="21"/>
              </w:rPr>
            </w:pPr>
            <w:r/>
          </w:p>
          <w:p>
            <w:pPr>
              <w:pStyle w:val="TableText"/>
              <w:ind w:left="64"/>
              <w:spacing w:before="75" w:line="220" w:lineRule="auto"/>
              <w:rPr>
                <w:sz w:val="23"/>
                <w:szCs w:val="23"/>
              </w:rPr>
            </w:pPr>
            <w:r>
              <w:rPr>
                <w:sz w:val="23"/>
                <w:szCs w:val="23"/>
                <w:spacing w:val="4"/>
              </w:rPr>
              <w:t>0.1万张</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92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spacing w:line="281" w:lineRule="auto"/>
              <w:rPr>
                <w:rFonts w:ascii="Arial"/>
                <w:sz w:val="21"/>
              </w:rPr>
            </w:pPr>
            <w:r/>
          </w:p>
          <w:p>
            <w:pPr>
              <w:pStyle w:val="TableText"/>
              <w:ind w:left="51"/>
              <w:spacing w:before="74" w:line="219" w:lineRule="auto"/>
              <w:rPr>
                <w:sz w:val="23"/>
                <w:szCs w:val="23"/>
              </w:rPr>
            </w:pPr>
            <w:r>
              <w:rPr>
                <w:sz w:val="23"/>
                <w:szCs w:val="23"/>
                <w:spacing w:val="6"/>
              </w:rPr>
              <w:t>海绵片</w:t>
            </w:r>
          </w:p>
        </w:tc>
        <w:tc>
          <w:tcPr>
            <w:tcW w:w="1069" w:type="dxa"/>
            <w:vAlign w:val="top"/>
          </w:tcPr>
          <w:p>
            <w:pPr>
              <w:pStyle w:val="TableText"/>
              <w:ind w:left="82" w:right="277"/>
              <w:spacing w:before="129" w:line="317" w:lineRule="auto"/>
              <w:rPr>
                <w:sz w:val="23"/>
                <w:szCs w:val="23"/>
              </w:rPr>
            </w:pPr>
            <w:r>
              <w:rPr>
                <w:sz w:val="23"/>
                <w:szCs w:val="23"/>
                <w:spacing w:val="1"/>
              </w:rPr>
              <w:t>250张/</w:t>
            </w:r>
            <w:r>
              <w:rPr>
                <w:sz w:val="23"/>
                <w:szCs w:val="23"/>
                <w:spacing w:val="2"/>
              </w:rPr>
              <w:t xml:space="preserve"> </w:t>
            </w:r>
            <w:r>
              <w:rPr>
                <w:sz w:val="23"/>
                <w:szCs w:val="23"/>
              </w:rPr>
              <w:t>箱</w:t>
            </w:r>
          </w:p>
        </w:tc>
        <w:tc>
          <w:tcPr>
            <w:tcW w:w="999" w:type="dxa"/>
            <w:vAlign w:val="top"/>
          </w:tcPr>
          <w:p>
            <w:pPr>
              <w:spacing w:line="284" w:lineRule="auto"/>
              <w:rPr>
                <w:rFonts w:ascii="Arial"/>
                <w:sz w:val="21"/>
              </w:rPr>
            </w:pPr>
            <w:r/>
          </w:p>
          <w:p>
            <w:pPr>
              <w:pStyle w:val="TableText"/>
              <w:ind w:left="74"/>
              <w:spacing w:before="74" w:line="221" w:lineRule="auto"/>
              <w:rPr>
                <w:sz w:val="23"/>
                <w:szCs w:val="23"/>
              </w:rPr>
            </w:pPr>
            <w:r>
              <w:rPr>
                <w:sz w:val="23"/>
                <w:szCs w:val="23"/>
                <w:spacing w:val="3"/>
              </w:rPr>
              <w:t>750张</w:t>
            </w:r>
          </w:p>
        </w:tc>
        <w:tc>
          <w:tcPr>
            <w:tcW w:w="1039" w:type="dxa"/>
            <w:vAlign w:val="top"/>
          </w:tcPr>
          <w:p>
            <w:pPr>
              <w:spacing w:line="284" w:lineRule="auto"/>
              <w:rPr>
                <w:rFonts w:ascii="Arial"/>
                <w:sz w:val="21"/>
              </w:rPr>
            </w:pPr>
            <w:r/>
          </w:p>
          <w:p>
            <w:pPr>
              <w:pStyle w:val="TableText"/>
              <w:ind w:left="64"/>
              <w:spacing w:before="74" w:line="221" w:lineRule="auto"/>
              <w:rPr>
                <w:sz w:val="23"/>
                <w:szCs w:val="23"/>
              </w:rPr>
            </w:pPr>
            <w:r>
              <w:rPr>
                <w:sz w:val="23"/>
                <w:szCs w:val="23"/>
                <w:spacing w:val="3"/>
              </w:rPr>
              <w:t>62.5张</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89"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7" w:line="219" w:lineRule="auto"/>
              <w:rPr>
                <w:sz w:val="23"/>
                <w:szCs w:val="23"/>
              </w:rPr>
            </w:pPr>
            <w:r>
              <w:rPr>
                <w:sz w:val="23"/>
                <w:szCs w:val="23"/>
                <w:spacing w:val="2"/>
              </w:rPr>
              <w:t>环氧树脂粉末</w:t>
            </w:r>
          </w:p>
        </w:tc>
        <w:tc>
          <w:tcPr>
            <w:tcW w:w="1069" w:type="dxa"/>
            <w:vAlign w:val="top"/>
          </w:tcPr>
          <w:p>
            <w:pPr>
              <w:pStyle w:val="TableText"/>
              <w:ind w:left="82"/>
              <w:spacing w:before="130" w:line="214" w:lineRule="auto"/>
              <w:rPr>
                <w:sz w:val="23"/>
                <w:szCs w:val="23"/>
              </w:rPr>
            </w:pPr>
            <w:r>
              <w:rPr>
                <w:sz w:val="23"/>
                <w:szCs w:val="23"/>
                <w:spacing w:val="3"/>
              </w:rPr>
              <w:t>25</w:t>
            </w:r>
            <w:r>
              <w:rPr>
                <w:sz w:val="23"/>
                <w:szCs w:val="23"/>
              </w:rPr>
              <w:t>kg</w:t>
            </w:r>
            <w:r>
              <w:rPr>
                <w:sz w:val="23"/>
                <w:szCs w:val="23"/>
                <w:spacing w:val="3"/>
              </w:rPr>
              <w:t>/包</w:t>
            </w:r>
          </w:p>
        </w:tc>
        <w:tc>
          <w:tcPr>
            <w:tcW w:w="999" w:type="dxa"/>
            <w:vAlign w:val="top"/>
          </w:tcPr>
          <w:p>
            <w:pPr>
              <w:pStyle w:val="TableText"/>
              <w:ind w:left="74"/>
              <w:spacing w:before="149" w:line="229" w:lineRule="auto"/>
              <w:rPr>
                <w:sz w:val="23"/>
                <w:szCs w:val="23"/>
              </w:rPr>
            </w:pPr>
            <w:r>
              <w:rPr>
                <w:sz w:val="23"/>
                <w:szCs w:val="23"/>
                <w:spacing w:val="3"/>
              </w:rPr>
              <w:t>23.72吨</w:t>
            </w:r>
          </w:p>
        </w:tc>
        <w:tc>
          <w:tcPr>
            <w:tcW w:w="1039" w:type="dxa"/>
            <w:vAlign w:val="top"/>
          </w:tcPr>
          <w:p>
            <w:pPr>
              <w:pStyle w:val="TableText"/>
              <w:ind w:left="64"/>
              <w:spacing w:before="149" w:line="229" w:lineRule="auto"/>
              <w:rPr>
                <w:sz w:val="23"/>
                <w:szCs w:val="23"/>
              </w:rPr>
            </w:pPr>
            <w:r>
              <w:rPr>
                <w:sz w:val="23"/>
                <w:szCs w:val="23"/>
                <w:spacing w:val="8"/>
              </w:rPr>
              <w:t>3吨</w:t>
            </w:r>
          </w:p>
        </w:tc>
        <w:tc>
          <w:tcPr>
            <w:tcW w:w="709" w:type="dxa"/>
            <w:vAlign w:val="top"/>
            <w:vMerge w:val="continue"/>
            <w:tcBorders>
              <w:top w:val="nil"/>
              <w:bottom w:val="nil"/>
            </w:tcBorders>
          </w:tcPr>
          <w:p>
            <w:pPr>
              <w:rPr>
                <w:rFonts w:ascii="Arial"/>
                <w:sz w:val="21"/>
              </w:rPr>
            </w:pPr>
            <w:r/>
          </w:p>
        </w:tc>
        <w:tc>
          <w:tcPr>
            <w:tcW w:w="1119" w:type="dxa"/>
            <w:vAlign w:val="top"/>
          </w:tcPr>
          <w:p>
            <w:pPr>
              <w:pStyle w:val="TableText"/>
              <w:ind w:left="76"/>
              <w:spacing w:before="138" w:line="219" w:lineRule="auto"/>
              <w:rPr>
                <w:sz w:val="23"/>
                <w:szCs w:val="23"/>
              </w:rPr>
            </w:pPr>
            <w:r>
              <w:rPr>
                <w:sz w:val="23"/>
                <w:szCs w:val="23"/>
                <w:spacing w:val="4"/>
              </w:rPr>
              <w:t>喷粉</w:t>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27" w:line="219" w:lineRule="auto"/>
              <w:rPr>
                <w:sz w:val="23"/>
                <w:szCs w:val="23"/>
              </w:rPr>
            </w:pPr>
            <w:r>
              <w:rPr>
                <w:sz w:val="23"/>
                <w:szCs w:val="23"/>
                <w:spacing w:val="4"/>
              </w:rPr>
              <w:t>脱脂剂</w:t>
            </w:r>
          </w:p>
        </w:tc>
        <w:tc>
          <w:tcPr>
            <w:tcW w:w="1069" w:type="dxa"/>
            <w:vAlign w:val="top"/>
          </w:tcPr>
          <w:p>
            <w:pPr>
              <w:pStyle w:val="TableText"/>
              <w:ind w:left="82"/>
              <w:spacing w:before="121"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74"/>
              <w:spacing w:before="140" w:line="229" w:lineRule="auto"/>
              <w:rPr>
                <w:sz w:val="23"/>
                <w:szCs w:val="23"/>
              </w:rPr>
            </w:pPr>
            <w:r>
              <w:rPr>
                <w:sz w:val="23"/>
                <w:szCs w:val="23"/>
                <w:spacing w:val="3"/>
              </w:rPr>
              <w:t>32.3吨</w:t>
            </w:r>
          </w:p>
        </w:tc>
        <w:tc>
          <w:tcPr>
            <w:tcW w:w="1039" w:type="dxa"/>
            <w:vAlign w:val="top"/>
          </w:tcPr>
          <w:p>
            <w:pPr>
              <w:pStyle w:val="TableText"/>
              <w:ind w:left="64"/>
              <w:spacing w:before="140" w:line="229" w:lineRule="auto"/>
              <w:rPr>
                <w:sz w:val="23"/>
                <w:szCs w:val="23"/>
              </w:rPr>
            </w:pPr>
            <w:r>
              <w:rPr>
                <w:sz w:val="23"/>
                <w:szCs w:val="23"/>
                <w:spacing w:val="8"/>
              </w:rPr>
              <w:t>3吨</w:t>
            </w:r>
          </w:p>
        </w:tc>
        <w:tc>
          <w:tcPr>
            <w:tcW w:w="70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pStyle w:val="TableText"/>
              <w:ind w:left="76"/>
              <w:spacing w:before="75" w:line="221" w:lineRule="auto"/>
              <w:rPr>
                <w:sz w:val="23"/>
                <w:szCs w:val="23"/>
              </w:rPr>
            </w:pPr>
            <w:r>
              <w:rPr>
                <w:sz w:val="23"/>
                <w:szCs w:val="23"/>
                <w:spacing w:val="2"/>
              </w:rPr>
              <w:t>前处理</w:t>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28" w:line="219" w:lineRule="auto"/>
              <w:rPr>
                <w:sz w:val="23"/>
                <w:szCs w:val="23"/>
              </w:rPr>
            </w:pPr>
            <w:r>
              <w:rPr>
                <w:sz w:val="23"/>
                <w:szCs w:val="23"/>
                <w:spacing w:val="3"/>
              </w:rPr>
              <w:t>脱脂助剂</w:t>
            </w:r>
          </w:p>
        </w:tc>
        <w:tc>
          <w:tcPr>
            <w:tcW w:w="1069" w:type="dxa"/>
            <w:vAlign w:val="top"/>
          </w:tcPr>
          <w:p>
            <w:pPr>
              <w:pStyle w:val="TableText"/>
              <w:ind w:left="82"/>
              <w:spacing w:before="121"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74"/>
              <w:spacing w:before="140" w:line="229" w:lineRule="auto"/>
              <w:rPr>
                <w:sz w:val="23"/>
                <w:szCs w:val="23"/>
              </w:rPr>
            </w:pPr>
            <w:r>
              <w:rPr>
                <w:sz w:val="23"/>
                <w:szCs w:val="23"/>
                <w:spacing w:val="2"/>
              </w:rPr>
              <w:t>16.2吨</w:t>
            </w:r>
          </w:p>
        </w:tc>
        <w:tc>
          <w:tcPr>
            <w:tcW w:w="1039" w:type="dxa"/>
            <w:vAlign w:val="top"/>
          </w:tcPr>
          <w:p>
            <w:pPr>
              <w:pStyle w:val="TableText"/>
              <w:ind w:left="64"/>
              <w:spacing w:before="140" w:line="229" w:lineRule="auto"/>
              <w:rPr>
                <w:sz w:val="23"/>
                <w:szCs w:val="23"/>
              </w:rPr>
            </w:pPr>
            <w:r>
              <w:rPr>
                <w:sz w:val="23"/>
                <w:szCs w:val="23"/>
                <w:spacing w:val="8"/>
              </w:rPr>
              <w:t>1吨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90" w:hRule="atLeast"/>
        </w:trPr>
        <w:tc>
          <w:tcPr>
            <w:tcW w:w="444" w:type="dxa"/>
            <w:vAlign w:val="top"/>
            <w:vMerge w:val="continue"/>
            <w:tcBorders>
              <w:top w:val="nil"/>
              <w:bottom w:val="nil"/>
            </w:tcBorders>
          </w:tcPr>
          <w:p>
            <w:pPr>
              <w:rPr>
                <w:rFonts w:ascii="Arial"/>
                <w:sz w:val="21"/>
              </w:rPr>
            </w:pPr>
            <w:r/>
          </w:p>
        </w:tc>
        <w:tc>
          <w:tcPr>
            <w:tcW w:w="370"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689" w:type="dxa"/>
            <w:vAlign w:val="top"/>
          </w:tcPr>
          <w:p>
            <w:pPr>
              <w:pStyle w:val="TableText"/>
              <w:ind w:left="51"/>
              <w:spacing w:before="138" w:line="219" w:lineRule="auto"/>
              <w:rPr>
                <w:sz w:val="23"/>
                <w:szCs w:val="23"/>
              </w:rPr>
            </w:pPr>
            <w:r>
              <w:rPr>
                <w:sz w:val="23"/>
                <w:szCs w:val="23"/>
                <w:spacing w:val="4"/>
              </w:rPr>
              <w:t>陶化剂</w:t>
            </w:r>
          </w:p>
        </w:tc>
        <w:tc>
          <w:tcPr>
            <w:tcW w:w="1069" w:type="dxa"/>
            <w:vAlign w:val="top"/>
          </w:tcPr>
          <w:p>
            <w:pPr>
              <w:pStyle w:val="TableText"/>
              <w:ind w:left="82"/>
              <w:spacing w:before="131"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74"/>
              <w:spacing w:before="150" w:line="229" w:lineRule="auto"/>
              <w:rPr>
                <w:sz w:val="23"/>
                <w:szCs w:val="23"/>
              </w:rPr>
            </w:pPr>
            <w:r>
              <w:rPr>
                <w:sz w:val="23"/>
                <w:szCs w:val="23"/>
                <w:spacing w:val="5"/>
              </w:rPr>
              <w:t>4.5吨</w:t>
            </w:r>
          </w:p>
        </w:tc>
        <w:tc>
          <w:tcPr>
            <w:tcW w:w="1039" w:type="dxa"/>
            <w:vAlign w:val="top"/>
          </w:tcPr>
          <w:p>
            <w:pPr>
              <w:pStyle w:val="TableText"/>
              <w:ind w:left="64"/>
              <w:spacing w:before="150" w:line="229" w:lineRule="auto"/>
              <w:rPr>
                <w:sz w:val="23"/>
                <w:szCs w:val="23"/>
              </w:rPr>
            </w:pPr>
            <w:r>
              <w:rPr>
                <w:sz w:val="23"/>
                <w:szCs w:val="23"/>
                <w:spacing w:val="8"/>
              </w:rPr>
              <w:t>1吨</w:t>
            </w:r>
          </w:p>
        </w:tc>
        <w:tc>
          <w:tcPr>
            <w:tcW w:w="70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35" w:type="dxa"/>
            <w:vAlign w:val="top"/>
            <w:gridSpan w:val="2"/>
            <w:vMerge w:val="continue"/>
            <w:tcBorders>
              <w:right w:val="single" w:color="000000" w:sz="2" w:space="0"/>
              <w:top w:val="nil"/>
              <w:bottom w:val="nil"/>
            </w:tcBorders>
          </w:tcPr>
          <w:p>
            <w:pPr>
              <w:rPr>
                <w:rFonts w:ascii="Arial"/>
                <w:sz w:val="21"/>
              </w:rPr>
            </w:pPr>
            <w:r/>
          </w:p>
        </w:tc>
      </w:tr>
      <w:tr>
        <w:trPr>
          <w:trHeight w:val="454" w:hRule="atLeast"/>
        </w:trPr>
        <w:tc>
          <w:tcPr>
            <w:tcW w:w="444" w:type="dxa"/>
            <w:vAlign w:val="top"/>
            <w:vMerge w:val="continue"/>
            <w:tcBorders>
              <w:top w:val="nil"/>
            </w:tcBorders>
          </w:tcPr>
          <w:p>
            <w:pPr>
              <w:rPr>
                <w:rFonts w:ascii="Arial"/>
                <w:sz w:val="21"/>
              </w:rPr>
            </w:pPr>
            <w:r/>
          </w:p>
        </w:tc>
        <w:tc>
          <w:tcPr>
            <w:tcW w:w="370" w:type="dxa"/>
            <w:vAlign w:val="top"/>
            <w:vMerge w:val="continue"/>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1689" w:type="dxa"/>
            <w:vAlign w:val="top"/>
          </w:tcPr>
          <w:p>
            <w:pPr>
              <w:pStyle w:val="TableText"/>
              <w:ind w:left="51"/>
              <w:spacing w:before="118" w:line="219" w:lineRule="auto"/>
              <w:rPr>
                <w:sz w:val="23"/>
                <w:szCs w:val="23"/>
              </w:rPr>
            </w:pPr>
            <w:r>
              <w:rPr>
                <w:sz w:val="23"/>
                <w:szCs w:val="23"/>
                <w:spacing w:val="4"/>
              </w:rPr>
              <w:t>研磨剂</w:t>
            </w:r>
          </w:p>
        </w:tc>
        <w:tc>
          <w:tcPr>
            <w:tcW w:w="1069" w:type="dxa"/>
            <w:vAlign w:val="top"/>
          </w:tcPr>
          <w:p>
            <w:pPr>
              <w:pStyle w:val="TableText"/>
              <w:ind w:left="82"/>
              <w:spacing w:before="111"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74"/>
              <w:spacing w:before="130" w:line="229" w:lineRule="auto"/>
              <w:rPr>
                <w:sz w:val="23"/>
                <w:szCs w:val="23"/>
              </w:rPr>
            </w:pPr>
            <w:r>
              <w:rPr>
                <w:sz w:val="23"/>
                <w:szCs w:val="23"/>
                <w:spacing w:val="2"/>
              </w:rPr>
              <w:t>10.6吨</w:t>
            </w:r>
          </w:p>
        </w:tc>
        <w:tc>
          <w:tcPr>
            <w:tcW w:w="1039" w:type="dxa"/>
            <w:vAlign w:val="top"/>
          </w:tcPr>
          <w:p>
            <w:pPr>
              <w:pStyle w:val="TableText"/>
              <w:ind w:left="64"/>
              <w:spacing w:before="130" w:line="229" w:lineRule="auto"/>
              <w:rPr>
                <w:sz w:val="23"/>
                <w:szCs w:val="23"/>
              </w:rPr>
            </w:pPr>
            <w:r>
              <w:rPr>
                <w:sz w:val="23"/>
                <w:szCs w:val="23"/>
                <w:spacing w:val="8"/>
              </w:rPr>
              <w:t>1吨</w:t>
            </w:r>
          </w:p>
        </w:tc>
        <w:tc>
          <w:tcPr>
            <w:tcW w:w="709" w:type="dxa"/>
            <w:vAlign w:val="top"/>
            <w:vMerge w:val="continue"/>
            <w:tcBorders>
              <w:top w:val="nil"/>
            </w:tcBorders>
          </w:tcPr>
          <w:p>
            <w:pPr>
              <w:rPr>
                <w:rFonts w:ascii="Arial"/>
                <w:sz w:val="21"/>
              </w:rPr>
            </w:pPr>
            <w:r/>
          </w:p>
        </w:tc>
        <w:tc>
          <w:tcPr>
            <w:tcW w:w="1119" w:type="dxa"/>
            <w:vAlign w:val="top"/>
          </w:tcPr>
          <w:p>
            <w:pPr>
              <w:pStyle w:val="TableText"/>
              <w:ind w:left="76"/>
              <w:spacing w:before="120" w:line="221" w:lineRule="auto"/>
              <w:rPr>
                <w:sz w:val="23"/>
                <w:szCs w:val="23"/>
              </w:rPr>
            </w:pPr>
            <w:r>
              <w:rPr>
                <w:sz w:val="23"/>
                <w:szCs w:val="23"/>
                <w:spacing w:val="7"/>
              </w:rPr>
              <w:t>研磨</w:t>
            </w:r>
          </w:p>
        </w:tc>
        <w:tc>
          <w:tcPr>
            <w:tcW w:w="335" w:type="dxa"/>
            <w:vAlign w:val="top"/>
            <w:gridSpan w:val="2"/>
            <w:vMerge w:val="continue"/>
            <w:tcBorders>
              <w:right w:val="single" w:color="000000" w:sz="2" w:space="0"/>
              <w:top w:val="nil"/>
            </w:tcBorders>
          </w:tcPr>
          <w:p>
            <w:pPr>
              <w:rPr>
                <w:rFonts w:ascii="Arial"/>
                <w:sz w:val="21"/>
              </w:rPr>
            </w:pPr>
            <w:r/>
          </w:p>
        </w:tc>
      </w:tr>
    </w:tbl>
    <w:p>
      <w:pPr>
        <w:pStyle w:val="BodyText"/>
        <w:rPr/>
      </w:pPr>
      <w:r/>
    </w:p>
    <w:p>
      <w:pPr>
        <w:sectPr>
          <w:footerReference w:type="default" r:id="rId53"/>
          <w:pgSz w:w="11900" w:h="16830"/>
          <w:pgMar w:top="1425" w:right="1655" w:bottom="1131" w:left="1675" w:header="0" w:footer="987" w:gutter="0"/>
        </w:sectPr>
        <w:rPr/>
      </w:pPr>
    </w:p>
    <w:p>
      <w:pPr>
        <w:spacing w:line="46" w:lineRule="auto"/>
        <w:rPr>
          <w:rFonts w:ascii="Arial"/>
          <w:sz w:val="2"/>
        </w:rPr>
      </w:pPr>
      <w:r>
        <w:rPr>
          <w:rFonts w:ascii="Arial"/>
          <w:sz w:val="2"/>
        </w:rPr>
      </w:r>
    </w:p>
    <w:tbl>
      <w:tblPr>
        <w:tblStyle w:val="TableNormal"/>
        <w:tblW w:w="848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359"/>
        <w:gridCol w:w="799"/>
        <w:gridCol w:w="1678"/>
        <w:gridCol w:w="999"/>
        <w:gridCol w:w="999"/>
        <w:gridCol w:w="1049"/>
        <w:gridCol w:w="689"/>
        <w:gridCol w:w="1119"/>
        <w:gridCol w:w="354"/>
      </w:tblGrid>
      <w:tr>
        <w:trPr>
          <w:trHeight w:val="954" w:hRule="atLeast"/>
        </w:trPr>
        <w:tc>
          <w:tcPr>
            <w:tcW w:w="444" w:type="dxa"/>
            <w:vAlign w:val="top"/>
            <w:vMerge w:val="restart"/>
            <w:tcBorders>
              <w:bottom w:val="nil"/>
            </w:tcBorders>
          </w:tcPr>
          <w:p>
            <w:pPr>
              <w:rPr>
                <w:rFonts w:ascii="Arial"/>
                <w:sz w:val="21"/>
              </w:rPr>
            </w:pPr>
            <w:r/>
          </w:p>
        </w:tc>
        <w:tc>
          <w:tcPr>
            <w:tcW w:w="359" w:type="dxa"/>
            <w:vAlign w:val="top"/>
            <w:vMerge w:val="restart"/>
            <w:tcBorders>
              <w:bottom w:val="nil"/>
            </w:tcBorders>
          </w:tcPr>
          <w:p>
            <w:pPr>
              <w:rPr>
                <w:rFonts w:ascii="Arial"/>
                <w:sz w:val="21"/>
              </w:rPr>
            </w:pPr>
            <w:r/>
          </w:p>
        </w:tc>
        <w:tc>
          <w:tcPr>
            <w:tcW w:w="799" w:type="dxa"/>
            <w:vAlign w:val="top"/>
            <w:vMerge w:val="restart"/>
            <w:tcBorders>
              <w:bottom w:val="nil"/>
            </w:tcBorders>
          </w:tcPr>
          <w:p>
            <w:pPr>
              <w:rPr>
                <w:rFonts w:ascii="Arial"/>
                <w:sz w:val="21"/>
              </w:rPr>
            </w:pPr>
            <w:r/>
          </w:p>
        </w:tc>
        <w:tc>
          <w:tcPr>
            <w:tcW w:w="1678" w:type="dxa"/>
            <w:vAlign w:val="top"/>
          </w:tcPr>
          <w:p>
            <w:pPr>
              <w:pStyle w:val="TableText"/>
              <w:ind w:left="42" w:firstLine="9"/>
              <w:spacing w:before="134" w:line="325" w:lineRule="auto"/>
              <w:rPr>
                <w:sz w:val="23"/>
                <w:szCs w:val="23"/>
              </w:rPr>
            </w:pPr>
            <w:r>
              <w:rPr>
                <w:sz w:val="23"/>
                <w:szCs w:val="23"/>
              </w:rPr>
              <w:t>弹簧，铆钉和螺</w:t>
            </w:r>
            <w:r>
              <w:rPr>
                <w:sz w:val="23"/>
                <w:szCs w:val="23"/>
                <w:spacing w:val="4"/>
              </w:rPr>
              <w:t xml:space="preserve"> </w:t>
            </w:r>
            <w:r>
              <w:rPr>
                <w:sz w:val="23"/>
                <w:szCs w:val="23"/>
              </w:rPr>
              <w:t>丝等紧固件</w:t>
            </w:r>
          </w:p>
        </w:tc>
        <w:tc>
          <w:tcPr>
            <w:tcW w:w="999" w:type="dxa"/>
            <w:vAlign w:val="top"/>
          </w:tcPr>
          <w:p>
            <w:pPr>
              <w:spacing w:line="280" w:lineRule="auto"/>
              <w:rPr>
                <w:rFonts w:ascii="Arial"/>
                <w:sz w:val="21"/>
              </w:rPr>
            </w:pPr>
            <w:r/>
          </w:p>
          <w:p>
            <w:pPr>
              <w:pStyle w:val="TableText"/>
              <w:ind w:left="84"/>
              <w:spacing w:before="74" w:line="214" w:lineRule="auto"/>
              <w:rPr>
                <w:sz w:val="23"/>
                <w:szCs w:val="23"/>
              </w:rPr>
            </w:pPr>
            <w:r>
              <w:rPr>
                <w:sz w:val="23"/>
                <w:szCs w:val="23"/>
                <w:spacing w:val="4"/>
              </w:rPr>
              <w:t>50</w:t>
            </w:r>
            <w:r>
              <w:rPr>
                <w:sz w:val="23"/>
                <w:szCs w:val="23"/>
              </w:rPr>
              <w:t>kg</w:t>
            </w:r>
            <w:r>
              <w:rPr>
                <w:sz w:val="23"/>
                <w:szCs w:val="23"/>
                <w:spacing w:val="4"/>
              </w:rPr>
              <w:t>/箱</w:t>
            </w:r>
          </w:p>
        </w:tc>
        <w:tc>
          <w:tcPr>
            <w:tcW w:w="999" w:type="dxa"/>
            <w:vAlign w:val="top"/>
          </w:tcPr>
          <w:p>
            <w:pPr>
              <w:spacing w:line="299" w:lineRule="auto"/>
              <w:rPr>
                <w:rFonts w:ascii="Arial"/>
                <w:sz w:val="21"/>
              </w:rPr>
            </w:pPr>
            <w:r/>
          </w:p>
          <w:p>
            <w:pPr>
              <w:pStyle w:val="TableText"/>
              <w:ind w:left="65"/>
              <w:spacing w:before="74" w:line="229" w:lineRule="auto"/>
              <w:rPr>
                <w:sz w:val="23"/>
                <w:szCs w:val="23"/>
              </w:rPr>
            </w:pPr>
            <w:r>
              <w:rPr>
                <w:sz w:val="23"/>
                <w:szCs w:val="23"/>
                <w:spacing w:val="4"/>
              </w:rPr>
              <w:t>170吨</w:t>
            </w:r>
          </w:p>
        </w:tc>
        <w:tc>
          <w:tcPr>
            <w:tcW w:w="1049" w:type="dxa"/>
            <w:vAlign w:val="top"/>
          </w:tcPr>
          <w:p>
            <w:pPr>
              <w:spacing w:line="299" w:lineRule="auto"/>
              <w:rPr>
                <w:rFonts w:ascii="Arial"/>
                <w:sz w:val="21"/>
              </w:rPr>
            </w:pPr>
            <w:r/>
          </w:p>
          <w:p>
            <w:pPr>
              <w:pStyle w:val="TableText"/>
              <w:ind w:left="86"/>
              <w:spacing w:before="74" w:line="229" w:lineRule="auto"/>
              <w:rPr>
                <w:sz w:val="23"/>
                <w:szCs w:val="23"/>
              </w:rPr>
            </w:pPr>
            <w:r>
              <w:rPr>
                <w:sz w:val="23"/>
                <w:szCs w:val="23"/>
                <w:spacing w:val="3"/>
              </w:rPr>
              <w:t>14吨</w:t>
            </w:r>
          </w:p>
        </w:tc>
        <w:tc>
          <w:tcPr>
            <w:tcW w:w="689" w:type="dxa"/>
            <w:vAlign w:val="top"/>
            <w:vMerge w:val="restart"/>
            <w:tcBorders>
              <w:bottom w:val="nil"/>
            </w:tcBorders>
          </w:tcPr>
          <w:p>
            <w:pPr>
              <w:rPr>
                <w:rFonts w:ascii="Arial"/>
                <w:sz w:val="21"/>
              </w:rPr>
            </w:pPr>
            <w:r/>
          </w:p>
        </w:tc>
        <w:tc>
          <w:tcPr>
            <w:tcW w:w="1119" w:type="dxa"/>
            <w:vAlign w:val="top"/>
          </w:tcPr>
          <w:p>
            <w:pPr>
              <w:spacing w:line="288" w:lineRule="auto"/>
              <w:rPr>
                <w:rFonts w:ascii="Arial"/>
                <w:sz w:val="21"/>
              </w:rPr>
            </w:pPr>
            <w:r/>
          </w:p>
          <w:p>
            <w:pPr>
              <w:pStyle w:val="TableText"/>
              <w:ind w:left="89"/>
              <w:spacing w:before="75" w:line="220" w:lineRule="auto"/>
              <w:rPr>
                <w:sz w:val="23"/>
                <w:szCs w:val="23"/>
              </w:rPr>
            </w:pPr>
            <w:r>
              <w:rPr>
                <w:sz w:val="23"/>
                <w:szCs w:val="23"/>
                <w:spacing w:val="5"/>
              </w:rPr>
              <w:t>组装</w:t>
            </w:r>
          </w:p>
        </w:tc>
        <w:tc>
          <w:tcPr>
            <w:tcW w:w="354" w:type="dxa"/>
            <w:vAlign w:val="top"/>
            <w:vMerge w:val="restart"/>
            <w:tcBorders>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1678" w:type="dxa"/>
            <w:vAlign w:val="top"/>
          </w:tcPr>
          <w:p>
            <w:pPr>
              <w:pStyle w:val="TableText"/>
              <w:ind w:left="42"/>
              <w:spacing w:before="120" w:line="219" w:lineRule="auto"/>
              <w:rPr>
                <w:sz w:val="23"/>
                <w:szCs w:val="23"/>
              </w:rPr>
            </w:pPr>
            <w:r>
              <w:rPr>
                <w:sz w:val="23"/>
                <w:szCs w:val="23"/>
                <w:spacing w:val="2"/>
              </w:rPr>
              <w:t>无铅焊丝</w:t>
            </w:r>
          </w:p>
        </w:tc>
        <w:tc>
          <w:tcPr>
            <w:tcW w:w="999" w:type="dxa"/>
            <w:vAlign w:val="top"/>
          </w:tcPr>
          <w:p>
            <w:pPr>
              <w:pStyle w:val="TableText"/>
              <w:ind w:left="84"/>
              <w:spacing w:before="112" w:line="214" w:lineRule="auto"/>
              <w:rPr>
                <w:sz w:val="23"/>
                <w:szCs w:val="23"/>
              </w:rPr>
            </w:pPr>
            <w:r>
              <w:rPr>
                <w:sz w:val="23"/>
                <w:szCs w:val="23"/>
                <w:spacing w:val="3"/>
              </w:rPr>
              <w:t>10</w:t>
            </w:r>
            <w:r>
              <w:rPr>
                <w:sz w:val="23"/>
                <w:szCs w:val="23"/>
              </w:rPr>
              <w:t>kg</w:t>
            </w:r>
            <w:r>
              <w:rPr>
                <w:sz w:val="23"/>
                <w:szCs w:val="23"/>
                <w:spacing w:val="3"/>
              </w:rPr>
              <w:t>/盒</w:t>
            </w:r>
          </w:p>
        </w:tc>
        <w:tc>
          <w:tcPr>
            <w:tcW w:w="999" w:type="dxa"/>
            <w:vAlign w:val="top"/>
          </w:tcPr>
          <w:p>
            <w:pPr>
              <w:pStyle w:val="TableText"/>
              <w:ind w:left="65"/>
              <w:spacing w:before="131" w:line="229" w:lineRule="auto"/>
              <w:rPr>
                <w:sz w:val="23"/>
                <w:szCs w:val="23"/>
              </w:rPr>
            </w:pPr>
            <w:r>
              <w:rPr>
                <w:sz w:val="23"/>
                <w:szCs w:val="23"/>
                <w:spacing w:val="4"/>
              </w:rPr>
              <w:t>0.5吨</w:t>
            </w:r>
          </w:p>
        </w:tc>
        <w:tc>
          <w:tcPr>
            <w:tcW w:w="1049" w:type="dxa"/>
            <w:vAlign w:val="top"/>
          </w:tcPr>
          <w:p>
            <w:pPr>
              <w:pStyle w:val="TableText"/>
              <w:ind w:left="86"/>
              <w:spacing w:before="131" w:line="229" w:lineRule="auto"/>
              <w:rPr>
                <w:sz w:val="23"/>
                <w:szCs w:val="23"/>
              </w:rPr>
            </w:pPr>
            <w:r>
              <w:rPr>
                <w:sz w:val="23"/>
                <w:szCs w:val="23"/>
                <w:spacing w:val="1"/>
              </w:rPr>
              <w:t>0.1吨</w:t>
            </w:r>
          </w:p>
        </w:tc>
        <w:tc>
          <w:tcPr>
            <w:tcW w:w="689" w:type="dxa"/>
            <w:vAlign w:val="top"/>
            <w:vMerge w:val="continue"/>
            <w:tcBorders>
              <w:top w:val="nil"/>
              <w:bottom w:val="nil"/>
            </w:tcBorders>
          </w:tcPr>
          <w:p>
            <w:pPr>
              <w:rPr>
                <w:rFonts w:ascii="Arial"/>
                <w:sz w:val="21"/>
              </w:rPr>
            </w:pPr>
            <w:r/>
          </w:p>
        </w:tc>
        <w:tc>
          <w:tcPr>
            <w:tcW w:w="1119" w:type="dxa"/>
            <w:vAlign w:val="top"/>
          </w:tcPr>
          <w:p>
            <w:pPr>
              <w:pStyle w:val="TableText"/>
              <w:ind w:left="89"/>
              <w:spacing w:before="120" w:line="219" w:lineRule="auto"/>
              <w:rPr>
                <w:sz w:val="23"/>
                <w:szCs w:val="23"/>
              </w:rPr>
            </w:pPr>
            <w:r>
              <w:rPr>
                <w:sz w:val="23"/>
                <w:szCs w:val="23"/>
                <w:spacing w:val="-3"/>
              </w:rPr>
              <w:t>焊接</w:t>
            </w:r>
          </w:p>
        </w:tc>
        <w:tc>
          <w:tcPr>
            <w:tcW w:w="354" w:type="dxa"/>
            <w:vAlign w:val="top"/>
            <w:vMerge w:val="continue"/>
            <w:tcBorders>
              <w:top w:val="nil"/>
              <w:bottom w:val="nil"/>
            </w:tcBorders>
          </w:tcPr>
          <w:p>
            <w:pPr>
              <w:rPr>
                <w:rFonts w:ascii="Arial"/>
                <w:sz w:val="21"/>
              </w:rPr>
            </w:pPr>
            <w:r/>
          </w:p>
        </w:tc>
      </w:tr>
      <w:tr>
        <w:trPr>
          <w:trHeight w:val="95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21"/>
              <w:spacing w:before="75" w:line="220" w:lineRule="auto"/>
              <w:rPr>
                <w:sz w:val="23"/>
                <w:szCs w:val="23"/>
              </w:rPr>
            </w:pPr>
            <w:r>
              <w:rPr>
                <w:sz w:val="23"/>
                <w:szCs w:val="23"/>
                <w:spacing w:val="4"/>
              </w:rPr>
              <w:t>塑料</w:t>
            </w:r>
          </w:p>
          <w:p>
            <w:pPr>
              <w:pStyle w:val="TableText"/>
              <w:ind w:left="21"/>
              <w:spacing w:before="215" w:line="219" w:lineRule="auto"/>
              <w:rPr>
                <w:sz w:val="23"/>
                <w:szCs w:val="23"/>
              </w:rPr>
            </w:pPr>
            <w:r>
              <w:rPr>
                <w:sz w:val="23"/>
                <w:szCs w:val="23"/>
                <w:spacing w:val="-3"/>
              </w:rPr>
              <w:t>配件</w:t>
            </w:r>
          </w:p>
        </w:tc>
        <w:tc>
          <w:tcPr>
            <w:tcW w:w="1678" w:type="dxa"/>
            <w:vAlign w:val="top"/>
          </w:tcPr>
          <w:p>
            <w:pPr>
              <w:pStyle w:val="TableText"/>
              <w:ind w:left="42"/>
              <w:spacing w:before="100" w:line="219" w:lineRule="auto"/>
              <w:rPr>
                <w:sz w:val="23"/>
                <w:szCs w:val="23"/>
              </w:rPr>
            </w:pPr>
            <w:r>
              <w:rPr>
                <w:sz w:val="23"/>
                <w:szCs w:val="23"/>
                <w:spacing w:val="1"/>
              </w:rPr>
              <w:t>改性塑胶粒</w:t>
            </w:r>
          </w:p>
          <w:p>
            <w:pPr>
              <w:pStyle w:val="TableText"/>
              <w:ind w:left="42"/>
              <w:spacing w:before="220" w:line="222" w:lineRule="auto"/>
              <w:rPr>
                <w:sz w:val="23"/>
                <w:szCs w:val="23"/>
              </w:rPr>
            </w:pPr>
            <w:r>
              <w:rPr>
                <w:sz w:val="23"/>
                <w:szCs w:val="23"/>
                <w:spacing w:val="-5"/>
              </w:rPr>
              <w:t>(PVC/ABS)</w:t>
            </w:r>
          </w:p>
        </w:tc>
        <w:tc>
          <w:tcPr>
            <w:tcW w:w="999" w:type="dxa"/>
            <w:vAlign w:val="top"/>
          </w:tcPr>
          <w:p>
            <w:pPr>
              <w:spacing w:line="286" w:lineRule="auto"/>
              <w:rPr>
                <w:rFonts w:ascii="Arial"/>
                <w:sz w:val="21"/>
              </w:rPr>
            </w:pPr>
            <w:r/>
          </w:p>
          <w:p>
            <w:pPr>
              <w:pStyle w:val="TableText"/>
              <w:ind w:left="84"/>
              <w:spacing w:before="74" w:line="214" w:lineRule="auto"/>
              <w:rPr>
                <w:sz w:val="23"/>
                <w:szCs w:val="23"/>
              </w:rPr>
            </w:pPr>
            <w:r>
              <w:rPr>
                <w:sz w:val="23"/>
                <w:szCs w:val="23"/>
                <w:spacing w:val="3"/>
              </w:rPr>
              <w:t>25</w:t>
            </w:r>
            <w:r>
              <w:rPr>
                <w:sz w:val="23"/>
                <w:szCs w:val="23"/>
              </w:rPr>
              <w:t>kg</w:t>
            </w:r>
            <w:r>
              <w:rPr>
                <w:sz w:val="23"/>
                <w:szCs w:val="23"/>
                <w:spacing w:val="3"/>
              </w:rPr>
              <w:t>/袋</w:t>
            </w:r>
          </w:p>
        </w:tc>
        <w:tc>
          <w:tcPr>
            <w:tcW w:w="999" w:type="dxa"/>
            <w:vAlign w:val="top"/>
          </w:tcPr>
          <w:p>
            <w:pPr>
              <w:spacing w:line="304" w:lineRule="auto"/>
              <w:rPr>
                <w:rFonts w:ascii="Arial"/>
                <w:sz w:val="21"/>
              </w:rPr>
            </w:pPr>
            <w:r/>
          </w:p>
          <w:p>
            <w:pPr>
              <w:pStyle w:val="TableText"/>
              <w:ind w:left="65"/>
              <w:spacing w:before="75" w:line="229" w:lineRule="auto"/>
              <w:rPr>
                <w:sz w:val="23"/>
                <w:szCs w:val="23"/>
              </w:rPr>
            </w:pPr>
            <w:r>
              <w:rPr>
                <w:sz w:val="23"/>
                <w:szCs w:val="23"/>
                <w:spacing w:val="3"/>
              </w:rPr>
              <w:t>10吨</w:t>
            </w:r>
          </w:p>
        </w:tc>
        <w:tc>
          <w:tcPr>
            <w:tcW w:w="1049" w:type="dxa"/>
            <w:vAlign w:val="top"/>
          </w:tcPr>
          <w:p>
            <w:pPr>
              <w:spacing w:line="304" w:lineRule="auto"/>
              <w:rPr>
                <w:rFonts w:ascii="Arial"/>
                <w:sz w:val="21"/>
              </w:rPr>
            </w:pPr>
            <w:r/>
          </w:p>
          <w:p>
            <w:pPr>
              <w:pStyle w:val="TableText"/>
              <w:ind w:left="86"/>
              <w:spacing w:before="75" w:line="229" w:lineRule="auto"/>
              <w:rPr>
                <w:sz w:val="23"/>
                <w:szCs w:val="23"/>
              </w:rPr>
            </w:pPr>
            <w:r>
              <w:rPr>
                <w:sz w:val="23"/>
                <w:szCs w:val="23"/>
                <w:spacing w:val="3"/>
              </w:rPr>
              <w:t>1吨</w:t>
            </w:r>
          </w:p>
        </w:tc>
        <w:tc>
          <w:tcPr>
            <w:tcW w:w="68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89"/>
              <w:spacing w:before="74" w:line="220" w:lineRule="auto"/>
              <w:rPr>
                <w:sz w:val="23"/>
                <w:szCs w:val="23"/>
              </w:rPr>
            </w:pPr>
            <w:r>
              <w:rPr>
                <w:sz w:val="23"/>
                <w:szCs w:val="23"/>
                <w:spacing w:val="6"/>
              </w:rPr>
              <w:t>注塑挤出</w:t>
            </w:r>
          </w:p>
        </w:tc>
        <w:tc>
          <w:tcPr>
            <w:tcW w:w="354" w:type="dxa"/>
            <w:vAlign w:val="top"/>
            <w:vMerge w:val="continue"/>
            <w:tcBorders>
              <w:top w:val="nil"/>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21" w:line="219" w:lineRule="auto"/>
              <w:rPr>
                <w:sz w:val="23"/>
                <w:szCs w:val="23"/>
              </w:rPr>
            </w:pPr>
            <w:r>
              <w:rPr>
                <w:sz w:val="23"/>
                <w:szCs w:val="23"/>
                <w:spacing w:val="-1"/>
              </w:rPr>
              <w:t>PVC塑胶粒</w:t>
            </w:r>
          </w:p>
        </w:tc>
        <w:tc>
          <w:tcPr>
            <w:tcW w:w="999" w:type="dxa"/>
            <w:vAlign w:val="top"/>
          </w:tcPr>
          <w:p>
            <w:pPr>
              <w:pStyle w:val="TableText"/>
              <w:ind w:left="84"/>
              <w:spacing w:before="113" w:line="214" w:lineRule="auto"/>
              <w:rPr>
                <w:sz w:val="23"/>
                <w:szCs w:val="23"/>
              </w:rPr>
            </w:pPr>
            <w:r>
              <w:rPr>
                <w:sz w:val="23"/>
                <w:szCs w:val="23"/>
                <w:spacing w:val="3"/>
              </w:rPr>
              <w:t>25</w:t>
            </w:r>
            <w:r>
              <w:rPr>
                <w:sz w:val="23"/>
                <w:szCs w:val="23"/>
              </w:rPr>
              <w:t>kg</w:t>
            </w:r>
            <w:r>
              <w:rPr>
                <w:sz w:val="23"/>
                <w:szCs w:val="23"/>
                <w:spacing w:val="3"/>
              </w:rPr>
              <w:t>/袋</w:t>
            </w:r>
          </w:p>
        </w:tc>
        <w:tc>
          <w:tcPr>
            <w:tcW w:w="999" w:type="dxa"/>
            <w:vAlign w:val="top"/>
          </w:tcPr>
          <w:p>
            <w:pPr>
              <w:pStyle w:val="TableText"/>
              <w:ind w:left="65"/>
              <w:spacing w:before="132" w:line="229" w:lineRule="auto"/>
              <w:rPr>
                <w:sz w:val="23"/>
                <w:szCs w:val="23"/>
              </w:rPr>
            </w:pPr>
            <w:r>
              <w:rPr>
                <w:sz w:val="23"/>
                <w:szCs w:val="23"/>
                <w:spacing w:val="4"/>
              </w:rPr>
              <w:t>110吨</w:t>
            </w:r>
          </w:p>
        </w:tc>
        <w:tc>
          <w:tcPr>
            <w:tcW w:w="1049" w:type="dxa"/>
            <w:vAlign w:val="top"/>
          </w:tcPr>
          <w:p>
            <w:pPr>
              <w:pStyle w:val="TableText"/>
              <w:ind w:left="86"/>
              <w:spacing w:before="132" w:line="229" w:lineRule="auto"/>
              <w:rPr>
                <w:sz w:val="23"/>
                <w:szCs w:val="23"/>
              </w:rPr>
            </w:pPr>
            <w:r>
              <w:rPr>
                <w:sz w:val="23"/>
                <w:szCs w:val="23"/>
                <w:spacing w:val="3"/>
              </w:rPr>
              <w:t>10吨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6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71" w:line="219" w:lineRule="auto"/>
              <w:rPr>
                <w:sz w:val="23"/>
                <w:szCs w:val="23"/>
              </w:rPr>
            </w:pPr>
            <w:r>
              <w:rPr>
                <w:sz w:val="23"/>
                <w:szCs w:val="23"/>
                <w:spacing w:val="-1"/>
              </w:rPr>
              <w:t>ABS塑胶粒</w:t>
            </w:r>
          </w:p>
        </w:tc>
        <w:tc>
          <w:tcPr>
            <w:tcW w:w="999" w:type="dxa"/>
            <w:vAlign w:val="top"/>
          </w:tcPr>
          <w:p>
            <w:pPr>
              <w:pStyle w:val="TableText"/>
              <w:ind w:left="84"/>
              <w:spacing w:before="163" w:line="214" w:lineRule="auto"/>
              <w:rPr>
                <w:sz w:val="23"/>
                <w:szCs w:val="23"/>
              </w:rPr>
            </w:pPr>
            <w:r>
              <w:rPr>
                <w:sz w:val="23"/>
                <w:szCs w:val="23"/>
                <w:spacing w:val="3"/>
              </w:rPr>
              <w:t>25</w:t>
            </w:r>
            <w:r>
              <w:rPr>
                <w:sz w:val="23"/>
                <w:szCs w:val="23"/>
              </w:rPr>
              <w:t>kg</w:t>
            </w:r>
            <w:r>
              <w:rPr>
                <w:sz w:val="23"/>
                <w:szCs w:val="23"/>
                <w:spacing w:val="3"/>
              </w:rPr>
              <w:t>/袋</w:t>
            </w:r>
          </w:p>
        </w:tc>
        <w:tc>
          <w:tcPr>
            <w:tcW w:w="999" w:type="dxa"/>
            <w:vAlign w:val="top"/>
          </w:tcPr>
          <w:p>
            <w:pPr>
              <w:pStyle w:val="TableText"/>
              <w:ind w:left="65"/>
              <w:spacing w:before="182" w:line="229" w:lineRule="auto"/>
              <w:rPr>
                <w:sz w:val="23"/>
                <w:szCs w:val="23"/>
              </w:rPr>
            </w:pPr>
            <w:r>
              <w:rPr>
                <w:sz w:val="23"/>
                <w:szCs w:val="23"/>
                <w:spacing w:val="3"/>
              </w:rPr>
              <w:t>30吨</w:t>
            </w:r>
          </w:p>
        </w:tc>
        <w:tc>
          <w:tcPr>
            <w:tcW w:w="1049" w:type="dxa"/>
            <w:vAlign w:val="top"/>
          </w:tcPr>
          <w:p>
            <w:pPr>
              <w:pStyle w:val="TableText"/>
              <w:ind w:left="86"/>
              <w:spacing w:before="182" w:line="229" w:lineRule="auto"/>
              <w:rPr>
                <w:sz w:val="23"/>
                <w:szCs w:val="23"/>
              </w:rPr>
            </w:pPr>
            <w:r>
              <w:rPr>
                <w:sz w:val="23"/>
                <w:szCs w:val="23"/>
                <w:spacing w:val="3"/>
              </w:rPr>
              <w:t>3吨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6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73" w:line="220" w:lineRule="auto"/>
              <w:rPr>
                <w:sz w:val="23"/>
                <w:szCs w:val="23"/>
              </w:rPr>
            </w:pPr>
            <w:r>
              <w:rPr>
                <w:sz w:val="23"/>
                <w:szCs w:val="23"/>
                <w:spacing w:val="-3"/>
              </w:rPr>
              <w:t>色母粒</w:t>
            </w:r>
          </w:p>
        </w:tc>
        <w:tc>
          <w:tcPr>
            <w:tcW w:w="999" w:type="dxa"/>
            <w:vAlign w:val="top"/>
          </w:tcPr>
          <w:p>
            <w:pPr>
              <w:pStyle w:val="TableText"/>
              <w:ind w:left="84"/>
              <w:spacing w:before="164" w:line="214" w:lineRule="auto"/>
              <w:rPr>
                <w:sz w:val="23"/>
                <w:szCs w:val="23"/>
              </w:rPr>
            </w:pPr>
            <w:r>
              <w:rPr>
                <w:sz w:val="23"/>
                <w:szCs w:val="23"/>
                <w:spacing w:val="3"/>
              </w:rPr>
              <w:t>25</w:t>
            </w:r>
            <w:r>
              <w:rPr>
                <w:sz w:val="23"/>
                <w:szCs w:val="23"/>
              </w:rPr>
              <w:t>kg</w:t>
            </w:r>
            <w:r>
              <w:rPr>
                <w:sz w:val="23"/>
                <w:szCs w:val="23"/>
                <w:spacing w:val="3"/>
              </w:rPr>
              <w:t>/袋</w:t>
            </w:r>
          </w:p>
        </w:tc>
        <w:tc>
          <w:tcPr>
            <w:tcW w:w="999" w:type="dxa"/>
            <w:vAlign w:val="top"/>
          </w:tcPr>
          <w:p>
            <w:pPr>
              <w:pStyle w:val="TableText"/>
              <w:ind w:left="65"/>
              <w:spacing w:before="183" w:line="229" w:lineRule="auto"/>
              <w:rPr>
                <w:sz w:val="23"/>
                <w:szCs w:val="23"/>
              </w:rPr>
            </w:pPr>
            <w:r>
              <w:rPr>
                <w:sz w:val="23"/>
                <w:szCs w:val="23"/>
                <w:spacing w:val="2"/>
              </w:rPr>
              <w:t>0.02吨</w:t>
            </w:r>
          </w:p>
        </w:tc>
        <w:tc>
          <w:tcPr>
            <w:tcW w:w="1049" w:type="dxa"/>
            <w:vAlign w:val="top"/>
          </w:tcPr>
          <w:p>
            <w:pPr>
              <w:pStyle w:val="TableText"/>
              <w:ind w:left="86"/>
              <w:spacing w:before="183" w:line="229" w:lineRule="auto"/>
              <w:rPr>
                <w:sz w:val="23"/>
                <w:szCs w:val="23"/>
              </w:rPr>
            </w:pPr>
            <w:r>
              <w:rPr>
                <w:sz w:val="23"/>
                <w:szCs w:val="23"/>
                <w:spacing w:val="2"/>
              </w:rPr>
              <w:t>0.02吨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87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1678" w:type="dxa"/>
            <w:vAlign w:val="top"/>
          </w:tcPr>
          <w:p>
            <w:pPr>
              <w:spacing w:line="257" w:lineRule="auto"/>
              <w:rPr>
                <w:rFonts w:ascii="Arial"/>
                <w:sz w:val="21"/>
              </w:rPr>
            </w:pPr>
            <w:r/>
          </w:p>
          <w:p>
            <w:pPr>
              <w:pStyle w:val="TableText"/>
              <w:ind w:left="42"/>
              <w:spacing w:before="75" w:line="219" w:lineRule="auto"/>
              <w:rPr>
                <w:sz w:val="23"/>
                <w:szCs w:val="23"/>
              </w:rPr>
            </w:pPr>
            <w:r>
              <w:rPr>
                <w:sz w:val="23"/>
                <w:szCs w:val="23"/>
                <w:spacing w:val="-1"/>
              </w:rPr>
              <w:t>PP塑胶粒</w:t>
            </w:r>
          </w:p>
        </w:tc>
        <w:tc>
          <w:tcPr>
            <w:tcW w:w="999" w:type="dxa"/>
            <w:vAlign w:val="top"/>
          </w:tcPr>
          <w:p>
            <w:pPr>
              <w:spacing w:line="249" w:lineRule="auto"/>
              <w:rPr>
                <w:rFonts w:ascii="Arial"/>
                <w:sz w:val="21"/>
              </w:rPr>
            </w:pPr>
            <w:r/>
          </w:p>
          <w:p>
            <w:pPr>
              <w:pStyle w:val="TableText"/>
              <w:ind w:left="84"/>
              <w:spacing w:before="75" w:line="214" w:lineRule="auto"/>
              <w:rPr>
                <w:sz w:val="23"/>
                <w:szCs w:val="23"/>
              </w:rPr>
            </w:pPr>
            <w:r>
              <w:rPr>
                <w:sz w:val="23"/>
                <w:szCs w:val="23"/>
                <w:spacing w:val="3"/>
              </w:rPr>
              <w:t>25</w:t>
            </w:r>
            <w:r>
              <w:rPr>
                <w:sz w:val="23"/>
                <w:szCs w:val="23"/>
              </w:rPr>
              <w:t>kg</w:t>
            </w:r>
            <w:r>
              <w:rPr>
                <w:sz w:val="23"/>
                <w:szCs w:val="23"/>
                <w:spacing w:val="3"/>
              </w:rPr>
              <w:t>/袋</w:t>
            </w:r>
          </w:p>
        </w:tc>
        <w:tc>
          <w:tcPr>
            <w:tcW w:w="999" w:type="dxa"/>
            <w:vAlign w:val="top"/>
          </w:tcPr>
          <w:p>
            <w:pPr>
              <w:spacing w:line="268" w:lineRule="auto"/>
              <w:rPr>
                <w:rFonts w:ascii="Arial"/>
                <w:sz w:val="21"/>
              </w:rPr>
            </w:pPr>
            <w:r/>
          </w:p>
          <w:p>
            <w:pPr>
              <w:pStyle w:val="TableText"/>
              <w:ind w:left="65"/>
              <w:spacing w:before="74" w:line="229" w:lineRule="auto"/>
              <w:rPr>
                <w:sz w:val="23"/>
                <w:szCs w:val="23"/>
              </w:rPr>
            </w:pPr>
            <w:r>
              <w:rPr>
                <w:sz w:val="23"/>
                <w:szCs w:val="23"/>
                <w:spacing w:val="3"/>
              </w:rPr>
              <w:t>12吨</w:t>
            </w:r>
          </w:p>
        </w:tc>
        <w:tc>
          <w:tcPr>
            <w:tcW w:w="1049" w:type="dxa"/>
            <w:vAlign w:val="top"/>
          </w:tcPr>
          <w:p>
            <w:pPr>
              <w:spacing w:line="268" w:lineRule="auto"/>
              <w:rPr>
                <w:rFonts w:ascii="Arial"/>
                <w:sz w:val="21"/>
              </w:rPr>
            </w:pPr>
            <w:r/>
          </w:p>
          <w:p>
            <w:pPr>
              <w:pStyle w:val="TableText"/>
              <w:ind w:left="86"/>
              <w:spacing w:before="74" w:line="229" w:lineRule="auto"/>
              <w:rPr>
                <w:sz w:val="23"/>
                <w:szCs w:val="23"/>
              </w:rPr>
            </w:pPr>
            <w:r>
              <w:rPr>
                <w:sz w:val="23"/>
                <w:szCs w:val="23"/>
                <w:spacing w:val="3"/>
              </w:rPr>
              <w:t>1吨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46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restart"/>
            <w:tcBorders>
              <w:bottom w:val="nil"/>
            </w:tcBorders>
          </w:tcPr>
          <w:p>
            <w:pPr>
              <w:spacing w:line="379" w:lineRule="auto"/>
              <w:rPr>
                <w:rFonts w:ascii="Arial"/>
                <w:sz w:val="21"/>
              </w:rPr>
            </w:pPr>
            <w:r/>
          </w:p>
          <w:p>
            <w:pPr>
              <w:pStyle w:val="TableText"/>
              <w:ind w:left="21" w:right="317"/>
              <w:spacing w:before="75" w:line="376" w:lineRule="auto"/>
              <w:rPr>
                <w:sz w:val="23"/>
                <w:szCs w:val="23"/>
              </w:rPr>
            </w:pPr>
            <w:r>
              <w:rPr>
                <w:sz w:val="23"/>
                <w:szCs w:val="23"/>
                <w:spacing w:val="-6"/>
              </w:rPr>
              <w:t>人造</w:t>
            </w:r>
            <w:r>
              <w:rPr>
                <w:sz w:val="23"/>
                <w:szCs w:val="23"/>
              </w:rPr>
              <w:t xml:space="preserve"> </w:t>
            </w:r>
            <w:r>
              <w:rPr>
                <w:sz w:val="23"/>
                <w:szCs w:val="23"/>
              </w:rPr>
              <w:t>板</w:t>
            </w:r>
          </w:p>
        </w:tc>
        <w:tc>
          <w:tcPr>
            <w:tcW w:w="1678" w:type="dxa"/>
            <w:vAlign w:val="top"/>
          </w:tcPr>
          <w:p>
            <w:pPr>
              <w:pStyle w:val="TableText"/>
              <w:ind w:left="42"/>
              <w:spacing w:before="124" w:line="219" w:lineRule="auto"/>
              <w:rPr>
                <w:sz w:val="23"/>
                <w:szCs w:val="23"/>
              </w:rPr>
            </w:pPr>
            <w:r>
              <w:rPr>
                <w:sz w:val="23"/>
                <w:szCs w:val="23"/>
                <w:spacing w:val="4"/>
              </w:rPr>
              <w:t>水性胶</w:t>
            </w:r>
          </w:p>
        </w:tc>
        <w:tc>
          <w:tcPr>
            <w:tcW w:w="999" w:type="dxa"/>
            <w:vAlign w:val="top"/>
          </w:tcPr>
          <w:p>
            <w:pPr>
              <w:pStyle w:val="TableText"/>
              <w:ind w:left="84"/>
              <w:spacing w:before="116"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65"/>
              <w:spacing w:before="135" w:line="229" w:lineRule="auto"/>
              <w:rPr>
                <w:sz w:val="23"/>
                <w:szCs w:val="23"/>
              </w:rPr>
            </w:pPr>
            <w:r>
              <w:rPr>
                <w:sz w:val="23"/>
                <w:szCs w:val="23"/>
                <w:spacing w:val="2"/>
              </w:rPr>
              <w:t>3.64吨</w:t>
            </w:r>
          </w:p>
        </w:tc>
        <w:tc>
          <w:tcPr>
            <w:tcW w:w="1049" w:type="dxa"/>
            <w:vAlign w:val="top"/>
          </w:tcPr>
          <w:p>
            <w:pPr>
              <w:pStyle w:val="TableText"/>
              <w:ind w:left="86"/>
              <w:spacing w:before="135" w:line="229" w:lineRule="auto"/>
              <w:rPr>
                <w:sz w:val="23"/>
                <w:szCs w:val="23"/>
              </w:rPr>
            </w:pPr>
            <w:r>
              <w:rPr>
                <w:sz w:val="23"/>
                <w:szCs w:val="23"/>
                <w:spacing w:val="3"/>
              </w:rPr>
              <w:t>1吨</w:t>
            </w:r>
          </w:p>
        </w:tc>
        <w:tc>
          <w:tcPr>
            <w:tcW w:w="68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317" w:lineRule="auto"/>
              <w:rPr>
                <w:rFonts w:ascii="Arial"/>
                <w:sz w:val="21"/>
              </w:rPr>
            </w:pPr>
            <w:r/>
          </w:p>
          <w:p>
            <w:pPr>
              <w:spacing w:line="318" w:lineRule="auto"/>
              <w:rPr>
                <w:rFonts w:ascii="Arial"/>
                <w:sz w:val="21"/>
              </w:rPr>
            </w:pPr>
            <w:r/>
          </w:p>
          <w:p>
            <w:pPr>
              <w:pStyle w:val="TableText"/>
              <w:ind w:left="89"/>
              <w:spacing w:before="75" w:line="219" w:lineRule="auto"/>
              <w:rPr>
                <w:sz w:val="23"/>
                <w:szCs w:val="23"/>
              </w:rPr>
            </w:pPr>
            <w:r>
              <w:rPr>
                <w:sz w:val="23"/>
                <w:szCs w:val="23"/>
                <w:spacing w:val="6"/>
              </w:rPr>
              <w:t>上胶</w:t>
            </w:r>
          </w:p>
        </w:tc>
        <w:tc>
          <w:tcPr>
            <w:tcW w:w="354" w:type="dxa"/>
            <w:vAlign w:val="top"/>
            <w:vMerge w:val="continue"/>
            <w:tcBorders>
              <w:top w:val="nil"/>
              <w:bottom w:val="nil"/>
            </w:tcBorders>
          </w:tcPr>
          <w:p>
            <w:pPr>
              <w:rPr>
                <w:rFonts w:ascii="Arial"/>
                <w:sz w:val="21"/>
              </w:rPr>
            </w:pPr>
            <w:r/>
          </w:p>
        </w:tc>
      </w:tr>
      <w:tr>
        <w:trPr>
          <w:trHeight w:val="60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94" w:line="219" w:lineRule="auto"/>
              <w:rPr>
                <w:sz w:val="23"/>
                <w:szCs w:val="23"/>
              </w:rPr>
            </w:pPr>
            <w:r>
              <w:rPr>
                <w:sz w:val="23"/>
                <w:szCs w:val="23"/>
                <w:spacing w:val="-2"/>
              </w:rPr>
              <w:t>木质贴面</w:t>
            </w:r>
          </w:p>
        </w:tc>
        <w:tc>
          <w:tcPr>
            <w:tcW w:w="999" w:type="dxa"/>
            <w:vAlign w:val="top"/>
          </w:tcPr>
          <w:p>
            <w:pPr>
              <w:pStyle w:val="TableText"/>
              <w:ind w:left="54"/>
              <w:spacing w:before="201" w:line="224" w:lineRule="auto"/>
              <w:rPr>
                <w:sz w:val="23"/>
                <w:szCs w:val="23"/>
              </w:rPr>
            </w:pPr>
            <w:r>
              <w:rPr>
                <w:sz w:val="23"/>
                <w:szCs w:val="23"/>
              </w:rPr>
              <w:t>/</w:t>
            </w:r>
          </w:p>
        </w:tc>
        <w:tc>
          <w:tcPr>
            <w:tcW w:w="999" w:type="dxa"/>
            <w:vAlign w:val="top"/>
          </w:tcPr>
          <w:p>
            <w:pPr>
              <w:pStyle w:val="TableText"/>
              <w:ind w:left="65"/>
              <w:spacing w:before="197" w:line="221" w:lineRule="auto"/>
              <w:rPr>
                <w:sz w:val="23"/>
                <w:szCs w:val="23"/>
              </w:rPr>
            </w:pPr>
            <w:r>
              <w:rPr>
                <w:sz w:val="23"/>
                <w:szCs w:val="23"/>
                <w:spacing w:val="1"/>
              </w:rPr>
              <w:t>6000张</w:t>
            </w:r>
          </w:p>
        </w:tc>
        <w:tc>
          <w:tcPr>
            <w:tcW w:w="1049" w:type="dxa"/>
            <w:vAlign w:val="top"/>
          </w:tcPr>
          <w:p>
            <w:pPr>
              <w:pStyle w:val="TableText"/>
              <w:ind w:left="86"/>
              <w:spacing w:before="205" w:line="229" w:lineRule="auto"/>
              <w:rPr>
                <w:sz w:val="23"/>
                <w:szCs w:val="23"/>
              </w:rPr>
            </w:pPr>
            <w:r>
              <w:rPr>
                <w:sz w:val="23"/>
                <w:szCs w:val="23"/>
                <w:spacing w:val="-1"/>
              </w:rPr>
              <w:t>0.3吨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6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1678" w:type="dxa"/>
            <w:vAlign w:val="top"/>
          </w:tcPr>
          <w:p>
            <w:pPr>
              <w:pStyle w:val="TableText"/>
              <w:ind w:left="42"/>
              <w:spacing w:before="172" w:line="219" w:lineRule="auto"/>
              <w:rPr>
                <w:sz w:val="23"/>
                <w:szCs w:val="23"/>
              </w:rPr>
            </w:pPr>
            <w:r>
              <w:rPr>
                <w:sz w:val="23"/>
                <w:szCs w:val="23"/>
                <w:spacing w:val="-2"/>
              </w:rPr>
              <w:t>胶合板</w:t>
            </w:r>
          </w:p>
        </w:tc>
        <w:tc>
          <w:tcPr>
            <w:tcW w:w="999" w:type="dxa"/>
            <w:vAlign w:val="top"/>
          </w:tcPr>
          <w:p>
            <w:pPr>
              <w:pStyle w:val="TableText"/>
              <w:ind w:left="64"/>
              <w:spacing w:before="181" w:line="224" w:lineRule="auto"/>
              <w:rPr>
                <w:sz w:val="23"/>
                <w:szCs w:val="23"/>
              </w:rPr>
            </w:pPr>
            <w:r>
              <w:rPr>
                <w:sz w:val="23"/>
                <w:szCs w:val="23"/>
              </w:rPr>
              <w:t>/</w:t>
            </w:r>
          </w:p>
        </w:tc>
        <w:tc>
          <w:tcPr>
            <w:tcW w:w="999" w:type="dxa"/>
            <w:vAlign w:val="top"/>
          </w:tcPr>
          <w:p>
            <w:pPr>
              <w:pStyle w:val="TableText"/>
              <w:ind w:left="65"/>
              <w:spacing w:before="177" w:line="221" w:lineRule="auto"/>
              <w:rPr>
                <w:sz w:val="23"/>
                <w:szCs w:val="23"/>
              </w:rPr>
            </w:pPr>
            <w:r>
              <w:rPr>
                <w:sz w:val="23"/>
                <w:szCs w:val="23"/>
                <w:spacing w:val="1"/>
              </w:rPr>
              <w:t>6000张</w:t>
            </w:r>
          </w:p>
        </w:tc>
        <w:tc>
          <w:tcPr>
            <w:tcW w:w="1049" w:type="dxa"/>
            <w:vAlign w:val="top"/>
          </w:tcPr>
          <w:p>
            <w:pPr>
              <w:pStyle w:val="TableText"/>
              <w:ind w:left="86"/>
              <w:spacing w:before="185" w:line="229" w:lineRule="auto"/>
              <w:rPr>
                <w:sz w:val="23"/>
                <w:szCs w:val="23"/>
              </w:rPr>
            </w:pPr>
            <w:r>
              <w:rPr>
                <w:sz w:val="23"/>
                <w:szCs w:val="23"/>
                <w:spacing w:val="-1"/>
              </w:rPr>
              <w:t>0.3吨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6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restart"/>
            <w:tcBorders>
              <w:bottom w:val="nil"/>
            </w:tcBorders>
          </w:tcPr>
          <w:p>
            <w:pPr>
              <w:spacing w:line="389" w:lineRule="auto"/>
              <w:rPr>
                <w:rFonts w:ascii="Arial"/>
                <w:sz w:val="21"/>
              </w:rPr>
            </w:pPr>
            <w:r/>
          </w:p>
          <w:p>
            <w:pPr>
              <w:pStyle w:val="TableText"/>
              <w:ind w:left="21"/>
              <w:spacing w:before="75" w:line="221" w:lineRule="auto"/>
              <w:rPr>
                <w:sz w:val="23"/>
                <w:szCs w:val="23"/>
              </w:rPr>
            </w:pPr>
            <w:r>
              <w:rPr>
                <w:sz w:val="23"/>
                <w:szCs w:val="23"/>
                <w:spacing w:val="13"/>
              </w:rPr>
              <w:t>通用</w:t>
            </w:r>
          </w:p>
        </w:tc>
        <w:tc>
          <w:tcPr>
            <w:tcW w:w="1678" w:type="dxa"/>
            <w:vAlign w:val="top"/>
          </w:tcPr>
          <w:p>
            <w:pPr>
              <w:pStyle w:val="TableText"/>
              <w:ind w:left="42"/>
              <w:spacing w:before="174" w:line="219" w:lineRule="auto"/>
              <w:rPr>
                <w:sz w:val="23"/>
                <w:szCs w:val="23"/>
              </w:rPr>
            </w:pPr>
            <w:r>
              <w:rPr>
                <w:sz w:val="23"/>
                <w:szCs w:val="23"/>
                <w:spacing w:val="4"/>
              </w:rPr>
              <w:t>机油/润滑油</w:t>
            </w:r>
          </w:p>
        </w:tc>
        <w:tc>
          <w:tcPr>
            <w:tcW w:w="999" w:type="dxa"/>
            <w:vAlign w:val="top"/>
          </w:tcPr>
          <w:p>
            <w:pPr>
              <w:pStyle w:val="TableText"/>
              <w:ind w:left="84"/>
              <w:spacing w:before="167" w:line="214" w:lineRule="auto"/>
              <w:rPr>
                <w:sz w:val="23"/>
                <w:szCs w:val="23"/>
              </w:rPr>
            </w:pPr>
            <w:r>
              <w:rPr>
                <w:sz w:val="23"/>
                <w:szCs w:val="23"/>
                <w:spacing w:val="5"/>
              </w:rPr>
              <w:t>25</w:t>
            </w:r>
            <w:r>
              <w:rPr>
                <w:sz w:val="23"/>
                <w:szCs w:val="23"/>
              </w:rPr>
              <w:t>kg</w:t>
            </w:r>
            <w:r>
              <w:rPr>
                <w:sz w:val="23"/>
                <w:szCs w:val="23"/>
                <w:spacing w:val="5"/>
              </w:rPr>
              <w:t>/桶</w:t>
            </w:r>
          </w:p>
        </w:tc>
        <w:tc>
          <w:tcPr>
            <w:tcW w:w="999" w:type="dxa"/>
            <w:vAlign w:val="top"/>
          </w:tcPr>
          <w:p>
            <w:pPr>
              <w:pStyle w:val="TableText"/>
              <w:ind w:left="65"/>
              <w:spacing w:before="186" w:line="229" w:lineRule="auto"/>
              <w:rPr>
                <w:sz w:val="23"/>
                <w:szCs w:val="23"/>
              </w:rPr>
            </w:pPr>
            <w:r>
              <w:rPr>
                <w:sz w:val="23"/>
                <w:szCs w:val="23"/>
                <w:spacing w:val="4"/>
              </w:rPr>
              <w:t>1.5吨</w:t>
            </w:r>
          </w:p>
        </w:tc>
        <w:tc>
          <w:tcPr>
            <w:tcW w:w="1049" w:type="dxa"/>
            <w:vAlign w:val="top"/>
          </w:tcPr>
          <w:p>
            <w:pPr>
              <w:pStyle w:val="TableText"/>
              <w:ind w:left="86"/>
              <w:spacing w:before="186" w:line="229" w:lineRule="auto"/>
              <w:rPr>
                <w:sz w:val="23"/>
                <w:szCs w:val="23"/>
              </w:rPr>
            </w:pPr>
            <w:r>
              <w:rPr>
                <w:sz w:val="23"/>
                <w:szCs w:val="23"/>
                <w:spacing w:val="1"/>
              </w:rPr>
              <w:t>0.1吨</w:t>
            </w:r>
          </w:p>
        </w:tc>
        <w:tc>
          <w:tcPr>
            <w:tcW w:w="68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389" w:lineRule="auto"/>
              <w:rPr>
                <w:rFonts w:ascii="Arial"/>
                <w:sz w:val="21"/>
              </w:rPr>
            </w:pPr>
            <w:r/>
          </w:p>
          <w:p>
            <w:pPr>
              <w:pStyle w:val="TableText"/>
              <w:ind w:left="89"/>
              <w:spacing w:before="75" w:line="221" w:lineRule="auto"/>
              <w:rPr>
                <w:sz w:val="23"/>
                <w:szCs w:val="23"/>
              </w:rPr>
            </w:pPr>
            <w:r>
              <w:rPr>
                <w:sz w:val="23"/>
                <w:szCs w:val="23"/>
                <w:spacing w:val="3"/>
              </w:rPr>
              <w:t>通用工序</w:t>
            </w:r>
          </w:p>
        </w:tc>
        <w:tc>
          <w:tcPr>
            <w:tcW w:w="354" w:type="dxa"/>
            <w:vAlign w:val="top"/>
            <w:vMerge w:val="continue"/>
            <w:tcBorders>
              <w:top w:val="nil"/>
              <w:bottom w:val="nil"/>
            </w:tcBorders>
          </w:tcPr>
          <w:p>
            <w:pPr>
              <w:rPr>
                <w:rFonts w:ascii="Arial"/>
                <w:sz w:val="21"/>
              </w:rPr>
            </w:pPr>
            <w:r/>
          </w:p>
        </w:tc>
      </w:tr>
      <w:tr>
        <w:trPr>
          <w:trHeight w:val="57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tcBorders>
          </w:tcPr>
          <w:p>
            <w:pPr>
              <w:rPr>
                <w:rFonts w:ascii="Arial"/>
                <w:sz w:val="21"/>
              </w:rPr>
            </w:pPr>
            <w:r/>
          </w:p>
        </w:tc>
        <w:tc>
          <w:tcPr>
            <w:tcW w:w="1678" w:type="dxa"/>
            <w:vAlign w:val="top"/>
          </w:tcPr>
          <w:p>
            <w:pPr>
              <w:pStyle w:val="TableText"/>
              <w:ind w:left="42"/>
              <w:spacing w:before="176" w:line="219" w:lineRule="auto"/>
              <w:rPr>
                <w:sz w:val="23"/>
                <w:szCs w:val="23"/>
              </w:rPr>
            </w:pPr>
            <w:r>
              <w:rPr>
                <w:sz w:val="23"/>
                <w:szCs w:val="23"/>
                <w:spacing w:val="6"/>
              </w:rPr>
              <w:t>模具</w:t>
            </w:r>
          </w:p>
        </w:tc>
        <w:tc>
          <w:tcPr>
            <w:tcW w:w="999" w:type="dxa"/>
            <w:vAlign w:val="top"/>
          </w:tcPr>
          <w:p>
            <w:pPr>
              <w:pStyle w:val="TableText"/>
              <w:ind w:left="64"/>
              <w:spacing w:before="183" w:line="224" w:lineRule="auto"/>
              <w:rPr>
                <w:sz w:val="23"/>
                <w:szCs w:val="23"/>
              </w:rPr>
            </w:pPr>
            <w:r>
              <w:rPr>
                <w:sz w:val="23"/>
                <w:szCs w:val="23"/>
              </w:rPr>
              <w:t>/</w:t>
            </w:r>
          </w:p>
        </w:tc>
        <w:tc>
          <w:tcPr>
            <w:tcW w:w="999" w:type="dxa"/>
            <w:vAlign w:val="top"/>
          </w:tcPr>
          <w:p>
            <w:pPr>
              <w:pStyle w:val="TableText"/>
              <w:ind w:left="65"/>
              <w:spacing w:before="187" w:line="229" w:lineRule="auto"/>
              <w:rPr>
                <w:sz w:val="23"/>
                <w:szCs w:val="23"/>
              </w:rPr>
            </w:pPr>
            <w:r>
              <w:rPr>
                <w:sz w:val="23"/>
                <w:szCs w:val="23"/>
                <w:spacing w:val="-2"/>
              </w:rPr>
              <w:t>40吨</w:t>
            </w:r>
          </w:p>
        </w:tc>
        <w:tc>
          <w:tcPr>
            <w:tcW w:w="1049" w:type="dxa"/>
            <w:vAlign w:val="top"/>
          </w:tcPr>
          <w:p>
            <w:pPr>
              <w:pStyle w:val="TableText"/>
              <w:ind w:left="86"/>
              <w:spacing w:before="187" w:line="229" w:lineRule="auto"/>
              <w:rPr>
                <w:sz w:val="23"/>
                <w:szCs w:val="23"/>
              </w:rPr>
            </w:pPr>
            <w:r>
              <w:rPr>
                <w:sz w:val="23"/>
                <w:szCs w:val="23"/>
                <w:spacing w:val="3"/>
              </w:rPr>
              <w:t>3吨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60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1"/>
              <w:spacing w:before="75" w:line="219" w:lineRule="auto"/>
              <w:rPr>
                <w:sz w:val="23"/>
                <w:szCs w:val="23"/>
              </w:rPr>
            </w:pPr>
            <w:r>
              <w:rPr>
                <w:sz w:val="23"/>
                <w:szCs w:val="23"/>
                <w:spacing w:val="-3"/>
              </w:rPr>
              <w:t>废水</w:t>
            </w:r>
          </w:p>
          <w:p>
            <w:pPr>
              <w:pStyle w:val="TableText"/>
              <w:ind w:left="21"/>
              <w:spacing w:before="198" w:line="221" w:lineRule="auto"/>
              <w:rPr>
                <w:sz w:val="23"/>
                <w:szCs w:val="23"/>
              </w:rPr>
            </w:pPr>
            <w:r>
              <w:rPr>
                <w:sz w:val="23"/>
                <w:szCs w:val="23"/>
                <w:spacing w:val="5"/>
              </w:rPr>
              <w:t>设施</w:t>
            </w:r>
          </w:p>
        </w:tc>
        <w:tc>
          <w:tcPr>
            <w:tcW w:w="1678" w:type="dxa"/>
            <w:vAlign w:val="top"/>
          </w:tcPr>
          <w:p>
            <w:pPr>
              <w:pStyle w:val="TableText"/>
              <w:ind w:left="42"/>
              <w:spacing w:before="195" w:line="219" w:lineRule="auto"/>
              <w:rPr>
                <w:sz w:val="23"/>
                <w:szCs w:val="23"/>
              </w:rPr>
            </w:pPr>
            <w:r>
              <w:rPr>
                <w:sz w:val="23"/>
                <w:szCs w:val="23"/>
                <w:spacing w:val="4"/>
              </w:rPr>
              <w:t>消泡剂</w:t>
            </w:r>
          </w:p>
        </w:tc>
        <w:tc>
          <w:tcPr>
            <w:tcW w:w="999" w:type="dxa"/>
            <w:vAlign w:val="top"/>
          </w:tcPr>
          <w:p>
            <w:pPr>
              <w:pStyle w:val="TableText"/>
              <w:ind w:left="84"/>
              <w:spacing w:before="188" w:line="214" w:lineRule="auto"/>
              <w:rPr>
                <w:sz w:val="23"/>
                <w:szCs w:val="23"/>
              </w:rPr>
            </w:pPr>
            <w:r>
              <w:rPr>
                <w:sz w:val="23"/>
                <w:szCs w:val="23"/>
                <w:spacing w:val="5"/>
              </w:rPr>
              <w:t>50</w:t>
            </w:r>
            <w:r>
              <w:rPr>
                <w:sz w:val="23"/>
                <w:szCs w:val="23"/>
              </w:rPr>
              <w:t>kg</w:t>
            </w:r>
            <w:r>
              <w:rPr>
                <w:sz w:val="23"/>
                <w:szCs w:val="23"/>
                <w:spacing w:val="5"/>
              </w:rPr>
              <w:t>/桶</w:t>
            </w:r>
          </w:p>
        </w:tc>
        <w:tc>
          <w:tcPr>
            <w:tcW w:w="999" w:type="dxa"/>
            <w:vAlign w:val="top"/>
          </w:tcPr>
          <w:p>
            <w:pPr>
              <w:pStyle w:val="TableText"/>
              <w:ind w:left="65"/>
              <w:spacing w:before="207" w:line="229" w:lineRule="auto"/>
              <w:rPr>
                <w:sz w:val="23"/>
                <w:szCs w:val="23"/>
              </w:rPr>
            </w:pPr>
            <w:r>
              <w:rPr>
                <w:sz w:val="23"/>
                <w:szCs w:val="23"/>
                <w:spacing w:val="4"/>
              </w:rPr>
              <w:t>2.2吨</w:t>
            </w:r>
          </w:p>
        </w:tc>
        <w:tc>
          <w:tcPr>
            <w:tcW w:w="1049" w:type="dxa"/>
            <w:vAlign w:val="top"/>
          </w:tcPr>
          <w:p>
            <w:pPr>
              <w:pStyle w:val="TableText"/>
              <w:ind w:left="86"/>
              <w:spacing w:before="207" w:line="229" w:lineRule="auto"/>
              <w:rPr>
                <w:sz w:val="23"/>
                <w:szCs w:val="23"/>
              </w:rPr>
            </w:pPr>
            <w:r>
              <w:rPr>
                <w:sz w:val="23"/>
                <w:szCs w:val="23"/>
                <w:spacing w:val="-1"/>
              </w:rPr>
              <w:t>0.2吨</w:t>
            </w:r>
          </w:p>
        </w:tc>
        <w:tc>
          <w:tcPr>
            <w:tcW w:w="689" w:type="dxa"/>
            <w:vAlign w:val="top"/>
            <w:vMerge w:val="continue"/>
            <w:tcBorders>
              <w:top w:val="nil"/>
              <w:bottom w:val="nil"/>
            </w:tcBorders>
          </w:tcPr>
          <w:p>
            <w:pPr>
              <w:rPr>
                <w:rFonts w:ascii="Arial"/>
                <w:sz w:val="21"/>
              </w:rPr>
            </w:pPr>
            <w:r/>
          </w:p>
        </w:tc>
        <w:tc>
          <w:tcPr>
            <w:tcW w:w="111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89" w:right="98" w:firstLine="9"/>
              <w:spacing w:before="75" w:line="376" w:lineRule="auto"/>
              <w:rPr>
                <w:sz w:val="23"/>
                <w:szCs w:val="23"/>
              </w:rPr>
            </w:pPr>
            <w:r>
              <w:rPr>
                <w:sz w:val="23"/>
                <w:szCs w:val="23"/>
                <w:spacing w:val="-3"/>
              </w:rPr>
              <w:t>废水处理</w:t>
            </w:r>
            <w:r>
              <w:rPr>
                <w:sz w:val="23"/>
                <w:szCs w:val="23"/>
                <w:spacing w:val="2"/>
              </w:rPr>
              <w:t xml:space="preserve"> </w:t>
            </w:r>
            <w:r>
              <w:rPr>
                <w:sz w:val="23"/>
                <w:szCs w:val="23"/>
              </w:rPr>
              <w:t>站</w:t>
            </w:r>
          </w:p>
        </w:tc>
        <w:tc>
          <w:tcPr>
            <w:tcW w:w="354" w:type="dxa"/>
            <w:vAlign w:val="top"/>
            <w:vMerge w:val="continue"/>
            <w:tcBorders>
              <w:top w:val="nil"/>
              <w:bottom w:val="nil"/>
            </w:tcBorders>
          </w:tcPr>
          <w:p>
            <w:pPr>
              <w:rPr>
                <w:rFonts w:ascii="Arial"/>
                <w:sz w:val="21"/>
              </w:rPr>
            </w:pPr>
            <w:r/>
          </w:p>
        </w:tc>
      </w:tr>
      <w:tr>
        <w:trPr>
          <w:trHeight w:val="56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77" w:line="220" w:lineRule="auto"/>
              <w:rPr>
                <w:sz w:val="23"/>
                <w:szCs w:val="23"/>
              </w:rPr>
            </w:pPr>
            <w:r>
              <w:rPr>
                <w:sz w:val="23"/>
                <w:szCs w:val="23"/>
                <w:spacing w:val="2"/>
              </w:rPr>
              <w:t>聚合氯化铝</w:t>
            </w:r>
          </w:p>
        </w:tc>
        <w:tc>
          <w:tcPr>
            <w:tcW w:w="999" w:type="dxa"/>
            <w:vAlign w:val="top"/>
          </w:tcPr>
          <w:p>
            <w:pPr>
              <w:pStyle w:val="TableText"/>
              <w:ind w:left="84"/>
              <w:spacing w:before="168" w:line="214" w:lineRule="auto"/>
              <w:rPr>
                <w:sz w:val="23"/>
                <w:szCs w:val="23"/>
              </w:rPr>
            </w:pPr>
            <w:r>
              <w:rPr>
                <w:sz w:val="23"/>
                <w:szCs w:val="23"/>
                <w:spacing w:val="3"/>
              </w:rPr>
              <w:t>25</w:t>
            </w:r>
            <w:r>
              <w:rPr>
                <w:sz w:val="23"/>
                <w:szCs w:val="23"/>
              </w:rPr>
              <w:t>kg</w:t>
            </w:r>
            <w:r>
              <w:rPr>
                <w:sz w:val="23"/>
                <w:szCs w:val="23"/>
                <w:spacing w:val="3"/>
              </w:rPr>
              <w:t>/包</w:t>
            </w:r>
          </w:p>
        </w:tc>
        <w:tc>
          <w:tcPr>
            <w:tcW w:w="999" w:type="dxa"/>
            <w:vAlign w:val="top"/>
          </w:tcPr>
          <w:p>
            <w:pPr>
              <w:pStyle w:val="TableText"/>
              <w:ind w:left="65"/>
              <w:spacing w:before="187" w:line="229" w:lineRule="auto"/>
              <w:rPr>
                <w:sz w:val="23"/>
                <w:szCs w:val="23"/>
              </w:rPr>
            </w:pPr>
            <w:r>
              <w:rPr>
                <w:sz w:val="23"/>
                <w:szCs w:val="23"/>
                <w:spacing w:val="2"/>
              </w:rPr>
              <w:t>0.81吨</w:t>
            </w:r>
          </w:p>
        </w:tc>
        <w:tc>
          <w:tcPr>
            <w:tcW w:w="1049" w:type="dxa"/>
            <w:vAlign w:val="top"/>
          </w:tcPr>
          <w:p>
            <w:pPr>
              <w:pStyle w:val="TableText"/>
              <w:ind w:left="86"/>
              <w:spacing w:before="187" w:line="229" w:lineRule="auto"/>
              <w:rPr>
                <w:sz w:val="23"/>
                <w:szCs w:val="23"/>
              </w:rPr>
            </w:pPr>
            <w:r>
              <w:rPr>
                <w:sz w:val="23"/>
                <w:szCs w:val="23"/>
                <w:spacing w:val="3"/>
              </w:rPr>
              <w:t>1吨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7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77" w:line="219" w:lineRule="auto"/>
              <w:rPr>
                <w:sz w:val="23"/>
                <w:szCs w:val="23"/>
              </w:rPr>
            </w:pPr>
            <w:r>
              <w:rPr>
                <w:sz w:val="23"/>
                <w:szCs w:val="23"/>
                <w:spacing w:val="2"/>
              </w:rPr>
              <w:t>聚丙烯酰胺</w:t>
            </w:r>
          </w:p>
        </w:tc>
        <w:tc>
          <w:tcPr>
            <w:tcW w:w="999" w:type="dxa"/>
            <w:vAlign w:val="top"/>
          </w:tcPr>
          <w:p>
            <w:pPr>
              <w:pStyle w:val="TableText"/>
              <w:ind w:left="84"/>
              <w:spacing w:before="169" w:line="214" w:lineRule="auto"/>
              <w:rPr>
                <w:sz w:val="23"/>
                <w:szCs w:val="23"/>
              </w:rPr>
            </w:pPr>
            <w:r>
              <w:rPr>
                <w:sz w:val="23"/>
                <w:szCs w:val="23"/>
                <w:spacing w:val="3"/>
              </w:rPr>
              <w:t>25</w:t>
            </w:r>
            <w:r>
              <w:rPr>
                <w:sz w:val="23"/>
                <w:szCs w:val="23"/>
              </w:rPr>
              <w:t>kg</w:t>
            </w:r>
            <w:r>
              <w:rPr>
                <w:sz w:val="23"/>
                <w:szCs w:val="23"/>
                <w:spacing w:val="3"/>
              </w:rPr>
              <w:t>/包</w:t>
            </w:r>
          </w:p>
        </w:tc>
        <w:tc>
          <w:tcPr>
            <w:tcW w:w="999" w:type="dxa"/>
            <w:vAlign w:val="top"/>
          </w:tcPr>
          <w:p>
            <w:pPr>
              <w:pStyle w:val="TableText"/>
              <w:ind w:left="65"/>
              <w:spacing w:before="188" w:line="229" w:lineRule="auto"/>
              <w:rPr>
                <w:sz w:val="23"/>
                <w:szCs w:val="23"/>
              </w:rPr>
            </w:pPr>
            <w:r>
              <w:rPr>
                <w:sz w:val="23"/>
                <w:szCs w:val="23"/>
                <w:spacing w:val="2"/>
              </w:rPr>
              <w:t>0.054吨</w:t>
            </w:r>
          </w:p>
        </w:tc>
        <w:tc>
          <w:tcPr>
            <w:tcW w:w="1049" w:type="dxa"/>
            <w:vAlign w:val="top"/>
          </w:tcPr>
          <w:p>
            <w:pPr>
              <w:pStyle w:val="TableText"/>
              <w:ind w:left="86"/>
              <w:spacing w:before="188" w:line="229" w:lineRule="auto"/>
              <w:rPr>
                <w:sz w:val="23"/>
                <w:szCs w:val="23"/>
              </w:rPr>
            </w:pPr>
            <w:r>
              <w:rPr>
                <w:sz w:val="23"/>
                <w:szCs w:val="23"/>
                <w:spacing w:val="-1"/>
              </w:rPr>
              <w:t>0.5吨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60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96" w:line="219" w:lineRule="auto"/>
              <w:rPr>
                <w:sz w:val="23"/>
                <w:szCs w:val="23"/>
              </w:rPr>
            </w:pPr>
            <w:r>
              <w:rPr>
                <w:sz w:val="23"/>
                <w:szCs w:val="23"/>
                <w:spacing w:val="3"/>
              </w:rPr>
              <w:t>氢氧化钠</w:t>
            </w:r>
          </w:p>
        </w:tc>
        <w:tc>
          <w:tcPr>
            <w:tcW w:w="999" w:type="dxa"/>
            <w:vAlign w:val="top"/>
          </w:tcPr>
          <w:p>
            <w:pPr>
              <w:pStyle w:val="TableText"/>
              <w:ind w:left="84"/>
              <w:spacing w:before="189" w:line="214" w:lineRule="auto"/>
              <w:rPr>
                <w:sz w:val="23"/>
                <w:szCs w:val="23"/>
              </w:rPr>
            </w:pPr>
            <w:r>
              <w:rPr>
                <w:sz w:val="23"/>
                <w:szCs w:val="23"/>
                <w:spacing w:val="3"/>
              </w:rPr>
              <w:t>25</w:t>
            </w:r>
            <w:r>
              <w:rPr>
                <w:sz w:val="23"/>
                <w:szCs w:val="23"/>
              </w:rPr>
              <w:t>kg</w:t>
            </w:r>
            <w:r>
              <w:rPr>
                <w:sz w:val="23"/>
                <w:szCs w:val="23"/>
                <w:spacing w:val="3"/>
              </w:rPr>
              <w:t>/包</w:t>
            </w:r>
          </w:p>
        </w:tc>
        <w:tc>
          <w:tcPr>
            <w:tcW w:w="999" w:type="dxa"/>
            <w:vAlign w:val="top"/>
          </w:tcPr>
          <w:p>
            <w:pPr>
              <w:pStyle w:val="TableText"/>
              <w:ind w:left="65"/>
              <w:spacing w:before="208" w:line="229" w:lineRule="auto"/>
              <w:rPr>
                <w:sz w:val="23"/>
                <w:szCs w:val="23"/>
              </w:rPr>
            </w:pPr>
            <w:r>
              <w:rPr>
                <w:sz w:val="23"/>
                <w:szCs w:val="23"/>
                <w:spacing w:val="2"/>
              </w:rPr>
              <w:t>0.54吨</w:t>
            </w:r>
          </w:p>
        </w:tc>
        <w:tc>
          <w:tcPr>
            <w:tcW w:w="1049" w:type="dxa"/>
            <w:vAlign w:val="top"/>
          </w:tcPr>
          <w:p>
            <w:pPr>
              <w:pStyle w:val="TableText"/>
              <w:ind w:left="86"/>
              <w:spacing w:before="208" w:line="229" w:lineRule="auto"/>
              <w:rPr>
                <w:sz w:val="23"/>
                <w:szCs w:val="23"/>
              </w:rPr>
            </w:pPr>
            <w:r>
              <w:rPr>
                <w:sz w:val="23"/>
                <w:szCs w:val="23"/>
                <w:spacing w:val="-1"/>
              </w:rPr>
              <w:t>0.5吨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580"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bottom w:val="nil"/>
            </w:tcBorders>
          </w:tcPr>
          <w:p>
            <w:pPr>
              <w:rPr>
                <w:rFonts w:ascii="Arial"/>
                <w:sz w:val="21"/>
              </w:rPr>
            </w:pPr>
            <w:r/>
          </w:p>
        </w:tc>
        <w:tc>
          <w:tcPr>
            <w:tcW w:w="799" w:type="dxa"/>
            <w:vAlign w:val="top"/>
            <w:vMerge w:val="continue"/>
            <w:tcBorders>
              <w:top w:val="nil"/>
              <w:bottom w:val="nil"/>
            </w:tcBorders>
          </w:tcPr>
          <w:p>
            <w:pPr>
              <w:rPr>
                <w:rFonts w:ascii="Arial"/>
                <w:sz w:val="21"/>
              </w:rPr>
            </w:pPr>
            <w:r/>
          </w:p>
        </w:tc>
        <w:tc>
          <w:tcPr>
            <w:tcW w:w="1678" w:type="dxa"/>
            <w:vAlign w:val="top"/>
          </w:tcPr>
          <w:p>
            <w:pPr>
              <w:pStyle w:val="TableText"/>
              <w:ind w:left="42"/>
              <w:spacing w:before="187" w:line="219" w:lineRule="auto"/>
              <w:rPr>
                <w:sz w:val="23"/>
                <w:szCs w:val="23"/>
              </w:rPr>
            </w:pPr>
            <w:r>
              <w:rPr>
                <w:sz w:val="23"/>
                <w:szCs w:val="23"/>
                <w:spacing w:val="3"/>
              </w:rPr>
              <w:t>次氯酸钠</w:t>
            </w:r>
          </w:p>
        </w:tc>
        <w:tc>
          <w:tcPr>
            <w:tcW w:w="999" w:type="dxa"/>
            <w:vAlign w:val="top"/>
          </w:tcPr>
          <w:p>
            <w:pPr>
              <w:pStyle w:val="TableText"/>
              <w:ind w:left="84"/>
              <w:spacing w:before="179" w:line="214" w:lineRule="auto"/>
              <w:rPr>
                <w:sz w:val="23"/>
                <w:szCs w:val="23"/>
              </w:rPr>
            </w:pPr>
            <w:r>
              <w:rPr>
                <w:sz w:val="23"/>
                <w:szCs w:val="23"/>
                <w:spacing w:val="3"/>
              </w:rPr>
              <w:t>25</w:t>
            </w:r>
            <w:r>
              <w:rPr>
                <w:sz w:val="23"/>
                <w:szCs w:val="23"/>
              </w:rPr>
              <w:t>kg</w:t>
            </w:r>
            <w:r>
              <w:rPr>
                <w:sz w:val="23"/>
                <w:szCs w:val="23"/>
                <w:spacing w:val="3"/>
              </w:rPr>
              <w:t>/包</w:t>
            </w:r>
          </w:p>
        </w:tc>
        <w:tc>
          <w:tcPr>
            <w:tcW w:w="999" w:type="dxa"/>
            <w:vAlign w:val="top"/>
          </w:tcPr>
          <w:p>
            <w:pPr>
              <w:pStyle w:val="TableText"/>
              <w:ind w:left="65"/>
              <w:spacing w:before="198" w:line="229" w:lineRule="auto"/>
              <w:rPr>
                <w:sz w:val="23"/>
                <w:szCs w:val="23"/>
              </w:rPr>
            </w:pPr>
            <w:r>
              <w:rPr>
                <w:sz w:val="23"/>
                <w:szCs w:val="23"/>
                <w:spacing w:val="4"/>
              </w:rPr>
              <w:t>0.3吨</w:t>
            </w:r>
          </w:p>
        </w:tc>
        <w:tc>
          <w:tcPr>
            <w:tcW w:w="1049" w:type="dxa"/>
            <w:vAlign w:val="top"/>
          </w:tcPr>
          <w:p>
            <w:pPr>
              <w:pStyle w:val="TableText"/>
              <w:ind w:left="86"/>
              <w:spacing w:before="198" w:line="229" w:lineRule="auto"/>
              <w:rPr>
                <w:sz w:val="23"/>
                <w:szCs w:val="23"/>
              </w:rPr>
            </w:pPr>
            <w:r>
              <w:rPr>
                <w:sz w:val="23"/>
                <w:szCs w:val="23"/>
                <w:spacing w:val="-1"/>
              </w:rPr>
              <w:t>0.3吨</w:t>
            </w:r>
          </w:p>
        </w:tc>
        <w:tc>
          <w:tcPr>
            <w:tcW w:w="689" w:type="dxa"/>
            <w:vAlign w:val="top"/>
            <w:vMerge w:val="continue"/>
            <w:tcBorders>
              <w:top w:val="nil"/>
              <w:bottom w:val="nil"/>
            </w:tcBorders>
          </w:tcPr>
          <w:p>
            <w:pPr>
              <w:rPr>
                <w:rFonts w:ascii="Arial"/>
                <w:sz w:val="21"/>
              </w:rPr>
            </w:pPr>
            <w:r/>
          </w:p>
        </w:tc>
        <w:tc>
          <w:tcPr>
            <w:tcW w:w="1119" w:type="dxa"/>
            <w:vAlign w:val="top"/>
            <w:vMerge w:val="continue"/>
            <w:tcBorders>
              <w:top w:val="nil"/>
              <w:bottom w:val="nil"/>
            </w:tcBorders>
          </w:tcPr>
          <w:p>
            <w:pPr>
              <w:rPr>
                <w:rFonts w:ascii="Arial"/>
                <w:sz w:val="21"/>
              </w:rPr>
            </w:pPr>
            <w:r/>
          </w:p>
        </w:tc>
        <w:tc>
          <w:tcPr>
            <w:tcW w:w="354" w:type="dxa"/>
            <w:vAlign w:val="top"/>
            <w:vMerge w:val="continue"/>
            <w:tcBorders>
              <w:top w:val="nil"/>
              <w:bottom w:val="nil"/>
            </w:tcBorders>
          </w:tcPr>
          <w:p>
            <w:pPr>
              <w:rPr>
                <w:rFonts w:ascii="Arial"/>
                <w:sz w:val="21"/>
              </w:rPr>
            </w:pPr>
            <w:r/>
          </w:p>
        </w:tc>
      </w:tr>
      <w:tr>
        <w:trPr>
          <w:trHeight w:val="839" w:hRule="atLeast"/>
        </w:trPr>
        <w:tc>
          <w:tcPr>
            <w:tcW w:w="444" w:type="dxa"/>
            <w:vAlign w:val="top"/>
            <w:vMerge w:val="continue"/>
            <w:tcBorders>
              <w:top w:val="nil"/>
              <w:bottom w:val="nil"/>
            </w:tcBorders>
          </w:tcPr>
          <w:p>
            <w:pPr>
              <w:rPr>
                <w:rFonts w:ascii="Arial"/>
                <w:sz w:val="21"/>
              </w:rPr>
            </w:pPr>
            <w:r/>
          </w:p>
        </w:tc>
        <w:tc>
          <w:tcPr>
            <w:tcW w:w="359" w:type="dxa"/>
            <w:vAlign w:val="top"/>
            <w:vMerge w:val="continue"/>
            <w:tcBorders>
              <w:top w:val="nil"/>
            </w:tcBorders>
          </w:tcPr>
          <w:p>
            <w:pPr>
              <w:rPr>
                <w:rFonts w:ascii="Arial"/>
                <w:sz w:val="21"/>
              </w:rPr>
            </w:pPr>
            <w:r/>
          </w:p>
        </w:tc>
        <w:tc>
          <w:tcPr>
            <w:tcW w:w="799" w:type="dxa"/>
            <w:vAlign w:val="top"/>
            <w:vMerge w:val="continue"/>
            <w:tcBorders>
              <w:top w:val="nil"/>
            </w:tcBorders>
          </w:tcPr>
          <w:p>
            <w:pPr>
              <w:rPr>
                <w:rFonts w:ascii="Arial"/>
                <w:sz w:val="21"/>
              </w:rPr>
            </w:pPr>
            <w:r/>
          </w:p>
        </w:tc>
        <w:tc>
          <w:tcPr>
            <w:tcW w:w="1678" w:type="dxa"/>
            <w:vAlign w:val="top"/>
          </w:tcPr>
          <w:p>
            <w:pPr>
              <w:spacing w:line="241" w:lineRule="auto"/>
              <w:rPr>
                <w:rFonts w:ascii="Arial"/>
                <w:sz w:val="21"/>
              </w:rPr>
            </w:pPr>
            <w:r/>
          </w:p>
          <w:p>
            <w:pPr>
              <w:pStyle w:val="TableText"/>
              <w:ind w:left="42"/>
              <w:spacing w:before="75" w:line="219" w:lineRule="auto"/>
              <w:rPr>
                <w:sz w:val="23"/>
                <w:szCs w:val="23"/>
              </w:rPr>
            </w:pPr>
            <w:r>
              <w:rPr>
                <w:sz w:val="23"/>
                <w:szCs w:val="23"/>
                <w:spacing w:val="-2"/>
              </w:rPr>
              <w:t>柠檬酸</w:t>
            </w:r>
          </w:p>
        </w:tc>
        <w:tc>
          <w:tcPr>
            <w:tcW w:w="999" w:type="dxa"/>
            <w:vAlign w:val="top"/>
          </w:tcPr>
          <w:p>
            <w:pPr>
              <w:pStyle w:val="TableText"/>
              <w:ind w:left="84"/>
              <w:spacing w:before="309" w:line="214" w:lineRule="auto"/>
              <w:rPr>
                <w:sz w:val="23"/>
                <w:szCs w:val="23"/>
              </w:rPr>
            </w:pPr>
            <w:r>
              <w:rPr>
                <w:sz w:val="23"/>
                <w:szCs w:val="23"/>
                <w:spacing w:val="5"/>
              </w:rPr>
              <w:t>25</w:t>
            </w:r>
            <w:r>
              <w:rPr>
                <w:sz w:val="23"/>
                <w:szCs w:val="23"/>
              </w:rPr>
              <w:t>kg</w:t>
            </w:r>
            <w:r>
              <w:rPr>
                <w:sz w:val="23"/>
                <w:szCs w:val="23"/>
                <w:spacing w:val="5"/>
              </w:rPr>
              <w:t>/桶</w:t>
            </w:r>
          </w:p>
        </w:tc>
        <w:tc>
          <w:tcPr>
            <w:tcW w:w="999" w:type="dxa"/>
            <w:vAlign w:val="top"/>
          </w:tcPr>
          <w:p>
            <w:pPr>
              <w:spacing w:line="252" w:lineRule="auto"/>
              <w:rPr>
                <w:rFonts w:ascii="Arial"/>
                <w:sz w:val="21"/>
              </w:rPr>
            </w:pPr>
            <w:r/>
          </w:p>
          <w:p>
            <w:pPr>
              <w:pStyle w:val="TableText"/>
              <w:ind w:left="65"/>
              <w:spacing w:before="75" w:line="229" w:lineRule="auto"/>
              <w:rPr>
                <w:sz w:val="23"/>
                <w:szCs w:val="23"/>
              </w:rPr>
            </w:pPr>
            <w:r>
              <w:rPr>
                <w:sz w:val="23"/>
                <w:szCs w:val="23"/>
                <w:spacing w:val="4"/>
              </w:rPr>
              <w:t>0.3吨</w:t>
            </w:r>
          </w:p>
        </w:tc>
        <w:tc>
          <w:tcPr>
            <w:tcW w:w="1049" w:type="dxa"/>
            <w:vAlign w:val="top"/>
          </w:tcPr>
          <w:p>
            <w:pPr>
              <w:spacing w:line="252" w:lineRule="auto"/>
              <w:rPr>
                <w:rFonts w:ascii="Arial"/>
                <w:sz w:val="21"/>
              </w:rPr>
            </w:pPr>
            <w:r/>
          </w:p>
          <w:p>
            <w:pPr>
              <w:pStyle w:val="TableText"/>
              <w:ind w:left="86"/>
              <w:spacing w:before="75" w:line="229" w:lineRule="auto"/>
              <w:rPr>
                <w:sz w:val="23"/>
                <w:szCs w:val="23"/>
              </w:rPr>
            </w:pPr>
            <w:r>
              <w:rPr>
                <w:sz w:val="23"/>
                <w:szCs w:val="23"/>
                <w:spacing w:val="-1"/>
              </w:rPr>
              <w:t>0.3吨</w:t>
            </w:r>
          </w:p>
        </w:tc>
        <w:tc>
          <w:tcPr>
            <w:tcW w:w="689" w:type="dxa"/>
            <w:vAlign w:val="top"/>
            <w:vMerge w:val="continue"/>
            <w:tcBorders>
              <w:top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354" w:type="dxa"/>
            <w:vAlign w:val="top"/>
            <w:vMerge w:val="continue"/>
            <w:tcBorders>
              <w:top w:val="nil"/>
            </w:tcBorders>
          </w:tcPr>
          <w:p>
            <w:pPr>
              <w:rPr>
                <w:rFonts w:ascii="Arial"/>
                <w:sz w:val="21"/>
              </w:rPr>
            </w:pPr>
            <w:r/>
          </w:p>
        </w:tc>
      </w:tr>
      <w:tr>
        <w:trPr>
          <w:trHeight w:val="2183" w:hRule="atLeast"/>
        </w:trPr>
        <w:tc>
          <w:tcPr>
            <w:tcW w:w="444" w:type="dxa"/>
            <w:vAlign w:val="top"/>
            <w:vMerge w:val="continue"/>
            <w:tcBorders>
              <w:top w:val="nil"/>
            </w:tcBorders>
          </w:tcPr>
          <w:p>
            <w:pPr>
              <w:rPr>
                <w:rFonts w:ascii="Arial"/>
                <w:sz w:val="21"/>
              </w:rPr>
            </w:pPr>
            <w:r/>
          </w:p>
        </w:tc>
        <w:tc>
          <w:tcPr>
            <w:tcW w:w="8045" w:type="dxa"/>
            <w:vAlign w:val="top"/>
            <w:gridSpan w:val="9"/>
          </w:tcPr>
          <w:p>
            <w:pPr>
              <w:pStyle w:val="TableText"/>
              <w:ind w:left="20" w:right="2" w:firstLine="490"/>
              <w:spacing w:before="137" w:line="364" w:lineRule="auto"/>
              <w:rPr>
                <w:sz w:val="23"/>
                <w:szCs w:val="23"/>
              </w:rPr>
            </w:pPr>
            <w:r>
              <w:rPr>
                <w:sz w:val="23"/>
                <w:szCs w:val="23"/>
                <w:spacing w:val="-16"/>
              </w:rPr>
              <w:t>注</w:t>
            </w:r>
            <w:r>
              <w:rPr>
                <w:sz w:val="23"/>
                <w:szCs w:val="23"/>
                <w:spacing w:val="-15"/>
              </w:rPr>
              <w:t>：注塑工序使用原料均为新料，模具均为外购，损坏模具均退回供</w:t>
            </w:r>
            <w:r>
              <w:rPr>
                <w:sz w:val="23"/>
                <w:szCs w:val="23"/>
                <w:spacing w:val="-16"/>
              </w:rPr>
              <w:t>应商，不</w:t>
            </w:r>
            <w:r>
              <w:rPr>
                <w:sz w:val="23"/>
                <w:szCs w:val="23"/>
                <w:spacing w:val="-15"/>
              </w:rPr>
              <w:t>在</w:t>
            </w:r>
            <w:r>
              <w:rPr>
                <w:sz w:val="23"/>
                <w:szCs w:val="23"/>
              </w:rPr>
              <w:t xml:space="preserve"> </w:t>
            </w:r>
            <w:r>
              <w:rPr>
                <w:sz w:val="23"/>
                <w:szCs w:val="23"/>
              </w:rPr>
              <w:t>厂区内维修。</w:t>
            </w:r>
          </w:p>
        </w:tc>
      </w:tr>
    </w:tbl>
    <w:p>
      <w:pPr>
        <w:pStyle w:val="BodyText"/>
        <w:rPr/>
      </w:pPr>
      <w:r/>
    </w:p>
    <w:p>
      <w:pPr>
        <w:sectPr>
          <w:footerReference w:type="default" r:id="rId54"/>
          <w:pgSz w:w="11900" w:h="16830"/>
          <w:pgMar w:top="1430" w:right="1715" w:bottom="1139" w:left="1685" w:header="0" w:footer="1021" w:gutter="0"/>
        </w:sectPr>
        <w:rPr/>
      </w:pPr>
    </w:p>
    <w:p>
      <w:pPr>
        <w:spacing w:line="14" w:lineRule="exact"/>
        <w:rPr/>
      </w:pPr>
      <w:r/>
    </w:p>
    <w:tbl>
      <w:tblPr>
        <w:tblStyle w:val="TableNormal"/>
        <w:tblW w:w="83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4"/>
        <w:gridCol w:w="110"/>
        <w:gridCol w:w="539"/>
        <w:gridCol w:w="1328"/>
        <w:gridCol w:w="689"/>
        <w:gridCol w:w="859"/>
        <w:gridCol w:w="1378"/>
        <w:gridCol w:w="1069"/>
        <w:gridCol w:w="1219"/>
        <w:gridCol w:w="754"/>
      </w:tblGrid>
      <w:tr>
        <w:trPr>
          <w:trHeight w:val="235" w:hRule="atLeast"/>
        </w:trPr>
        <w:tc>
          <w:tcPr>
            <w:tcW w:w="8379" w:type="dxa"/>
            <w:vAlign w:val="top"/>
            <w:gridSpan w:val="10"/>
          </w:tcPr>
          <w:p>
            <w:pPr>
              <w:pStyle w:val="TableText"/>
              <w:ind w:left="3328"/>
              <w:spacing w:before="10" w:line="172" w:lineRule="auto"/>
              <w:rPr>
                <w:sz w:val="23"/>
                <w:szCs w:val="23"/>
              </w:rPr>
            </w:pPr>
            <w:r>
              <w:rPr>
                <w:sz w:val="23"/>
                <w:szCs w:val="23"/>
                <w:b/>
                <w:bCs/>
                <w:spacing w:val="-3"/>
              </w:rPr>
              <w:t>表17.2项目原辅材料汇总表</w:t>
            </w:r>
          </w:p>
        </w:tc>
      </w:tr>
      <w:tr>
        <w:trPr>
          <w:trHeight w:val="859" w:hRule="atLeast"/>
        </w:trPr>
        <w:tc>
          <w:tcPr>
            <w:tcW w:w="43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539" w:type="dxa"/>
            <w:vAlign w:val="top"/>
            <w:textDirection w:val="tbRlV"/>
          </w:tcPr>
          <w:p>
            <w:pPr>
              <w:pStyle w:val="TableText"/>
              <w:ind w:left="104"/>
              <w:spacing w:before="172" w:line="199" w:lineRule="auto"/>
              <w:rPr>
                <w:sz w:val="23"/>
                <w:szCs w:val="23"/>
              </w:rPr>
            </w:pPr>
            <w:r>
              <w:rPr>
                <w:sz w:val="23"/>
                <w:szCs w:val="23"/>
                <w:b/>
                <w:bCs/>
                <w:spacing w:val="-3"/>
              </w:rPr>
              <w:t>序</w:t>
            </w:r>
            <w:r>
              <w:rPr>
                <w:sz w:val="23"/>
                <w:szCs w:val="23"/>
                <w:spacing w:val="43"/>
              </w:rPr>
              <w:t xml:space="preserve"> </w:t>
            </w:r>
            <w:r>
              <w:rPr>
                <w:sz w:val="23"/>
                <w:szCs w:val="23"/>
                <w:b/>
                <w:bCs/>
                <w:spacing w:val="-3"/>
              </w:rPr>
              <w:t>号</w:t>
            </w:r>
          </w:p>
        </w:tc>
        <w:tc>
          <w:tcPr>
            <w:tcW w:w="1328" w:type="dxa"/>
            <w:vAlign w:val="top"/>
          </w:tcPr>
          <w:p>
            <w:pPr>
              <w:rPr>
                <w:rFonts w:ascii="Arial"/>
                <w:sz w:val="21"/>
              </w:rPr>
            </w:pPr>
            <w:r/>
          </w:p>
          <w:p>
            <w:pPr>
              <w:pStyle w:val="TableText"/>
              <w:ind w:left="85"/>
              <w:spacing w:before="75" w:line="220" w:lineRule="auto"/>
              <w:rPr>
                <w:sz w:val="23"/>
                <w:szCs w:val="23"/>
              </w:rPr>
            </w:pPr>
            <w:r>
              <w:rPr>
                <w:sz w:val="23"/>
                <w:szCs w:val="23"/>
                <w:b/>
                <w:bCs/>
                <w:spacing w:val="-5"/>
              </w:rPr>
              <w:t>原辅料名称</w:t>
            </w:r>
          </w:p>
        </w:tc>
        <w:tc>
          <w:tcPr>
            <w:tcW w:w="689" w:type="dxa"/>
            <w:vAlign w:val="top"/>
          </w:tcPr>
          <w:p>
            <w:pPr>
              <w:rPr>
                <w:rFonts w:ascii="Arial"/>
                <w:sz w:val="21"/>
              </w:rPr>
            </w:pPr>
            <w:r/>
          </w:p>
          <w:p>
            <w:pPr>
              <w:pStyle w:val="TableText"/>
              <w:ind w:left="107"/>
              <w:spacing w:before="75" w:line="220" w:lineRule="auto"/>
              <w:rPr>
                <w:sz w:val="23"/>
                <w:szCs w:val="23"/>
              </w:rPr>
            </w:pPr>
            <w:r>
              <w:rPr>
                <w:sz w:val="23"/>
                <w:szCs w:val="23"/>
                <w:b/>
                <w:bCs/>
                <w:spacing w:val="-6"/>
              </w:rPr>
              <w:t>单位</w:t>
            </w:r>
          </w:p>
        </w:tc>
        <w:tc>
          <w:tcPr>
            <w:tcW w:w="859" w:type="dxa"/>
            <w:vAlign w:val="top"/>
          </w:tcPr>
          <w:p>
            <w:pPr>
              <w:rPr>
                <w:rFonts w:ascii="Arial"/>
                <w:sz w:val="21"/>
              </w:rPr>
            </w:pPr>
            <w:r/>
          </w:p>
          <w:p>
            <w:pPr>
              <w:pStyle w:val="TableText"/>
              <w:ind w:left="78"/>
              <w:spacing w:before="74" w:line="219" w:lineRule="auto"/>
              <w:rPr>
                <w:sz w:val="23"/>
                <w:szCs w:val="23"/>
              </w:rPr>
            </w:pPr>
            <w:r>
              <w:rPr>
                <w:sz w:val="23"/>
                <w:szCs w:val="23"/>
                <w:b/>
                <w:bCs/>
                <w:spacing w:val="-5"/>
              </w:rPr>
              <w:t>年用量</w:t>
            </w:r>
          </w:p>
        </w:tc>
        <w:tc>
          <w:tcPr>
            <w:tcW w:w="1378" w:type="dxa"/>
            <w:vAlign w:val="top"/>
          </w:tcPr>
          <w:p>
            <w:pPr>
              <w:rPr>
                <w:rFonts w:ascii="Arial"/>
                <w:sz w:val="21"/>
              </w:rPr>
            </w:pPr>
            <w:r/>
          </w:p>
          <w:p>
            <w:pPr>
              <w:pStyle w:val="TableText"/>
              <w:ind w:left="149"/>
              <w:spacing w:before="74" w:line="219" w:lineRule="auto"/>
              <w:rPr>
                <w:sz w:val="23"/>
                <w:szCs w:val="23"/>
              </w:rPr>
            </w:pPr>
            <w:r>
              <w:rPr>
                <w:sz w:val="23"/>
                <w:szCs w:val="23"/>
                <w:b/>
                <w:bCs/>
                <w:spacing w:val="-5"/>
              </w:rPr>
              <w:t>最大储存量</w:t>
            </w:r>
          </w:p>
        </w:tc>
        <w:tc>
          <w:tcPr>
            <w:tcW w:w="1069" w:type="dxa"/>
            <w:vAlign w:val="top"/>
          </w:tcPr>
          <w:p>
            <w:pPr>
              <w:rPr>
                <w:rFonts w:ascii="Arial"/>
                <w:sz w:val="21"/>
              </w:rPr>
            </w:pPr>
            <w:r/>
          </w:p>
          <w:p>
            <w:pPr>
              <w:pStyle w:val="TableText"/>
              <w:ind w:left="71"/>
              <w:spacing w:before="74" w:line="219" w:lineRule="auto"/>
              <w:rPr>
                <w:sz w:val="23"/>
                <w:szCs w:val="23"/>
              </w:rPr>
            </w:pPr>
            <w:r>
              <w:rPr>
                <w:sz w:val="23"/>
                <w:szCs w:val="23"/>
                <w:b/>
                <w:bCs/>
                <w:spacing w:val="-5"/>
              </w:rPr>
              <w:t>包装规格</w:t>
            </w:r>
          </w:p>
        </w:tc>
        <w:tc>
          <w:tcPr>
            <w:tcW w:w="1219" w:type="dxa"/>
            <w:vAlign w:val="top"/>
          </w:tcPr>
          <w:p>
            <w:pPr>
              <w:rPr>
                <w:rFonts w:ascii="Arial"/>
                <w:sz w:val="21"/>
              </w:rPr>
            </w:pPr>
            <w:r/>
          </w:p>
          <w:p>
            <w:pPr>
              <w:pStyle w:val="TableText"/>
              <w:ind w:left="152"/>
              <w:spacing w:before="74" w:line="219" w:lineRule="auto"/>
              <w:rPr>
                <w:sz w:val="23"/>
                <w:szCs w:val="23"/>
              </w:rPr>
            </w:pPr>
            <w:r>
              <w:rPr>
                <w:sz w:val="23"/>
                <w:szCs w:val="23"/>
                <w:b/>
                <w:bCs/>
                <w:spacing w:val="-4"/>
              </w:rPr>
              <w:t>储存位置</w:t>
            </w:r>
          </w:p>
        </w:tc>
        <w:tc>
          <w:tcPr>
            <w:tcW w:w="754" w:type="dxa"/>
            <w:vAlign w:val="top"/>
          </w:tcPr>
          <w:p>
            <w:pPr>
              <w:pStyle w:val="TableText"/>
              <w:ind w:left="143" w:right="119"/>
              <w:spacing w:before="76" w:line="310" w:lineRule="auto"/>
              <w:rPr>
                <w:sz w:val="23"/>
                <w:szCs w:val="23"/>
              </w:rPr>
            </w:pPr>
            <w:r>
              <w:rPr>
                <w:sz w:val="23"/>
                <w:szCs w:val="23"/>
                <w:b/>
                <w:bCs/>
                <w:spacing w:val="8"/>
              </w:rPr>
              <w:t>使用</w:t>
            </w:r>
            <w:r>
              <w:rPr>
                <w:sz w:val="23"/>
                <w:szCs w:val="23"/>
              </w:rPr>
              <w:t xml:space="preserve"> </w:t>
            </w:r>
            <w:r>
              <w:rPr>
                <w:sz w:val="23"/>
                <w:szCs w:val="23"/>
                <w:b/>
                <w:bCs/>
                <w:spacing w:val="-6"/>
              </w:rPr>
              <w:t>工序</w:t>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43" w:line="241" w:lineRule="auto"/>
              <w:rPr>
                <w:sz w:val="23"/>
                <w:szCs w:val="23"/>
              </w:rPr>
            </w:pPr>
            <w:r>
              <w:rPr>
                <w:sz w:val="23"/>
                <w:szCs w:val="23"/>
              </w:rPr>
              <w:t>1</w:t>
            </w:r>
          </w:p>
        </w:tc>
        <w:tc>
          <w:tcPr>
            <w:tcW w:w="1328" w:type="dxa"/>
            <w:vAlign w:val="top"/>
          </w:tcPr>
          <w:p>
            <w:pPr>
              <w:pStyle w:val="TableText"/>
              <w:ind w:left="311"/>
              <w:spacing w:before="119" w:line="219" w:lineRule="auto"/>
              <w:rPr>
                <w:sz w:val="23"/>
                <w:szCs w:val="23"/>
              </w:rPr>
            </w:pPr>
            <w:r>
              <w:rPr>
                <w:sz w:val="23"/>
                <w:szCs w:val="23"/>
                <w:spacing w:val="-2"/>
              </w:rPr>
              <w:t>镀锌板</w:t>
            </w:r>
          </w:p>
        </w:tc>
        <w:tc>
          <w:tcPr>
            <w:tcW w:w="689" w:type="dxa"/>
            <w:vAlign w:val="top"/>
          </w:tcPr>
          <w:p>
            <w:pPr>
              <w:pStyle w:val="TableText"/>
              <w:ind w:left="273"/>
              <w:spacing w:before="143"/>
              <w:rPr>
                <w:sz w:val="23"/>
                <w:szCs w:val="23"/>
              </w:rPr>
            </w:pPr>
            <w:r>
              <w:rPr>
                <w:sz w:val="23"/>
                <w:szCs w:val="23"/>
              </w:rPr>
              <w:t>t</w:t>
            </w:r>
          </w:p>
        </w:tc>
        <w:tc>
          <w:tcPr>
            <w:tcW w:w="859" w:type="dxa"/>
            <w:vAlign w:val="top"/>
          </w:tcPr>
          <w:p>
            <w:pPr>
              <w:pStyle w:val="TableText"/>
              <w:ind w:left="74"/>
              <w:spacing w:before="142"/>
              <w:rPr>
                <w:sz w:val="23"/>
                <w:szCs w:val="23"/>
              </w:rPr>
            </w:pPr>
            <w:r>
              <w:rPr>
                <w:sz w:val="23"/>
                <w:szCs w:val="23"/>
                <w:spacing w:val="-4"/>
              </w:rPr>
              <w:t>50</w:t>
            </w:r>
          </w:p>
        </w:tc>
        <w:tc>
          <w:tcPr>
            <w:tcW w:w="1378" w:type="dxa"/>
            <w:vAlign w:val="top"/>
          </w:tcPr>
          <w:p>
            <w:pPr>
              <w:pStyle w:val="TableText"/>
              <w:ind w:left="65"/>
              <w:spacing w:before="143" w:line="241" w:lineRule="auto"/>
              <w:rPr>
                <w:sz w:val="23"/>
                <w:szCs w:val="23"/>
              </w:rPr>
            </w:pPr>
            <w:r>
              <w:rPr>
                <w:sz w:val="23"/>
                <w:szCs w:val="23"/>
              </w:rPr>
              <w:t>4</w:t>
            </w:r>
          </w:p>
        </w:tc>
        <w:tc>
          <w:tcPr>
            <w:tcW w:w="1069" w:type="dxa"/>
            <w:vAlign w:val="top"/>
          </w:tcPr>
          <w:p>
            <w:pPr>
              <w:pStyle w:val="TableText"/>
              <w:ind w:left="67"/>
              <w:spacing w:before="121" w:line="220" w:lineRule="auto"/>
              <w:rPr>
                <w:sz w:val="23"/>
                <w:szCs w:val="23"/>
              </w:rPr>
            </w:pPr>
            <w:r>
              <w:rPr>
                <w:sz w:val="23"/>
                <w:szCs w:val="23"/>
                <w:spacing w:val="4"/>
              </w:rPr>
              <w:t>5t/箱</w:t>
            </w:r>
          </w:p>
        </w:tc>
        <w:tc>
          <w:tcPr>
            <w:tcW w:w="1219"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487" w:right="131" w:hanging="339"/>
              <w:spacing w:before="75" w:line="258" w:lineRule="auto"/>
              <w:rPr>
                <w:sz w:val="23"/>
                <w:szCs w:val="23"/>
              </w:rPr>
            </w:pPr>
            <w:r>
              <w:rPr>
                <w:sz w:val="23"/>
                <w:szCs w:val="23"/>
                <w:spacing w:val="2"/>
              </w:rPr>
              <w:t>原辅料仓</w:t>
            </w:r>
            <w:r>
              <w:rPr>
                <w:sz w:val="23"/>
                <w:szCs w:val="23"/>
              </w:rPr>
              <w:t xml:space="preserve"> </w:t>
            </w:r>
            <w:r>
              <w:rPr>
                <w:sz w:val="23"/>
                <w:szCs w:val="23"/>
              </w:rPr>
              <w:t>库</w:t>
            </w:r>
          </w:p>
        </w:tc>
        <w:tc>
          <w:tcPr>
            <w:tcW w:w="754" w:type="dxa"/>
            <w:vAlign w:val="top"/>
            <w:vMerge w:val="restart"/>
            <w:tcBorders>
              <w:bottom w:val="nil"/>
            </w:tcBorders>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29" w:right="14" w:firstLine="110"/>
              <w:spacing w:before="75" w:line="235" w:lineRule="auto"/>
              <w:rPr>
                <w:sz w:val="23"/>
                <w:szCs w:val="23"/>
              </w:rPr>
            </w:pPr>
            <w:r>
              <w:rPr>
                <w:sz w:val="23"/>
                <w:szCs w:val="23"/>
                <w:spacing w:val="8"/>
              </w:rPr>
              <w:t>机加</w:t>
            </w:r>
            <w:r>
              <w:rPr>
                <w:sz w:val="23"/>
                <w:szCs w:val="23"/>
              </w:rPr>
              <w:t xml:space="preserve">  </w:t>
            </w:r>
            <w:r>
              <w:rPr>
                <w:sz w:val="23"/>
                <w:szCs w:val="23"/>
                <w:spacing w:val="3"/>
              </w:rPr>
              <w:t>工、焊</w:t>
            </w:r>
          </w:p>
          <w:p>
            <w:pPr>
              <w:pStyle w:val="TableText"/>
              <w:ind w:left="259"/>
              <w:spacing w:before="25" w:line="221" w:lineRule="auto"/>
              <w:rPr>
                <w:sz w:val="23"/>
                <w:szCs w:val="23"/>
              </w:rPr>
            </w:pPr>
            <w:r>
              <w:rPr>
                <w:sz w:val="23"/>
                <w:szCs w:val="23"/>
              </w:rPr>
              <w:t>接</w:t>
            </w:r>
          </w:p>
        </w:tc>
      </w:tr>
      <w:tr>
        <w:trPr>
          <w:trHeight w:val="47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53" w:line="241" w:lineRule="auto"/>
              <w:rPr>
                <w:sz w:val="23"/>
                <w:szCs w:val="23"/>
              </w:rPr>
            </w:pPr>
            <w:r>
              <w:rPr>
                <w:sz w:val="23"/>
                <w:szCs w:val="23"/>
              </w:rPr>
              <w:t>2</w:t>
            </w:r>
          </w:p>
        </w:tc>
        <w:tc>
          <w:tcPr>
            <w:tcW w:w="1328" w:type="dxa"/>
            <w:vAlign w:val="top"/>
          </w:tcPr>
          <w:p>
            <w:pPr>
              <w:pStyle w:val="TableText"/>
              <w:ind w:left="191"/>
              <w:spacing w:before="129" w:line="219" w:lineRule="auto"/>
              <w:rPr>
                <w:sz w:val="23"/>
                <w:szCs w:val="23"/>
              </w:rPr>
            </w:pPr>
            <w:r>
              <w:rPr>
                <w:sz w:val="23"/>
                <w:szCs w:val="23"/>
                <w:spacing w:val="2"/>
              </w:rPr>
              <w:t>冷轧钢板</w:t>
            </w:r>
          </w:p>
        </w:tc>
        <w:tc>
          <w:tcPr>
            <w:tcW w:w="689" w:type="dxa"/>
            <w:vAlign w:val="top"/>
          </w:tcPr>
          <w:p>
            <w:pPr>
              <w:pStyle w:val="TableText"/>
              <w:ind w:left="273"/>
              <w:spacing w:before="153"/>
              <w:rPr>
                <w:sz w:val="23"/>
                <w:szCs w:val="23"/>
              </w:rPr>
            </w:pPr>
            <w:r>
              <w:rPr>
                <w:sz w:val="23"/>
                <w:szCs w:val="23"/>
              </w:rPr>
              <w:t>t</w:t>
            </w:r>
          </w:p>
        </w:tc>
        <w:tc>
          <w:tcPr>
            <w:tcW w:w="859" w:type="dxa"/>
            <w:vAlign w:val="top"/>
          </w:tcPr>
          <w:p>
            <w:pPr>
              <w:pStyle w:val="TableText"/>
              <w:ind w:left="74"/>
              <w:spacing w:before="152"/>
              <w:rPr>
                <w:sz w:val="23"/>
                <w:szCs w:val="23"/>
              </w:rPr>
            </w:pPr>
            <w:r>
              <w:rPr>
                <w:sz w:val="23"/>
                <w:szCs w:val="23"/>
                <w:spacing w:val="-3"/>
              </w:rPr>
              <w:t>2700</w:t>
            </w:r>
          </w:p>
        </w:tc>
        <w:tc>
          <w:tcPr>
            <w:tcW w:w="1378" w:type="dxa"/>
            <w:vAlign w:val="top"/>
          </w:tcPr>
          <w:p>
            <w:pPr>
              <w:pStyle w:val="TableText"/>
              <w:ind w:left="65"/>
              <w:spacing w:before="152"/>
              <w:rPr>
                <w:sz w:val="23"/>
                <w:szCs w:val="23"/>
              </w:rPr>
            </w:pPr>
            <w:r>
              <w:rPr>
                <w:sz w:val="23"/>
                <w:szCs w:val="23"/>
                <w:spacing w:val="-3"/>
              </w:rPr>
              <w:t>216</w:t>
            </w:r>
          </w:p>
        </w:tc>
        <w:tc>
          <w:tcPr>
            <w:tcW w:w="1069" w:type="dxa"/>
            <w:vAlign w:val="top"/>
          </w:tcPr>
          <w:p>
            <w:pPr>
              <w:pStyle w:val="TableText"/>
              <w:ind w:left="67"/>
              <w:spacing w:before="131" w:line="220" w:lineRule="auto"/>
              <w:rPr>
                <w:sz w:val="23"/>
                <w:szCs w:val="23"/>
              </w:rPr>
            </w:pPr>
            <w:r>
              <w:rPr>
                <w:sz w:val="23"/>
                <w:szCs w:val="23"/>
                <w:spacing w:val="4"/>
              </w:rPr>
              <w:t>5t/箱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6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43"/>
              <w:rPr>
                <w:sz w:val="23"/>
                <w:szCs w:val="23"/>
              </w:rPr>
            </w:pPr>
            <w:r>
              <w:rPr>
                <w:sz w:val="23"/>
                <w:szCs w:val="23"/>
              </w:rPr>
              <w:t>3</w:t>
            </w:r>
          </w:p>
        </w:tc>
        <w:tc>
          <w:tcPr>
            <w:tcW w:w="1328" w:type="dxa"/>
            <w:vAlign w:val="top"/>
          </w:tcPr>
          <w:p>
            <w:pPr>
              <w:pStyle w:val="TableText"/>
              <w:ind w:left="191"/>
              <w:spacing w:before="120" w:line="219" w:lineRule="auto"/>
              <w:rPr>
                <w:sz w:val="23"/>
                <w:szCs w:val="23"/>
              </w:rPr>
            </w:pPr>
            <w:r>
              <w:rPr>
                <w:sz w:val="23"/>
                <w:szCs w:val="23"/>
                <w:spacing w:val="2"/>
              </w:rPr>
              <w:t>不锈钢板</w:t>
            </w:r>
          </w:p>
        </w:tc>
        <w:tc>
          <w:tcPr>
            <w:tcW w:w="689" w:type="dxa"/>
            <w:vAlign w:val="top"/>
          </w:tcPr>
          <w:p>
            <w:pPr>
              <w:pStyle w:val="TableText"/>
              <w:ind w:left="273"/>
              <w:spacing w:before="144"/>
              <w:rPr>
                <w:sz w:val="23"/>
                <w:szCs w:val="23"/>
              </w:rPr>
            </w:pPr>
            <w:r>
              <w:rPr>
                <w:sz w:val="23"/>
                <w:szCs w:val="23"/>
              </w:rPr>
              <w:t>t</w:t>
            </w:r>
          </w:p>
        </w:tc>
        <w:tc>
          <w:tcPr>
            <w:tcW w:w="859" w:type="dxa"/>
            <w:vAlign w:val="top"/>
          </w:tcPr>
          <w:p>
            <w:pPr>
              <w:pStyle w:val="TableText"/>
              <w:ind w:left="74"/>
              <w:spacing w:before="143"/>
              <w:rPr>
                <w:sz w:val="23"/>
                <w:szCs w:val="23"/>
              </w:rPr>
            </w:pPr>
            <w:r>
              <w:rPr>
                <w:sz w:val="23"/>
                <w:szCs w:val="23"/>
                <w:spacing w:val="-3"/>
              </w:rPr>
              <w:t>200</w:t>
            </w:r>
          </w:p>
        </w:tc>
        <w:tc>
          <w:tcPr>
            <w:tcW w:w="1378" w:type="dxa"/>
            <w:vAlign w:val="top"/>
          </w:tcPr>
          <w:p>
            <w:pPr>
              <w:pStyle w:val="TableText"/>
              <w:ind w:left="65"/>
              <w:spacing w:before="143"/>
              <w:rPr>
                <w:sz w:val="23"/>
                <w:szCs w:val="23"/>
              </w:rPr>
            </w:pPr>
            <w:r>
              <w:rPr>
                <w:sz w:val="23"/>
                <w:szCs w:val="23"/>
                <w:spacing w:val="-7"/>
              </w:rPr>
              <w:t>16</w:t>
            </w:r>
          </w:p>
        </w:tc>
        <w:tc>
          <w:tcPr>
            <w:tcW w:w="1069" w:type="dxa"/>
            <w:vAlign w:val="top"/>
          </w:tcPr>
          <w:p>
            <w:pPr>
              <w:pStyle w:val="TableText"/>
              <w:ind w:left="67"/>
              <w:spacing w:before="122" w:line="220" w:lineRule="auto"/>
              <w:rPr>
                <w:sz w:val="23"/>
                <w:szCs w:val="23"/>
              </w:rPr>
            </w:pPr>
            <w:r>
              <w:rPr>
                <w:sz w:val="23"/>
                <w:szCs w:val="23"/>
                <w:spacing w:val="4"/>
              </w:rPr>
              <w:t>5t/箱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45" w:line="241" w:lineRule="auto"/>
              <w:rPr>
                <w:sz w:val="23"/>
                <w:szCs w:val="23"/>
              </w:rPr>
            </w:pPr>
            <w:r>
              <w:rPr>
                <w:sz w:val="23"/>
                <w:szCs w:val="23"/>
              </w:rPr>
              <w:t>4</w:t>
            </w:r>
          </w:p>
        </w:tc>
        <w:tc>
          <w:tcPr>
            <w:tcW w:w="1328" w:type="dxa"/>
            <w:vAlign w:val="top"/>
          </w:tcPr>
          <w:p>
            <w:pPr>
              <w:pStyle w:val="TableText"/>
              <w:ind w:left="421"/>
              <w:spacing w:before="123" w:line="220" w:lineRule="auto"/>
              <w:rPr>
                <w:sz w:val="23"/>
                <w:szCs w:val="23"/>
              </w:rPr>
            </w:pPr>
            <w:r>
              <w:rPr>
                <w:sz w:val="23"/>
                <w:szCs w:val="23"/>
                <w:spacing w:val="8"/>
              </w:rPr>
              <w:t>铁线</w:t>
            </w:r>
          </w:p>
        </w:tc>
        <w:tc>
          <w:tcPr>
            <w:tcW w:w="689" w:type="dxa"/>
            <w:vAlign w:val="top"/>
          </w:tcPr>
          <w:p>
            <w:pPr>
              <w:pStyle w:val="TableText"/>
              <w:ind w:left="273"/>
              <w:spacing w:before="145"/>
              <w:rPr>
                <w:sz w:val="23"/>
                <w:szCs w:val="23"/>
              </w:rPr>
            </w:pPr>
            <w:r>
              <w:rPr>
                <w:sz w:val="23"/>
                <w:szCs w:val="23"/>
              </w:rPr>
              <w:t>t</w:t>
            </w:r>
          </w:p>
        </w:tc>
        <w:tc>
          <w:tcPr>
            <w:tcW w:w="859" w:type="dxa"/>
            <w:vAlign w:val="top"/>
          </w:tcPr>
          <w:p>
            <w:pPr>
              <w:pStyle w:val="TableText"/>
              <w:ind w:left="74"/>
              <w:spacing w:before="144"/>
              <w:rPr>
                <w:sz w:val="23"/>
                <w:szCs w:val="23"/>
              </w:rPr>
            </w:pPr>
            <w:r>
              <w:rPr>
                <w:sz w:val="23"/>
                <w:szCs w:val="23"/>
                <w:spacing w:val="-4"/>
              </w:rPr>
              <w:t>500</w:t>
            </w:r>
          </w:p>
        </w:tc>
        <w:tc>
          <w:tcPr>
            <w:tcW w:w="1378" w:type="dxa"/>
            <w:vAlign w:val="top"/>
          </w:tcPr>
          <w:p>
            <w:pPr>
              <w:pStyle w:val="TableText"/>
              <w:ind w:left="65"/>
              <w:spacing w:before="144"/>
              <w:rPr>
                <w:sz w:val="23"/>
                <w:szCs w:val="23"/>
              </w:rPr>
            </w:pPr>
            <w:r>
              <w:rPr>
                <w:sz w:val="23"/>
                <w:szCs w:val="23"/>
                <w:spacing w:val="-3"/>
              </w:rPr>
              <w:t>40</w:t>
            </w:r>
          </w:p>
        </w:tc>
        <w:tc>
          <w:tcPr>
            <w:tcW w:w="1069" w:type="dxa"/>
            <w:vAlign w:val="top"/>
          </w:tcPr>
          <w:p>
            <w:pPr>
              <w:pStyle w:val="TableText"/>
              <w:ind w:left="67"/>
              <w:spacing w:before="123" w:line="220" w:lineRule="auto"/>
              <w:rPr>
                <w:sz w:val="23"/>
                <w:szCs w:val="23"/>
              </w:rPr>
            </w:pPr>
            <w:r>
              <w:rPr>
                <w:sz w:val="23"/>
                <w:szCs w:val="23"/>
                <w:spacing w:val="4"/>
              </w:rPr>
              <w:t>1t/箱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9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54"/>
              <w:rPr>
                <w:sz w:val="23"/>
                <w:szCs w:val="23"/>
              </w:rPr>
            </w:pPr>
            <w:r>
              <w:rPr>
                <w:sz w:val="23"/>
                <w:szCs w:val="23"/>
              </w:rPr>
              <w:t>5</w:t>
            </w:r>
          </w:p>
        </w:tc>
        <w:tc>
          <w:tcPr>
            <w:tcW w:w="1328" w:type="dxa"/>
            <w:vAlign w:val="top"/>
          </w:tcPr>
          <w:p>
            <w:pPr>
              <w:pStyle w:val="TableText"/>
              <w:ind w:left="421"/>
              <w:spacing w:before="130" w:line="219" w:lineRule="auto"/>
              <w:rPr>
                <w:sz w:val="23"/>
                <w:szCs w:val="23"/>
              </w:rPr>
            </w:pPr>
            <w:r>
              <w:rPr>
                <w:sz w:val="23"/>
                <w:szCs w:val="23"/>
                <w:spacing w:val="5"/>
              </w:rPr>
              <w:t>铝板</w:t>
            </w:r>
          </w:p>
        </w:tc>
        <w:tc>
          <w:tcPr>
            <w:tcW w:w="689" w:type="dxa"/>
            <w:vAlign w:val="top"/>
          </w:tcPr>
          <w:p>
            <w:pPr>
              <w:pStyle w:val="TableText"/>
              <w:ind w:left="273"/>
              <w:spacing w:before="155"/>
              <w:rPr>
                <w:sz w:val="23"/>
                <w:szCs w:val="23"/>
              </w:rPr>
            </w:pPr>
            <w:r>
              <w:rPr>
                <w:sz w:val="23"/>
                <w:szCs w:val="23"/>
              </w:rPr>
              <w:t>t</w:t>
            </w:r>
          </w:p>
        </w:tc>
        <w:tc>
          <w:tcPr>
            <w:tcW w:w="859" w:type="dxa"/>
            <w:vAlign w:val="top"/>
          </w:tcPr>
          <w:p>
            <w:pPr>
              <w:pStyle w:val="TableText"/>
              <w:ind w:left="74"/>
              <w:spacing w:before="154"/>
              <w:rPr>
                <w:sz w:val="23"/>
                <w:szCs w:val="23"/>
              </w:rPr>
            </w:pPr>
            <w:r>
              <w:rPr>
                <w:sz w:val="23"/>
                <w:szCs w:val="23"/>
                <w:spacing w:val="-4"/>
              </w:rPr>
              <w:t>50</w:t>
            </w:r>
          </w:p>
        </w:tc>
        <w:tc>
          <w:tcPr>
            <w:tcW w:w="1378" w:type="dxa"/>
            <w:vAlign w:val="top"/>
          </w:tcPr>
          <w:p>
            <w:pPr>
              <w:pStyle w:val="TableText"/>
              <w:ind w:left="65"/>
              <w:spacing w:before="155" w:line="241" w:lineRule="auto"/>
              <w:rPr>
                <w:sz w:val="23"/>
                <w:szCs w:val="23"/>
              </w:rPr>
            </w:pPr>
            <w:r>
              <w:rPr>
                <w:sz w:val="23"/>
                <w:szCs w:val="23"/>
              </w:rPr>
              <w:t>4</w:t>
            </w:r>
          </w:p>
        </w:tc>
        <w:tc>
          <w:tcPr>
            <w:tcW w:w="1069" w:type="dxa"/>
            <w:vAlign w:val="top"/>
          </w:tcPr>
          <w:p>
            <w:pPr>
              <w:pStyle w:val="TableText"/>
              <w:ind w:left="67"/>
              <w:spacing w:before="133" w:line="220" w:lineRule="auto"/>
              <w:rPr>
                <w:sz w:val="23"/>
                <w:szCs w:val="23"/>
              </w:rPr>
            </w:pPr>
            <w:r>
              <w:rPr>
                <w:sz w:val="23"/>
                <w:szCs w:val="23"/>
                <w:spacing w:val="4"/>
              </w:rPr>
              <w:t>5t/箱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91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spacing w:line="298" w:lineRule="auto"/>
              <w:rPr>
                <w:rFonts w:ascii="Arial"/>
                <w:sz w:val="21"/>
              </w:rPr>
            </w:pPr>
            <w:r/>
          </w:p>
          <w:p>
            <w:pPr>
              <w:pStyle w:val="TableText"/>
              <w:ind w:left="200"/>
              <w:spacing w:before="74"/>
              <w:rPr>
                <w:sz w:val="23"/>
                <w:szCs w:val="23"/>
              </w:rPr>
            </w:pPr>
            <w:r>
              <w:rPr>
                <w:sz w:val="23"/>
                <w:szCs w:val="23"/>
              </w:rPr>
              <w:t>6</w:t>
            </w:r>
          </w:p>
        </w:tc>
        <w:tc>
          <w:tcPr>
            <w:tcW w:w="1328" w:type="dxa"/>
            <w:vAlign w:val="top"/>
          </w:tcPr>
          <w:p>
            <w:pPr>
              <w:pStyle w:val="TableText"/>
              <w:ind w:left="311"/>
              <w:spacing w:before="33" w:line="220" w:lineRule="auto"/>
              <w:rPr>
                <w:sz w:val="23"/>
                <w:szCs w:val="23"/>
              </w:rPr>
            </w:pPr>
            <w:r>
              <w:rPr>
                <w:sz w:val="23"/>
                <w:szCs w:val="23"/>
                <w:spacing w:val="-2"/>
              </w:rPr>
              <w:t>切削液</w:t>
            </w:r>
          </w:p>
          <w:p>
            <w:pPr>
              <w:pStyle w:val="TableText"/>
              <w:ind w:left="191"/>
              <w:spacing w:before="35" w:line="219" w:lineRule="auto"/>
              <w:rPr>
                <w:sz w:val="23"/>
                <w:szCs w:val="23"/>
              </w:rPr>
            </w:pPr>
            <w:r>
              <w:rPr>
                <w:sz w:val="23"/>
                <w:szCs w:val="23"/>
                <w:spacing w:val="1"/>
              </w:rPr>
              <w:t>(水+油配</w:t>
            </w:r>
          </w:p>
          <w:p>
            <w:pPr>
              <w:pStyle w:val="TableText"/>
              <w:ind w:left="481"/>
              <w:spacing w:before="20" w:line="219" w:lineRule="auto"/>
              <w:rPr>
                <w:sz w:val="23"/>
                <w:szCs w:val="23"/>
              </w:rPr>
            </w:pPr>
            <w:r>
              <w:rPr>
                <w:sz w:val="23"/>
                <w:szCs w:val="23"/>
                <w:spacing w:val="22"/>
              </w:rPr>
              <w:t>置)</w:t>
            </w:r>
          </w:p>
        </w:tc>
        <w:tc>
          <w:tcPr>
            <w:tcW w:w="689" w:type="dxa"/>
            <w:vAlign w:val="top"/>
          </w:tcPr>
          <w:p>
            <w:pPr>
              <w:spacing w:line="299" w:lineRule="auto"/>
              <w:rPr>
                <w:rFonts w:ascii="Arial"/>
                <w:sz w:val="21"/>
              </w:rPr>
            </w:pPr>
            <w:r/>
          </w:p>
          <w:p>
            <w:pPr>
              <w:pStyle w:val="TableText"/>
              <w:ind w:left="273"/>
              <w:spacing w:before="74"/>
              <w:rPr>
                <w:sz w:val="23"/>
                <w:szCs w:val="23"/>
              </w:rPr>
            </w:pPr>
            <w:r>
              <w:rPr>
                <w:sz w:val="23"/>
                <w:szCs w:val="23"/>
              </w:rPr>
              <w:t>t</w:t>
            </w:r>
          </w:p>
        </w:tc>
        <w:tc>
          <w:tcPr>
            <w:tcW w:w="859" w:type="dxa"/>
            <w:vAlign w:val="top"/>
          </w:tcPr>
          <w:p>
            <w:pPr>
              <w:spacing w:line="298" w:lineRule="auto"/>
              <w:rPr>
                <w:rFonts w:ascii="Arial"/>
                <w:sz w:val="21"/>
              </w:rPr>
            </w:pPr>
            <w:r/>
          </w:p>
          <w:p>
            <w:pPr>
              <w:pStyle w:val="TableText"/>
              <w:ind w:left="74"/>
              <w:spacing w:before="75" w:line="239" w:lineRule="auto"/>
              <w:rPr>
                <w:sz w:val="23"/>
                <w:szCs w:val="23"/>
              </w:rPr>
            </w:pPr>
            <w:r>
              <w:rPr>
                <w:sz w:val="23"/>
                <w:szCs w:val="23"/>
                <w:spacing w:val="-5"/>
              </w:rPr>
              <w:t>17.5</w:t>
            </w:r>
          </w:p>
        </w:tc>
        <w:tc>
          <w:tcPr>
            <w:tcW w:w="1378" w:type="dxa"/>
            <w:vAlign w:val="top"/>
          </w:tcPr>
          <w:p>
            <w:pPr>
              <w:spacing w:line="298" w:lineRule="auto"/>
              <w:rPr>
                <w:rFonts w:ascii="Arial"/>
                <w:sz w:val="21"/>
              </w:rPr>
            </w:pPr>
            <w:r/>
          </w:p>
          <w:p>
            <w:pPr>
              <w:pStyle w:val="TableText"/>
              <w:ind w:left="65"/>
              <w:spacing w:before="75" w:line="241" w:lineRule="auto"/>
              <w:rPr>
                <w:sz w:val="23"/>
                <w:szCs w:val="23"/>
              </w:rPr>
            </w:pPr>
            <w:r>
              <w:rPr>
                <w:sz w:val="23"/>
                <w:szCs w:val="23"/>
              </w:rPr>
              <w:t>2</w:t>
            </w:r>
          </w:p>
        </w:tc>
        <w:tc>
          <w:tcPr>
            <w:tcW w:w="1069" w:type="dxa"/>
            <w:vAlign w:val="top"/>
          </w:tcPr>
          <w:p>
            <w:pPr>
              <w:spacing w:line="268" w:lineRule="auto"/>
              <w:rPr>
                <w:rFonts w:ascii="Arial"/>
                <w:sz w:val="21"/>
              </w:rPr>
            </w:pPr>
            <w:r/>
          </w:p>
          <w:p>
            <w:pPr>
              <w:pStyle w:val="TableText"/>
              <w:ind w:left="67"/>
              <w:spacing w:before="74" w:line="214" w:lineRule="auto"/>
              <w:rPr>
                <w:sz w:val="23"/>
                <w:szCs w:val="23"/>
              </w:rPr>
            </w:pPr>
            <w:r>
              <w:rPr>
                <w:sz w:val="23"/>
                <w:szCs w:val="23"/>
                <w:spacing w:val="5"/>
              </w:rPr>
              <w:t>25</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45"/>
              <w:rPr>
                <w:sz w:val="23"/>
                <w:szCs w:val="23"/>
              </w:rPr>
            </w:pPr>
            <w:r>
              <w:rPr>
                <w:sz w:val="23"/>
                <w:szCs w:val="23"/>
              </w:rPr>
              <w:t>7</w:t>
            </w:r>
          </w:p>
        </w:tc>
        <w:tc>
          <w:tcPr>
            <w:tcW w:w="1328" w:type="dxa"/>
            <w:vAlign w:val="top"/>
          </w:tcPr>
          <w:p>
            <w:pPr>
              <w:pStyle w:val="TableText"/>
              <w:ind w:left="421"/>
              <w:spacing w:before="121" w:line="219" w:lineRule="auto"/>
              <w:rPr>
                <w:sz w:val="23"/>
                <w:szCs w:val="23"/>
              </w:rPr>
            </w:pPr>
            <w:r>
              <w:rPr>
                <w:sz w:val="23"/>
                <w:szCs w:val="23"/>
                <w:spacing w:val="7"/>
              </w:rPr>
              <w:t>氧气</w:t>
            </w:r>
          </w:p>
        </w:tc>
        <w:tc>
          <w:tcPr>
            <w:tcW w:w="689" w:type="dxa"/>
            <w:vAlign w:val="top"/>
          </w:tcPr>
          <w:p>
            <w:pPr>
              <w:pStyle w:val="TableText"/>
              <w:ind w:left="224"/>
              <w:spacing w:before="124" w:line="221" w:lineRule="auto"/>
              <w:rPr>
                <w:sz w:val="23"/>
                <w:szCs w:val="23"/>
              </w:rPr>
            </w:pPr>
            <w:r>
              <w:rPr>
                <w:sz w:val="23"/>
                <w:szCs w:val="23"/>
              </w:rPr>
              <w:t>瓶</w:t>
            </w:r>
          </w:p>
        </w:tc>
        <w:tc>
          <w:tcPr>
            <w:tcW w:w="859" w:type="dxa"/>
            <w:vAlign w:val="top"/>
          </w:tcPr>
          <w:p>
            <w:pPr>
              <w:pStyle w:val="TableText"/>
              <w:ind w:left="74"/>
              <w:spacing w:before="145"/>
              <w:rPr>
                <w:sz w:val="23"/>
                <w:szCs w:val="23"/>
              </w:rPr>
            </w:pPr>
            <w:r>
              <w:rPr>
                <w:sz w:val="23"/>
                <w:szCs w:val="23"/>
                <w:spacing w:val="-4"/>
              </w:rPr>
              <w:t>33</w:t>
            </w:r>
          </w:p>
        </w:tc>
        <w:tc>
          <w:tcPr>
            <w:tcW w:w="1378" w:type="dxa"/>
            <w:vAlign w:val="top"/>
          </w:tcPr>
          <w:p>
            <w:pPr>
              <w:pStyle w:val="TableText"/>
              <w:ind w:left="65"/>
              <w:spacing w:before="145"/>
              <w:rPr>
                <w:sz w:val="23"/>
                <w:szCs w:val="23"/>
              </w:rPr>
            </w:pPr>
            <w:r>
              <w:rPr>
                <w:sz w:val="23"/>
                <w:szCs w:val="23"/>
              </w:rPr>
              <w:t>3</w:t>
            </w:r>
          </w:p>
        </w:tc>
        <w:tc>
          <w:tcPr>
            <w:tcW w:w="1069" w:type="dxa"/>
            <w:vAlign w:val="top"/>
          </w:tcPr>
          <w:p>
            <w:pPr>
              <w:pStyle w:val="TableText"/>
              <w:ind w:left="67"/>
              <w:spacing w:before="124" w:line="221" w:lineRule="auto"/>
              <w:rPr>
                <w:sz w:val="23"/>
                <w:szCs w:val="23"/>
              </w:rPr>
            </w:pPr>
            <w:r>
              <w:rPr>
                <w:sz w:val="23"/>
                <w:szCs w:val="23"/>
                <w:spacing w:val="1"/>
              </w:rPr>
              <w:t>15L/瓶</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8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55"/>
              <w:rPr>
                <w:sz w:val="23"/>
                <w:szCs w:val="23"/>
              </w:rPr>
            </w:pPr>
            <w:r>
              <w:rPr>
                <w:sz w:val="23"/>
                <w:szCs w:val="23"/>
              </w:rPr>
              <w:t>8</w:t>
            </w:r>
          </w:p>
        </w:tc>
        <w:tc>
          <w:tcPr>
            <w:tcW w:w="1328" w:type="dxa"/>
            <w:vAlign w:val="top"/>
          </w:tcPr>
          <w:p>
            <w:pPr>
              <w:pStyle w:val="TableText"/>
              <w:ind w:left="421"/>
              <w:spacing w:before="131" w:line="219" w:lineRule="auto"/>
              <w:rPr>
                <w:sz w:val="23"/>
                <w:szCs w:val="23"/>
              </w:rPr>
            </w:pPr>
            <w:r>
              <w:rPr>
                <w:sz w:val="23"/>
                <w:szCs w:val="23"/>
                <w:spacing w:val="7"/>
              </w:rPr>
              <w:t>氮气</w:t>
            </w:r>
          </w:p>
        </w:tc>
        <w:tc>
          <w:tcPr>
            <w:tcW w:w="689" w:type="dxa"/>
            <w:vAlign w:val="top"/>
          </w:tcPr>
          <w:p>
            <w:pPr>
              <w:pStyle w:val="TableText"/>
              <w:ind w:left="224"/>
              <w:spacing w:before="134" w:line="221" w:lineRule="auto"/>
              <w:rPr>
                <w:sz w:val="23"/>
                <w:szCs w:val="23"/>
              </w:rPr>
            </w:pPr>
            <w:r>
              <w:rPr>
                <w:sz w:val="23"/>
                <w:szCs w:val="23"/>
              </w:rPr>
              <w:t>瓶</w:t>
            </w:r>
          </w:p>
        </w:tc>
        <w:tc>
          <w:tcPr>
            <w:tcW w:w="859" w:type="dxa"/>
            <w:vAlign w:val="top"/>
          </w:tcPr>
          <w:p>
            <w:pPr>
              <w:pStyle w:val="TableText"/>
              <w:ind w:left="74"/>
              <w:spacing w:before="155"/>
              <w:rPr>
                <w:sz w:val="23"/>
                <w:szCs w:val="23"/>
              </w:rPr>
            </w:pPr>
            <w:r>
              <w:rPr>
                <w:sz w:val="23"/>
                <w:szCs w:val="23"/>
                <w:spacing w:val="-4"/>
              </w:rPr>
              <w:t>33</w:t>
            </w:r>
          </w:p>
        </w:tc>
        <w:tc>
          <w:tcPr>
            <w:tcW w:w="1378" w:type="dxa"/>
            <w:vAlign w:val="top"/>
          </w:tcPr>
          <w:p>
            <w:pPr>
              <w:pStyle w:val="TableText"/>
              <w:ind w:left="65"/>
              <w:spacing w:before="155"/>
              <w:rPr>
                <w:sz w:val="23"/>
                <w:szCs w:val="23"/>
              </w:rPr>
            </w:pPr>
            <w:r>
              <w:rPr>
                <w:sz w:val="23"/>
                <w:szCs w:val="23"/>
              </w:rPr>
              <w:t>3</w:t>
            </w:r>
          </w:p>
        </w:tc>
        <w:tc>
          <w:tcPr>
            <w:tcW w:w="1069" w:type="dxa"/>
            <w:vAlign w:val="top"/>
          </w:tcPr>
          <w:p>
            <w:pPr>
              <w:pStyle w:val="TableText"/>
              <w:ind w:left="67"/>
              <w:spacing w:before="134" w:line="221" w:lineRule="auto"/>
              <w:rPr>
                <w:sz w:val="23"/>
                <w:szCs w:val="23"/>
              </w:rPr>
            </w:pPr>
            <w:r>
              <w:rPr>
                <w:sz w:val="23"/>
                <w:szCs w:val="23"/>
                <w:spacing w:val="1"/>
              </w:rPr>
              <w:t>15L/瓶</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tcBorders>
          </w:tcPr>
          <w:p>
            <w:pPr>
              <w:rPr>
                <w:rFonts w:ascii="Arial"/>
                <w:sz w:val="21"/>
              </w:rPr>
            </w:pPr>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200"/>
              <w:spacing w:before="146"/>
              <w:rPr>
                <w:sz w:val="23"/>
                <w:szCs w:val="23"/>
              </w:rPr>
            </w:pPr>
            <w:r>
              <w:rPr>
                <w:sz w:val="23"/>
                <w:szCs w:val="23"/>
              </w:rPr>
              <w:t>9</w:t>
            </w:r>
          </w:p>
        </w:tc>
        <w:tc>
          <w:tcPr>
            <w:tcW w:w="1328" w:type="dxa"/>
            <w:vAlign w:val="top"/>
          </w:tcPr>
          <w:p>
            <w:pPr>
              <w:pStyle w:val="TableText"/>
              <w:ind w:left="311"/>
              <w:spacing w:before="124" w:line="219" w:lineRule="auto"/>
              <w:rPr>
                <w:sz w:val="23"/>
                <w:szCs w:val="23"/>
              </w:rPr>
            </w:pPr>
            <w:r>
              <w:rPr>
                <w:sz w:val="23"/>
                <w:szCs w:val="23"/>
                <w:spacing w:val="4"/>
              </w:rPr>
              <w:t>水性胶</w:t>
            </w:r>
          </w:p>
        </w:tc>
        <w:tc>
          <w:tcPr>
            <w:tcW w:w="689" w:type="dxa"/>
            <w:vAlign w:val="top"/>
          </w:tcPr>
          <w:p>
            <w:pPr>
              <w:pStyle w:val="TableText"/>
              <w:ind w:left="273"/>
              <w:spacing w:before="147"/>
              <w:rPr>
                <w:sz w:val="23"/>
                <w:szCs w:val="23"/>
              </w:rPr>
            </w:pPr>
            <w:r>
              <w:rPr>
                <w:sz w:val="23"/>
                <w:szCs w:val="23"/>
              </w:rPr>
              <w:t>t</w:t>
            </w:r>
          </w:p>
        </w:tc>
        <w:tc>
          <w:tcPr>
            <w:tcW w:w="859" w:type="dxa"/>
            <w:vAlign w:val="top"/>
          </w:tcPr>
          <w:p>
            <w:pPr>
              <w:pStyle w:val="TableText"/>
              <w:ind w:left="74"/>
              <w:spacing w:before="147" w:line="239" w:lineRule="auto"/>
              <w:rPr>
                <w:sz w:val="23"/>
                <w:szCs w:val="23"/>
              </w:rPr>
            </w:pPr>
            <w:r>
              <w:rPr>
                <w:sz w:val="23"/>
                <w:szCs w:val="23"/>
                <w:spacing w:val="-2"/>
              </w:rPr>
              <w:t>29.89</w:t>
            </w:r>
          </w:p>
        </w:tc>
        <w:tc>
          <w:tcPr>
            <w:tcW w:w="1378" w:type="dxa"/>
            <w:vAlign w:val="top"/>
          </w:tcPr>
          <w:p>
            <w:pPr>
              <w:pStyle w:val="TableText"/>
              <w:ind w:left="65"/>
              <w:spacing w:before="146"/>
              <w:rPr>
                <w:sz w:val="23"/>
                <w:szCs w:val="23"/>
              </w:rPr>
            </w:pPr>
            <w:r>
              <w:rPr>
                <w:sz w:val="23"/>
                <w:szCs w:val="23"/>
              </w:rPr>
              <w:t>3</w:t>
            </w:r>
          </w:p>
        </w:tc>
        <w:tc>
          <w:tcPr>
            <w:tcW w:w="1069" w:type="dxa"/>
            <w:vAlign w:val="top"/>
          </w:tcPr>
          <w:p>
            <w:pPr>
              <w:pStyle w:val="TableText"/>
              <w:ind w:left="67"/>
              <w:spacing w:before="116" w:line="214" w:lineRule="auto"/>
              <w:rPr>
                <w:sz w:val="23"/>
                <w:szCs w:val="23"/>
              </w:rPr>
            </w:pPr>
            <w:r>
              <w:rPr>
                <w:sz w:val="23"/>
                <w:szCs w:val="23"/>
                <w:spacing w:val="5"/>
              </w:rPr>
              <w:t>25</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vMerge w:val="restart"/>
            <w:tcBorders>
              <w:bottom w:val="nil"/>
            </w:tcBorders>
          </w:tcPr>
          <w:p>
            <w:pPr>
              <w:pStyle w:val="TableText"/>
              <w:ind w:left="139"/>
              <w:spacing w:before="15" w:line="221" w:lineRule="auto"/>
              <w:rPr>
                <w:sz w:val="23"/>
                <w:szCs w:val="23"/>
              </w:rPr>
            </w:pPr>
            <w:r>
              <w:rPr>
                <w:sz w:val="23"/>
                <w:szCs w:val="23"/>
                <w:spacing w:val="9"/>
              </w:rPr>
              <w:t>金属</w:t>
            </w:r>
          </w:p>
          <w:p>
            <w:pPr>
              <w:pStyle w:val="TableText"/>
              <w:ind w:left="29" w:right="32" w:firstLine="110"/>
              <w:spacing w:before="54" w:line="241" w:lineRule="auto"/>
              <w:rPr>
                <w:sz w:val="23"/>
                <w:szCs w:val="23"/>
              </w:rPr>
            </w:pPr>
            <w:r>
              <w:rPr>
                <w:sz w:val="23"/>
                <w:szCs w:val="23"/>
                <w:spacing w:val="9"/>
              </w:rPr>
              <w:t>网调</w:t>
            </w:r>
            <w:r>
              <w:rPr>
                <w:sz w:val="23"/>
                <w:szCs w:val="23"/>
              </w:rPr>
              <w:t xml:space="preserve"> </w:t>
            </w:r>
            <w:r>
              <w:rPr>
                <w:sz w:val="23"/>
                <w:szCs w:val="23"/>
                <w:spacing w:val="-3"/>
              </w:rPr>
              <w:t>平、粘</w:t>
            </w:r>
          </w:p>
          <w:p>
            <w:pPr>
              <w:pStyle w:val="TableText"/>
              <w:ind w:left="29"/>
              <w:spacing w:before="12" w:line="223" w:lineRule="auto"/>
              <w:rPr>
                <w:sz w:val="23"/>
                <w:szCs w:val="23"/>
              </w:rPr>
            </w:pPr>
            <w:r>
              <w:rPr>
                <w:sz w:val="23"/>
                <w:szCs w:val="23"/>
                <w:spacing w:val="-3"/>
              </w:rPr>
              <w:t>合、上</w:t>
            </w:r>
          </w:p>
          <w:p>
            <w:pPr>
              <w:pStyle w:val="TableText"/>
              <w:ind w:left="259"/>
              <w:spacing w:before="37" w:line="204" w:lineRule="auto"/>
              <w:rPr>
                <w:sz w:val="23"/>
                <w:szCs w:val="23"/>
              </w:rPr>
            </w:pPr>
            <w:r>
              <w:rPr>
                <w:sz w:val="23"/>
                <w:szCs w:val="23"/>
              </w:rPr>
              <w:t>胶</w:t>
            </w:r>
          </w:p>
        </w:tc>
      </w:tr>
      <w:tr>
        <w:trPr>
          <w:trHeight w:val="45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46"/>
              <w:rPr>
                <w:sz w:val="23"/>
                <w:szCs w:val="23"/>
              </w:rPr>
            </w:pPr>
            <w:r>
              <w:rPr>
                <w:sz w:val="23"/>
                <w:szCs w:val="23"/>
                <w:spacing w:val="-7"/>
              </w:rPr>
              <w:t>10</w:t>
            </w:r>
          </w:p>
        </w:tc>
        <w:tc>
          <w:tcPr>
            <w:tcW w:w="1328" w:type="dxa"/>
            <w:vAlign w:val="top"/>
          </w:tcPr>
          <w:p>
            <w:pPr>
              <w:pStyle w:val="TableText"/>
              <w:ind w:left="421"/>
              <w:spacing w:before="122" w:line="219" w:lineRule="auto"/>
              <w:rPr>
                <w:sz w:val="23"/>
                <w:szCs w:val="23"/>
              </w:rPr>
            </w:pPr>
            <w:r>
              <w:rPr>
                <w:sz w:val="23"/>
                <w:szCs w:val="23"/>
                <w:spacing w:val="5"/>
              </w:rPr>
              <w:t>网布</w:t>
            </w:r>
          </w:p>
        </w:tc>
        <w:tc>
          <w:tcPr>
            <w:tcW w:w="689" w:type="dxa"/>
            <w:vAlign w:val="top"/>
          </w:tcPr>
          <w:p>
            <w:pPr>
              <w:pStyle w:val="TableText"/>
              <w:ind w:left="103"/>
              <w:spacing w:before="125" w:line="220" w:lineRule="auto"/>
              <w:rPr>
                <w:sz w:val="23"/>
                <w:szCs w:val="23"/>
              </w:rPr>
            </w:pPr>
            <w:r>
              <w:rPr>
                <w:sz w:val="23"/>
                <w:szCs w:val="23"/>
                <w:spacing w:val="4"/>
              </w:rPr>
              <w:t>万张</w:t>
            </w:r>
          </w:p>
        </w:tc>
        <w:tc>
          <w:tcPr>
            <w:tcW w:w="859" w:type="dxa"/>
            <w:vAlign w:val="top"/>
          </w:tcPr>
          <w:p>
            <w:pPr>
              <w:pStyle w:val="TableText"/>
              <w:ind w:left="74"/>
              <w:spacing w:before="147" w:line="239" w:lineRule="auto"/>
              <w:rPr>
                <w:sz w:val="23"/>
                <w:szCs w:val="23"/>
              </w:rPr>
            </w:pPr>
            <w:r>
              <w:rPr>
                <w:sz w:val="23"/>
                <w:szCs w:val="23"/>
                <w:spacing w:val="-6"/>
              </w:rPr>
              <w:t>1.5</w:t>
            </w:r>
          </w:p>
        </w:tc>
        <w:tc>
          <w:tcPr>
            <w:tcW w:w="1378" w:type="dxa"/>
            <w:vAlign w:val="top"/>
          </w:tcPr>
          <w:p>
            <w:pPr>
              <w:pStyle w:val="TableText"/>
              <w:ind w:left="65"/>
              <w:spacing w:before="147" w:line="239" w:lineRule="auto"/>
              <w:rPr>
                <w:sz w:val="23"/>
                <w:szCs w:val="23"/>
              </w:rPr>
            </w:pPr>
            <w:r>
              <w:rPr>
                <w:sz w:val="23"/>
                <w:szCs w:val="23"/>
                <w:spacing w:val="-3"/>
              </w:rPr>
              <w:t>0.1</w:t>
            </w:r>
          </w:p>
        </w:tc>
        <w:tc>
          <w:tcPr>
            <w:tcW w:w="1069" w:type="dxa"/>
            <w:vAlign w:val="top"/>
          </w:tcPr>
          <w:p>
            <w:pPr>
              <w:pStyle w:val="TableText"/>
              <w:ind w:left="67"/>
              <w:spacing w:before="125" w:line="220" w:lineRule="auto"/>
              <w:rPr>
                <w:sz w:val="23"/>
                <w:szCs w:val="23"/>
              </w:rPr>
            </w:pPr>
            <w:r>
              <w:rPr>
                <w:sz w:val="23"/>
                <w:szCs w:val="23"/>
                <w:spacing w:val="2"/>
              </w:rPr>
              <w:t>500张/箱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59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218" w:line="241" w:lineRule="auto"/>
              <w:rPr>
                <w:sz w:val="23"/>
                <w:szCs w:val="23"/>
              </w:rPr>
            </w:pPr>
            <w:r>
              <w:rPr>
                <w:sz w:val="23"/>
                <w:szCs w:val="23"/>
                <w:spacing w:val="-7"/>
              </w:rPr>
              <w:t>11</w:t>
            </w:r>
          </w:p>
        </w:tc>
        <w:tc>
          <w:tcPr>
            <w:tcW w:w="1328" w:type="dxa"/>
            <w:vAlign w:val="top"/>
          </w:tcPr>
          <w:p>
            <w:pPr>
              <w:pStyle w:val="TableText"/>
              <w:ind w:left="311"/>
              <w:spacing w:before="195" w:line="219" w:lineRule="auto"/>
              <w:rPr>
                <w:sz w:val="23"/>
                <w:szCs w:val="23"/>
              </w:rPr>
            </w:pPr>
            <w:r>
              <w:rPr>
                <w:sz w:val="23"/>
                <w:szCs w:val="23"/>
                <w:spacing w:val="6"/>
              </w:rPr>
              <w:t>海绵片</w:t>
            </w:r>
          </w:p>
        </w:tc>
        <w:tc>
          <w:tcPr>
            <w:tcW w:w="689" w:type="dxa"/>
            <w:vAlign w:val="top"/>
          </w:tcPr>
          <w:p>
            <w:pPr>
              <w:pStyle w:val="TableText"/>
              <w:ind w:left="224"/>
              <w:spacing w:before="198" w:line="221" w:lineRule="auto"/>
              <w:rPr>
                <w:sz w:val="23"/>
                <w:szCs w:val="23"/>
              </w:rPr>
            </w:pPr>
            <w:r>
              <w:rPr>
                <w:sz w:val="23"/>
                <w:szCs w:val="23"/>
              </w:rPr>
              <w:t>张</w:t>
            </w:r>
          </w:p>
        </w:tc>
        <w:tc>
          <w:tcPr>
            <w:tcW w:w="859" w:type="dxa"/>
            <w:vAlign w:val="top"/>
          </w:tcPr>
          <w:p>
            <w:pPr>
              <w:pStyle w:val="TableText"/>
              <w:ind w:left="74"/>
              <w:spacing w:before="217"/>
              <w:rPr>
                <w:sz w:val="23"/>
                <w:szCs w:val="23"/>
              </w:rPr>
            </w:pPr>
            <w:r>
              <w:rPr>
                <w:sz w:val="23"/>
                <w:szCs w:val="23"/>
                <w:spacing w:val="-4"/>
              </w:rPr>
              <w:t>750</w:t>
            </w:r>
          </w:p>
        </w:tc>
        <w:tc>
          <w:tcPr>
            <w:tcW w:w="1378" w:type="dxa"/>
            <w:vAlign w:val="top"/>
          </w:tcPr>
          <w:p>
            <w:pPr>
              <w:pStyle w:val="TableText"/>
              <w:ind w:left="65"/>
              <w:spacing w:before="218" w:line="239" w:lineRule="auto"/>
              <w:rPr>
                <w:sz w:val="23"/>
                <w:szCs w:val="23"/>
              </w:rPr>
            </w:pPr>
            <w:r>
              <w:rPr>
                <w:sz w:val="23"/>
                <w:szCs w:val="23"/>
                <w:spacing w:val="-3"/>
              </w:rPr>
              <w:t>62.5</w:t>
            </w:r>
          </w:p>
        </w:tc>
        <w:tc>
          <w:tcPr>
            <w:tcW w:w="1069" w:type="dxa"/>
            <w:vAlign w:val="top"/>
          </w:tcPr>
          <w:p>
            <w:pPr>
              <w:pStyle w:val="TableText"/>
              <w:ind w:left="67"/>
              <w:spacing w:before="196" w:line="220" w:lineRule="auto"/>
              <w:rPr>
                <w:sz w:val="23"/>
                <w:szCs w:val="23"/>
              </w:rPr>
            </w:pPr>
            <w:r>
              <w:rPr>
                <w:sz w:val="23"/>
                <w:szCs w:val="23"/>
                <w:spacing w:val="2"/>
              </w:rPr>
              <w:t>250张/箱</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tcBorders>
          </w:tcPr>
          <w:p>
            <w:pPr>
              <w:rPr>
                <w:rFonts w:ascii="Arial"/>
                <w:sz w:val="21"/>
              </w:rPr>
            </w:pPr>
            <w:r/>
          </w:p>
        </w:tc>
      </w:tr>
      <w:tr>
        <w:trPr>
          <w:trHeight w:val="61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229" w:line="241" w:lineRule="auto"/>
              <w:rPr>
                <w:sz w:val="23"/>
                <w:szCs w:val="23"/>
              </w:rPr>
            </w:pPr>
            <w:r>
              <w:rPr>
                <w:sz w:val="23"/>
                <w:szCs w:val="23"/>
                <w:spacing w:val="-7"/>
              </w:rPr>
              <w:t>12</w:t>
            </w:r>
          </w:p>
        </w:tc>
        <w:tc>
          <w:tcPr>
            <w:tcW w:w="1328" w:type="dxa"/>
            <w:vAlign w:val="top"/>
          </w:tcPr>
          <w:p>
            <w:pPr>
              <w:pStyle w:val="TableText"/>
              <w:ind w:left="82"/>
              <w:spacing w:before="64" w:line="219" w:lineRule="auto"/>
              <w:rPr>
                <w:sz w:val="23"/>
                <w:szCs w:val="23"/>
              </w:rPr>
            </w:pPr>
            <w:r>
              <w:rPr>
                <w:sz w:val="23"/>
                <w:szCs w:val="23"/>
                <w:spacing w:val="-2"/>
              </w:rPr>
              <w:t>环氧树脂粉</w:t>
            </w:r>
          </w:p>
          <w:p>
            <w:pPr>
              <w:pStyle w:val="TableText"/>
              <w:ind w:left="541"/>
              <w:spacing w:before="29" w:line="194" w:lineRule="auto"/>
              <w:rPr>
                <w:sz w:val="23"/>
                <w:szCs w:val="23"/>
              </w:rPr>
            </w:pPr>
            <w:r>
              <w:rPr>
                <w:sz w:val="23"/>
                <w:szCs w:val="23"/>
              </w:rPr>
              <w:t>末</w:t>
            </w:r>
          </w:p>
        </w:tc>
        <w:tc>
          <w:tcPr>
            <w:tcW w:w="689" w:type="dxa"/>
            <w:vAlign w:val="top"/>
          </w:tcPr>
          <w:p>
            <w:pPr>
              <w:pStyle w:val="TableText"/>
              <w:ind w:left="273"/>
              <w:spacing w:before="229"/>
              <w:rPr>
                <w:sz w:val="23"/>
                <w:szCs w:val="23"/>
              </w:rPr>
            </w:pPr>
            <w:r>
              <w:rPr>
                <w:sz w:val="23"/>
                <w:szCs w:val="23"/>
              </w:rPr>
              <w:t>t</w:t>
            </w:r>
          </w:p>
        </w:tc>
        <w:tc>
          <w:tcPr>
            <w:tcW w:w="859" w:type="dxa"/>
            <w:vAlign w:val="top"/>
          </w:tcPr>
          <w:p>
            <w:pPr>
              <w:pStyle w:val="TableText"/>
              <w:ind w:left="74"/>
              <w:spacing w:before="229" w:line="239" w:lineRule="auto"/>
              <w:rPr>
                <w:sz w:val="23"/>
                <w:szCs w:val="23"/>
              </w:rPr>
            </w:pPr>
            <w:r>
              <w:rPr>
                <w:sz w:val="23"/>
                <w:szCs w:val="23"/>
                <w:spacing w:val="-2"/>
              </w:rPr>
              <w:t>23.72</w:t>
            </w:r>
          </w:p>
        </w:tc>
        <w:tc>
          <w:tcPr>
            <w:tcW w:w="1378" w:type="dxa"/>
            <w:vAlign w:val="top"/>
          </w:tcPr>
          <w:p>
            <w:pPr>
              <w:pStyle w:val="TableText"/>
              <w:ind w:left="65"/>
              <w:spacing w:before="228"/>
              <w:rPr>
                <w:sz w:val="23"/>
                <w:szCs w:val="23"/>
              </w:rPr>
            </w:pPr>
            <w:r>
              <w:rPr>
                <w:sz w:val="23"/>
                <w:szCs w:val="23"/>
              </w:rPr>
              <w:t>3</w:t>
            </w:r>
          </w:p>
        </w:tc>
        <w:tc>
          <w:tcPr>
            <w:tcW w:w="1069" w:type="dxa"/>
            <w:vAlign w:val="top"/>
          </w:tcPr>
          <w:p>
            <w:pPr>
              <w:pStyle w:val="TableText"/>
              <w:ind w:left="67"/>
              <w:spacing w:before="198" w:line="214" w:lineRule="auto"/>
              <w:rPr>
                <w:sz w:val="23"/>
                <w:szCs w:val="23"/>
              </w:rPr>
            </w:pPr>
            <w:r>
              <w:rPr>
                <w:sz w:val="23"/>
                <w:szCs w:val="23"/>
                <w:spacing w:val="3"/>
              </w:rPr>
              <w:t>25</w:t>
            </w:r>
            <w:r>
              <w:rPr>
                <w:sz w:val="23"/>
                <w:szCs w:val="23"/>
              </w:rPr>
              <w:t>kg</w:t>
            </w:r>
            <w:r>
              <w:rPr>
                <w:sz w:val="23"/>
                <w:szCs w:val="23"/>
                <w:spacing w:val="3"/>
              </w:rPr>
              <w:t>/包</w:t>
            </w:r>
          </w:p>
        </w:tc>
        <w:tc>
          <w:tcPr>
            <w:tcW w:w="1219" w:type="dxa"/>
            <w:vAlign w:val="top"/>
            <w:vMerge w:val="continue"/>
            <w:tcBorders>
              <w:top w:val="nil"/>
              <w:bottom w:val="nil"/>
            </w:tcBorders>
          </w:tcPr>
          <w:p>
            <w:pPr>
              <w:rPr>
                <w:rFonts w:ascii="Arial"/>
                <w:sz w:val="21"/>
              </w:rPr>
            </w:pPr>
            <w:r/>
          </w:p>
        </w:tc>
        <w:tc>
          <w:tcPr>
            <w:tcW w:w="754" w:type="dxa"/>
            <w:vAlign w:val="top"/>
          </w:tcPr>
          <w:p>
            <w:pPr>
              <w:pStyle w:val="TableText"/>
              <w:ind w:left="139"/>
              <w:spacing w:before="206" w:line="219" w:lineRule="auto"/>
              <w:rPr>
                <w:sz w:val="23"/>
                <w:szCs w:val="23"/>
              </w:rPr>
            </w:pPr>
            <w:r>
              <w:rPr>
                <w:sz w:val="23"/>
                <w:szCs w:val="23"/>
                <w:spacing w:val="4"/>
              </w:rPr>
              <w:t>喷粉</w:t>
            </w:r>
          </w:p>
        </w:tc>
      </w:tr>
      <w:tr>
        <w:trPr>
          <w:trHeight w:val="49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59"/>
              <w:rPr>
                <w:sz w:val="23"/>
                <w:szCs w:val="23"/>
              </w:rPr>
            </w:pPr>
            <w:r>
              <w:rPr>
                <w:sz w:val="23"/>
                <w:szCs w:val="23"/>
                <w:spacing w:val="-7"/>
              </w:rPr>
              <w:t>13</w:t>
            </w:r>
          </w:p>
        </w:tc>
        <w:tc>
          <w:tcPr>
            <w:tcW w:w="1328" w:type="dxa"/>
            <w:vAlign w:val="top"/>
          </w:tcPr>
          <w:p>
            <w:pPr>
              <w:pStyle w:val="TableText"/>
              <w:ind w:left="311"/>
              <w:spacing w:before="135" w:line="219" w:lineRule="auto"/>
              <w:rPr>
                <w:sz w:val="23"/>
                <w:szCs w:val="23"/>
              </w:rPr>
            </w:pPr>
            <w:r>
              <w:rPr>
                <w:sz w:val="23"/>
                <w:szCs w:val="23"/>
                <w:spacing w:val="4"/>
              </w:rPr>
              <w:t>脱脂剂</w:t>
            </w:r>
          </w:p>
        </w:tc>
        <w:tc>
          <w:tcPr>
            <w:tcW w:w="689" w:type="dxa"/>
            <w:vAlign w:val="top"/>
          </w:tcPr>
          <w:p>
            <w:pPr>
              <w:pStyle w:val="TableText"/>
              <w:ind w:left="273"/>
              <w:spacing w:before="160"/>
              <w:rPr>
                <w:sz w:val="23"/>
                <w:szCs w:val="23"/>
              </w:rPr>
            </w:pPr>
            <w:r>
              <w:rPr>
                <w:sz w:val="23"/>
                <w:szCs w:val="23"/>
              </w:rPr>
              <w:t>t</w:t>
            </w:r>
          </w:p>
        </w:tc>
        <w:tc>
          <w:tcPr>
            <w:tcW w:w="859" w:type="dxa"/>
            <w:vAlign w:val="top"/>
          </w:tcPr>
          <w:p>
            <w:pPr>
              <w:pStyle w:val="TableText"/>
              <w:ind w:left="74"/>
              <w:spacing w:before="160" w:line="239" w:lineRule="auto"/>
              <w:rPr>
                <w:sz w:val="23"/>
                <w:szCs w:val="23"/>
              </w:rPr>
            </w:pPr>
            <w:r>
              <w:rPr>
                <w:sz w:val="23"/>
                <w:szCs w:val="23"/>
                <w:spacing w:val="-3"/>
              </w:rPr>
              <w:t>32.3</w:t>
            </w:r>
          </w:p>
        </w:tc>
        <w:tc>
          <w:tcPr>
            <w:tcW w:w="1378" w:type="dxa"/>
            <w:vAlign w:val="top"/>
          </w:tcPr>
          <w:p>
            <w:pPr>
              <w:pStyle w:val="TableText"/>
              <w:ind w:left="65"/>
              <w:spacing w:before="159"/>
              <w:rPr>
                <w:sz w:val="23"/>
                <w:szCs w:val="23"/>
              </w:rPr>
            </w:pPr>
            <w:r>
              <w:rPr>
                <w:sz w:val="23"/>
                <w:szCs w:val="23"/>
              </w:rPr>
              <w:t>3</w:t>
            </w:r>
          </w:p>
        </w:tc>
        <w:tc>
          <w:tcPr>
            <w:tcW w:w="1069" w:type="dxa"/>
            <w:vAlign w:val="top"/>
          </w:tcPr>
          <w:p>
            <w:pPr>
              <w:pStyle w:val="TableText"/>
              <w:ind w:left="67"/>
              <w:spacing w:before="129" w:line="214" w:lineRule="auto"/>
              <w:rPr>
                <w:sz w:val="23"/>
                <w:szCs w:val="23"/>
              </w:rPr>
            </w:pPr>
            <w:r>
              <w:rPr>
                <w:sz w:val="23"/>
                <w:szCs w:val="23"/>
                <w:spacing w:val="5"/>
              </w:rPr>
              <w:t>50</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vMerge w:val="restart"/>
            <w:tcBorders>
              <w:bottom w:val="nil"/>
            </w:tcBorders>
          </w:tcPr>
          <w:p>
            <w:pPr>
              <w:spacing w:line="372" w:lineRule="auto"/>
              <w:rPr>
                <w:rFonts w:ascii="Arial"/>
                <w:sz w:val="21"/>
              </w:rPr>
            </w:pPr>
            <w:r/>
          </w:p>
          <w:p>
            <w:pPr>
              <w:pStyle w:val="TableText"/>
              <w:ind w:left="258" w:right="134" w:hanging="119"/>
              <w:spacing w:before="75" w:line="280" w:lineRule="auto"/>
              <w:rPr>
                <w:sz w:val="23"/>
                <w:szCs w:val="23"/>
              </w:rPr>
            </w:pPr>
            <w:r>
              <w:rPr>
                <w:sz w:val="23"/>
                <w:szCs w:val="23"/>
                <w:spacing w:val="4"/>
              </w:rPr>
              <w:t>前处</w:t>
            </w:r>
            <w:r>
              <w:rPr>
                <w:sz w:val="23"/>
                <w:szCs w:val="23"/>
              </w:rPr>
              <w:t xml:space="preserve"> </w:t>
            </w:r>
            <w:r>
              <w:rPr>
                <w:sz w:val="23"/>
                <w:szCs w:val="23"/>
              </w:rPr>
              <w:t>理</w:t>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51"/>
              <w:rPr>
                <w:sz w:val="23"/>
                <w:szCs w:val="23"/>
              </w:rPr>
            </w:pPr>
            <w:r>
              <w:rPr>
                <w:sz w:val="23"/>
                <w:szCs w:val="23"/>
                <w:spacing w:val="-7"/>
              </w:rPr>
              <w:t>14</w:t>
            </w:r>
          </w:p>
        </w:tc>
        <w:tc>
          <w:tcPr>
            <w:tcW w:w="1328" w:type="dxa"/>
            <w:vAlign w:val="top"/>
          </w:tcPr>
          <w:p>
            <w:pPr>
              <w:pStyle w:val="TableText"/>
              <w:ind w:left="191"/>
              <w:spacing w:before="126" w:line="219" w:lineRule="auto"/>
              <w:rPr>
                <w:sz w:val="23"/>
                <w:szCs w:val="23"/>
              </w:rPr>
            </w:pPr>
            <w:r>
              <w:rPr>
                <w:sz w:val="23"/>
                <w:szCs w:val="23"/>
                <w:spacing w:val="3"/>
              </w:rPr>
              <w:t>脱脂助剂</w:t>
            </w:r>
          </w:p>
        </w:tc>
        <w:tc>
          <w:tcPr>
            <w:tcW w:w="689" w:type="dxa"/>
            <w:vAlign w:val="top"/>
          </w:tcPr>
          <w:p>
            <w:pPr>
              <w:pStyle w:val="TableText"/>
              <w:ind w:left="273"/>
              <w:spacing w:before="150"/>
              <w:rPr>
                <w:sz w:val="23"/>
                <w:szCs w:val="23"/>
              </w:rPr>
            </w:pPr>
            <w:r>
              <w:rPr>
                <w:sz w:val="23"/>
                <w:szCs w:val="23"/>
              </w:rPr>
              <w:t>t</w:t>
            </w:r>
          </w:p>
        </w:tc>
        <w:tc>
          <w:tcPr>
            <w:tcW w:w="859" w:type="dxa"/>
            <w:vAlign w:val="top"/>
          </w:tcPr>
          <w:p>
            <w:pPr>
              <w:pStyle w:val="TableText"/>
              <w:ind w:left="74"/>
              <w:spacing w:before="150" w:line="239" w:lineRule="auto"/>
              <w:rPr>
                <w:sz w:val="23"/>
                <w:szCs w:val="23"/>
              </w:rPr>
            </w:pPr>
            <w:r>
              <w:rPr>
                <w:sz w:val="23"/>
                <w:szCs w:val="23"/>
                <w:spacing w:val="-5"/>
              </w:rPr>
              <w:t>16.2</w:t>
            </w:r>
          </w:p>
        </w:tc>
        <w:tc>
          <w:tcPr>
            <w:tcW w:w="1378" w:type="dxa"/>
            <w:vAlign w:val="top"/>
          </w:tcPr>
          <w:p>
            <w:pPr>
              <w:pStyle w:val="TableText"/>
              <w:ind w:left="65"/>
              <w:spacing w:before="151"/>
              <w:rPr>
                <w:sz w:val="23"/>
                <w:szCs w:val="23"/>
              </w:rPr>
            </w:pPr>
            <w:r>
              <w:rPr>
                <w:sz w:val="23"/>
                <w:szCs w:val="23"/>
              </w:rPr>
              <w:t>1</w:t>
            </w:r>
          </w:p>
        </w:tc>
        <w:tc>
          <w:tcPr>
            <w:tcW w:w="1069" w:type="dxa"/>
            <w:vAlign w:val="top"/>
          </w:tcPr>
          <w:p>
            <w:pPr>
              <w:pStyle w:val="TableText"/>
              <w:ind w:left="67"/>
              <w:spacing w:before="119" w:line="214" w:lineRule="auto"/>
              <w:rPr>
                <w:sz w:val="23"/>
                <w:szCs w:val="23"/>
              </w:rPr>
            </w:pPr>
            <w:r>
              <w:rPr>
                <w:sz w:val="23"/>
                <w:szCs w:val="23"/>
                <w:spacing w:val="5"/>
              </w:rPr>
              <w:t>50</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5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49"/>
              <w:rPr>
                <w:sz w:val="23"/>
                <w:szCs w:val="23"/>
              </w:rPr>
            </w:pPr>
            <w:r>
              <w:rPr>
                <w:sz w:val="23"/>
                <w:szCs w:val="23"/>
                <w:spacing w:val="-7"/>
              </w:rPr>
              <w:t>15</w:t>
            </w:r>
          </w:p>
        </w:tc>
        <w:tc>
          <w:tcPr>
            <w:tcW w:w="1328" w:type="dxa"/>
            <w:vAlign w:val="top"/>
          </w:tcPr>
          <w:p>
            <w:pPr>
              <w:pStyle w:val="TableText"/>
              <w:ind w:left="311"/>
              <w:spacing w:before="125" w:line="219" w:lineRule="auto"/>
              <w:rPr>
                <w:sz w:val="23"/>
                <w:szCs w:val="23"/>
              </w:rPr>
            </w:pPr>
            <w:r>
              <w:rPr>
                <w:sz w:val="23"/>
                <w:szCs w:val="23"/>
                <w:spacing w:val="4"/>
              </w:rPr>
              <w:t>陶化剂</w:t>
            </w:r>
          </w:p>
        </w:tc>
        <w:tc>
          <w:tcPr>
            <w:tcW w:w="689" w:type="dxa"/>
            <w:vAlign w:val="top"/>
          </w:tcPr>
          <w:p>
            <w:pPr>
              <w:pStyle w:val="TableText"/>
              <w:ind w:left="273"/>
              <w:spacing w:before="150"/>
              <w:rPr>
                <w:sz w:val="23"/>
                <w:szCs w:val="23"/>
              </w:rPr>
            </w:pPr>
            <w:r>
              <w:rPr>
                <w:sz w:val="23"/>
                <w:szCs w:val="23"/>
              </w:rPr>
              <w:t>t</w:t>
            </w:r>
          </w:p>
        </w:tc>
        <w:tc>
          <w:tcPr>
            <w:tcW w:w="859" w:type="dxa"/>
            <w:vAlign w:val="top"/>
          </w:tcPr>
          <w:p>
            <w:pPr>
              <w:pStyle w:val="TableText"/>
              <w:ind w:left="74"/>
              <w:spacing w:before="150" w:line="239" w:lineRule="auto"/>
              <w:rPr>
                <w:sz w:val="23"/>
                <w:szCs w:val="23"/>
              </w:rPr>
            </w:pPr>
            <w:r>
              <w:rPr>
                <w:sz w:val="23"/>
                <w:szCs w:val="23"/>
                <w:spacing w:val="-2"/>
              </w:rPr>
              <w:t>4.5</w:t>
            </w:r>
          </w:p>
        </w:tc>
        <w:tc>
          <w:tcPr>
            <w:tcW w:w="1378" w:type="dxa"/>
            <w:vAlign w:val="top"/>
          </w:tcPr>
          <w:p>
            <w:pPr>
              <w:pStyle w:val="TableText"/>
              <w:ind w:left="65"/>
              <w:spacing w:before="150"/>
              <w:rPr>
                <w:sz w:val="23"/>
                <w:szCs w:val="23"/>
              </w:rPr>
            </w:pPr>
            <w:r>
              <w:rPr>
                <w:sz w:val="23"/>
                <w:szCs w:val="23"/>
              </w:rPr>
              <w:t>1</w:t>
            </w:r>
          </w:p>
        </w:tc>
        <w:tc>
          <w:tcPr>
            <w:tcW w:w="1069" w:type="dxa"/>
            <w:vAlign w:val="top"/>
          </w:tcPr>
          <w:p>
            <w:pPr>
              <w:pStyle w:val="TableText"/>
              <w:ind w:left="67"/>
              <w:spacing w:before="119" w:line="214" w:lineRule="auto"/>
              <w:rPr>
                <w:sz w:val="23"/>
                <w:szCs w:val="23"/>
              </w:rPr>
            </w:pPr>
            <w:r>
              <w:rPr>
                <w:sz w:val="23"/>
                <w:szCs w:val="23"/>
                <w:spacing w:val="5"/>
              </w:rPr>
              <w:t>50</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tcBorders>
          </w:tcPr>
          <w:p>
            <w:pPr>
              <w:rPr>
                <w:rFonts w:ascii="Arial"/>
                <w:sz w:val="21"/>
              </w:rPr>
            </w:pPr>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50"/>
              <w:rPr>
                <w:sz w:val="23"/>
                <w:szCs w:val="23"/>
              </w:rPr>
            </w:pPr>
            <w:r>
              <w:rPr>
                <w:sz w:val="23"/>
                <w:szCs w:val="23"/>
                <w:spacing w:val="-7"/>
              </w:rPr>
              <w:t>16</w:t>
            </w:r>
          </w:p>
        </w:tc>
        <w:tc>
          <w:tcPr>
            <w:tcW w:w="1328" w:type="dxa"/>
            <w:vAlign w:val="top"/>
          </w:tcPr>
          <w:p>
            <w:pPr>
              <w:pStyle w:val="TableText"/>
              <w:ind w:left="311"/>
              <w:spacing w:before="126" w:line="219" w:lineRule="auto"/>
              <w:rPr>
                <w:sz w:val="23"/>
                <w:szCs w:val="23"/>
              </w:rPr>
            </w:pPr>
            <w:r>
              <w:rPr>
                <w:sz w:val="23"/>
                <w:szCs w:val="23"/>
                <w:spacing w:val="4"/>
              </w:rPr>
              <w:t>研磨剂</w:t>
            </w:r>
          </w:p>
        </w:tc>
        <w:tc>
          <w:tcPr>
            <w:tcW w:w="689" w:type="dxa"/>
            <w:vAlign w:val="top"/>
          </w:tcPr>
          <w:p>
            <w:pPr>
              <w:pStyle w:val="TableText"/>
              <w:ind w:left="273"/>
              <w:spacing w:before="151"/>
              <w:rPr>
                <w:sz w:val="23"/>
                <w:szCs w:val="23"/>
              </w:rPr>
            </w:pPr>
            <w:r>
              <w:rPr>
                <w:sz w:val="23"/>
                <w:szCs w:val="23"/>
              </w:rPr>
              <w:t>t</w:t>
            </w:r>
          </w:p>
        </w:tc>
        <w:tc>
          <w:tcPr>
            <w:tcW w:w="859" w:type="dxa"/>
            <w:vAlign w:val="top"/>
          </w:tcPr>
          <w:p>
            <w:pPr>
              <w:pStyle w:val="TableText"/>
              <w:ind w:left="74"/>
              <w:spacing w:before="151" w:line="239" w:lineRule="auto"/>
              <w:rPr>
                <w:sz w:val="23"/>
                <w:szCs w:val="23"/>
              </w:rPr>
            </w:pPr>
            <w:r>
              <w:rPr>
                <w:sz w:val="23"/>
                <w:szCs w:val="23"/>
                <w:spacing w:val="-5"/>
              </w:rPr>
              <w:t>10.6</w:t>
            </w:r>
          </w:p>
        </w:tc>
        <w:tc>
          <w:tcPr>
            <w:tcW w:w="1378" w:type="dxa"/>
            <w:vAlign w:val="top"/>
          </w:tcPr>
          <w:p>
            <w:pPr>
              <w:pStyle w:val="TableText"/>
              <w:ind w:left="65"/>
              <w:spacing w:before="151"/>
              <w:rPr>
                <w:sz w:val="23"/>
                <w:szCs w:val="23"/>
              </w:rPr>
            </w:pPr>
            <w:r>
              <w:rPr>
                <w:sz w:val="23"/>
                <w:szCs w:val="23"/>
              </w:rPr>
              <w:t>1</w:t>
            </w:r>
          </w:p>
        </w:tc>
        <w:tc>
          <w:tcPr>
            <w:tcW w:w="1069" w:type="dxa"/>
            <w:vAlign w:val="top"/>
          </w:tcPr>
          <w:p>
            <w:pPr>
              <w:pStyle w:val="TableText"/>
              <w:ind w:left="67"/>
              <w:spacing w:before="120" w:line="214" w:lineRule="auto"/>
              <w:rPr>
                <w:sz w:val="23"/>
                <w:szCs w:val="23"/>
              </w:rPr>
            </w:pPr>
            <w:r>
              <w:rPr>
                <w:sz w:val="23"/>
                <w:szCs w:val="23"/>
                <w:spacing w:val="5"/>
              </w:rPr>
              <w:t>50</w:t>
            </w:r>
            <w:r>
              <w:rPr>
                <w:sz w:val="23"/>
                <w:szCs w:val="23"/>
              </w:rPr>
              <w:t>kg</w:t>
            </w:r>
            <w:r>
              <w:rPr>
                <w:sz w:val="23"/>
                <w:szCs w:val="23"/>
                <w:spacing w:val="5"/>
              </w:rPr>
              <w:t>/桶</w:t>
            </w:r>
          </w:p>
        </w:tc>
        <w:tc>
          <w:tcPr>
            <w:tcW w:w="1219" w:type="dxa"/>
            <w:vAlign w:val="top"/>
            <w:vMerge w:val="continue"/>
            <w:tcBorders>
              <w:top w:val="nil"/>
              <w:bottom w:val="nil"/>
            </w:tcBorders>
          </w:tcPr>
          <w:p>
            <w:pPr>
              <w:rPr>
                <w:rFonts w:ascii="Arial"/>
                <w:sz w:val="21"/>
              </w:rPr>
            </w:pPr>
            <w:r/>
          </w:p>
        </w:tc>
        <w:tc>
          <w:tcPr>
            <w:tcW w:w="754" w:type="dxa"/>
            <w:vAlign w:val="top"/>
          </w:tcPr>
          <w:p>
            <w:pPr>
              <w:pStyle w:val="TableText"/>
              <w:ind w:left="139"/>
              <w:spacing w:before="129" w:line="221" w:lineRule="auto"/>
              <w:rPr>
                <w:sz w:val="23"/>
                <w:szCs w:val="23"/>
              </w:rPr>
            </w:pPr>
            <w:r>
              <w:rPr>
                <w:sz w:val="23"/>
                <w:szCs w:val="23"/>
                <w:spacing w:val="7"/>
              </w:rPr>
              <w:t>研磨</w:t>
            </w:r>
          </w:p>
        </w:tc>
      </w:tr>
      <w:tr>
        <w:trPr>
          <w:trHeight w:val="94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spacing w:line="314" w:lineRule="auto"/>
              <w:rPr>
                <w:rFonts w:ascii="Arial"/>
                <w:sz w:val="21"/>
              </w:rPr>
            </w:pPr>
            <w:r/>
          </w:p>
          <w:p>
            <w:pPr>
              <w:pStyle w:val="TableText"/>
              <w:ind w:left="140"/>
              <w:spacing w:before="74"/>
              <w:rPr>
                <w:sz w:val="23"/>
                <w:szCs w:val="23"/>
              </w:rPr>
            </w:pPr>
            <w:r>
              <w:rPr>
                <w:sz w:val="23"/>
                <w:szCs w:val="23"/>
                <w:spacing w:val="-7"/>
              </w:rPr>
              <w:t>17</w:t>
            </w:r>
          </w:p>
        </w:tc>
        <w:tc>
          <w:tcPr>
            <w:tcW w:w="1328" w:type="dxa"/>
            <w:vAlign w:val="top"/>
          </w:tcPr>
          <w:p>
            <w:pPr>
              <w:pStyle w:val="TableText"/>
              <w:ind w:left="82"/>
              <w:spacing w:before="66" w:line="219" w:lineRule="auto"/>
              <w:rPr>
                <w:sz w:val="23"/>
                <w:szCs w:val="23"/>
              </w:rPr>
            </w:pPr>
            <w:r>
              <w:rPr>
                <w:sz w:val="23"/>
                <w:szCs w:val="23"/>
                <w:spacing w:val="1"/>
              </w:rPr>
              <w:t>弹簧，铆钉</w:t>
            </w:r>
          </w:p>
          <w:p>
            <w:pPr>
              <w:pStyle w:val="TableText"/>
              <w:ind w:left="82"/>
              <w:spacing w:before="8" w:line="219" w:lineRule="auto"/>
              <w:rPr>
                <w:sz w:val="23"/>
                <w:szCs w:val="23"/>
              </w:rPr>
            </w:pPr>
            <w:r>
              <w:rPr>
                <w:sz w:val="23"/>
                <w:szCs w:val="23"/>
                <w:spacing w:val="-2"/>
              </w:rPr>
              <w:t>和螺丝等紧</w:t>
            </w:r>
          </w:p>
          <w:p>
            <w:pPr>
              <w:pStyle w:val="TableText"/>
              <w:ind w:left="421"/>
              <w:spacing w:before="57" w:line="209" w:lineRule="auto"/>
              <w:rPr>
                <w:sz w:val="23"/>
                <w:szCs w:val="23"/>
              </w:rPr>
            </w:pPr>
            <w:r>
              <w:rPr>
                <w:sz w:val="23"/>
                <w:szCs w:val="23"/>
                <w:spacing w:val="4"/>
              </w:rPr>
              <w:t>固件</w:t>
            </w:r>
          </w:p>
        </w:tc>
        <w:tc>
          <w:tcPr>
            <w:tcW w:w="689" w:type="dxa"/>
            <w:vAlign w:val="top"/>
          </w:tcPr>
          <w:p>
            <w:pPr>
              <w:spacing w:line="314" w:lineRule="auto"/>
              <w:rPr>
                <w:rFonts w:ascii="Arial"/>
                <w:sz w:val="21"/>
              </w:rPr>
            </w:pPr>
            <w:r/>
          </w:p>
          <w:p>
            <w:pPr>
              <w:pStyle w:val="TableText"/>
              <w:ind w:left="273"/>
              <w:spacing w:before="75"/>
              <w:rPr>
                <w:sz w:val="23"/>
                <w:szCs w:val="23"/>
              </w:rPr>
            </w:pPr>
            <w:r>
              <w:rPr>
                <w:sz w:val="23"/>
                <w:szCs w:val="23"/>
              </w:rPr>
              <w:t>t</w:t>
            </w:r>
          </w:p>
        </w:tc>
        <w:tc>
          <w:tcPr>
            <w:tcW w:w="859" w:type="dxa"/>
            <w:vAlign w:val="top"/>
          </w:tcPr>
          <w:p>
            <w:pPr>
              <w:spacing w:line="314" w:lineRule="auto"/>
              <w:rPr>
                <w:rFonts w:ascii="Arial"/>
                <w:sz w:val="21"/>
              </w:rPr>
            </w:pPr>
            <w:r/>
          </w:p>
          <w:p>
            <w:pPr>
              <w:pStyle w:val="TableText"/>
              <w:ind w:left="74"/>
              <w:spacing w:before="74"/>
              <w:rPr>
                <w:sz w:val="23"/>
                <w:szCs w:val="23"/>
              </w:rPr>
            </w:pPr>
            <w:r>
              <w:rPr>
                <w:sz w:val="23"/>
                <w:szCs w:val="23"/>
                <w:spacing w:val="-6"/>
              </w:rPr>
              <w:t>170</w:t>
            </w:r>
          </w:p>
        </w:tc>
        <w:tc>
          <w:tcPr>
            <w:tcW w:w="1378" w:type="dxa"/>
            <w:vAlign w:val="top"/>
          </w:tcPr>
          <w:p>
            <w:pPr>
              <w:spacing w:line="314" w:lineRule="auto"/>
              <w:rPr>
                <w:rFonts w:ascii="Arial"/>
                <w:sz w:val="21"/>
              </w:rPr>
            </w:pPr>
            <w:r/>
          </w:p>
          <w:p>
            <w:pPr>
              <w:pStyle w:val="TableText"/>
              <w:ind w:left="65"/>
              <w:spacing w:before="75" w:line="241" w:lineRule="auto"/>
              <w:rPr>
                <w:sz w:val="23"/>
                <w:szCs w:val="23"/>
              </w:rPr>
            </w:pPr>
            <w:r>
              <w:rPr>
                <w:sz w:val="23"/>
                <w:szCs w:val="23"/>
                <w:spacing w:val="-7"/>
              </w:rPr>
              <w:t>14</w:t>
            </w:r>
          </w:p>
        </w:tc>
        <w:tc>
          <w:tcPr>
            <w:tcW w:w="1069" w:type="dxa"/>
            <w:vAlign w:val="top"/>
          </w:tcPr>
          <w:p>
            <w:pPr>
              <w:spacing w:line="283" w:lineRule="auto"/>
              <w:rPr>
                <w:rFonts w:ascii="Arial"/>
                <w:sz w:val="21"/>
              </w:rPr>
            </w:pPr>
            <w:r/>
          </w:p>
          <w:p>
            <w:pPr>
              <w:pStyle w:val="TableText"/>
              <w:ind w:left="67"/>
              <w:spacing w:before="75" w:line="214" w:lineRule="auto"/>
              <w:rPr>
                <w:sz w:val="23"/>
                <w:szCs w:val="23"/>
              </w:rPr>
            </w:pPr>
            <w:r>
              <w:rPr>
                <w:sz w:val="23"/>
                <w:szCs w:val="23"/>
                <w:spacing w:val="4"/>
              </w:rPr>
              <w:t>50</w:t>
            </w:r>
            <w:r>
              <w:rPr>
                <w:sz w:val="23"/>
                <w:szCs w:val="23"/>
              </w:rPr>
              <w:t>kg</w:t>
            </w:r>
            <w:r>
              <w:rPr>
                <w:sz w:val="23"/>
                <w:szCs w:val="23"/>
                <w:spacing w:val="4"/>
              </w:rPr>
              <w:t>/箱</w:t>
            </w:r>
          </w:p>
        </w:tc>
        <w:tc>
          <w:tcPr>
            <w:tcW w:w="1219" w:type="dxa"/>
            <w:vAlign w:val="top"/>
            <w:vMerge w:val="continue"/>
            <w:tcBorders>
              <w:top w:val="nil"/>
              <w:bottom w:val="nil"/>
            </w:tcBorders>
          </w:tcPr>
          <w:p>
            <w:pPr>
              <w:rPr>
                <w:rFonts w:ascii="Arial"/>
                <w:sz w:val="21"/>
              </w:rPr>
            </w:pPr>
            <w:r/>
          </w:p>
        </w:tc>
        <w:tc>
          <w:tcPr>
            <w:tcW w:w="754" w:type="dxa"/>
            <w:vAlign w:val="top"/>
          </w:tcPr>
          <w:p>
            <w:pPr>
              <w:spacing w:line="292" w:lineRule="auto"/>
              <w:rPr>
                <w:rFonts w:ascii="Arial"/>
                <w:sz w:val="21"/>
              </w:rPr>
            </w:pPr>
            <w:r/>
          </w:p>
          <w:p>
            <w:pPr>
              <w:pStyle w:val="TableText"/>
              <w:ind w:left="139"/>
              <w:spacing w:before="75" w:line="220" w:lineRule="auto"/>
              <w:rPr>
                <w:sz w:val="23"/>
                <w:szCs w:val="23"/>
              </w:rPr>
            </w:pPr>
            <w:r>
              <w:rPr>
                <w:sz w:val="23"/>
                <w:szCs w:val="23"/>
                <w:spacing w:val="5"/>
              </w:rPr>
              <w:t>组装</w:t>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52" w:line="239" w:lineRule="auto"/>
              <w:rPr>
                <w:sz w:val="23"/>
                <w:szCs w:val="23"/>
              </w:rPr>
            </w:pPr>
            <w:r>
              <w:rPr>
                <w:sz w:val="23"/>
                <w:szCs w:val="23"/>
                <w:spacing w:val="-7"/>
              </w:rPr>
              <w:t>18</w:t>
            </w:r>
          </w:p>
        </w:tc>
        <w:tc>
          <w:tcPr>
            <w:tcW w:w="1328" w:type="dxa"/>
            <w:vAlign w:val="top"/>
          </w:tcPr>
          <w:p>
            <w:pPr>
              <w:pStyle w:val="TableText"/>
              <w:ind w:left="191"/>
              <w:spacing w:before="129" w:line="219" w:lineRule="auto"/>
              <w:rPr>
                <w:sz w:val="23"/>
                <w:szCs w:val="23"/>
              </w:rPr>
            </w:pPr>
            <w:r>
              <w:rPr>
                <w:sz w:val="23"/>
                <w:szCs w:val="23"/>
                <w:spacing w:val="2"/>
              </w:rPr>
              <w:t>无铅焊丝</w:t>
            </w:r>
          </w:p>
        </w:tc>
        <w:tc>
          <w:tcPr>
            <w:tcW w:w="689" w:type="dxa"/>
            <w:vAlign w:val="top"/>
          </w:tcPr>
          <w:p>
            <w:pPr>
              <w:pStyle w:val="TableText"/>
              <w:ind w:left="273"/>
              <w:spacing w:before="152" w:line="239" w:lineRule="auto"/>
              <w:rPr>
                <w:sz w:val="23"/>
                <w:szCs w:val="23"/>
              </w:rPr>
            </w:pPr>
            <w:r>
              <w:rPr>
                <w:sz w:val="23"/>
                <w:szCs w:val="23"/>
              </w:rPr>
              <w:t>t</w:t>
            </w:r>
          </w:p>
        </w:tc>
        <w:tc>
          <w:tcPr>
            <w:tcW w:w="859" w:type="dxa"/>
            <w:vAlign w:val="top"/>
          </w:tcPr>
          <w:p>
            <w:pPr>
              <w:pStyle w:val="TableText"/>
              <w:ind w:left="74"/>
              <w:spacing w:before="152" w:line="239" w:lineRule="auto"/>
              <w:rPr>
                <w:sz w:val="23"/>
                <w:szCs w:val="23"/>
              </w:rPr>
            </w:pPr>
            <w:r>
              <w:rPr>
                <w:sz w:val="23"/>
                <w:szCs w:val="23"/>
                <w:spacing w:val="-3"/>
              </w:rPr>
              <w:t>0.5</w:t>
            </w:r>
          </w:p>
        </w:tc>
        <w:tc>
          <w:tcPr>
            <w:tcW w:w="1378" w:type="dxa"/>
            <w:vAlign w:val="top"/>
          </w:tcPr>
          <w:p>
            <w:pPr>
              <w:pStyle w:val="TableText"/>
              <w:ind w:left="65"/>
              <w:spacing w:before="152" w:line="239" w:lineRule="auto"/>
              <w:rPr>
                <w:sz w:val="23"/>
                <w:szCs w:val="23"/>
              </w:rPr>
            </w:pPr>
            <w:r>
              <w:rPr>
                <w:sz w:val="23"/>
                <w:szCs w:val="23"/>
                <w:spacing w:val="-3"/>
              </w:rPr>
              <w:t>0.1</w:t>
            </w:r>
          </w:p>
        </w:tc>
        <w:tc>
          <w:tcPr>
            <w:tcW w:w="1069" w:type="dxa"/>
            <w:vAlign w:val="top"/>
          </w:tcPr>
          <w:p>
            <w:pPr>
              <w:pStyle w:val="TableText"/>
              <w:ind w:left="67"/>
              <w:spacing w:before="121" w:line="214" w:lineRule="auto"/>
              <w:rPr>
                <w:sz w:val="23"/>
                <w:szCs w:val="23"/>
              </w:rPr>
            </w:pPr>
            <w:r>
              <w:rPr>
                <w:sz w:val="23"/>
                <w:szCs w:val="23"/>
                <w:spacing w:val="3"/>
              </w:rPr>
              <w:t>10</w:t>
            </w:r>
            <w:r>
              <w:rPr>
                <w:sz w:val="23"/>
                <w:szCs w:val="23"/>
              </w:rPr>
              <w:t>kg</w:t>
            </w:r>
            <w:r>
              <w:rPr>
                <w:sz w:val="23"/>
                <w:szCs w:val="23"/>
                <w:spacing w:val="3"/>
              </w:rPr>
              <w:t>/盒</w:t>
            </w:r>
          </w:p>
        </w:tc>
        <w:tc>
          <w:tcPr>
            <w:tcW w:w="1219" w:type="dxa"/>
            <w:vAlign w:val="top"/>
            <w:vMerge w:val="continue"/>
            <w:tcBorders>
              <w:top w:val="nil"/>
              <w:bottom w:val="nil"/>
            </w:tcBorders>
          </w:tcPr>
          <w:p>
            <w:pPr>
              <w:rPr>
                <w:rFonts w:ascii="Arial"/>
                <w:sz w:val="21"/>
              </w:rPr>
            </w:pPr>
            <w:r/>
          </w:p>
        </w:tc>
        <w:tc>
          <w:tcPr>
            <w:tcW w:w="754" w:type="dxa"/>
            <w:vAlign w:val="top"/>
          </w:tcPr>
          <w:p>
            <w:pPr>
              <w:pStyle w:val="TableText"/>
              <w:ind w:left="139"/>
              <w:spacing w:before="129" w:line="219" w:lineRule="auto"/>
              <w:rPr>
                <w:sz w:val="23"/>
                <w:szCs w:val="23"/>
              </w:rPr>
            </w:pPr>
            <w:r>
              <w:rPr>
                <w:sz w:val="23"/>
                <w:szCs w:val="23"/>
                <w:spacing w:val="-3"/>
              </w:rPr>
              <w:t>焊接</w:t>
            </w:r>
          </w:p>
        </w:tc>
      </w:tr>
      <w:tr>
        <w:trPr>
          <w:trHeight w:val="1399"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spacing w:line="271" w:lineRule="auto"/>
              <w:rPr>
                <w:rFonts w:ascii="Arial"/>
                <w:sz w:val="21"/>
              </w:rPr>
            </w:pPr>
            <w:r/>
          </w:p>
          <w:p>
            <w:pPr>
              <w:spacing w:line="272" w:lineRule="auto"/>
              <w:rPr>
                <w:rFonts w:ascii="Arial"/>
                <w:sz w:val="21"/>
              </w:rPr>
            </w:pPr>
            <w:r/>
          </w:p>
          <w:p>
            <w:pPr>
              <w:pStyle w:val="TableText"/>
              <w:ind w:left="140"/>
              <w:spacing w:before="75"/>
              <w:rPr>
                <w:sz w:val="23"/>
                <w:szCs w:val="23"/>
              </w:rPr>
            </w:pPr>
            <w:r>
              <w:rPr>
                <w:sz w:val="23"/>
                <w:szCs w:val="23"/>
                <w:spacing w:val="-7"/>
              </w:rPr>
              <w:t>19</w:t>
            </w:r>
          </w:p>
        </w:tc>
        <w:tc>
          <w:tcPr>
            <w:tcW w:w="1328" w:type="dxa"/>
            <w:vAlign w:val="top"/>
          </w:tcPr>
          <w:p>
            <w:pPr>
              <w:pStyle w:val="TableText"/>
              <w:ind w:left="82" w:right="77"/>
              <w:spacing w:before="140" w:line="334" w:lineRule="auto"/>
              <w:rPr>
                <w:sz w:val="23"/>
                <w:szCs w:val="23"/>
              </w:rPr>
            </w:pPr>
            <w:r>
              <w:rPr>
                <w:sz w:val="23"/>
                <w:szCs w:val="23"/>
                <w:spacing w:val="1"/>
              </w:rPr>
              <w:t>改性塑胶粒</w:t>
            </w:r>
            <w:r>
              <w:rPr>
                <w:sz w:val="23"/>
                <w:szCs w:val="23"/>
                <w:spacing w:val="2"/>
              </w:rPr>
              <w:t xml:space="preserve"> </w:t>
            </w:r>
            <w:r>
              <w:rPr>
                <w:sz w:val="23"/>
                <w:szCs w:val="23"/>
                <w:spacing w:val="30"/>
              </w:rPr>
              <w:t>(</w:t>
            </w:r>
            <w:r>
              <w:rPr>
                <w:sz w:val="23"/>
                <w:szCs w:val="23"/>
              </w:rPr>
              <w:t>PVC</w:t>
            </w:r>
            <w:r>
              <w:rPr>
                <w:sz w:val="23"/>
                <w:szCs w:val="23"/>
                <w:spacing w:val="30"/>
              </w:rPr>
              <w:t>/</w:t>
            </w:r>
            <w:r>
              <w:rPr>
                <w:sz w:val="23"/>
                <w:szCs w:val="23"/>
              </w:rPr>
              <w:t>ABS  </w:t>
            </w:r>
            <w:r>
              <w:rPr>
                <w:sz w:val="23"/>
                <w:szCs w:val="23"/>
              </w:rPr>
              <w:t>)</w:t>
            </w:r>
          </w:p>
        </w:tc>
        <w:tc>
          <w:tcPr>
            <w:tcW w:w="689" w:type="dxa"/>
            <w:vAlign w:val="top"/>
          </w:tcPr>
          <w:p>
            <w:pPr>
              <w:spacing w:line="272" w:lineRule="auto"/>
              <w:rPr>
                <w:rFonts w:ascii="Arial"/>
                <w:sz w:val="21"/>
              </w:rPr>
            </w:pPr>
            <w:r/>
          </w:p>
          <w:p>
            <w:pPr>
              <w:spacing w:line="272" w:lineRule="auto"/>
              <w:rPr>
                <w:rFonts w:ascii="Arial"/>
                <w:sz w:val="21"/>
              </w:rPr>
            </w:pPr>
            <w:r/>
          </w:p>
          <w:p>
            <w:pPr>
              <w:pStyle w:val="TableText"/>
              <w:ind w:left="273"/>
              <w:spacing w:before="75"/>
              <w:rPr>
                <w:sz w:val="23"/>
                <w:szCs w:val="23"/>
              </w:rPr>
            </w:pPr>
            <w:r>
              <w:rPr>
                <w:sz w:val="23"/>
                <w:szCs w:val="23"/>
              </w:rPr>
              <w:t>t</w:t>
            </w:r>
          </w:p>
        </w:tc>
        <w:tc>
          <w:tcPr>
            <w:tcW w:w="859" w:type="dxa"/>
            <w:vAlign w:val="top"/>
          </w:tcPr>
          <w:p>
            <w:pPr>
              <w:spacing w:line="271" w:lineRule="auto"/>
              <w:rPr>
                <w:rFonts w:ascii="Arial"/>
                <w:sz w:val="21"/>
              </w:rPr>
            </w:pPr>
            <w:r/>
          </w:p>
          <w:p>
            <w:pPr>
              <w:spacing w:line="272" w:lineRule="auto"/>
              <w:rPr>
                <w:rFonts w:ascii="Arial"/>
                <w:sz w:val="21"/>
              </w:rPr>
            </w:pPr>
            <w:r/>
          </w:p>
          <w:p>
            <w:pPr>
              <w:pStyle w:val="TableText"/>
              <w:ind w:left="74"/>
              <w:spacing w:before="75"/>
              <w:rPr>
                <w:sz w:val="23"/>
                <w:szCs w:val="23"/>
              </w:rPr>
            </w:pPr>
            <w:r>
              <w:rPr>
                <w:sz w:val="23"/>
                <w:szCs w:val="23"/>
                <w:spacing w:val="-7"/>
              </w:rPr>
              <w:t>10</w:t>
            </w:r>
          </w:p>
        </w:tc>
        <w:tc>
          <w:tcPr>
            <w:tcW w:w="1378" w:type="dxa"/>
            <w:vAlign w:val="top"/>
          </w:tcPr>
          <w:p>
            <w:pPr>
              <w:spacing w:line="272" w:lineRule="auto"/>
              <w:rPr>
                <w:rFonts w:ascii="Arial"/>
                <w:sz w:val="21"/>
              </w:rPr>
            </w:pPr>
            <w:r/>
          </w:p>
          <w:p>
            <w:pPr>
              <w:spacing w:line="272" w:lineRule="auto"/>
              <w:rPr>
                <w:rFonts w:ascii="Arial"/>
                <w:sz w:val="21"/>
              </w:rPr>
            </w:pPr>
            <w:r/>
          </w:p>
          <w:p>
            <w:pPr>
              <w:pStyle w:val="TableText"/>
              <w:ind w:left="65"/>
              <w:spacing w:before="74" w:line="241" w:lineRule="auto"/>
              <w:rPr>
                <w:sz w:val="23"/>
                <w:szCs w:val="23"/>
              </w:rPr>
            </w:pPr>
            <w:r>
              <w:rPr>
                <w:sz w:val="23"/>
                <w:szCs w:val="23"/>
              </w:rPr>
              <w:t>1</w:t>
            </w:r>
          </w:p>
        </w:tc>
        <w:tc>
          <w:tcPr>
            <w:tcW w:w="1069" w:type="dxa"/>
            <w:vAlign w:val="top"/>
          </w:tcPr>
          <w:p>
            <w:pPr>
              <w:spacing w:line="256" w:lineRule="auto"/>
              <w:rPr>
                <w:rFonts w:ascii="Arial"/>
                <w:sz w:val="21"/>
              </w:rPr>
            </w:pPr>
            <w:r/>
          </w:p>
          <w:p>
            <w:pPr>
              <w:spacing w:line="257" w:lineRule="auto"/>
              <w:rPr>
                <w:rFonts w:ascii="Arial"/>
                <w:sz w:val="21"/>
              </w:rPr>
            </w:pPr>
            <w:r/>
          </w:p>
          <w:p>
            <w:pPr>
              <w:pStyle w:val="TableText"/>
              <w:ind w:left="67"/>
              <w:spacing w:before="75" w:line="214" w:lineRule="auto"/>
              <w:rPr>
                <w:sz w:val="23"/>
                <w:szCs w:val="23"/>
              </w:rPr>
            </w:pPr>
            <w:r>
              <w:rPr>
                <w:sz w:val="23"/>
                <w:szCs w:val="23"/>
                <w:spacing w:val="3"/>
              </w:rPr>
              <w:t>25</w:t>
            </w:r>
            <w:r>
              <w:rPr>
                <w:sz w:val="23"/>
                <w:szCs w:val="23"/>
              </w:rPr>
              <w:t>kg</w:t>
            </w:r>
            <w:r>
              <w:rPr>
                <w:sz w:val="23"/>
                <w:szCs w:val="23"/>
                <w:spacing w:val="3"/>
              </w:rPr>
              <w:t>/袋</w:t>
            </w:r>
          </w:p>
        </w:tc>
        <w:tc>
          <w:tcPr>
            <w:tcW w:w="1219" w:type="dxa"/>
            <w:vAlign w:val="top"/>
            <w:vMerge w:val="continue"/>
            <w:tcBorders>
              <w:top w:val="nil"/>
              <w:bottom w:val="nil"/>
            </w:tcBorders>
          </w:tcPr>
          <w:p>
            <w:pPr>
              <w:rPr>
                <w:rFonts w:ascii="Arial"/>
                <w:sz w:val="21"/>
              </w:rPr>
            </w:pPr>
            <w:r/>
          </w:p>
        </w:tc>
        <w:tc>
          <w:tcPr>
            <w:tcW w:w="754"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39" w:right="116"/>
              <w:spacing w:before="75" w:line="256" w:lineRule="auto"/>
              <w:rPr>
                <w:sz w:val="23"/>
                <w:szCs w:val="23"/>
              </w:rPr>
            </w:pPr>
            <w:r>
              <w:rPr>
                <w:sz w:val="23"/>
                <w:szCs w:val="23"/>
                <w:spacing w:val="-5"/>
              </w:rPr>
              <w:t>注塑</w:t>
            </w:r>
            <w:r>
              <w:rPr>
                <w:sz w:val="23"/>
                <w:szCs w:val="23"/>
              </w:rPr>
              <w:t xml:space="preserve"> </w:t>
            </w:r>
            <w:r>
              <w:rPr>
                <w:sz w:val="23"/>
                <w:szCs w:val="23"/>
                <w:spacing w:val="13"/>
              </w:rPr>
              <w:t>挤出</w:t>
            </w:r>
          </w:p>
        </w:tc>
      </w:tr>
      <w:tr>
        <w:trPr>
          <w:trHeight w:val="46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53" w:line="238" w:lineRule="auto"/>
              <w:rPr>
                <w:sz w:val="23"/>
                <w:szCs w:val="23"/>
              </w:rPr>
            </w:pPr>
            <w:r>
              <w:rPr>
                <w:sz w:val="23"/>
                <w:szCs w:val="23"/>
                <w:spacing w:val="-3"/>
              </w:rPr>
              <w:t>20</w:t>
            </w:r>
          </w:p>
        </w:tc>
        <w:tc>
          <w:tcPr>
            <w:tcW w:w="1328" w:type="dxa"/>
            <w:vAlign w:val="top"/>
          </w:tcPr>
          <w:p>
            <w:pPr>
              <w:pStyle w:val="TableText"/>
              <w:ind w:left="131"/>
              <w:spacing w:before="130" w:line="219" w:lineRule="auto"/>
              <w:rPr>
                <w:sz w:val="23"/>
                <w:szCs w:val="23"/>
              </w:rPr>
            </w:pPr>
            <w:r>
              <w:rPr>
                <w:sz w:val="23"/>
                <w:szCs w:val="23"/>
                <w:spacing w:val="-1"/>
              </w:rPr>
              <w:t>PVC塑胶粒</w:t>
            </w:r>
          </w:p>
        </w:tc>
        <w:tc>
          <w:tcPr>
            <w:tcW w:w="689" w:type="dxa"/>
            <w:vAlign w:val="top"/>
          </w:tcPr>
          <w:p>
            <w:pPr>
              <w:pStyle w:val="TableText"/>
              <w:ind w:left="273"/>
              <w:spacing w:before="153" w:line="238" w:lineRule="auto"/>
              <w:rPr>
                <w:sz w:val="23"/>
                <w:szCs w:val="23"/>
              </w:rPr>
            </w:pPr>
            <w:r>
              <w:rPr>
                <w:sz w:val="23"/>
                <w:szCs w:val="23"/>
              </w:rPr>
              <w:t>t</w:t>
            </w:r>
          </w:p>
        </w:tc>
        <w:tc>
          <w:tcPr>
            <w:tcW w:w="859" w:type="dxa"/>
            <w:vAlign w:val="top"/>
          </w:tcPr>
          <w:p>
            <w:pPr>
              <w:pStyle w:val="TableText"/>
              <w:ind w:left="74"/>
              <w:spacing w:before="153" w:line="238" w:lineRule="auto"/>
              <w:rPr>
                <w:sz w:val="23"/>
                <w:szCs w:val="23"/>
              </w:rPr>
            </w:pPr>
            <w:r>
              <w:rPr>
                <w:sz w:val="23"/>
                <w:szCs w:val="23"/>
                <w:spacing w:val="-6"/>
              </w:rPr>
              <w:t>110</w:t>
            </w:r>
          </w:p>
        </w:tc>
        <w:tc>
          <w:tcPr>
            <w:tcW w:w="1378" w:type="dxa"/>
            <w:vAlign w:val="top"/>
          </w:tcPr>
          <w:p>
            <w:pPr>
              <w:pStyle w:val="TableText"/>
              <w:ind w:left="65"/>
              <w:spacing w:before="153" w:line="238" w:lineRule="auto"/>
              <w:rPr>
                <w:sz w:val="23"/>
                <w:szCs w:val="23"/>
              </w:rPr>
            </w:pPr>
            <w:r>
              <w:rPr>
                <w:sz w:val="23"/>
                <w:szCs w:val="23"/>
                <w:spacing w:val="-7"/>
              </w:rPr>
              <w:t>10</w:t>
            </w:r>
          </w:p>
        </w:tc>
        <w:tc>
          <w:tcPr>
            <w:tcW w:w="1069" w:type="dxa"/>
            <w:vAlign w:val="top"/>
          </w:tcPr>
          <w:p>
            <w:pPr>
              <w:pStyle w:val="TableText"/>
              <w:ind w:left="67"/>
              <w:spacing w:before="122" w:line="214" w:lineRule="auto"/>
              <w:rPr>
                <w:sz w:val="23"/>
                <w:szCs w:val="23"/>
              </w:rPr>
            </w:pPr>
            <w:r>
              <w:rPr>
                <w:sz w:val="23"/>
                <w:szCs w:val="23"/>
                <w:spacing w:val="3"/>
              </w:rPr>
              <w:t>25</w:t>
            </w:r>
            <w:r>
              <w:rPr>
                <w:sz w:val="23"/>
                <w:szCs w:val="23"/>
              </w:rPr>
              <w:t>kg</w:t>
            </w:r>
            <w:r>
              <w:rPr>
                <w:sz w:val="23"/>
                <w:szCs w:val="23"/>
                <w:spacing w:val="3"/>
              </w:rPr>
              <w:t>/袋</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90"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39" w:type="dxa"/>
            <w:vAlign w:val="top"/>
          </w:tcPr>
          <w:p>
            <w:pPr>
              <w:pStyle w:val="TableText"/>
              <w:ind w:left="140"/>
              <w:spacing w:before="163" w:line="241" w:lineRule="auto"/>
              <w:rPr>
                <w:sz w:val="23"/>
                <w:szCs w:val="23"/>
              </w:rPr>
            </w:pPr>
            <w:r>
              <w:rPr>
                <w:sz w:val="23"/>
                <w:szCs w:val="23"/>
                <w:spacing w:val="-3"/>
              </w:rPr>
              <w:t>21</w:t>
            </w:r>
          </w:p>
        </w:tc>
        <w:tc>
          <w:tcPr>
            <w:tcW w:w="1328" w:type="dxa"/>
            <w:vAlign w:val="top"/>
          </w:tcPr>
          <w:p>
            <w:pPr>
              <w:pStyle w:val="TableText"/>
              <w:ind w:left="131"/>
              <w:spacing w:before="140" w:line="219" w:lineRule="auto"/>
              <w:rPr>
                <w:sz w:val="23"/>
                <w:szCs w:val="23"/>
              </w:rPr>
            </w:pPr>
            <w:r>
              <w:rPr>
                <w:sz w:val="23"/>
                <w:szCs w:val="23"/>
                <w:spacing w:val="-1"/>
              </w:rPr>
              <w:t>ABS塑胶粒</w:t>
            </w:r>
          </w:p>
        </w:tc>
        <w:tc>
          <w:tcPr>
            <w:tcW w:w="689" w:type="dxa"/>
            <w:vAlign w:val="top"/>
          </w:tcPr>
          <w:p>
            <w:pPr>
              <w:pStyle w:val="TableText"/>
              <w:ind w:left="273"/>
              <w:spacing w:before="163"/>
              <w:rPr>
                <w:sz w:val="23"/>
                <w:szCs w:val="23"/>
              </w:rPr>
            </w:pPr>
            <w:r>
              <w:rPr>
                <w:sz w:val="23"/>
                <w:szCs w:val="23"/>
              </w:rPr>
              <w:t>t</w:t>
            </w:r>
          </w:p>
        </w:tc>
        <w:tc>
          <w:tcPr>
            <w:tcW w:w="859" w:type="dxa"/>
            <w:vAlign w:val="top"/>
          </w:tcPr>
          <w:p>
            <w:pPr>
              <w:pStyle w:val="TableText"/>
              <w:ind w:left="74"/>
              <w:spacing w:before="162"/>
              <w:rPr>
                <w:sz w:val="23"/>
                <w:szCs w:val="23"/>
              </w:rPr>
            </w:pPr>
            <w:r>
              <w:rPr>
                <w:sz w:val="23"/>
                <w:szCs w:val="23"/>
                <w:spacing w:val="-4"/>
              </w:rPr>
              <w:t>30</w:t>
            </w:r>
          </w:p>
        </w:tc>
        <w:tc>
          <w:tcPr>
            <w:tcW w:w="1378" w:type="dxa"/>
            <w:vAlign w:val="top"/>
          </w:tcPr>
          <w:p>
            <w:pPr>
              <w:pStyle w:val="TableText"/>
              <w:ind w:left="65"/>
              <w:spacing w:before="162"/>
              <w:rPr>
                <w:sz w:val="23"/>
                <w:szCs w:val="23"/>
              </w:rPr>
            </w:pPr>
            <w:r>
              <w:rPr>
                <w:sz w:val="23"/>
                <w:szCs w:val="23"/>
              </w:rPr>
              <w:t>3</w:t>
            </w:r>
          </w:p>
        </w:tc>
        <w:tc>
          <w:tcPr>
            <w:tcW w:w="1069" w:type="dxa"/>
            <w:vAlign w:val="top"/>
          </w:tcPr>
          <w:p>
            <w:pPr>
              <w:pStyle w:val="TableText"/>
              <w:ind w:left="67"/>
              <w:spacing w:before="132" w:line="214" w:lineRule="auto"/>
              <w:rPr>
                <w:sz w:val="23"/>
                <w:szCs w:val="23"/>
              </w:rPr>
            </w:pPr>
            <w:r>
              <w:rPr>
                <w:sz w:val="23"/>
                <w:szCs w:val="23"/>
                <w:spacing w:val="3"/>
              </w:rPr>
              <w:t>25</w:t>
            </w:r>
            <w:r>
              <w:rPr>
                <w:sz w:val="23"/>
                <w:szCs w:val="23"/>
              </w:rPr>
              <w:t>kg</w:t>
            </w:r>
            <w:r>
              <w:rPr>
                <w:sz w:val="23"/>
                <w:szCs w:val="23"/>
                <w:spacing w:val="3"/>
              </w:rPr>
              <w:t>/袋</w:t>
            </w:r>
          </w:p>
        </w:tc>
        <w:tc>
          <w:tcPr>
            <w:tcW w:w="1219" w:type="dxa"/>
            <w:vAlign w:val="top"/>
            <w:vMerge w:val="continue"/>
            <w:tcBorders>
              <w:top w:val="nil"/>
              <w:bottom w:val="nil"/>
            </w:tcBorders>
          </w:tcPr>
          <w:p>
            <w:pPr>
              <w:rPr>
                <w:rFonts w:ascii="Arial"/>
                <w:sz w:val="21"/>
              </w:rPr>
            </w:pPr>
            <w:r/>
          </w:p>
        </w:tc>
        <w:tc>
          <w:tcPr>
            <w:tcW w:w="754" w:type="dxa"/>
            <w:vAlign w:val="top"/>
            <w:vMerge w:val="continue"/>
            <w:tcBorders>
              <w:top w:val="nil"/>
              <w:bottom w:val="nil"/>
            </w:tcBorders>
          </w:tcPr>
          <w:p>
            <w:pPr>
              <w:rPr>
                <w:rFonts w:ascii="Arial"/>
                <w:sz w:val="21"/>
              </w:rPr>
            </w:pPr>
            <w:r/>
          </w:p>
        </w:tc>
      </w:tr>
      <w:tr>
        <w:trPr>
          <w:trHeight w:val="465" w:hRule="atLeast"/>
        </w:trPr>
        <w:tc>
          <w:tcPr>
            <w:tcW w:w="43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539" w:type="dxa"/>
            <w:vAlign w:val="top"/>
          </w:tcPr>
          <w:p>
            <w:pPr>
              <w:pStyle w:val="TableText"/>
              <w:ind w:left="140"/>
              <w:spacing w:before="153" w:line="241" w:lineRule="auto"/>
              <w:rPr>
                <w:sz w:val="23"/>
                <w:szCs w:val="23"/>
              </w:rPr>
            </w:pPr>
            <w:r>
              <w:rPr>
                <w:sz w:val="23"/>
                <w:szCs w:val="23"/>
                <w:spacing w:val="-3"/>
              </w:rPr>
              <w:t>22</w:t>
            </w:r>
          </w:p>
        </w:tc>
        <w:tc>
          <w:tcPr>
            <w:tcW w:w="1328" w:type="dxa"/>
            <w:vAlign w:val="top"/>
          </w:tcPr>
          <w:p>
            <w:pPr>
              <w:pStyle w:val="TableText"/>
              <w:ind w:left="72"/>
              <w:spacing w:before="131" w:line="220" w:lineRule="auto"/>
              <w:rPr>
                <w:sz w:val="23"/>
                <w:szCs w:val="23"/>
              </w:rPr>
            </w:pPr>
            <w:r>
              <w:rPr>
                <w:sz w:val="23"/>
                <w:szCs w:val="23"/>
                <w:spacing w:val="-3"/>
              </w:rPr>
              <w:t>色母粒</w:t>
            </w:r>
          </w:p>
        </w:tc>
        <w:tc>
          <w:tcPr>
            <w:tcW w:w="689" w:type="dxa"/>
            <w:vAlign w:val="top"/>
          </w:tcPr>
          <w:p>
            <w:pPr>
              <w:pStyle w:val="TableText"/>
              <w:ind w:left="273"/>
              <w:spacing w:before="153"/>
              <w:rPr>
                <w:sz w:val="23"/>
                <w:szCs w:val="23"/>
              </w:rPr>
            </w:pPr>
            <w:r>
              <w:rPr>
                <w:sz w:val="23"/>
                <w:szCs w:val="23"/>
              </w:rPr>
              <w:t>t</w:t>
            </w:r>
          </w:p>
        </w:tc>
        <w:tc>
          <w:tcPr>
            <w:tcW w:w="859" w:type="dxa"/>
            <w:vAlign w:val="top"/>
          </w:tcPr>
          <w:p>
            <w:pPr>
              <w:pStyle w:val="TableText"/>
              <w:ind w:left="74"/>
              <w:spacing w:before="153" w:line="239" w:lineRule="auto"/>
              <w:rPr>
                <w:sz w:val="23"/>
                <w:szCs w:val="23"/>
              </w:rPr>
            </w:pPr>
            <w:r>
              <w:rPr>
                <w:sz w:val="23"/>
                <w:szCs w:val="23"/>
                <w:spacing w:val="-3"/>
              </w:rPr>
              <w:t>0.02</w:t>
            </w:r>
          </w:p>
        </w:tc>
        <w:tc>
          <w:tcPr>
            <w:tcW w:w="1378" w:type="dxa"/>
            <w:vAlign w:val="top"/>
          </w:tcPr>
          <w:p>
            <w:pPr>
              <w:pStyle w:val="TableText"/>
              <w:ind w:left="65"/>
              <w:spacing w:before="153" w:line="239" w:lineRule="auto"/>
              <w:rPr>
                <w:sz w:val="23"/>
                <w:szCs w:val="23"/>
              </w:rPr>
            </w:pPr>
            <w:r>
              <w:rPr>
                <w:sz w:val="23"/>
                <w:szCs w:val="23"/>
                <w:spacing w:val="-3"/>
              </w:rPr>
              <w:t>0.02</w:t>
            </w:r>
          </w:p>
        </w:tc>
        <w:tc>
          <w:tcPr>
            <w:tcW w:w="1069" w:type="dxa"/>
            <w:vAlign w:val="top"/>
          </w:tcPr>
          <w:p>
            <w:pPr>
              <w:pStyle w:val="TableText"/>
              <w:ind w:left="67"/>
              <w:spacing w:before="122" w:line="214" w:lineRule="auto"/>
              <w:rPr>
                <w:sz w:val="23"/>
                <w:szCs w:val="23"/>
              </w:rPr>
            </w:pPr>
            <w:r>
              <w:rPr>
                <w:sz w:val="23"/>
                <w:szCs w:val="23"/>
                <w:spacing w:val="3"/>
              </w:rPr>
              <w:t>25</w:t>
            </w:r>
            <w:r>
              <w:rPr>
                <w:sz w:val="23"/>
                <w:szCs w:val="23"/>
              </w:rPr>
              <w:t>kg</w:t>
            </w:r>
            <w:r>
              <w:rPr>
                <w:sz w:val="23"/>
                <w:szCs w:val="23"/>
                <w:spacing w:val="3"/>
              </w:rPr>
              <w:t>/袋</w:t>
            </w:r>
          </w:p>
        </w:tc>
        <w:tc>
          <w:tcPr>
            <w:tcW w:w="1219" w:type="dxa"/>
            <w:vAlign w:val="top"/>
            <w:vMerge w:val="continue"/>
            <w:tcBorders>
              <w:top w:val="nil"/>
            </w:tcBorders>
          </w:tcPr>
          <w:p>
            <w:pPr>
              <w:rPr>
                <w:rFonts w:ascii="Arial"/>
                <w:sz w:val="21"/>
              </w:rPr>
            </w:pPr>
            <w:r/>
          </w:p>
        </w:tc>
        <w:tc>
          <w:tcPr>
            <w:tcW w:w="754" w:type="dxa"/>
            <w:vAlign w:val="top"/>
            <w:vMerge w:val="continue"/>
            <w:tcBorders>
              <w:top w:val="nil"/>
            </w:tcBorders>
          </w:tcPr>
          <w:p>
            <w:pPr>
              <w:rPr>
                <w:rFonts w:ascii="Arial"/>
                <w:sz w:val="21"/>
              </w:rPr>
            </w:pPr>
            <w:r/>
          </w:p>
        </w:tc>
      </w:tr>
    </w:tbl>
    <w:p>
      <w:pPr>
        <w:pStyle w:val="BodyText"/>
        <w:rPr/>
      </w:pPr>
      <w:r/>
    </w:p>
    <w:p>
      <w:pPr>
        <w:sectPr>
          <w:footerReference w:type="default" r:id="rId55"/>
          <w:pgSz w:w="11900" w:h="16830"/>
          <w:pgMar w:top="1430" w:right="1785" w:bottom="1131" w:left="1695" w:header="0" w:footer="987" w:gutter="0"/>
        </w:sectPr>
        <w:rPr/>
      </w:pPr>
    </w:p>
    <w:p>
      <w:pPr>
        <w:spacing w:line="14" w:lineRule="exact"/>
        <w:rPr/>
      </w:pPr>
      <w: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100"/>
        <w:gridCol w:w="549"/>
        <w:gridCol w:w="1328"/>
        <w:gridCol w:w="679"/>
        <w:gridCol w:w="849"/>
        <w:gridCol w:w="1378"/>
        <w:gridCol w:w="1099"/>
        <w:gridCol w:w="1199"/>
        <w:gridCol w:w="759"/>
        <w:gridCol w:w="105"/>
      </w:tblGrid>
      <w:tr>
        <w:trPr>
          <w:trHeight w:val="474" w:hRule="atLeast"/>
        </w:trPr>
        <w:tc>
          <w:tcPr>
            <w:tcW w:w="464" w:type="dxa"/>
            <w:vAlign w:val="top"/>
            <w:vMerge w:val="restart"/>
            <w:tcBorders>
              <w:bottom w:val="nil"/>
            </w:tcBorders>
          </w:tcPr>
          <w:p>
            <w:pPr>
              <w:rPr>
                <w:rFonts w:ascii="Arial"/>
                <w:sz w:val="21"/>
              </w:rPr>
            </w:pPr>
            <w:r/>
          </w:p>
        </w:tc>
        <w:tc>
          <w:tcPr>
            <w:shd w:val="clear" w:fill="FFFFFF"/>
            <w:tcW w:w="100" w:type="dxa"/>
            <w:vAlign w:val="top"/>
            <w:tcBorders>
              <w:bottom w:val="nil"/>
            </w:tcBorders>
          </w:tcPr>
          <w:p>
            <w:pPr>
              <w:rPr>
                <w:rFonts w:ascii="Arial"/>
                <w:sz w:val="21"/>
              </w:rPr>
            </w:pPr>
            <w:r/>
          </w:p>
        </w:tc>
        <w:tc>
          <w:tcPr>
            <w:tcW w:w="549" w:type="dxa"/>
            <w:vAlign w:val="top"/>
          </w:tcPr>
          <w:p>
            <w:pPr>
              <w:pStyle w:val="TableText"/>
              <w:ind w:left="150"/>
              <w:spacing w:before="155"/>
              <w:rPr>
                <w:sz w:val="22"/>
                <w:szCs w:val="22"/>
              </w:rPr>
            </w:pPr>
            <w:r>
              <w:rPr>
                <w:sz w:val="22"/>
                <w:szCs w:val="22"/>
                <w:spacing w:val="-3"/>
              </w:rPr>
              <w:t>23</w:t>
            </w:r>
          </w:p>
        </w:tc>
        <w:tc>
          <w:tcPr>
            <w:tcW w:w="1328" w:type="dxa"/>
            <w:vAlign w:val="top"/>
          </w:tcPr>
          <w:p>
            <w:pPr>
              <w:pStyle w:val="TableText"/>
              <w:ind w:left="62"/>
              <w:spacing w:before="134" w:line="219" w:lineRule="auto"/>
              <w:rPr>
                <w:sz w:val="22"/>
                <w:szCs w:val="22"/>
              </w:rPr>
            </w:pPr>
            <w:r>
              <w:rPr>
                <w:sz w:val="22"/>
                <w:szCs w:val="22"/>
                <w:spacing w:val="-1"/>
              </w:rPr>
              <w:t>PP塑胶粒</w:t>
            </w:r>
          </w:p>
        </w:tc>
        <w:tc>
          <w:tcPr>
            <w:tcW w:w="679" w:type="dxa"/>
            <w:vAlign w:val="top"/>
          </w:tcPr>
          <w:p>
            <w:pPr>
              <w:pStyle w:val="TableText"/>
              <w:ind w:left="273"/>
              <w:spacing w:before="156"/>
              <w:rPr>
                <w:sz w:val="22"/>
                <w:szCs w:val="22"/>
              </w:rPr>
            </w:pPr>
            <w:r>
              <w:rPr>
                <w:sz w:val="22"/>
                <w:szCs w:val="22"/>
              </w:rPr>
              <w:t>t</w:t>
            </w:r>
          </w:p>
        </w:tc>
        <w:tc>
          <w:tcPr>
            <w:tcW w:w="849" w:type="dxa"/>
            <w:vAlign w:val="top"/>
          </w:tcPr>
          <w:p>
            <w:pPr>
              <w:pStyle w:val="TableText"/>
              <w:ind w:left="84"/>
              <w:spacing w:before="155" w:line="241" w:lineRule="auto"/>
              <w:rPr>
                <w:sz w:val="22"/>
                <w:szCs w:val="22"/>
              </w:rPr>
            </w:pPr>
            <w:r>
              <w:rPr>
                <w:sz w:val="22"/>
                <w:szCs w:val="22"/>
                <w:spacing w:val="-7"/>
              </w:rPr>
              <w:t>12</w:t>
            </w:r>
          </w:p>
        </w:tc>
        <w:tc>
          <w:tcPr>
            <w:tcW w:w="1378" w:type="dxa"/>
            <w:vAlign w:val="top"/>
          </w:tcPr>
          <w:p>
            <w:pPr>
              <w:pStyle w:val="TableText"/>
              <w:ind w:left="75"/>
              <w:spacing w:before="155" w:line="241" w:lineRule="auto"/>
              <w:rPr>
                <w:sz w:val="22"/>
                <w:szCs w:val="22"/>
              </w:rPr>
            </w:pPr>
            <w:r>
              <w:rPr>
                <w:sz w:val="22"/>
                <w:szCs w:val="22"/>
              </w:rPr>
              <w:t>1</w:t>
            </w:r>
          </w:p>
        </w:tc>
        <w:tc>
          <w:tcPr>
            <w:tcW w:w="1099" w:type="dxa"/>
            <w:vAlign w:val="top"/>
          </w:tcPr>
          <w:p>
            <w:pPr>
              <w:pStyle w:val="TableText"/>
              <w:ind w:left="87"/>
              <w:spacing w:before="126" w:line="214" w:lineRule="auto"/>
              <w:rPr>
                <w:sz w:val="22"/>
                <w:szCs w:val="22"/>
              </w:rPr>
            </w:pPr>
            <w:r>
              <w:rPr>
                <w:sz w:val="22"/>
                <w:szCs w:val="22"/>
                <w:spacing w:val="2"/>
              </w:rPr>
              <w:t>25</w:t>
            </w:r>
            <w:r>
              <w:rPr>
                <w:sz w:val="22"/>
                <w:szCs w:val="22"/>
              </w:rPr>
              <w:t>kg</w:t>
            </w:r>
            <w:r>
              <w:rPr>
                <w:sz w:val="22"/>
                <w:szCs w:val="22"/>
                <w:spacing w:val="2"/>
              </w:rPr>
              <w:t>/袋</w:t>
            </w:r>
          </w:p>
        </w:tc>
        <w:tc>
          <w:tcPr>
            <w:tcW w:w="1199" w:type="dxa"/>
            <w:vAlign w:val="top"/>
            <w:vMerge w:val="restart"/>
            <w:tcBorders>
              <w:bottom w:val="nil"/>
            </w:tcBorders>
          </w:tcPr>
          <w:p>
            <w:pPr>
              <w:rPr>
                <w:rFonts w:ascii="Arial"/>
                <w:sz w:val="21"/>
              </w:rPr>
            </w:pPr>
            <w:r/>
          </w:p>
        </w:tc>
        <w:tc>
          <w:tcPr>
            <w:tcW w:w="759" w:type="dxa"/>
            <w:vAlign w:val="top"/>
          </w:tcPr>
          <w:p>
            <w:pPr>
              <w:rPr>
                <w:rFonts w:ascii="Arial"/>
                <w:sz w:val="21"/>
              </w:rPr>
            </w:pPr>
            <w:r/>
          </w:p>
        </w:tc>
        <w:tc>
          <w:tcPr>
            <w:shd w:val="clear" w:fill="FFFFFF"/>
            <w:tcW w:w="105" w:type="dxa"/>
            <w:vAlign w:val="top"/>
            <w:tcBorders>
              <w:bottom w:val="nil"/>
            </w:tcBorders>
          </w:tcPr>
          <w:p>
            <w:pPr>
              <w:rPr>
                <w:rFonts w:ascii="Arial"/>
                <w:sz w:val="21"/>
              </w:rPr>
            </w:pPr>
            <w:r/>
          </w:p>
        </w:tc>
      </w:tr>
      <w:tr>
        <w:trPr>
          <w:trHeight w:val="459"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51" w:line="241" w:lineRule="auto"/>
              <w:rPr>
                <w:sz w:val="22"/>
                <w:szCs w:val="22"/>
              </w:rPr>
            </w:pPr>
            <w:r>
              <w:rPr>
                <w:sz w:val="22"/>
                <w:szCs w:val="22"/>
                <w:spacing w:val="-3"/>
              </w:rPr>
              <w:t>24</w:t>
            </w:r>
          </w:p>
        </w:tc>
        <w:tc>
          <w:tcPr>
            <w:tcW w:w="1328" w:type="dxa"/>
            <w:vAlign w:val="top"/>
          </w:tcPr>
          <w:p>
            <w:pPr>
              <w:pStyle w:val="TableText"/>
              <w:ind w:left="62"/>
              <w:spacing w:before="130" w:line="219" w:lineRule="auto"/>
              <w:rPr>
                <w:sz w:val="22"/>
                <w:szCs w:val="22"/>
              </w:rPr>
            </w:pPr>
            <w:r>
              <w:rPr>
                <w:sz w:val="22"/>
                <w:szCs w:val="22"/>
                <w:spacing w:val="-2"/>
              </w:rPr>
              <w:t>木质贴面</w:t>
            </w:r>
          </w:p>
        </w:tc>
        <w:tc>
          <w:tcPr>
            <w:tcW w:w="679" w:type="dxa"/>
            <w:vAlign w:val="top"/>
          </w:tcPr>
          <w:p>
            <w:pPr>
              <w:pStyle w:val="TableText"/>
              <w:ind w:left="224"/>
              <w:spacing w:before="132" w:line="221" w:lineRule="auto"/>
              <w:rPr>
                <w:sz w:val="22"/>
                <w:szCs w:val="22"/>
              </w:rPr>
            </w:pPr>
            <w:r>
              <w:rPr>
                <w:sz w:val="22"/>
                <w:szCs w:val="22"/>
              </w:rPr>
              <w:t>张</w:t>
            </w:r>
          </w:p>
        </w:tc>
        <w:tc>
          <w:tcPr>
            <w:tcW w:w="849" w:type="dxa"/>
            <w:vAlign w:val="top"/>
          </w:tcPr>
          <w:p>
            <w:pPr>
              <w:pStyle w:val="TableText"/>
              <w:ind w:left="84"/>
              <w:spacing w:before="151"/>
              <w:rPr>
                <w:sz w:val="22"/>
                <w:szCs w:val="22"/>
              </w:rPr>
            </w:pPr>
            <w:r>
              <w:rPr>
                <w:sz w:val="22"/>
                <w:szCs w:val="22"/>
                <w:spacing w:val="-2"/>
              </w:rPr>
              <w:t>6000</w:t>
            </w:r>
          </w:p>
        </w:tc>
        <w:tc>
          <w:tcPr>
            <w:tcW w:w="1378" w:type="dxa"/>
            <w:vAlign w:val="top"/>
          </w:tcPr>
          <w:p>
            <w:pPr>
              <w:pStyle w:val="TableText"/>
              <w:ind w:left="179"/>
              <w:spacing w:before="130" w:line="222" w:lineRule="auto"/>
              <w:rPr>
                <w:sz w:val="22"/>
                <w:szCs w:val="22"/>
              </w:rPr>
            </w:pPr>
            <w:r>
              <w:rPr>
                <w:sz w:val="22"/>
                <w:szCs w:val="22"/>
                <w:b/>
                <w:bCs/>
                <w:spacing w:val="4"/>
              </w:rPr>
              <w:t>0.3(吨)</w:t>
            </w:r>
          </w:p>
        </w:tc>
        <w:tc>
          <w:tcPr>
            <w:tcW w:w="1099" w:type="dxa"/>
            <w:vAlign w:val="top"/>
          </w:tcPr>
          <w:p>
            <w:pPr>
              <w:pStyle w:val="TableText"/>
              <w:ind w:left="467"/>
              <w:spacing w:before="136" w:line="224" w:lineRule="auto"/>
              <w:rPr>
                <w:sz w:val="22"/>
                <w:szCs w:val="22"/>
              </w:rPr>
            </w:pPr>
            <w:r>
              <w:rPr>
                <w:sz w:val="22"/>
                <w:szCs w:val="22"/>
              </w:rPr>
              <w:t>/</w:t>
            </w:r>
          </w:p>
        </w:tc>
        <w:tc>
          <w:tcPr>
            <w:tcW w:w="1199"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96" w:lineRule="auto"/>
              <w:rPr>
                <w:rFonts w:ascii="Arial"/>
                <w:sz w:val="21"/>
              </w:rPr>
            </w:pPr>
            <w:r/>
          </w:p>
          <w:p>
            <w:pPr>
              <w:pStyle w:val="TableText"/>
              <w:ind w:left="159"/>
              <w:spacing w:before="72" w:line="219" w:lineRule="auto"/>
              <w:rPr>
                <w:sz w:val="22"/>
                <w:szCs w:val="22"/>
              </w:rPr>
            </w:pPr>
            <w:r>
              <w:rPr>
                <w:sz w:val="22"/>
                <w:szCs w:val="22"/>
                <w:spacing w:val="6"/>
              </w:rPr>
              <w:t>上胶</w:t>
            </w:r>
          </w:p>
        </w:tc>
        <w:tc>
          <w:tcPr>
            <w:shd w:val="clear" w:fill="FFFFFF"/>
            <w:tcW w:w="105" w:type="dxa"/>
            <w:vAlign w:val="top"/>
            <w:tcBorders>
              <w:bottom w:val="nil"/>
              <w:top w:val="nil"/>
            </w:tcBorders>
          </w:tcPr>
          <w:p>
            <w:pPr>
              <w:rPr>
                <w:rFonts w:ascii="Arial"/>
                <w:sz w:val="21"/>
              </w:rPr>
            </w:pPr>
            <w:r/>
          </w:p>
        </w:tc>
      </w:tr>
      <w:tr>
        <w:trPr>
          <w:trHeight w:val="480"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62"/>
              <w:rPr>
                <w:sz w:val="22"/>
                <w:szCs w:val="22"/>
              </w:rPr>
            </w:pPr>
            <w:r>
              <w:rPr>
                <w:sz w:val="22"/>
                <w:szCs w:val="22"/>
                <w:spacing w:val="-3"/>
              </w:rPr>
              <w:t>25</w:t>
            </w:r>
          </w:p>
        </w:tc>
        <w:tc>
          <w:tcPr>
            <w:tcW w:w="1328" w:type="dxa"/>
            <w:vAlign w:val="top"/>
          </w:tcPr>
          <w:p>
            <w:pPr>
              <w:pStyle w:val="TableText"/>
              <w:ind w:left="62"/>
              <w:spacing w:before="139" w:line="219" w:lineRule="auto"/>
              <w:rPr>
                <w:sz w:val="22"/>
                <w:szCs w:val="22"/>
              </w:rPr>
            </w:pPr>
            <w:r>
              <w:rPr>
                <w:sz w:val="22"/>
                <w:szCs w:val="22"/>
                <w:spacing w:val="-2"/>
              </w:rPr>
              <w:t>胶合板</w:t>
            </w:r>
          </w:p>
        </w:tc>
        <w:tc>
          <w:tcPr>
            <w:tcW w:w="679" w:type="dxa"/>
            <w:vAlign w:val="top"/>
          </w:tcPr>
          <w:p>
            <w:pPr>
              <w:pStyle w:val="TableText"/>
              <w:ind w:left="224"/>
              <w:spacing w:before="143" w:line="221" w:lineRule="auto"/>
              <w:rPr>
                <w:sz w:val="22"/>
                <w:szCs w:val="22"/>
              </w:rPr>
            </w:pPr>
            <w:r>
              <w:rPr>
                <w:sz w:val="22"/>
                <w:szCs w:val="22"/>
              </w:rPr>
              <w:t>张</w:t>
            </w:r>
          </w:p>
        </w:tc>
        <w:tc>
          <w:tcPr>
            <w:tcW w:w="849" w:type="dxa"/>
            <w:vAlign w:val="top"/>
          </w:tcPr>
          <w:p>
            <w:pPr>
              <w:pStyle w:val="TableText"/>
              <w:ind w:left="84"/>
              <w:spacing w:before="162"/>
              <w:rPr>
                <w:sz w:val="22"/>
                <w:szCs w:val="22"/>
              </w:rPr>
            </w:pPr>
            <w:r>
              <w:rPr>
                <w:sz w:val="22"/>
                <w:szCs w:val="22"/>
                <w:spacing w:val="-2"/>
              </w:rPr>
              <w:t>6000</w:t>
            </w:r>
          </w:p>
        </w:tc>
        <w:tc>
          <w:tcPr>
            <w:tcW w:w="1378" w:type="dxa"/>
            <w:vAlign w:val="top"/>
          </w:tcPr>
          <w:p>
            <w:pPr>
              <w:pStyle w:val="TableText"/>
              <w:ind w:left="179"/>
              <w:spacing w:before="141" w:line="222" w:lineRule="auto"/>
              <w:rPr>
                <w:sz w:val="22"/>
                <w:szCs w:val="22"/>
              </w:rPr>
            </w:pPr>
            <w:r>
              <w:rPr>
                <w:sz w:val="22"/>
                <w:szCs w:val="22"/>
                <w:b/>
                <w:bCs/>
                <w:spacing w:val="4"/>
              </w:rPr>
              <w:t>0.3(吨)</w:t>
            </w:r>
          </w:p>
        </w:tc>
        <w:tc>
          <w:tcPr>
            <w:tcW w:w="1099" w:type="dxa"/>
            <w:vAlign w:val="top"/>
          </w:tcPr>
          <w:p>
            <w:pPr>
              <w:pStyle w:val="TableText"/>
              <w:ind w:left="447"/>
              <w:spacing w:before="147" w:line="224" w:lineRule="auto"/>
              <w:rPr>
                <w:sz w:val="22"/>
                <w:szCs w:val="22"/>
              </w:rPr>
            </w:pPr>
            <w:r>
              <w:rPr>
                <w:sz w:val="22"/>
                <w:szCs w:val="22"/>
              </w:rPr>
              <w:t>/</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607"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222"/>
              <w:rPr>
                <w:sz w:val="22"/>
                <w:szCs w:val="22"/>
              </w:rPr>
            </w:pPr>
            <w:r>
              <w:rPr>
                <w:sz w:val="22"/>
                <w:szCs w:val="22"/>
                <w:spacing w:val="-3"/>
              </w:rPr>
              <w:t>26</w:t>
            </w:r>
          </w:p>
        </w:tc>
        <w:tc>
          <w:tcPr>
            <w:tcW w:w="1328" w:type="dxa"/>
            <w:vAlign w:val="top"/>
          </w:tcPr>
          <w:p>
            <w:pPr>
              <w:pStyle w:val="TableText"/>
              <w:ind w:left="62" w:right="273"/>
              <w:spacing w:before="20" w:line="242" w:lineRule="auto"/>
              <w:rPr>
                <w:sz w:val="22"/>
                <w:szCs w:val="22"/>
              </w:rPr>
            </w:pPr>
            <w:r>
              <w:rPr>
                <w:sz w:val="22"/>
                <w:szCs w:val="22"/>
                <w:spacing w:val="-2"/>
              </w:rPr>
              <w:t>机油/润滑</w:t>
            </w:r>
            <w:r>
              <w:rPr>
                <w:sz w:val="22"/>
                <w:szCs w:val="22"/>
                <w:spacing w:val="1"/>
              </w:rPr>
              <w:t xml:space="preserve"> </w:t>
            </w:r>
            <w:r>
              <w:rPr>
                <w:sz w:val="22"/>
                <w:szCs w:val="22"/>
              </w:rPr>
              <w:t>油</w:t>
            </w:r>
          </w:p>
        </w:tc>
        <w:tc>
          <w:tcPr>
            <w:tcW w:w="679" w:type="dxa"/>
            <w:vAlign w:val="top"/>
          </w:tcPr>
          <w:p>
            <w:pPr>
              <w:pStyle w:val="TableText"/>
              <w:ind w:left="224"/>
              <w:spacing w:before="211" w:line="229" w:lineRule="auto"/>
              <w:rPr>
                <w:sz w:val="22"/>
                <w:szCs w:val="22"/>
              </w:rPr>
            </w:pPr>
            <w:r>
              <w:rPr>
                <w:sz w:val="22"/>
                <w:szCs w:val="22"/>
              </w:rPr>
              <w:t>吨</w:t>
            </w:r>
          </w:p>
        </w:tc>
        <w:tc>
          <w:tcPr>
            <w:tcW w:w="849" w:type="dxa"/>
            <w:vAlign w:val="top"/>
          </w:tcPr>
          <w:p>
            <w:pPr>
              <w:pStyle w:val="TableText"/>
              <w:ind w:left="84"/>
              <w:spacing w:before="222" w:line="239" w:lineRule="auto"/>
              <w:rPr>
                <w:sz w:val="22"/>
                <w:szCs w:val="22"/>
              </w:rPr>
            </w:pPr>
            <w:r>
              <w:rPr>
                <w:sz w:val="22"/>
                <w:szCs w:val="22"/>
                <w:spacing w:val="-6"/>
              </w:rPr>
              <w:t>1.5</w:t>
            </w:r>
          </w:p>
        </w:tc>
        <w:tc>
          <w:tcPr>
            <w:tcW w:w="1378" w:type="dxa"/>
            <w:vAlign w:val="top"/>
          </w:tcPr>
          <w:p>
            <w:pPr>
              <w:pStyle w:val="TableText"/>
              <w:ind w:left="519"/>
              <w:spacing w:before="220" w:line="239" w:lineRule="auto"/>
              <w:rPr>
                <w:sz w:val="22"/>
                <w:szCs w:val="22"/>
              </w:rPr>
            </w:pPr>
            <w:r>
              <w:rPr>
                <w:sz w:val="22"/>
                <w:szCs w:val="22"/>
                <w:b/>
                <w:bCs/>
                <w:spacing w:val="-5"/>
              </w:rPr>
              <w:t>0.1</w:t>
            </w:r>
          </w:p>
        </w:tc>
        <w:tc>
          <w:tcPr>
            <w:tcW w:w="1099" w:type="dxa"/>
            <w:vAlign w:val="top"/>
          </w:tcPr>
          <w:p>
            <w:pPr>
              <w:pStyle w:val="TableText"/>
              <w:ind w:left="157"/>
              <w:spacing w:before="193" w:line="214" w:lineRule="auto"/>
              <w:rPr>
                <w:sz w:val="22"/>
                <w:szCs w:val="22"/>
              </w:rPr>
            </w:pPr>
            <w:r>
              <w:rPr>
                <w:sz w:val="22"/>
                <w:szCs w:val="22"/>
                <w:spacing w:val="4"/>
              </w:rPr>
              <w:t>25</w:t>
            </w:r>
            <w:r>
              <w:rPr>
                <w:sz w:val="22"/>
                <w:szCs w:val="22"/>
              </w:rPr>
              <w:t>kg</w:t>
            </w:r>
            <w:r>
              <w:rPr>
                <w:sz w:val="22"/>
                <w:szCs w:val="22"/>
                <w:spacing w:val="4"/>
              </w:rPr>
              <w:t>/桶</w:t>
            </w:r>
          </w:p>
        </w:tc>
        <w:tc>
          <w:tcPr>
            <w:tcW w:w="1199"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pStyle w:val="TableText"/>
              <w:ind w:left="159"/>
              <w:spacing w:before="252" w:line="221" w:lineRule="auto"/>
              <w:rPr>
                <w:sz w:val="22"/>
                <w:szCs w:val="22"/>
              </w:rPr>
            </w:pPr>
            <w:r>
              <w:rPr>
                <w:sz w:val="22"/>
                <w:szCs w:val="22"/>
                <w:spacing w:val="13"/>
              </w:rPr>
              <w:t>通用</w:t>
            </w:r>
          </w:p>
          <w:p>
            <w:pPr>
              <w:pStyle w:val="TableText"/>
              <w:ind w:left="159"/>
              <w:spacing w:before="46" w:line="221" w:lineRule="auto"/>
              <w:rPr>
                <w:sz w:val="22"/>
                <w:szCs w:val="22"/>
              </w:rPr>
            </w:pPr>
            <w:r>
              <w:rPr>
                <w:sz w:val="22"/>
                <w:szCs w:val="22"/>
                <w:spacing w:val="6"/>
              </w:rPr>
              <w:t>工序</w:t>
            </w:r>
          </w:p>
        </w:tc>
        <w:tc>
          <w:tcPr>
            <w:shd w:val="clear" w:fill="FFFFFF"/>
            <w:tcW w:w="105" w:type="dxa"/>
            <w:vAlign w:val="top"/>
            <w:tcBorders>
              <w:bottom w:val="nil"/>
              <w:top w:val="nil"/>
            </w:tcBorders>
          </w:tcPr>
          <w:p>
            <w:pPr>
              <w:rPr>
                <w:rFonts w:ascii="Arial"/>
                <w:sz w:val="21"/>
              </w:rPr>
            </w:pPr>
            <w:r/>
          </w:p>
        </w:tc>
      </w:tr>
      <w:tr>
        <w:trPr>
          <w:trHeight w:val="481"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65"/>
              <w:rPr>
                <w:sz w:val="22"/>
                <w:szCs w:val="22"/>
              </w:rPr>
            </w:pPr>
            <w:r>
              <w:rPr>
                <w:sz w:val="22"/>
                <w:szCs w:val="22"/>
                <w:spacing w:val="-3"/>
              </w:rPr>
              <w:t>27</w:t>
            </w:r>
          </w:p>
        </w:tc>
        <w:tc>
          <w:tcPr>
            <w:tcW w:w="1328" w:type="dxa"/>
            <w:vAlign w:val="top"/>
          </w:tcPr>
          <w:p>
            <w:pPr>
              <w:pStyle w:val="TableText"/>
              <w:ind w:left="62"/>
              <w:spacing w:before="144" w:line="219" w:lineRule="auto"/>
              <w:rPr>
                <w:sz w:val="22"/>
                <w:szCs w:val="22"/>
              </w:rPr>
            </w:pPr>
            <w:r>
              <w:rPr>
                <w:sz w:val="22"/>
                <w:szCs w:val="22"/>
                <w:spacing w:val="-2"/>
              </w:rPr>
              <w:t>模具</w:t>
            </w:r>
          </w:p>
        </w:tc>
        <w:tc>
          <w:tcPr>
            <w:tcW w:w="679" w:type="dxa"/>
            <w:vAlign w:val="top"/>
          </w:tcPr>
          <w:p>
            <w:pPr>
              <w:pStyle w:val="TableText"/>
              <w:ind w:left="224"/>
              <w:spacing w:before="154" w:line="229" w:lineRule="auto"/>
              <w:rPr>
                <w:sz w:val="22"/>
                <w:szCs w:val="22"/>
              </w:rPr>
            </w:pPr>
            <w:r>
              <w:rPr>
                <w:sz w:val="22"/>
                <w:szCs w:val="22"/>
              </w:rPr>
              <w:t>吨</w:t>
            </w:r>
          </w:p>
        </w:tc>
        <w:tc>
          <w:tcPr>
            <w:tcW w:w="849" w:type="dxa"/>
            <w:vAlign w:val="top"/>
          </w:tcPr>
          <w:p>
            <w:pPr>
              <w:pStyle w:val="TableText"/>
              <w:ind w:left="84"/>
              <w:spacing w:before="165"/>
              <w:rPr>
                <w:sz w:val="22"/>
                <w:szCs w:val="22"/>
              </w:rPr>
            </w:pPr>
            <w:r>
              <w:rPr>
                <w:sz w:val="22"/>
                <w:szCs w:val="22"/>
                <w:spacing w:val="-2"/>
              </w:rPr>
              <w:t>40</w:t>
            </w:r>
          </w:p>
        </w:tc>
        <w:tc>
          <w:tcPr>
            <w:tcW w:w="1378" w:type="dxa"/>
            <w:vAlign w:val="top"/>
          </w:tcPr>
          <w:p>
            <w:pPr>
              <w:pStyle w:val="TableText"/>
              <w:ind w:left="629"/>
              <w:spacing w:before="164"/>
              <w:rPr>
                <w:sz w:val="22"/>
                <w:szCs w:val="22"/>
              </w:rPr>
            </w:pPr>
            <w:r>
              <w:rPr>
                <w:sz w:val="22"/>
                <w:szCs w:val="22"/>
                <w:b/>
                <w:bCs/>
                <w:spacing w:val="-3"/>
              </w:rPr>
              <w:t>3</w:t>
            </w:r>
          </w:p>
        </w:tc>
        <w:tc>
          <w:tcPr>
            <w:tcW w:w="1099" w:type="dxa"/>
            <w:vAlign w:val="top"/>
          </w:tcPr>
          <w:p>
            <w:pPr>
              <w:pStyle w:val="TableText"/>
              <w:ind w:left="467"/>
              <w:spacing w:before="150" w:line="224" w:lineRule="auto"/>
              <w:rPr>
                <w:sz w:val="22"/>
                <w:szCs w:val="22"/>
              </w:rPr>
            </w:pPr>
            <w:r>
              <w:rPr>
                <w:sz w:val="22"/>
                <w:szCs w:val="22"/>
              </w:rPr>
              <w:t>/</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461"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54"/>
              <w:rPr>
                <w:sz w:val="22"/>
                <w:szCs w:val="22"/>
              </w:rPr>
            </w:pPr>
            <w:r>
              <w:rPr>
                <w:sz w:val="22"/>
                <w:szCs w:val="22"/>
                <w:spacing w:val="-3"/>
              </w:rPr>
              <w:t>28</w:t>
            </w:r>
          </w:p>
        </w:tc>
        <w:tc>
          <w:tcPr>
            <w:tcW w:w="1328" w:type="dxa"/>
            <w:vAlign w:val="top"/>
          </w:tcPr>
          <w:p>
            <w:pPr>
              <w:pStyle w:val="TableText"/>
              <w:ind w:left="62"/>
              <w:spacing w:before="131" w:line="219" w:lineRule="auto"/>
              <w:rPr>
                <w:sz w:val="22"/>
                <w:szCs w:val="22"/>
              </w:rPr>
            </w:pPr>
            <w:r>
              <w:rPr>
                <w:sz w:val="22"/>
                <w:szCs w:val="22"/>
                <w:spacing w:val="4"/>
              </w:rPr>
              <w:t>消泡剂</w:t>
            </w:r>
          </w:p>
        </w:tc>
        <w:tc>
          <w:tcPr>
            <w:tcW w:w="679" w:type="dxa"/>
            <w:vAlign w:val="top"/>
          </w:tcPr>
          <w:p>
            <w:pPr>
              <w:pStyle w:val="TableText"/>
              <w:ind w:left="224"/>
              <w:spacing w:before="143" w:line="229" w:lineRule="auto"/>
              <w:rPr>
                <w:sz w:val="22"/>
                <w:szCs w:val="22"/>
              </w:rPr>
            </w:pPr>
            <w:r>
              <w:rPr>
                <w:sz w:val="22"/>
                <w:szCs w:val="22"/>
              </w:rPr>
              <w:t>吨</w:t>
            </w:r>
          </w:p>
        </w:tc>
        <w:tc>
          <w:tcPr>
            <w:tcW w:w="849" w:type="dxa"/>
            <w:vAlign w:val="top"/>
          </w:tcPr>
          <w:p>
            <w:pPr>
              <w:pStyle w:val="TableText"/>
              <w:ind w:left="84"/>
              <w:spacing w:before="154" w:line="239" w:lineRule="auto"/>
              <w:rPr>
                <w:sz w:val="22"/>
                <w:szCs w:val="22"/>
              </w:rPr>
            </w:pPr>
            <w:r>
              <w:rPr>
                <w:sz w:val="22"/>
                <w:szCs w:val="22"/>
                <w:spacing w:val="-3"/>
              </w:rPr>
              <w:t>2.2</w:t>
            </w:r>
          </w:p>
        </w:tc>
        <w:tc>
          <w:tcPr>
            <w:tcW w:w="1378" w:type="dxa"/>
            <w:vAlign w:val="top"/>
          </w:tcPr>
          <w:p>
            <w:pPr>
              <w:pStyle w:val="TableText"/>
              <w:ind w:left="519"/>
              <w:spacing w:before="152" w:line="239" w:lineRule="auto"/>
              <w:rPr>
                <w:sz w:val="22"/>
                <w:szCs w:val="22"/>
              </w:rPr>
            </w:pPr>
            <w:r>
              <w:rPr>
                <w:sz w:val="22"/>
                <w:szCs w:val="22"/>
                <w:b/>
                <w:bCs/>
                <w:spacing w:val="-5"/>
              </w:rPr>
              <w:t>0.2</w:t>
            </w:r>
          </w:p>
        </w:tc>
        <w:tc>
          <w:tcPr>
            <w:tcW w:w="1099" w:type="dxa"/>
            <w:vAlign w:val="top"/>
          </w:tcPr>
          <w:p>
            <w:pPr>
              <w:pStyle w:val="TableText"/>
              <w:ind w:left="87"/>
              <w:spacing w:before="125" w:line="214" w:lineRule="auto"/>
              <w:rPr>
                <w:sz w:val="22"/>
                <w:szCs w:val="22"/>
              </w:rPr>
            </w:pPr>
            <w:r>
              <w:rPr>
                <w:sz w:val="22"/>
                <w:szCs w:val="22"/>
                <w:spacing w:val="4"/>
              </w:rPr>
              <w:t>50</w:t>
            </w:r>
            <w:r>
              <w:rPr>
                <w:sz w:val="22"/>
                <w:szCs w:val="22"/>
              </w:rPr>
              <w:t>kg</w:t>
            </w:r>
            <w:r>
              <w:rPr>
                <w:sz w:val="22"/>
                <w:szCs w:val="22"/>
                <w:spacing w:val="4"/>
              </w:rPr>
              <w:t>/桶</w:t>
            </w:r>
          </w:p>
        </w:tc>
        <w:tc>
          <w:tcPr>
            <w:tcW w:w="1199"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59"/>
              <w:spacing w:before="71" w:line="219" w:lineRule="auto"/>
              <w:rPr>
                <w:sz w:val="22"/>
                <w:szCs w:val="22"/>
              </w:rPr>
            </w:pPr>
            <w:r>
              <w:rPr>
                <w:sz w:val="22"/>
                <w:szCs w:val="22"/>
                <w:spacing w:val="-2"/>
              </w:rPr>
              <w:t>废水</w:t>
            </w:r>
          </w:p>
          <w:p>
            <w:pPr>
              <w:pStyle w:val="TableText"/>
              <w:ind w:left="268" w:right="141" w:hanging="109"/>
              <w:spacing w:before="53" w:line="279" w:lineRule="auto"/>
              <w:rPr>
                <w:sz w:val="22"/>
                <w:szCs w:val="22"/>
              </w:rPr>
            </w:pPr>
            <w:r>
              <w:rPr>
                <w:sz w:val="22"/>
                <w:szCs w:val="22"/>
                <w:spacing w:val="3"/>
              </w:rPr>
              <w:t>处理</w:t>
            </w:r>
            <w:r>
              <w:rPr>
                <w:sz w:val="22"/>
                <w:szCs w:val="22"/>
              </w:rPr>
              <w:t xml:space="preserve"> </w:t>
            </w:r>
            <w:r>
              <w:rPr>
                <w:sz w:val="22"/>
                <w:szCs w:val="22"/>
              </w:rPr>
              <w:t>站</w:t>
            </w:r>
          </w:p>
        </w:tc>
        <w:tc>
          <w:tcPr>
            <w:shd w:val="clear" w:fill="FFFFFF"/>
            <w:tcW w:w="105" w:type="dxa"/>
            <w:vAlign w:val="top"/>
            <w:tcBorders>
              <w:bottom w:val="nil"/>
              <w:top w:val="nil"/>
            </w:tcBorders>
          </w:tcPr>
          <w:p>
            <w:pPr>
              <w:rPr>
                <w:rFonts w:ascii="Arial"/>
                <w:sz w:val="21"/>
              </w:rPr>
            </w:pPr>
            <w:r/>
          </w:p>
        </w:tc>
      </w:tr>
      <w:tr>
        <w:trPr>
          <w:trHeight w:val="464"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63"/>
              <w:rPr>
                <w:sz w:val="22"/>
                <w:szCs w:val="22"/>
              </w:rPr>
            </w:pPr>
            <w:r>
              <w:rPr>
                <w:sz w:val="22"/>
                <w:szCs w:val="22"/>
                <w:spacing w:val="-3"/>
              </w:rPr>
              <w:t>29</w:t>
            </w:r>
          </w:p>
        </w:tc>
        <w:tc>
          <w:tcPr>
            <w:tcW w:w="1328" w:type="dxa"/>
            <w:vAlign w:val="top"/>
          </w:tcPr>
          <w:p>
            <w:pPr>
              <w:pStyle w:val="TableText"/>
              <w:ind w:left="62"/>
              <w:spacing w:before="142" w:line="220" w:lineRule="auto"/>
              <w:rPr>
                <w:sz w:val="22"/>
                <w:szCs w:val="22"/>
              </w:rPr>
            </w:pPr>
            <w:r>
              <w:rPr>
                <w:sz w:val="22"/>
                <w:szCs w:val="22"/>
                <w:spacing w:val="2"/>
              </w:rPr>
              <w:t>聚合氯化铝</w:t>
            </w:r>
          </w:p>
        </w:tc>
        <w:tc>
          <w:tcPr>
            <w:tcW w:w="679" w:type="dxa"/>
            <w:vAlign w:val="top"/>
          </w:tcPr>
          <w:p>
            <w:pPr>
              <w:pStyle w:val="TableText"/>
              <w:ind w:left="224"/>
              <w:spacing w:before="152" w:line="229" w:lineRule="auto"/>
              <w:rPr>
                <w:sz w:val="22"/>
                <w:szCs w:val="22"/>
              </w:rPr>
            </w:pPr>
            <w:r>
              <w:rPr>
                <w:sz w:val="22"/>
                <w:szCs w:val="22"/>
              </w:rPr>
              <w:t>吨</w:t>
            </w:r>
          </w:p>
        </w:tc>
        <w:tc>
          <w:tcPr>
            <w:tcW w:w="849" w:type="dxa"/>
            <w:vAlign w:val="top"/>
          </w:tcPr>
          <w:p>
            <w:pPr>
              <w:pStyle w:val="TableText"/>
              <w:ind w:left="84"/>
              <w:spacing w:before="163" w:line="239" w:lineRule="auto"/>
              <w:rPr>
                <w:sz w:val="22"/>
                <w:szCs w:val="22"/>
              </w:rPr>
            </w:pPr>
            <w:r>
              <w:rPr>
                <w:sz w:val="22"/>
                <w:szCs w:val="22"/>
                <w:spacing w:val="-2"/>
              </w:rPr>
              <w:t>0.81</w:t>
            </w:r>
          </w:p>
        </w:tc>
        <w:tc>
          <w:tcPr>
            <w:tcW w:w="1378" w:type="dxa"/>
            <w:vAlign w:val="top"/>
          </w:tcPr>
          <w:p>
            <w:pPr>
              <w:pStyle w:val="TableText"/>
              <w:ind w:left="625"/>
              <w:spacing w:before="163" w:line="241" w:lineRule="auto"/>
              <w:rPr>
                <w:sz w:val="22"/>
                <w:szCs w:val="22"/>
              </w:rPr>
            </w:pPr>
            <w:r>
              <w:rPr>
                <w:sz w:val="22"/>
                <w:szCs w:val="22"/>
              </w:rPr>
              <w:t>1</w:t>
            </w:r>
          </w:p>
        </w:tc>
        <w:tc>
          <w:tcPr>
            <w:tcW w:w="1099" w:type="dxa"/>
            <w:vAlign w:val="top"/>
          </w:tcPr>
          <w:p>
            <w:pPr>
              <w:pStyle w:val="TableText"/>
              <w:ind w:left="87"/>
              <w:spacing w:before="134" w:line="214" w:lineRule="auto"/>
              <w:rPr>
                <w:sz w:val="22"/>
                <w:szCs w:val="22"/>
              </w:rPr>
            </w:pPr>
            <w:r>
              <w:rPr>
                <w:sz w:val="22"/>
                <w:szCs w:val="22"/>
                <w:spacing w:val="2"/>
              </w:rPr>
              <w:t>25</w:t>
            </w:r>
            <w:r>
              <w:rPr>
                <w:sz w:val="22"/>
                <w:szCs w:val="22"/>
              </w:rPr>
              <w:t>kg</w:t>
            </w:r>
            <w:r>
              <w:rPr>
                <w:sz w:val="22"/>
                <w:szCs w:val="22"/>
                <w:spacing w:val="2"/>
              </w:rPr>
              <w:t>/包</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469"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59"/>
              <w:rPr>
                <w:sz w:val="22"/>
                <w:szCs w:val="22"/>
              </w:rPr>
            </w:pPr>
            <w:r>
              <w:rPr>
                <w:sz w:val="22"/>
                <w:szCs w:val="22"/>
                <w:spacing w:val="-4"/>
              </w:rPr>
              <w:t>30</w:t>
            </w:r>
          </w:p>
        </w:tc>
        <w:tc>
          <w:tcPr>
            <w:tcW w:w="1328" w:type="dxa"/>
            <w:vAlign w:val="top"/>
          </w:tcPr>
          <w:p>
            <w:pPr>
              <w:pStyle w:val="TableText"/>
              <w:ind w:left="62"/>
              <w:spacing w:before="138" w:line="219" w:lineRule="auto"/>
              <w:rPr>
                <w:sz w:val="22"/>
                <w:szCs w:val="22"/>
              </w:rPr>
            </w:pPr>
            <w:r>
              <w:rPr>
                <w:sz w:val="22"/>
                <w:szCs w:val="22"/>
                <w:spacing w:val="2"/>
              </w:rPr>
              <w:t>聚丙烯酰胺</w:t>
            </w:r>
          </w:p>
        </w:tc>
        <w:tc>
          <w:tcPr>
            <w:tcW w:w="679" w:type="dxa"/>
            <w:vAlign w:val="top"/>
          </w:tcPr>
          <w:p>
            <w:pPr>
              <w:pStyle w:val="TableText"/>
              <w:ind w:left="224"/>
              <w:spacing w:before="148" w:line="229" w:lineRule="auto"/>
              <w:rPr>
                <w:sz w:val="22"/>
                <w:szCs w:val="22"/>
              </w:rPr>
            </w:pPr>
            <w:r>
              <w:rPr>
                <w:sz w:val="22"/>
                <w:szCs w:val="22"/>
              </w:rPr>
              <w:t>吨</w:t>
            </w:r>
          </w:p>
        </w:tc>
        <w:tc>
          <w:tcPr>
            <w:tcW w:w="849" w:type="dxa"/>
            <w:vAlign w:val="top"/>
          </w:tcPr>
          <w:p>
            <w:pPr>
              <w:pStyle w:val="TableText"/>
              <w:ind w:left="84"/>
              <w:spacing w:before="159" w:line="239" w:lineRule="auto"/>
              <w:rPr>
                <w:sz w:val="22"/>
                <w:szCs w:val="22"/>
              </w:rPr>
            </w:pPr>
            <w:r>
              <w:rPr>
                <w:sz w:val="22"/>
                <w:szCs w:val="22"/>
                <w:spacing w:val="-2"/>
              </w:rPr>
              <w:t>0.054</w:t>
            </w:r>
          </w:p>
        </w:tc>
        <w:tc>
          <w:tcPr>
            <w:tcW w:w="1378" w:type="dxa"/>
            <w:vAlign w:val="top"/>
          </w:tcPr>
          <w:p>
            <w:pPr>
              <w:pStyle w:val="TableText"/>
              <w:ind w:left="515"/>
              <w:spacing w:before="159" w:line="239" w:lineRule="auto"/>
              <w:rPr>
                <w:sz w:val="22"/>
                <w:szCs w:val="22"/>
              </w:rPr>
            </w:pPr>
            <w:r>
              <w:rPr>
                <w:sz w:val="22"/>
                <w:szCs w:val="22"/>
                <w:spacing w:val="-3"/>
              </w:rPr>
              <w:t>0.5</w:t>
            </w:r>
          </w:p>
        </w:tc>
        <w:tc>
          <w:tcPr>
            <w:tcW w:w="1099" w:type="dxa"/>
            <w:vAlign w:val="top"/>
          </w:tcPr>
          <w:p>
            <w:pPr>
              <w:pStyle w:val="TableText"/>
              <w:ind w:left="87"/>
              <w:spacing w:before="130" w:line="214" w:lineRule="auto"/>
              <w:rPr>
                <w:sz w:val="22"/>
                <w:szCs w:val="22"/>
              </w:rPr>
            </w:pPr>
            <w:r>
              <w:rPr>
                <w:sz w:val="22"/>
                <w:szCs w:val="22"/>
                <w:spacing w:val="2"/>
              </w:rPr>
              <w:t>25</w:t>
            </w:r>
            <w:r>
              <w:rPr>
                <w:sz w:val="22"/>
                <w:szCs w:val="22"/>
              </w:rPr>
              <w:t>kg</w:t>
            </w:r>
            <w:r>
              <w:rPr>
                <w:sz w:val="22"/>
                <w:szCs w:val="22"/>
                <w:spacing w:val="2"/>
              </w:rPr>
              <w:t>/包</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464"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60"/>
              <w:rPr>
                <w:sz w:val="22"/>
                <w:szCs w:val="22"/>
              </w:rPr>
            </w:pPr>
            <w:r>
              <w:rPr>
                <w:sz w:val="22"/>
                <w:szCs w:val="22"/>
                <w:spacing w:val="-4"/>
              </w:rPr>
              <w:t>31</w:t>
            </w:r>
          </w:p>
        </w:tc>
        <w:tc>
          <w:tcPr>
            <w:tcW w:w="1328" w:type="dxa"/>
            <w:vAlign w:val="top"/>
          </w:tcPr>
          <w:p>
            <w:pPr>
              <w:pStyle w:val="TableText"/>
              <w:ind w:left="62"/>
              <w:spacing w:before="137" w:line="219" w:lineRule="auto"/>
              <w:rPr>
                <w:sz w:val="22"/>
                <w:szCs w:val="22"/>
              </w:rPr>
            </w:pPr>
            <w:r>
              <w:rPr>
                <w:sz w:val="22"/>
                <w:szCs w:val="22"/>
                <w:spacing w:val="3"/>
              </w:rPr>
              <w:t>氢氧化钠</w:t>
            </w:r>
          </w:p>
        </w:tc>
        <w:tc>
          <w:tcPr>
            <w:tcW w:w="679" w:type="dxa"/>
            <w:vAlign w:val="top"/>
          </w:tcPr>
          <w:p>
            <w:pPr>
              <w:pStyle w:val="TableText"/>
              <w:ind w:left="224"/>
              <w:spacing w:before="149" w:line="229" w:lineRule="auto"/>
              <w:rPr>
                <w:sz w:val="22"/>
                <w:szCs w:val="22"/>
              </w:rPr>
            </w:pPr>
            <w:r>
              <w:rPr>
                <w:sz w:val="22"/>
                <w:szCs w:val="22"/>
              </w:rPr>
              <w:t>吨</w:t>
            </w:r>
          </w:p>
        </w:tc>
        <w:tc>
          <w:tcPr>
            <w:tcW w:w="849" w:type="dxa"/>
            <w:vAlign w:val="top"/>
          </w:tcPr>
          <w:p>
            <w:pPr>
              <w:pStyle w:val="TableText"/>
              <w:ind w:left="84"/>
              <w:spacing w:before="160" w:line="239" w:lineRule="auto"/>
              <w:rPr>
                <w:sz w:val="22"/>
                <w:szCs w:val="22"/>
              </w:rPr>
            </w:pPr>
            <w:r>
              <w:rPr>
                <w:sz w:val="22"/>
                <w:szCs w:val="22"/>
                <w:spacing w:val="-2"/>
              </w:rPr>
              <w:t>0.54</w:t>
            </w:r>
          </w:p>
        </w:tc>
        <w:tc>
          <w:tcPr>
            <w:tcW w:w="1378" w:type="dxa"/>
            <w:vAlign w:val="top"/>
          </w:tcPr>
          <w:p>
            <w:pPr>
              <w:pStyle w:val="TableText"/>
              <w:ind w:left="515"/>
              <w:spacing w:before="160" w:line="239" w:lineRule="auto"/>
              <w:rPr>
                <w:sz w:val="22"/>
                <w:szCs w:val="22"/>
              </w:rPr>
            </w:pPr>
            <w:r>
              <w:rPr>
                <w:sz w:val="22"/>
                <w:szCs w:val="22"/>
                <w:spacing w:val="-3"/>
              </w:rPr>
              <w:t>0.5</w:t>
            </w:r>
          </w:p>
        </w:tc>
        <w:tc>
          <w:tcPr>
            <w:tcW w:w="1099" w:type="dxa"/>
            <w:vAlign w:val="top"/>
          </w:tcPr>
          <w:p>
            <w:pPr>
              <w:pStyle w:val="TableText"/>
              <w:ind w:left="87"/>
              <w:spacing w:before="131" w:line="214" w:lineRule="auto"/>
              <w:rPr>
                <w:sz w:val="22"/>
                <w:szCs w:val="22"/>
              </w:rPr>
            </w:pPr>
            <w:r>
              <w:rPr>
                <w:sz w:val="22"/>
                <w:szCs w:val="22"/>
                <w:spacing w:val="2"/>
              </w:rPr>
              <w:t>25</w:t>
            </w:r>
            <w:r>
              <w:rPr>
                <w:sz w:val="22"/>
                <w:szCs w:val="22"/>
              </w:rPr>
              <w:t>kg</w:t>
            </w:r>
            <w:r>
              <w:rPr>
                <w:sz w:val="22"/>
                <w:szCs w:val="22"/>
                <w:spacing w:val="2"/>
              </w:rPr>
              <w:t>/包</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464" w:hRule="atLeast"/>
        </w:trPr>
        <w:tc>
          <w:tcPr>
            <w:tcW w:w="464" w:type="dxa"/>
            <w:vAlign w:val="top"/>
            <w:vMerge w:val="continue"/>
            <w:tcBorders>
              <w:top w:val="nil"/>
              <w:bottom w:val="nil"/>
            </w:tcBorders>
          </w:tcPr>
          <w:p>
            <w:pPr>
              <w:rPr>
                <w:rFonts w:ascii="Arial"/>
                <w:sz w:val="21"/>
              </w:rPr>
            </w:pPr>
            <w:r/>
          </w:p>
        </w:tc>
        <w:tc>
          <w:tcPr>
            <w:shd w:val="clear" w:fill="FFFFFF"/>
            <w:tcW w:w="100" w:type="dxa"/>
            <w:vAlign w:val="top"/>
            <w:tcBorders>
              <w:bottom w:val="nil"/>
              <w:top w:val="nil"/>
            </w:tcBorders>
          </w:tcPr>
          <w:p>
            <w:pPr>
              <w:rPr>
                <w:rFonts w:ascii="Arial"/>
                <w:sz w:val="21"/>
              </w:rPr>
            </w:pPr>
            <w:r/>
          </w:p>
        </w:tc>
        <w:tc>
          <w:tcPr>
            <w:tcW w:w="549" w:type="dxa"/>
            <w:vAlign w:val="top"/>
          </w:tcPr>
          <w:p>
            <w:pPr>
              <w:pStyle w:val="TableText"/>
              <w:ind w:left="150"/>
              <w:spacing w:before="166"/>
              <w:rPr>
                <w:sz w:val="22"/>
                <w:szCs w:val="22"/>
              </w:rPr>
            </w:pPr>
            <w:r>
              <w:rPr>
                <w:sz w:val="22"/>
                <w:szCs w:val="22"/>
                <w:spacing w:val="-4"/>
              </w:rPr>
              <w:t>32</w:t>
            </w:r>
          </w:p>
        </w:tc>
        <w:tc>
          <w:tcPr>
            <w:tcW w:w="1328" w:type="dxa"/>
            <w:vAlign w:val="top"/>
          </w:tcPr>
          <w:p>
            <w:pPr>
              <w:pStyle w:val="TableText"/>
              <w:ind w:left="62"/>
              <w:spacing w:before="145" w:line="219" w:lineRule="auto"/>
              <w:rPr>
                <w:sz w:val="22"/>
                <w:szCs w:val="22"/>
              </w:rPr>
            </w:pPr>
            <w:r>
              <w:rPr>
                <w:sz w:val="22"/>
                <w:szCs w:val="22"/>
                <w:spacing w:val="3"/>
              </w:rPr>
              <w:t>次氯酸钠</w:t>
            </w:r>
          </w:p>
        </w:tc>
        <w:tc>
          <w:tcPr>
            <w:tcW w:w="679" w:type="dxa"/>
            <w:vAlign w:val="top"/>
          </w:tcPr>
          <w:p>
            <w:pPr>
              <w:pStyle w:val="TableText"/>
              <w:ind w:left="224"/>
              <w:spacing w:before="155" w:line="229" w:lineRule="auto"/>
              <w:rPr>
                <w:sz w:val="22"/>
                <w:szCs w:val="22"/>
              </w:rPr>
            </w:pPr>
            <w:r>
              <w:rPr>
                <w:sz w:val="22"/>
                <w:szCs w:val="22"/>
              </w:rPr>
              <w:t>吨</w:t>
            </w:r>
          </w:p>
        </w:tc>
        <w:tc>
          <w:tcPr>
            <w:tcW w:w="849" w:type="dxa"/>
            <w:vAlign w:val="top"/>
          </w:tcPr>
          <w:p>
            <w:pPr>
              <w:pStyle w:val="TableText"/>
              <w:ind w:left="84"/>
              <w:spacing w:before="166" w:line="239" w:lineRule="auto"/>
              <w:rPr>
                <w:sz w:val="22"/>
                <w:szCs w:val="22"/>
              </w:rPr>
            </w:pPr>
            <w:r>
              <w:rPr>
                <w:sz w:val="22"/>
                <w:szCs w:val="22"/>
                <w:spacing w:val="-3"/>
              </w:rPr>
              <w:t>0.3</w:t>
            </w:r>
          </w:p>
        </w:tc>
        <w:tc>
          <w:tcPr>
            <w:tcW w:w="1378" w:type="dxa"/>
            <w:vAlign w:val="top"/>
          </w:tcPr>
          <w:p>
            <w:pPr>
              <w:pStyle w:val="TableText"/>
              <w:ind w:left="515"/>
              <w:spacing w:before="166" w:line="239" w:lineRule="auto"/>
              <w:rPr>
                <w:sz w:val="22"/>
                <w:szCs w:val="22"/>
              </w:rPr>
            </w:pPr>
            <w:r>
              <w:rPr>
                <w:sz w:val="22"/>
                <w:szCs w:val="22"/>
                <w:spacing w:val="-3"/>
              </w:rPr>
              <w:t>0.3</w:t>
            </w:r>
          </w:p>
        </w:tc>
        <w:tc>
          <w:tcPr>
            <w:tcW w:w="1099" w:type="dxa"/>
            <w:vAlign w:val="top"/>
          </w:tcPr>
          <w:p>
            <w:pPr>
              <w:pStyle w:val="TableText"/>
              <w:ind w:left="87"/>
              <w:spacing w:before="137" w:line="214" w:lineRule="auto"/>
              <w:rPr>
                <w:sz w:val="22"/>
                <w:szCs w:val="22"/>
              </w:rPr>
            </w:pPr>
            <w:r>
              <w:rPr>
                <w:sz w:val="22"/>
                <w:szCs w:val="22"/>
                <w:spacing w:val="2"/>
              </w:rPr>
              <w:t>25</w:t>
            </w:r>
            <w:r>
              <w:rPr>
                <w:sz w:val="22"/>
                <w:szCs w:val="22"/>
              </w:rPr>
              <w:t>kg</w:t>
            </w:r>
            <w:r>
              <w:rPr>
                <w:sz w:val="22"/>
                <w:szCs w:val="22"/>
                <w:spacing w:val="2"/>
              </w:rPr>
              <w:t>/包</w:t>
            </w:r>
          </w:p>
        </w:tc>
        <w:tc>
          <w:tcPr>
            <w:tcW w:w="1199" w:type="dxa"/>
            <w:vAlign w:val="top"/>
            <w:vMerge w:val="continue"/>
            <w:tcBorders>
              <w:top w:val="nil"/>
              <w:bottom w:val="nil"/>
            </w:tcBorders>
          </w:tcPr>
          <w:p>
            <w:pPr>
              <w:rPr>
                <w:rFonts w:ascii="Arial"/>
                <w:sz w:val="21"/>
              </w:rPr>
            </w:pPr>
            <w:r/>
          </w:p>
        </w:tc>
        <w:tc>
          <w:tcPr>
            <w:tcW w:w="759" w:type="dxa"/>
            <w:vAlign w:val="top"/>
            <w:vMerge w:val="continue"/>
            <w:tcBorders>
              <w:top w:val="nil"/>
              <w:bottom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477" w:hRule="atLeast"/>
        </w:trPr>
        <w:tc>
          <w:tcPr>
            <w:tcW w:w="464" w:type="dxa"/>
            <w:vAlign w:val="top"/>
            <w:vMerge w:val="continue"/>
            <w:tcBorders>
              <w:top w:val="nil"/>
            </w:tcBorders>
          </w:tcPr>
          <w:p>
            <w:pPr>
              <w:rPr>
                <w:rFonts w:ascii="Arial"/>
                <w:sz w:val="21"/>
              </w:rPr>
            </w:pPr>
            <w:r/>
          </w:p>
        </w:tc>
        <w:tc>
          <w:tcPr>
            <w:shd w:val="clear" w:fill="FFFFFF"/>
            <w:tcW w:w="100" w:type="dxa"/>
            <w:vAlign w:val="top"/>
            <w:tcBorders>
              <w:top w:val="nil"/>
            </w:tcBorders>
          </w:tcPr>
          <w:p>
            <w:pPr>
              <w:rPr>
                <w:rFonts w:ascii="Arial"/>
                <w:sz w:val="21"/>
              </w:rPr>
            </w:pPr>
            <w:r/>
          </w:p>
        </w:tc>
        <w:tc>
          <w:tcPr>
            <w:tcW w:w="549" w:type="dxa"/>
            <w:vAlign w:val="top"/>
          </w:tcPr>
          <w:p>
            <w:pPr>
              <w:pStyle w:val="TableText"/>
              <w:ind w:left="150"/>
              <w:spacing w:before="162"/>
              <w:rPr>
                <w:sz w:val="22"/>
                <w:szCs w:val="22"/>
              </w:rPr>
            </w:pPr>
            <w:r>
              <w:rPr>
                <w:sz w:val="22"/>
                <w:szCs w:val="22"/>
                <w:spacing w:val="-4"/>
              </w:rPr>
              <w:t>33</w:t>
            </w:r>
          </w:p>
        </w:tc>
        <w:tc>
          <w:tcPr>
            <w:tcW w:w="1328" w:type="dxa"/>
            <w:vAlign w:val="top"/>
          </w:tcPr>
          <w:p>
            <w:pPr>
              <w:pStyle w:val="TableText"/>
              <w:ind w:left="62"/>
              <w:spacing w:before="141" w:line="219" w:lineRule="auto"/>
              <w:rPr>
                <w:sz w:val="22"/>
                <w:szCs w:val="22"/>
              </w:rPr>
            </w:pPr>
            <w:r>
              <w:rPr>
                <w:sz w:val="22"/>
                <w:szCs w:val="22"/>
                <w:spacing w:val="-2"/>
              </w:rPr>
              <w:t>柠檬酸</w:t>
            </w:r>
          </w:p>
        </w:tc>
        <w:tc>
          <w:tcPr>
            <w:tcW w:w="679" w:type="dxa"/>
            <w:vAlign w:val="top"/>
          </w:tcPr>
          <w:p>
            <w:pPr>
              <w:pStyle w:val="TableText"/>
              <w:ind w:left="224"/>
              <w:spacing w:before="151" w:line="229" w:lineRule="auto"/>
              <w:rPr>
                <w:sz w:val="22"/>
                <w:szCs w:val="22"/>
              </w:rPr>
            </w:pPr>
            <w:r>
              <w:rPr>
                <w:sz w:val="22"/>
                <w:szCs w:val="22"/>
              </w:rPr>
              <w:t>吨</w:t>
            </w:r>
          </w:p>
        </w:tc>
        <w:tc>
          <w:tcPr>
            <w:tcW w:w="849" w:type="dxa"/>
            <w:vAlign w:val="top"/>
          </w:tcPr>
          <w:p>
            <w:pPr>
              <w:pStyle w:val="TableText"/>
              <w:ind w:left="84"/>
              <w:spacing w:before="162" w:line="239" w:lineRule="auto"/>
              <w:rPr>
                <w:sz w:val="22"/>
                <w:szCs w:val="22"/>
              </w:rPr>
            </w:pPr>
            <w:r>
              <w:rPr>
                <w:sz w:val="22"/>
                <w:szCs w:val="22"/>
                <w:spacing w:val="-3"/>
              </w:rPr>
              <w:t>0.3</w:t>
            </w:r>
          </w:p>
        </w:tc>
        <w:tc>
          <w:tcPr>
            <w:tcW w:w="1378" w:type="dxa"/>
            <w:vAlign w:val="top"/>
          </w:tcPr>
          <w:p>
            <w:pPr>
              <w:pStyle w:val="TableText"/>
              <w:ind w:left="515"/>
              <w:spacing w:before="162" w:line="239" w:lineRule="auto"/>
              <w:rPr>
                <w:sz w:val="22"/>
                <w:szCs w:val="22"/>
              </w:rPr>
            </w:pPr>
            <w:r>
              <w:rPr>
                <w:sz w:val="22"/>
                <w:szCs w:val="22"/>
                <w:spacing w:val="-3"/>
              </w:rPr>
              <w:t>0.3</w:t>
            </w:r>
          </w:p>
        </w:tc>
        <w:tc>
          <w:tcPr>
            <w:tcW w:w="1099" w:type="dxa"/>
            <w:vAlign w:val="top"/>
          </w:tcPr>
          <w:p>
            <w:pPr>
              <w:pStyle w:val="TableText"/>
              <w:ind w:left="87"/>
              <w:spacing w:before="133" w:line="214" w:lineRule="auto"/>
              <w:rPr>
                <w:sz w:val="22"/>
                <w:szCs w:val="22"/>
              </w:rPr>
            </w:pPr>
            <w:r>
              <w:rPr>
                <w:sz w:val="22"/>
                <w:szCs w:val="22"/>
                <w:spacing w:val="4"/>
              </w:rPr>
              <w:t>25</w:t>
            </w:r>
            <w:r>
              <w:rPr>
                <w:sz w:val="22"/>
                <w:szCs w:val="22"/>
              </w:rPr>
              <w:t>kg</w:t>
            </w:r>
            <w:r>
              <w:rPr>
                <w:sz w:val="22"/>
                <w:szCs w:val="22"/>
                <w:spacing w:val="4"/>
              </w:rPr>
              <w:t>/桶</w:t>
            </w:r>
          </w:p>
        </w:tc>
        <w:tc>
          <w:tcPr>
            <w:tcW w:w="1199" w:type="dxa"/>
            <w:vAlign w:val="top"/>
            <w:vMerge w:val="continue"/>
            <w:tcBorders>
              <w:top w:val="nil"/>
            </w:tcBorders>
          </w:tcPr>
          <w:p>
            <w:pPr>
              <w:rPr>
                <w:rFonts w:ascii="Arial"/>
                <w:sz w:val="21"/>
              </w:rPr>
            </w:pPr>
            <w:r/>
          </w:p>
        </w:tc>
        <w:tc>
          <w:tcPr>
            <w:tcW w:w="759" w:type="dxa"/>
            <w:vAlign w:val="top"/>
            <w:vMerge w:val="continue"/>
            <w:tcBorders>
              <w:top w:val="nil"/>
            </w:tcBorders>
          </w:tcPr>
          <w:p>
            <w:pPr>
              <w:rPr>
                <w:rFonts w:ascii="Arial"/>
                <w:sz w:val="21"/>
              </w:rPr>
            </w:pPr>
            <w:r/>
          </w:p>
        </w:tc>
        <w:tc>
          <w:tcPr>
            <w:shd w:val="clear" w:fill="FFFFFF"/>
            <w:tcW w:w="105" w:type="dxa"/>
            <w:vAlign w:val="top"/>
            <w:tcBorders>
              <w:top w:val="nil"/>
            </w:tcBorders>
          </w:tcPr>
          <w:p>
            <w:pPr>
              <w:rPr>
                <w:rFonts w:ascii="Arial"/>
                <w:sz w:val="21"/>
              </w:rPr>
            </w:pPr>
            <w:r/>
          </w:p>
        </w:tc>
      </w:tr>
    </w:tbl>
    <w:p>
      <w:pPr>
        <w:ind w:left="1145"/>
        <w:spacing w:before="115" w:line="222" w:lineRule="auto"/>
        <w:rPr>
          <w:rFonts w:ascii="SimHei" w:hAnsi="SimHei" w:eastAsia="SimHei" w:cs="SimHei"/>
          <w:sz w:val="25"/>
          <w:szCs w:val="25"/>
        </w:rPr>
      </w:pPr>
      <w:r>
        <w:rPr>
          <w:rFonts w:ascii="SimHei" w:hAnsi="SimHei" w:eastAsia="SimHei" w:cs="SimHei"/>
          <w:sz w:val="25"/>
          <w:szCs w:val="25"/>
          <w:spacing w:val="-4"/>
        </w:rPr>
        <w:t>(2</w:t>
      </w:r>
      <w:r>
        <w:rPr>
          <w:rFonts w:ascii="SimHei" w:hAnsi="SimHei" w:eastAsia="SimHei" w:cs="SimHei"/>
          <w:sz w:val="25"/>
          <w:szCs w:val="25"/>
          <w:spacing w:val="-48"/>
        </w:rPr>
        <w:t xml:space="preserve"> </w:t>
      </w:r>
      <w:r>
        <w:rPr>
          <w:rFonts w:ascii="SimHei" w:hAnsi="SimHei" w:eastAsia="SimHei" w:cs="SimHei"/>
          <w:sz w:val="25"/>
          <w:szCs w:val="25"/>
          <w:spacing w:val="-4"/>
        </w:rPr>
        <w:t>)主要原辅料理化性质</w:t>
      </w:r>
    </w:p>
    <w:p>
      <w:pPr>
        <w:ind w:left="3158"/>
        <w:spacing w:before="174" w:line="222" w:lineRule="auto"/>
        <w:rPr>
          <w:rFonts w:ascii="SimHei" w:hAnsi="SimHei" w:eastAsia="SimHei" w:cs="SimHei"/>
          <w:sz w:val="22"/>
          <w:szCs w:val="22"/>
        </w:rPr>
      </w:pPr>
      <w:r>
        <w:rPr>
          <w:rFonts w:ascii="SimHei" w:hAnsi="SimHei" w:eastAsia="SimHei" w:cs="SimHei"/>
          <w:sz w:val="22"/>
          <w:szCs w:val="22"/>
          <w:b/>
          <w:bCs/>
          <w:spacing w:val="-4"/>
        </w:rPr>
        <w:t>表18原辅材料主要成分理化性质</w:t>
      </w:r>
    </w:p>
    <w:p>
      <w:pPr>
        <w:spacing w:line="84" w:lineRule="exact"/>
        <w:rPr/>
      </w:pPr>
      <w: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110"/>
        <w:gridCol w:w="689"/>
        <w:gridCol w:w="1079"/>
        <w:gridCol w:w="2447"/>
        <w:gridCol w:w="3625"/>
        <w:gridCol w:w="105"/>
      </w:tblGrid>
      <w:tr>
        <w:trPr>
          <w:trHeight w:val="474" w:hRule="atLeast"/>
        </w:trPr>
        <w:tc>
          <w:tcPr>
            <w:tcW w:w="46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689" w:type="dxa"/>
            <w:vAlign w:val="top"/>
          </w:tcPr>
          <w:p>
            <w:pPr>
              <w:pStyle w:val="TableText"/>
              <w:ind w:left="64"/>
              <w:spacing w:before="132" w:line="221" w:lineRule="auto"/>
              <w:rPr>
                <w:sz w:val="22"/>
                <w:szCs w:val="22"/>
              </w:rPr>
            </w:pPr>
            <w:r>
              <w:rPr>
                <w:sz w:val="22"/>
                <w:szCs w:val="22"/>
                <w:b/>
                <w:bCs/>
                <w:spacing w:val="-5"/>
              </w:rPr>
              <w:t>序号</w:t>
            </w:r>
          </w:p>
        </w:tc>
        <w:tc>
          <w:tcPr>
            <w:tcW w:w="1079" w:type="dxa"/>
            <w:vAlign w:val="top"/>
          </w:tcPr>
          <w:p>
            <w:pPr>
              <w:pStyle w:val="TableText"/>
              <w:ind w:left="95"/>
              <w:spacing w:before="131" w:line="220" w:lineRule="auto"/>
              <w:rPr>
                <w:sz w:val="22"/>
                <w:szCs w:val="22"/>
              </w:rPr>
            </w:pPr>
            <w:r>
              <w:rPr>
                <w:sz w:val="22"/>
                <w:szCs w:val="22"/>
                <w:b/>
                <w:bCs/>
                <w:spacing w:val="-5"/>
              </w:rPr>
              <w:t>原辅名称</w:t>
            </w:r>
          </w:p>
        </w:tc>
        <w:tc>
          <w:tcPr>
            <w:tcW w:w="2447" w:type="dxa"/>
            <w:vAlign w:val="top"/>
          </w:tcPr>
          <w:p>
            <w:pPr>
              <w:pStyle w:val="TableText"/>
              <w:ind w:left="786"/>
              <w:spacing w:before="131" w:line="220" w:lineRule="auto"/>
              <w:rPr>
                <w:sz w:val="22"/>
                <w:szCs w:val="22"/>
              </w:rPr>
            </w:pPr>
            <w:r>
              <w:rPr>
                <w:sz w:val="22"/>
                <w:szCs w:val="22"/>
                <w:b/>
                <w:bCs/>
                <w:spacing w:val="-5"/>
              </w:rPr>
              <w:t>主要组分</w:t>
            </w:r>
          </w:p>
        </w:tc>
        <w:tc>
          <w:tcPr>
            <w:tcW w:w="3625" w:type="dxa"/>
            <w:vAlign w:val="top"/>
          </w:tcPr>
          <w:p>
            <w:pPr>
              <w:pStyle w:val="TableText"/>
              <w:ind w:left="1369"/>
              <w:spacing w:before="131" w:line="220" w:lineRule="auto"/>
              <w:rPr>
                <w:sz w:val="22"/>
                <w:szCs w:val="22"/>
              </w:rPr>
            </w:pPr>
            <w:r>
              <w:rPr>
                <w:sz w:val="22"/>
                <w:szCs w:val="22"/>
                <w:b/>
                <w:bCs/>
                <w:spacing w:val="2"/>
              </w:rPr>
              <w:t>理化性质</w:t>
            </w:r>
          </w:p>
        </w:tc>
        <w:tc>
          <w:tcPr>
            <w:shd w:val="clear" w:fill="FFFFFF"/>
            <w:tcW w:w="105" w:type="dxa"/>
            <w:vAlign w:val="top"/>
            <w:tcBorders>
              <w:bottom w:val="nil"/>
            </w:tcBorders>
          </w:tcPr>
          <w:p>
            <w:pPr>
              <w:rPr>
                <w:rFonts w:ascii="Arial"/>
                <w:sz w:val="21"/>
              </w:rPr>
            </w:pPr>
            <w:r/>
          </w:p>
        </w:tc>
      </w:tr>
      <w:tr>
        <w:trPr>
          <w:trHeight w:val="2323"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89" w:type="dxa"/>
            <w:vAlign w:val="top"/>
            <w:vMerge w:val="restart"/>
            <w:tcBorders>
              <w:bottom w:val="nil"/>
            </w:tcBorders>
          </w:tcPr>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60"/>
              <w:spacing w:before="71" w:line="241" w:lineRule="auto"/>
              <w:rPr>
                <w:sz w:val="22"/>
                <w:szCs w:val="22"/>
              </w:rPr>
            </w:pPr>
            <w:r>
              <w:rPr>
                <w:sz w:val="22"/>
                <w:szCs w:val="22"/>
              </w:rPr>
              <w:t>1</w:t>
            </w:r>
          </w:p>
        </w:tc>
        <w:tc>
          <w:tcPr>
            <w:tcW w:w="1079" w:type="dxa"/>
            <w:vAlign w:val="top"/>
            <w:vMerge w:val="restart"/>
            <w:tcBorders>
              <w:bottom w:val="nil"/>
            </w:tcBorders>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pStyle w:val="TableText"/>
              <w:ind w:left="71" w:right="105" w:firstLine="19"/>
              <w:spacing w:before="71" w:line="372" w:lineRule="auto"/>
              <w:rPr>
                <w:sz w:val="22"/>
                <w:szCs w:val="22"/>
              </w:rPr>
            </w:pPr>
            <w:r>
              <w:rPr>
                <w:sz w:val="22"/>
                <w:szCs w:val="22"/>
                <w:spacing w:val="-3"/>
              </w:rPr>
              <w:t>环氧树脂</w:t>
            </w:r>
            <w:r>
              <w:rPr>
                <w:sz w:val="22"/>
                <w:szCs w:val="22"/>
                <w:spacing w:val="2"/>
              </w:rPr>
              <w:t xml:space="preserve"> </w:t>
            </w:r>
            <w:r>
              <w:rPr>
                <w:sz w:val="22"/>
                <w:szCs w:val="22"/>
                <w:spacing w:val="-2"/>
              </w:rPr>
              <w:t>粉末</w:t>
            </w:r>
          </w:p>
        </w:tc>
        <w:tc>
          <w:tcPr>
            <w:tcW w:w="2447" w:type="dxa"/>
            <w:vAlign w:val="top"/>
          </w:tcPr>
          <w:p>
            <w:pPr>
              <w:spacing w:line="253" w:lineRule="auto"/>
              <w:rPr>
                <w:rFonts w:ascii="Arial"/>
                <w:sz w:val="21"/>
              </w:rPr>
            </w:pPr>
            <w:r/>
          </w:p>
          <w:p>
            <w:pPr>
              <w:spacing w:line="253" w:lineRule="auto"/>
              <w:rPr>
                <w:rFonts w:ascii="Arial"/>
                <w:sz w:val="21"/>
              </w:rPr>
            </w:pPr>
            <w:r/>
          </w:p>
          <w:p>
            <w:pPr>
              <w:pStyle w:val="TableText"/>
              <w:ind w:left="52" w:right="74"/>
              <w:spacing w:before="71" w:line="392" w:lineRule="auto"/>
              <w:jc w:val="both"/>
              <w:rPr>
                <w:sz w:val="22"/>
                <w:szCs w:val="22"/>
              </w:rPr>
            </w:pPr>
            <w:r>
              <w:rPr>
                <w:sz w:val="22"/>
                <w:szCs w:val="22"/>
                <w:spacing w:val="-1"/>
              </w:rPr>
              <w:t>环氧树脂50%、聚酯树脂</w:t>
            </w:r>
            <w:r>
              <w:rPr>
                <w:sz w:val="22"/>
                <w:szCs w:val="22"/>
                <w:spacing w:val="2"/>
              </w:rPr>
              <w:t xml:space="preserve"> </w:t>
            </w:r>
            <w:r>
              <w:rPr>
                <w:sz w:val="22"/>
                <w:szCs w:val="22"/>
                <w:spacing w:val="8"/>
              </w:rPr>
              <w:t>30%、流平剂助剂13%、</w:t>
            </w:r>
            <w:r>
              <w:rPr>
                <w:sz w:val="22"/>
                <w:szCs w:val="22"/>
                <w:spacing w:val="4"/>
              </w:rPr>
              <w:t xml:space="preserve"> </w:t>
            </w:r>
            <w:r>
              <w:rPr>
                <w:sz w:val="22"/>
                <w:szCs w:val="22"/>
                <w:spacing w:val="-1"/>
              </w:rPr>
              <w:t>颜料5%、PE蜡2%</w:t>
            </w:r>
          </w:p>
        </w:tc>
        <w:tc>
          <w:tcPr>
            <w:tcW w:w="3625" w:type="dxa"/>
            <w:vAlign w:val="top"/>
          </w:tcPr>
          <w:p>
            <w:pPr>
              <w:pStyle w:val="TableText"/>
              <w:ind w:left="155"/>
              <w:spacing w:before="110" w:line="220" w:lineRule="auto"/>
              <w:rPr>
                <w:sz w:val="22"/>
                <w:szCs w:val="22"/>
              </w:rPr>
            </w:pPr>
            <w:r>
              <w:rPr>
                <w:sz w:val="22"/>
                <w:szCs w:val="22"/>
              </w:rPr>
              <w:t>熔点：120℃;沸点500℃;燃点温度</w:t>
            </w:r>
          </w:p>
          <w:p>
            <w:pPr>
              <w:pStyle w:val="TableText"/>
              <w:ind w:left="95"/>
              <w:spacing w:before="217" w:line="219" w:lineRule="auto"/>
              <w:rPr>
                <w:sz w:val="22"/>
                <w:szCs w:val="22"/>
              </w:rPr>
            </w:pPr>
            <w:r>
              <w:rPr>
                <w:sz w:val="22"/>
                <w:szCs w:val="22"/>
                <w:spacing w:val="2"/>
              </w:rPr>
              <w:t>&gt;800℃;相对密度(水=1):</w:t>
            </w:r>
          </w:p>
          <w:p>
            <w:pPr>
              <w:pStyle w:val="TableText"/>
              <w:ind w:left="45"/>
              <w:spacing w:before="181" w:line="358" w:lineRule="auto"/>
              <w:jc w:val="both"/>
              <w:rPr>
                <w:sz w:val="22"/>
                <w:szCs w:val="22"/>
              </w:rPr>
            </w:pPr>
            <w:r>
              <w:rPr>
                <w:sz w:val="22"/>
                <w:szCs w:val="22"/>
                <w:spacing w:val="7"/>
              </w:rPr>
              <w:t>1.3-1.5g/</w:t>
            </w:r>
            <w:r>
              <w:rPr>
                <w:sz w:val="22"/>
                <w:szCs w:val="22"/>
              </w:rPr>
              <w:t>cm</w:t>
            </w:r>
            <w:r>
              <w:rPr>
                <w:sz w:val="22"/>
                <w:szCs w:val="22"/>
                <w:spacing w:val="7"/>
              </w:rPr>
              <w:t>³;溶解性：不溶于水；</w:t>
            </w:r>
            <w:r>
              <w:rPr>
                <w:sz w:val="22"/>
                <w:szCs w:val="22"/>
                <w:spacing w:val="18"/>
              </w:rPr>
              <w:t xml:space="preserve"> </w:t>
            </w:r>
            <w:r>
              <w:rPr>
                <w:sz w:val="22"/>
                <w:szCs w:val="22"/>
                <w:spacing w:val="-5"/>
              </w:rPr>
              <w:t>刺激性：某些情况下，对眼睛、皮肤</w:t>
            </w:r>
            <w:r>
              <w:rPr>
                <w:sz w:val="22"/>
                <w:szCs w:val="22"/>
                <w:spacing w:val="6"/>
              </w:rPr>
              <w:t xml:space="preserve">  </w:t>
            </w:r>
            <w:r>
              <w:rPr>
                <w:sz w:val="22"/>
                <w:szCs w:val="22"/>
                <w:spacing w:val="-1"/>
              </w:rPr>
              <w:t>可能有轻至中度的局部刺激</w:t>
            </w:r>
          </w:p>
        </w:tc>
        <w:tc>
          <w:tcPr>
            <w:shd w:val="clear" w:fill="FFFFFF"/>
            <w:tcW w:w="105" w:type="dxa"/>
            <w:vAlign w:val="top"/>
            <w:tcBorders>
              <w:bottom w:val="nil"/>
              <w:top w:val="nil"/>
            </w:tcBorders>
          </w:tcPr>
          <w:p>
            <w:pPr>
              <w:rPr>
                <w:rFonts w:ascii="Arial"/>
                <w:sz w:val="21"/>
              </w:rPr>
            </w:pPr>
            <w:r/>
          </w:p>
        </w:tc>
      </w:tr>
      <w:tr>
        <w:trPr>
          <w:trHeight w:val="2341"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89" w:type="dxa"/>
            <w:vAlign w:val="top"/>
            <w:vMerge w:val="continue"/>
            <w:tcBorders>
              <w:top w:val="nil"/>
            </w:tcBorders>
          </w:tcPr>
          <w:p>
            <w:pPr>
              <w:rPr>
                <w:rFonts w:ascii="Arial"/>
                <w:sz w:val="21"/>
              </w:rPr>
            </w:pPr>
            <w:r/>
          </w:p>
        </w:tc>
        <w:tc>
          <w:tcPr>
            <w:tcW w:w="1079" w:type="dxa"/>
            <w:vAlign w:val="top"/>
            <w:vMerge w:val="continue"/>
            <w:tcBorders>
              <w:top w:val="nil"/>
            </w:tcBorders>
          </w:tcPr>
          <w:p>
            <w:pPr>
              <w:rPr>
                <w:rFonts w:ascii="Arial"/>
                <w:sz w:val="21"/>
              </w:rPr>
            </w:pPr>
            <w:r/>
          </w:p>
        </w:tc>
        <w:tc>
          <w:tcPr>
            <w:tcW w:w="6072" w:type="dxa"/>
            <w:vAlign w:val="top"/>
            <w:gridSpan w:val="2"/>
          </w:tcPr>
          <w:p>
            <w:pPr>
              <w:pStyle w:val="TableText"/>
              <w:ind w:left="62"/>
              <w:spacing w:before="115" w:line="219" w:lineRule="auto"/>
              <w:rPr>
                <w:sz w:val="22"/>
                <w:szCs w:val="22"/>
              </w:rPr>
            </w:pPr>
            <w:r>
              <w:rPr>
                <w:sz w:val="22"/>
                <w:szCs w:val="22"/>
              </w:rPr>
              <w:t>根据《低挥发性有机化合物含量涂料产品技术要求》(</w:t>
            </w:r>
            <w:r>
              <w:rPr>
                <w:sz w:val="22"/>
                <w:szCs w:val="22"/>
                <w:spacing w:val="-1"/>
              </w:rPr>
              <w:t>GB T</w:t>
            </w:r>
          </w:p>
          <w:p>
            <w:pPr>
              <w:pStyle w:val="TableText"/>
              <w:ind w:left="13" w:firstLine="99"/>
              <w:spacing w:before="228" w:line="362" w:lineRule="auto"/>
              <w:rPr>
                <w:sz w:val="22"/>
                <w:szCs w:val="22"/>
              </w:rPr>
            </w:pPr>
            <w:r>
              <w:rPr>
                <w:sz w:val="22"/>
                <w:szCs w:val="22"/>
              </w:rPr>
              <w:t>38597-2020)“8.1粉末涂料、无机建</w:t>
            </w:r>
            <w:r>
              <w:rPr>
                <w:sz w:val="22"/>
                <w:szCs w:val="22"/>
                <w:spacing w:val="-1"/>
              </w:rPr>
              <w:t>筑涂料(含建筑无机粉体</w:t>
            </w:r>
            <w:r>
              <w:rPr>
                <w:sz w:val="22"/>
                <w:szCs w:val="22"/>
              </w:rPr>
              <w:t xml:space="preserve">  </w:t>
            </w:r>
            <w:r>
              <w:rPr>
                <w:sz w:val="22"/>
                <w:szCs w:val="22"/>
                <w:spacing w:val="2"/>
              </w:rPr>
              <w:t>涂装材料)、建筑用有机粉体涂料产品中</w:t>
            </w:r>
            <w:r>
              <w:rPr>
                <w:sz w:val="22"/>
                <w:szCs w:val="22"/>
              </w:rPr>
              <w:t>voC</w:t>
            </w:r>
            <w:r>
              <w:rPr>
                <w:sz w:val="22"/>
                <w:szCs w:val="22"/>
                <w:spacing w:val="2"/>
              </w:rPr>
              <w:t>含量通常</w:t>
            </w:r>
            <w:r>
              <w:rPr>
                <w:sz w:val="22"/>
                <w:szCs w:val="22"/>
                <w:spacing w:val="1"/>
              </w:rPr>
              <w:t>很少，属</w:t>
            </w:r>
            <w:r>
              <w:rPr>
                <w:sz w:val="22"/>
                <w:szCs w:val="22"/>
              </w:rPr>
              <w:t xml:space="preserve"> </w:t>
            </w:r>
            <w:r>
              <w:rPr>
                <w:sz w:val="22"/>
                <w:szCs w:val="22"/>
                <w:spacing w:val="-4"/>
              </w:rPr>
              <w:t>于低挥发性有机化合物含量涂料产品”。项目使用的粉末涂料属</w:t>
            </w:r>
            <w:r>
              <w:rPr>
                <w:sz w:val="22"/>
                <w:szCs w:val="22"/>
              </w:rPr>
              <w:t xml:space="preserve"> </w:t>
            </w:r>
            <w:r>
              <w:rPr>
                <w:sz w:val="22"/>
                <w:szCs w:val="22"/>
                <w:spacing w:val="12"/>
              </w:rPr>
              <w:t>于低</w:t>
            </w:r>
            <w:r>
              <w:rPr>
                <w:sz w:val="22"/>
                <w:szCs w:val="22"/>
              </w:rPr>
              <w:t>VOCs</w:t>
            </w:r>
            <w:r>
              <w:rPr>
                <w:sz w:val="22"/>
                <w:szCs w:val="22"/>
                <w:spacing w:val="12"/>
              </w:rPr>
              <w:t>原材料。</w:t>
            </w:r>
          </w:p>
        </w:tc>
        <w:tc>
          <w:tcPr>
            <w:shd w:val="clear" w:fill="FFFFFF"/>
            <w:tcW w:w="105" w:type="dxa"/>
            <w:vAlign w:val="top"/>
            <w:tcBorders>
              <w:bottom w:val="nil"/>
              <w:top w:val="nil"/>
            </w:tcBorders>
          </w:tcPr>
          <w:p>
            <w:pPr>
              <w:rPr>
                <w:rFonts w:ascii="Arial"/>
                <w:sz w:val="21"/>
              </w:rPr>
            </w:pPr>
            <w:r/>
          </w:p>
        </w:tc>
      </w:tr>
      <w:tr>
        <w:trPr>
          <w:trHeight w:val="1878"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8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60"/>
              <w:spacing w:before="72" w:line="241" w:lineRule="auto"/>
              <w:rPr>
                <w:sz w:val="22"/>
                <w:szCs w:val="22"/>
              </w:rPr>
            </w:pPr>
            <w:r>
              <w:rPr>
                <w:sz w:val="22"/>
                <w:szCs w:val="22"/>
              </w:rPr>
              <w:t>2</w:t>
            </w:r>
          </w:p>
        </w:tc>
        <w:tc>
          <w:tcPr>
            <w:tcW w:w="1079" w:type="dxa"/>
            <w:vAlign w:val="top"/>
          </w:tcPr>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91"/>
              <w:spacing w:before="72" w:line="219" w:lineRule="auto"/>
              <w:rPr>
                <w:sz w:val="22"/>
                <w:szCs w:val="22"/>
              </w:rPr>
            </w:pPr>
            <w:r>
              <w:rPr>
                <w:sz w:val="22"/>
                <w:szCs w:val="22"/>
                <w:spacing w:val="4"/>
              </w:rPr>
              <w:t>脱脂剂</w:t>
            </w:r>
          </w:p>
        </w:tc>
        <w:tc>
          <w:tcPr>
            <w:tcW w:w="2447" w:type="dxa"/>
            <w:vAlign w:val="top"/>
          </w:tcPr>
          <w:p>
            <w:pPr>
              <w:spacing w:line="250" w:lineRule="auto"/>
              <w:rPr>
                <w:rFonts w:ascii="Arial"/>
                <w:sz w:val="21"/>
              </w:rPr>
            </w:pPr>
            <w:r/>
          </w:p>
          <w:p>
            <w:pPr>
              <w:spacing w:line="251" w:lineRule="auto"/>
              <w:rPr>
                <w:rFonts w:ascii="Arial"/>
                <w:sz w:val="21"/>
              </w:rPr>
            </w:pPr>
            <w:r/>
          </w:p>
          <w:p>
            <w:pPr>
              <w:pStyle w:val="TableText"/>
              <w:ind w:left="52" w:right="172"/>
              <w:spacing w:before="72" w:line="405" w:lineRule="auto"/>
              <w:rPr>
                <w:sz w:val="22"/>
                <w:szCs w:val="22"/>
              </w:rPr>
            </w:pPr>
            <w:r>
              <w:rPr>
                <w:sz w:val="22"/>
                <w:szCs w:val="22"/>
                <w:spacing w:val="1"/>
              </w:rPr>
              <w:t>非离子表面活性剂专有</w:t>
            </w:r>
            <w:r>
              <w:rPr>
                <w:sz w:val="22"/>
                <w:szCs w:val="22"/>
              </w:rPr>
              <w:t xml:space="preserve"> </w:t>
            </w:r>
            <w:r>
              <w:rPr>
                <w:sz w:val="22"/>
                <w:szCs w:val="22"/>
                <w:spacing w:val="-2"/>
              </w:rPr>
              <w:t>组分10%、水90%</w:t>
            </w:r>
          </w:p>
        </w:tc>
        <w:tc>
          <w:tcPr>
            <w:tcW w:w="3625" w:type="dxa"/>
            <w:vAlign w:val="top"/>
          </w:tcPr>
          <w:p>
            <w:pPr>
              <w:pStyle w:val="TableText"/>
              <w:ind w:left="45" w:right="88" w:firstLine="59"/>
              <w:spacing w:before="115" w:line="380" w:lineRule="auto"/>
              <w:rPr>
                <w:sz w:val="22"/>
                <w:szCs w:val="22"/>
              </w:rPr>
            </w:pPr>
            <w:r>
              <w:rPr>
                <w:sz w:val="22"/>
                <w:szCs w:val="22"/>
              </w:rPr>
              <w:t>液体，无色至淡黄色，相对密度(水</w:t>
            </w:r>
            <w:r>
              <w:rPr>
                <w:sz w:val="22"/>
                <w:szCs w:val="22"/>
                <w:spacing w:val="9"/>
              </w:rPr>
              <w:t xml:space="preserve"> </w:t>
            </w:r>
            <w:r>
              <w:rPr>
                <w:sz w:val="22"/>
                <w:szCs w:val="22"/>
                <w:spacing w:val="5"/>
              </w:rPr>
              <w:t>=1):1.03g/</w:t>
            </w:r>
            <w:r>
              <w:rPr>
                <w:sz w:val="22"/>
                <w:szCs w:val="22"/>
              </w:rPr>
              <w:t>cm</w:t>
            </w:r>
            <w:r>
              <w:rPr>
                <w:sz w:val="22"/>
                <w:szCs w:val="22"/>
                <w:spacing w:val="5"/>
              </w:rPr>
              <w:t>³;闪点&gt;100℃;正</w:t>
            </w:r>
          </w:p>
          <w:p>
            <w:pPr>
              <w:pStyle w:val="TableText"/>
              <w:ind w:left="74" w:right="36" w:hanging="29"/>
              <w:spacing w:before="34" w:line="341" w:lineRule="auto"/>
              <w:rPr>
                <w:sz w:val="22"/>
                <w:szCs w:val="22"/>
              </w:rPr>
            </w:pPr>
            <w:r>
              <w:rPr>
                <w:sz w:val="22"/>
                <w:szCs w:val="22"/>
              </w:rPr>
              <w:t>常使用条件下稳定，不发生分解；主</w:t>
            </w:r>
            <w:r>
              <w:rPr>
                <w:sz w:val="22"/>
                <w:szCs w:val="22"/>
                <w:spacing w:val="11"/>
              </w:rPr>
              <w:t xml:space="preserve"> </w:t>
            </w:r>
            <w:r>
              <w:rPr>
                <w:sz w:val="22"/>
                <w:szCs w:val="22"/>
              </w:rPr>
              <w:t>要用途：用于金属表面除油脱脂</w:t>
            </w:r>
          </w:p>
        </w:tc>
        <w:tc>
          <w:tcPr>
            <w:shd w:val="clear" w:fill="FFFFFF"/>
            <w:tcW w:w="105" w:type="dxa"/>
            <w:vAlign w:val="top"/>
            <w:tcBorders>
              <w:bottom w:val="nil"/>
              <w:top w:val="nil"/>
            </w:tcBorders>
          </w:tcPr>
          <w:p>
            <w:pPr>
              <w:rPr>
                <w:rFonts w:ascii="Arial"/>
                <w:sz w:val="21"/>
              </w:rPr>
            </w:pPr>
            <w:r/>
          </w:p>
        </w:tc>
      </w:tr>
      <w:tr>
        <w:trPr>
          <w:trHeight w:val="464" w:hRule="atLeast"/>
        </w:trPr>
        <w:tc>
          <w:tcPr>
            <w:tcW w:w="46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689" w:type="dxa"/>
            <w:vAlign w:val="top"/>
          </w:tcPr>
          <w:p>
            <w:pPr>
              <w:pStyle w:val="TableText"/>
              <w:ind w:left="60"/>
              <w:spacing w:before="149"/>
              <w:rPr>
                <w:sz w:val="22"/>
                <w:szCs w:val="22"/>
              </w:rPr>
            </w:pPr>
            <w:r>
              <w:rPr>
                <w:sz w:val="22"/>
                <w:szCs w:val="22"/>
              </w:rPr>
              <w:t>3</w:t>
            </w:r>
          </w:p>
        </w:tc>
        <w:tc>
          <w:tcPr>
            <w:tcW w:w="1079" w:type="dxa"/>
            <w:vAlign w:val="top"/>
          </w:tcPr>
          <w:p>
            <w:pPr>
              <w:pStyle w:val="TableText"/>
              <w:ind w:left="91"/>
              <w:spacing w:before="126" w:line="219" w:lineRule="auto"/>
              <w:rPr>
                <w:sz w:val="22"/>
                <w:szCs w:val="22"/>
              </w:rPr>
            </w:pPr>
            <w:r>
              <w:rPr>
                <w:sz w:val="22"/>
                <w:szCs w:val="22"/>
                <w:spacing w:val="3"/>
              </w:rPr>
              <w:t>脱脂助剂</w:t>
            </w:r>
          </w:p>
        </w:tc>
        <w:tc>
          <w:tcPr>
            <w:tcW w:w="2447" w:type="dxa"/>
            <w:vAlign w:val="top"/>
          </w:tcPr>
          <w:p>
            <w:pPr>
              <w:pStyle w:val="TableText"/>
              <w:ind w:left="52"/>
              <w:spacing w:before="126" w:line="219" w:lineRule="auto"/>
              <w:rPr>
                <w:sz w:val="22"/>
                <w:szCs w:val="22"/>
              </w:rPr>
            </w:pPr>
            <w:r>
              <w:rPr>
                <w:sz w:val="22"/>
                <w:szCs w:val="22"/>
                <w:spacing w:val="-1"/>
              </w:rPr>
              <w:t>氢氧化钠20~25%、氢氧</w:t>
            </w:r>
          </w:p>
        </w:tc>
        <w:tc>
          <w:tcPr>
            <w:tcW w:w="3625" w:type="dxa"/>
            <w:vAlign w:val="top"/>
          </w:tcPr>
          <w:p>
            <w:pPr>
              <w:pStyle w:val="TableText"/>
              <w:ind w:left="45"/>
              <w:spacing w:before="128" w:line="219" w:lineRule="auto"/>
              <w:rPr>
                <w:sz w:val="22"/>
                <w:szCs w:val="22"/>
              </w:rPr>
            </w:pPr>
            <w:r>
              <w:rPr>
                <w:sz w:val="22"/>
                <w:szCs w:val="22"/>
              </w:rPr>
              <w:t>外观为浅色液体，带有微弱刺激性气</w:t>
            </w:r>
          </w:p>
        </w:tc>
        <w:tc>
          <w:tcPr>
            <w:shd w:val="clear" w:fill="FFFFFF"/>
            <w:tcW w:w="105" w:type="dxa"/>
            <w:vAlign w:val="top"/>
            <w:tcBorders>
              <w:top w:val="nil"/>
            </w:tcBorders>
          </w:tcPr>
          <w:p>
            <w:pPr>
              <w:rPr>
                <w:rFonts w:ascii="Arial"/>
                <w:sz w:val="21"/>
              </w:rPr>
            </w:pPr>
            <w:r/>
          </w:p>
        </w:tc>
      </w:tr>
    </w:tbl>
    <w:p>
      <w:pPr>
        <w:pStyle w:val="BodyText"/>
        <w:rPr/>
      </w:pPr>
      <w:r/>
    </w:p>
    <w:p>
      <w:pPr>
        <w:sectPr>
          <w:footerReference w:type="default" r:id="rId56"/>
          <w:pgSz w:w="11900" w:h="16830"/>
          <w:pgMar w:top="1430" w:right="1685" w:bottom="1131" w:left="1685" w:header="0" w:footer="987" w:gutter="0"/>
        </w:sectPr>
        <w:rPr/>
      </w:pP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110"/>
        <w:gridCol w:w="679"/>
        <w:gridCol w:w="1099"/>
        <w:gridCol w:w="2427"/>
        <w:gridCol w:w="3625"/>
        <w:gridCol w:w="115"/>
      </w:tblGrid>
      <w:tr>
        <w:trPr>
          <w:trHeight w:val="1913" w:hRule="atLeast"/>
        </w:trPr>
        <w:tc>
          <w:tcPr>
            <w:tcW w:w="46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679" w:type="dxa"/>
            <w:vAlign w:val="top"/>
          </w:tcPr>
          <w:p>
            <w:pPr>
              <w:rPr>
                <w:rFonts w:ascii="Arial"/>
                <w:sz w:val="21"/>
              </w:rPr>
            </w:pPr>
            <w:r/>
          </w:p>
        </w:tc>
        <w:tc>
          <w:tcPr>
            <w:tcW w:w="1099" w:type="dxa"/>
            <w:vAlign w:val="top"/>
          </w:tcPr>
          <w:p>
            <w:pPr>
              <w:rPr>
                <w:rFonts w:ascii="Arial"/>
                <w:sz w:val="21"/>
              </w:rPr>
            </w:pPr>
            <w:r/>
          </w:p>
        </w:tc>
        <w:tc>
          <w:tcPr>
            <w:tcW w:w="2427" w:type="dxa"/>
            <w:vAlign w:val="top"/>
          </w:tcPr>
          <w:p>
            <w:pPr>
              <w:pStyle w:val="TableText"/>
              <w:ind w:left="13" w:right="8" w:firstLine="39"/>
              <w:spacing w:before="131" w:line="372" w:lineRule="auto"/>
              <w:rPr>
                <w:sz w:val="22"/>
                <w:szCs w:val="22"/>
              </w:rPr>
            </w:pPr>
            <w:r>
              <w:rPr>
                <w:sz w:val="22"/>
                <w:szCs w:val="22"/>
                <w:spacing w:val="1"/>
              </w:rPr>
              <w:t>化钾10~15%、</w:t>
            </w:r>
            <w:r>
              <w:rPr>
                <w:sz w:val="22"/>
                <w:szCs w:val="22"/>
              </w:rPr>
              <w:t>JFC</w:t>
            </w:r>
            <w:r>
              <w:rPr>
                <w:sz w:val="22"/>
                <w:szCs w:val="22"/>
                <w:spacing w:val="1"/>
              </w:rPr>
              <w:t>渗透剂</w:t>
            </w:r>
            <w:r>
              <w:rPr>
                <w:sz w:val="22"/>
                <w:szCs w:val="22"/>
              </w:rPr>
              <w:t xml:space="preserve"> </w:t>
            </w:r>
            <w:r>
              <w:rPr>
                <w:sz w:val="22"/>
                <w:szCs w:val="22"/>
                <w:spacing w:val="-2"/>
              </w:rPr>
              <w:t>1~3%、助剂(纯水)57~69%</w:t>
            </w:r>
          </w:p>
        </w:tc>
        <w:tc>
          <w:tcPr>
            <w:tcW w:w="3625" w:type="dxa"/>
            <w:vAlign w:val="top"/>
          </w:tcPr>
          <w:p>
            <w:pPr>
              <w:pStyle w:val="TableText"/>
              <w:ind w:left="75" w:right="88" w:firstLine="29"/>
              <w:spacing w:before="107" w:line="394" w:lineRule="auto"/>
              <w:rPr>
                <w:sz w:val="22"/>
                <w:szCs w:val="22"/>
              </w:rPr>
            </w:pPr>
            <w:r>
              <w:rPr>
                <w:sz w:val="22"/>
                <w:szCs w:val="22"/>
              </w:rPr>
              <w:t>味，急性毒性：LD50=4090mg/kg(大</w:t>
            </w:r>
            <w:r>
              <w:rPr>
                <w:sz w:val="22"/>
                <w:szCs w:val="22"/>
                <w:spacing w:val="9"/>
              </w:rPr>
              <w:t xml:space="preserve"> </w:t>
            </w:r>
            <w:r>
              <w:rPr>
                <w:sz w:val="22"/>
                <w:szCs w:val="22"/>
                <w:spacing w:val="13"/>
              </w:rPr>
              <w:t>鼠经口),</w:t>
            </w:r>
          </w:p>
          <w:p>
            <w:pPr>
              <w:pStyle w:val="TableText"/>
              <w:ind w:left="84" w:hanging="69"/>
              <w:spacing w:line="359" w:lineRule="auto"/>
              <w:rPr>
                <w:sz w:val="22"/>
                <w:szCs w:val="22"/>
              </w:rPr>
            </w:pPr>
            <w:r>
              <w:rPr>
                <w:sz w:val="22"/>
                <w:szCs w:val="22"/>
              </w:rPr>
              <w:t>LC</w:t>
            </w:r>
            <w:r>
              <w:rPr>
                <w:sz w:val="22"/>
                <w:szCs w:val="22"/>
                <w:spacing w:val="3"/>
              </w:rPr>
              <w:t>50=2300</w:t>
            </w:r>
            <w:r>
              <w:rPr>
                <w:sz w:val="22"/>
                <w:szCs w:val="22"/>
              </w:rPr>
              <w:t>mg</w:t>
            </w:r>
            <w:r>
              <w:rPr>
                <w:sz w:val="22"/>
                <w:szCs w:val="22"/>
                <w:spacing w:val="3"/>
              </w:rPr>
              <w:t>/m³(大鼠吸入)。危险特</w:t>
            </w:r>
            <w:r>
              <w:rPr>
                <w:sz w:val="22"/>
                <w:szCs w:val="22"/>
                <w:spacing w:val="18"/>
              </w:rPr>
              <w:t xml:space="preserve"> </w:t>
            </w:r>
            <w:r>
              <w:rPr>
                <w:sz w:val="22"/>
                <w:szCs w:val="22"/>
                <w:spacing w:val="-1"/>
              </w:rPr>
              <w:t>征：具有一定腐蚀性。</w:t>
            </w:r>
          </w:p>
        </w:tc>
        <w:tc>
          <w:tcPr>
            <w:tcW w:w="115" w:type="dxa"/>
            <w:vAlign w:val="top"/>
            <w:tcBorders>
              <w:bottom w:val="nil"/>
            </w:tcBorders>
          </w:tcPr>
          <w:p>
            <w:pPr>
              <w:rPr>
                <w:rFonts w:ascii="Arial"/>
                <w:sz w:val="21"/>
              </w:rPr>
            </w:pPr>
            <w:r/>
          </w:p>
        </w:tc>
      </w:tr>
      <w:tr>
        <w:trPr>
          <w:trHeight w:val="3737"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79"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50"/>
              <w:spacing w:before="71" w:line="241" w:lineRule="auto"/>
              <w:rPr>
                <w:sz w:val="22"/>
                <w:szCs w:val="22"/>
              </w:rPr>
            </w:pPr>
            <w:r>
              <w:rPr>
                <w:sz w:val="22"/>
                <w:szCs w:val="22"/>
              </w:rPr>
              <w:t>4</w:t>
            </w:r>
          </w:p>
        </w:tc>
        <w:tc>
          <w:tcPr>
            <w:tcW w:w="1099"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91"/>
              <w:spacing w:before="72" w:line="219" w:lineRule="auto"/>
              <w:rPr>
                <w:sz w:val="22"/>
                <w:szCs w:val="22"/>
              </w:rPr>
            </w:pPr>
            <w:r>
              <w:rPr>
                <w:sz w:val="22"/>
                <w:szCs w:val="22"/>
                <w:spacing w:val="4"/>
              </w:rPr>
              <w:t>陶化剂</w:t>
            </w:r>
          </w:p>
        </w:tc>
        <w:tc>
          <w:tcPr>
            <w:tcW w:w="2427" w:type="dxa"/>
            <w:vAlign w:val="top"/>
          </w:tcPr>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72"/>
              <w:spacing w:before="71" w:line="219" w:lineRule="auto"/>
              <w:rPr>
                <w:sz w:val="22"/>
                <w:szCs w:val="22"/>
              </w:rPr>
            </w:pPr>
            <w:r>
              <w:rPr>
                <w:sz w:val="22"/>
                <w:szCs w:val="22"/>
                <w:spacing w:val="-1"/>
              </w:rPr>
              <w:t>氟锆酸5-10%、水90%</w:t>
            </w:r>
          </w:p>
        </w:tc>
        <w:tc>
          <w:tcPr>
            <w:tcW w:w="3625" w:type="dxa"/>
            <w:vAlign w:val="top"/>
          </w:tcPr>
          <w:p>
            <w:pPr>
              <w:pStyle w:val="TableText"/>
              <w:ind w:left="155"/>
              <w:spacing w:before="111" w:line="220" w:lineRule="auto"/>
              <w:rPr>
                <w:sz w:val="22"/>
                <w:szCs w:val="22"/>
              </w:rPr>
            </w:pPr>
            <w:r>
              <w:rPr>
                <w:sz w:val="22"/>
                <w:szCs w:val="22"/>
                <w:spacing w:val="1"/>
              </w:rPr>
              <w:t>浅绿色/无色液体，沸点&gt;100℃;相</w:t>
            </w:r>
          </w:p>
          <w:p>
            <w:pPr>
              <w:pStyle w:val="TableText"/>
              <w:ind w:left="45" w:right="38" w:firstLine="109"/>
              <w:spacing w:before="210" w:line="386" w:lineRule="auto"/>
              <w:rPr>
                <w:sz w:val="22"/>
                <w:szCs w:val="22"/>
              </w:rPr>
            </w:pPr>
            <w:r>
              <w:rPr>
                <w:sz w:val="22"/>
                <w:szCs w:val="22"/>
                <w:spacing w:val="6"/>
              </w:rPr>
              <w:t>对密度(水=1):1.05g/</w:t>
            </w:r>
            <w:r>
              <w:rPr>
                <w:sz w:val="22"/>
                <w:szCs w:val="22"/>
              </w:rPr>
              <w:t>cm</w:t>
            </w:r>
            <w:r>
              <w:rPr>
                <w:sz w:val="22"/>
                <w:szCs w:val="22"/>
                <w:spacing w:val="6"/>
              </w:rPr>
              <w:t>³;正常使</w:t>
            </w:r>
            <w:r>
              <w:rPr>
                <w:sz w:val="22"/>
                <w:szCs w:val="22"/>
              </w:rPr>
              <w:t xml:space="preserve">  </w:t>
            </w:r>
            <w:r>
              <w:rPr>
                <w:sz w:val="22"/>
                <w:szCs w:val="22"/>
              </w:rPr>
              <w:t>用条件下稳定；将金属工件浸泡到含</w:t>
            </w:r>
            <w:r>
              <w:rPr>
                <w:sz w:val="22"/>
                <w:szCs w:val="22"/>
                <w:spacing w:val="9"/>
              </w:rPr>
              <w:t xml:space="preserve"> </w:t>
            </w:r>
            <w:r>
              <w:rPr>
                <w:sz w:val="22"/>
                <w:szCs w:val="22"/>
                <w:spacing w:val="-1"/>
              </w:rPr>
              <w:t>有氟锆酸的陶化液中，通过反应在金</w:t>
            </w:r>
          </w:p>
          <w:p>
            <w:pPr>
              <w:pStyle w:val="TableText"/>
              <w:ind w:left="45" w:right="31" w:firstLine="109"/>
              <w:spacing w:before="3" w:line="369" w:lineRule="auto"/>
              <w:rPr>
                <w:sz w:val="22"/>
                <w:szCs w:val="22"/>
              </w:rPr>
            </w:pPr>
            <w:r>
              <w:rPr>
                <w:sz w:val="22"/>
                <w:szCs w:val="22"/>
              </w:rPr>
              <w:t>属工件表面形成一层耐蚀的氧化锆</w:t>
            </w:r>
            <w:r>
              <w:rPr>
                <w:sz w:val="22"/>
                <w:szCs w:val="22"/>
                <w:spacing w:val="4"/>
              </w:rPr>
              <w:t xml:space="preserve">  </w:t>
            </w:r>
            <w:r>
              <w:rPr>
                <w:sz w:val="22"/>
                <w:szCs w:val="22"/>
                <w:spacing w:val="1"/>
              </w:rPr>
              <w:t>膜。氧化锆膜在烘干过程中和后道的</w:t>
            </w:r>
            <w:r>
              <w:rPr>
                <w:sz w:val="22"/>
                <w:szCs w:val="22"/>
              </w:rPr>
              <w:t xml:space="preserve"> </w:t>
            </w:r>
            <w:r>
              <w:rPr>
                <w:sz w:val="22"/>
                <w:szCs w:val="22"/>
              </w:rPr>
              <w:t>喷粉通过交联反应结合在一起，形成</w:t>
            </w:r>
            <w:r>
              <w:rPr>
                <w:sz w:val="22"/>
                <w:szCs w:val="22"/>
                <w:spacing w:val="9"/>
              </w:rPr>
              <w:t xml:space="preserve"> </w:t>
            </w:r>
            <w:r>
              <w:rPr>
                <w:sz w:val="22"/>
                <w:szCs w:val="22"/>
                <w:spacing w:val="5"/>
              </w:rPr>
              <w:t>牢固的化学键。</w:t>
            </w:r>
          </w:p>
        </w:tc>
        <w:tc>
          <w:tcPr>
            <w:tcW w:w="115" w:type="dxa"/>
            <w:vAlign w:val="top"/>
            <w:tcBorders>
              <w:bottom w:val="nil"/>
              <w:top w:val="nil"/>
            </w:tcBorders>
          </w:tcPr>
          <w:p>
            <w:pPr>
              <w:rPr>
                <w:rFonts w:ascii="Arial"/>
                <w:sz w:val="21"/>
              </w:rPr>
            </w:pPr>
            <w:r/>
          </w:p>
        </w:tc>
      </w:tr>
      <w:tr>
        <w:trPr>
          <w:trHeight w:val="919"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79" w:type="dxa"/>
            <w:vAlign w:val="top"/>
          </w:tcPr>
          <w:p>
            <w:pPr>
              <w:spacing w:line="301" w:lineRule="auto"/>
              <w:rPr>
                <w:rFonts w:ascii="Arial"/>
                <w:sz w:val="21"/>
              </w:rPr>
            </w:pPr>
            <w:r/>
          </w:p>
          <w:p>
            <w:pPr>
              <w:pStyle w:val="TableText"/>
              <w:ind w:left="50"/>
              <w:spacing w:before="72"/>
              <w:rPr>
                <w:sz w:val="22"/>
                <w:szCs w:val="22"/>
              </w:rPr>
            </w:pPr>
            <w:r>
              <w:rPr>
                <w:sz w:val="22"/>
                <w:szCs w:val="22"/>
              </w:rPr>
              <w:t>5</w:t>
            </w:r>
          </w:p>
        </w:tc>
        <w:tc>
          <w:tcPr>
            <w:tcW w:w="1099" w:type="dxa"/>
            <w:vAlign w:val="top"/>
          </w:tcPr>
          <w:p>
            <w:pPr>
              <w:spacing w:line="279" w:lineRule="auto"/>
              <w:rPr>
                <w:rFonts w:ascii="Arial"/>
                <w:sz w:val="21"/>
              </w:rPr>
            </w:pPr>
            <w:r/>
          </w:p>
          <w:p>
            <w:pPr>
              <w:pStyle w:val="TableText"/>
              <w:ind w:left="91"/>
              <w:spacing w:before="71" w:line="219" w:lineRule="auto"/>
              <w:rPr>
                <w:sz w:val="22"/>
                <w:szCs w:val="22"/>
              </w:rPr>
            </w:pPr>
            <w:r>
              <w:rPr>
                <w:sz w:val="22"/>
                <w:szCs w:val="22"/>
                <w:spacing w:val="4"/>
              </w:rPr>
              <w:t>消泡剂</w:t>
            </w:r>
          </w:p>
        </w:tc>
        <w:tc>
          <w:tcPr>
            <w:tcW w:w="2427" w:type="dxa"/>
            <w:vAlign w:val="top"/>
          </w:tcPr>
          <w:p>
            <w:pPr>
              <w:pStyle w:val="TableText"/>
              <w:ind w:left="102" w:hanging="89"/>
              <w:spacing w:before="103" w:line="338" w:lineRule="auto"/>
              <w:rPr>
                <w:sz w:val="22"/>
                <w:szCs w:val="22"/>
              </w:rPr>
            </w:pPr>
            <w:r>
              <w:rPr>
                <w:sz w:val="22"/>
                <w:szCs w:val="22"/>
                <w:spacing w:val="-2"/>
              </w:rPr>
              <w:t>主要成分为聚硅氧烷、分</w:t>
            </w:r>
            <w:r>
              <w:rPr>
                <w:sz w:val="22"/>
                <w:szCs w:val="22"/>
                <w:spacing w:val="4"/>
              </w:rPr>
              <w:t xml:space="preserve"> </w:t>
            </w:r>
            <w:r>
              <w:rPr>
                <w:sz w:val="22"/>
                <w:szCs w:val="22"/>
                <w:spacing w:val="-2"/>
              </w:rPr>
              <w:t>散剂、乳化剂等</w:t>
            </w:r>
          </w:p>
        </w:tc>
        <w:tc>
          <w:tcPr>
            <w:tcW w:w="3625" w:type="dxa"/>
            <w:vAlign w:val="top"/>
          </w:tcPr>
          <w:p>
            <w:pPr>
              <w:pStyle w:val="TableText"/>
              <w:ind w:left="104" w:right="37" w:hanging="59"/>
              <w:spacing w:before="132" w:line="326" w:lineRule="auto"/>
              <w:rPr>
                <w:sz w:val="22"/>
                <w:szCs w:val="22"/>
              </w:rPr>
            </w:pPr>
            <w:r>
              <w:rPr>
                <w:sz w:val="22"/>
                <w:szCs w:val="22"/>
              </w:rPr>
              <w:t>消泡剂为乳白色或微黄色水包油型乳</w:t>
            </w:r>
            <w:r>
              <w:rPr>
                <w:sz w:val="22"/>
                <w:szCs w:val="22"/>
                <w:spacing w:val="10"/>
              </w:rPr>
              <w:t xml:space="preserve"> </w:t>
            </w:r>
            <w:r>
              <w:rPr>
                <w:sz w:val="22"/>
                <w:szCs w:val="22"/>
                <w:spacing w:val="1"/>
              </w:rPr>
              <w:t>液，用于水处理消泡</w:t>
            </w:r>
          </w:p>
        </w:tc>
        <w:tc>
          <w:tcPr>
            <w:tcW w:w="115" w:type="dxa"/>
            <w:vAlign w:val="top"/>
            <w:tcBorders>
              <w:bottom w:val="nil"/>
              <w:top w:val="nil"/>
            </w:tcBorders>
          </w:tcPr>
          <w:p>
            <w:pPr>
              <w:rPr>
                <w:rFonts w:ascii="Arial"/>
                <w:sz w:val="21"/>
              </w:rPr>
            </w:pPr>
            <w:r/>
          </w:p>
        </w:tc>
      </w:tr>
      <w:tr>
        <w:trPr>
          <w:trHeight w:val="3268" w:hRule="atLeast"/>
        </w:trPr>
        <w:tc>
          <w:tcPr>
            <w:tcW w:w="4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79"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50"/>
              <w:spacing w:before="72"/>
              <w:rPr>
                <w:sz w:val="22"/>
                <w:szCs w:val="22"/>
              </w:rPr>
            </w:pPr>
            <w:r>
              <w:rPr>
                <w:sz w:val="22"/>
                <w:szCs w:val="22"/>
              </w:rPr>
              <w:t>6</w:t>
            </w:r>
          </w:p>
        </w:tc>
        <w:tc>
          <w:tcPr>
            <w:tcW w:w="109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91"/>
              <w:spacing w:before="71" w:line="219" w:lineRule="auto"/>
              <w:rPr>
                <w:sz w:val="22"/>
                <w:szCs w:val="22"/>
              </w:rPr>
            </w:pPr>
            <w:r>
              <w:rPr>
                <w:sz w:val="22"/>
                <w:szCs w:val="22"/>
                <w:spacing w:val="4"/>
              </w:rPr>
              <w:t>研磨剂</w:t>
            </w:r>
          </w:p>
        </w:tc>
        <w:tc>
          <w:tcPr>
            <w:tcW w:w="2427" w:type="dxa"/>
            <w:vAlign w:val="top"/>
          </w:tcPr>
          <w:p>
            <w:pPr>
              <w:pStyle w:val="TableText"/>
              <w:ind w:left="52" w:hanging="39"/>
              <w:spacing w:before="121" w:line="376" w:lineRule="auto"/>
              <w:rPr>
                <w:sz w:val="22"/>
                <w:szCs w:val="22"/>
              </w:rPr>
            </w:pPr>
            <w:r>
              <w:rPr>
                <w:sz w:val="22"/>
                <w:szCs w:val="22"/>
                <w:spacing w:val="-2"/>
              </w:rPr>
              <w:t>主要成分及组成为：AE06</w:t>
            </w:r>
            <w:r>
              <w:rPr>
                <w:sz w:val="22"/>
                <w:szCs w:val="22"/>
                <w:spacing w:val="8"/>
              </w:rPr>
              <w:t xml:space="preserve"> </w:t>
            </w:r>
            <w:r>
              <w:rPr>
                <w:sz w:val="22"/>
                <w:szCs w:val="22"/>
              </w:rPr>
              <w:t>8%、氧化氨10%、碳酸钠</w:t>
            </w:r>
            <w:r>
              <w:rPr>
                <w:sz w:val="22"/>
                <w:szCs w:val="22"/>
                <w:spacing w:val="5"/>
              </w:rPr>
              <w:t xml:space="preserve"> </w:t>
            </w:r>
            <w:r>
              <w:rPr>
                <w:sz w:val="22"/>
                <w:szCs w:val="22"/>
                <w:spacing w:val="4"/>
              </w:rPr>
              <w:t>5%、柠檬酸钠5%、十二</w:t>
            </w:r>
            <w:r>
              <w:rPr>
                <w:sz w:val="22"/>
                <w:szCs w:val="22"/>
                <w:spacing w:val="3"/>
              </w:rPr>
              <w:t xml:space="preserve">  </w:t>
            </w:r>
            <w:r>
              <w:rPr>
                <w:sz w:val="22"/>
                <w:szCs w:val="22"/>
                <w:spacing w:val="-2"/>
              </w:rPr>
              <w:t>烷基硫化钠15%、阴离子</w:t>
            </w:r>
            <w:r>
              <w:rPr>
                <w:sz w:val="22"/>
                <w:szCs w:val="22"/>
                <w:spacing w:val="8"/>
              </w:rPr>
              <w:t xml:space="preserve"> </w:t>
            </w:r>
            <w:r>
              <w:rPr>
                <w:sz w:val="22"/>
                <w:szCs w:val="22"/>
                <w:spacing w:val="8"/>
              </w:rPr>
              <w:t>表面活性剂5%、水52%,</w:t>
            </w:r>
            <w:r>
              <w:rPr>
                <w:sz w:val="22"/>
                <w:szCs w:val="22"/>
                <w:spacing w:val="7"/>
              </w:rPr>
              <w:t xml:space="preserve"> </w:t>
            </w:r>
            <w:r>
              <w:rPr>
                <w:sz w:val="22"/>
                <w:szCs w:val="22"/>
                <w:spacing w:val="3"/>
              </w:rPr>
              <w:t>使用时与水按比例调配</w:t>
            </w:r>
            <w:r>
              <w:rPr>
                <w:sz w:val="22"/>
                <w:szCs w:val="22"/>
                <w:spacing w:val="2"/>
              </w:rPr>
              <w:t xml:space="preserve">  </w:t>
            </w:r>
            <w:r>
              <w:rPr>
                <w:sz w:val="22"/>
                <w:szCs w:val="22"/>
                <w:spacing w:val="7"/>
              </w:rPr>
              <w:t>后使用。</w:t>
            </w:r>
          </w:p>
        </w:tc>
        <w:tc>
          <w:tcPr>
            <w:tcW w:w="3625" w:type="dxa"/>
            <w:vAlign w:val="top"/>
          </w:tcPr>
          <w:p>
            <w:pPr>
              <w:spacing w:line="259" w:lineRule="auto"/>
              <w:rPr>
                <w:rFonts w:ascii="Arial"/>
                <w:sz w:val="21"/>
              </w:rPr>
            </w:pPr>
            <w:r/>
          </w:p>
          <w:p>
            <w:pPr>
              <w:spacing w:line="259" w:lineRule="auto"/>
              <w:rPr>
                <w:rFonts w:ascii="Arial"/>
                <w:sz w:val="21"/>
              </w:rPr>
            </w:pPr>
            <w:r/>
          </w:p>
          <w:p>
            <w:pPr>
              <w:pStyle w:val="TableText"/>
              <w:ind w:left="15" w:firstLine="29"/>
              <w:spacing w:before="72" w:line="391" w:lineRule="auto"/>
              <w:jc w:val="both"/>
              <w:rPr>
                <w:sz w:val="22"/>
                <w:szCs w:val="22"/>
              </w:rPr>
            </w:pPr>
            <w:r>
              <w:rPr>
                <w:sz w:val="22"/>
                <w:szCs w:val="22"/>
              </w:rPr>
              <w:t>为乳白色粘稠液体，易溶于水，密度 </w:t>
            </w:r>
            <w:r>
              <w:rPr>
                <w:sz w:val="22"/>
                <w:szCs w:val="22"/>
                <w:spacing w:val="3"/>
              </w:rPr>
              <w:t>为1.090g/</w:t>
            </w:r>
            <w:r>
              <w:rPr>
                <w:sz w:val="22"/>
                <w:szCs w:val="22"/>
              </w:rPr>
              <w:t>cm</w:t>
            </w:r>
            <w:r>
              <w:rPr>
                <w:sz w:val="22"/>
                <w:szCs w:val="22"/>
                <w:spacing w:val="3"/>
              </w:rPr>
              <w:t>³,沸点约97℃,</w:t>
            </w:r>
            <w:r>
              <w:rPr>
                <w:sz w:val="22"/>
                <w:szCs w:val="22"/>
              </w:rPr>
              <w:t>pH</w:t>
            </w:r>
            <w:r>
              <w:rPr>
                <w:sz w:val="22"/>
                <w:szCs w:val="22"/>
                <w:spacing w:val="3"/>
              </w:rPr>
              <w:t>值10.0</w:t>
            </w:r>
            <w:r>
              <w:rPr>
                <w:sz w:val="22"/>
                <w:szCs w:val="22"/>
                <w:spacing w:val="12"/>
              </w:rPr>
              <w:t xml:space="preserve"> </w:t>
            </w:r>
            <w:r>
              <w:rPr>
                <w:sz w:val="22"/>
                <w:szCs w:val="22"/>
                <w:spacing w:val="4"/>
              </w:rPr>
              <w:t>左右，不易燃烧，且无挥发性气体，</w:t>
            </w:r>
            <w:r>
              <w:rPr>
                <w:sz w:val="22"/>
                <w:szCs w:val="22"/>
                <w:spacing w:val="13"/>
              </w:rPr>
              <w:t xml:space="preserve"> </w:t>
            </w:r>
            <w:r>
              <w:rPr>
                <w:sz w:val="22"/>
                <w:szCs w:val="22"/>
              </w:rPr>
              <w:t>可通过食入、皮肤接触等途径侵入人</w:t>
            </w:r>
            <w:r>
              <w:rPr>
                <w:sz w:val="22"/>
                <w:szCs w:val="22"/>
                <w:spacing w:val="6"/>
              </w:rPr>
              <w:t xml:space="preserve"> </w:t>
            </w:r>
            <w:r>
              <w:rPr>
                <w:sz w:val="22"/>
                <w:szCs w:val="22"/>
                <w:spacing w:val="12"/>
              </w:rPr>
              <w:t>体，对眼睛可能硬气短暂刺激；</w:t>
            </w:r>
          </w:p>
        </w:tc>
        <w:tc>
          <w:tcPr>
            <w:tcW w:w="115" w:type="dxa"/>
            <w:vAlign w:val="top"/>
            <w:tcBorders>
              <w:bottom w:val="nil"/>
              <w:top w:val="nil"/>
            </w:tcBorders>
          </w:tcPr>
          <w:p>
            <w:pPr>
              <w:rPr>
                <w:rFonts w:ascii="Arial"/>
                <w:sz w:val="21"/>
              </w:rPr>
            </w:pPr>
            <w:r/>
          </w:p>
        </w:tc>
      </w:tr>
      <w:tr>
        <w:trPr>
          <w:trHeight w:val="3742" w:hRule="atLeast"/>
        </w:trPr>
        <w:tc>
          <w:tcPr>
            <w:tcW w:w="46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679"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50"/>
              <w:spacing w:before="71"/>
              <w:rPr>
                <w:sz w:val="22"/>
                <w:szCs w:val="22"/>
              </w:rPr>
            </w:pPr>
            <w:r>
              <w:rPr>
                <w:sz w:val="22"/>
                <w:szCs w:val="22"/>
              </w:rPr>
              <w:t>7</w:t>
            </w:r>
          </w:p>
        </w:tc>
        <w:tc>
          <w:tcPr>
            <w:tcW w:w="109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91" w:right="189" w:firstLine="19"/>
              <w:spacing w:before="71" w:line="391" w:lineRule="auto"/>
              <w:rPr>
                <w:sz w:val="22"/>
                <w:szCs w:val="22"/>
              </w:rPr>
            </w:pPr>
            <w:r>
              <w:rPr>
                <w:sz w:val="22"/>
                <w:szCs w:val="22"/>
                <w:spacing w:val="4"/>
              </w:rPr>
              <w:t>机油/润</w:t>
            </w:r>
            <w:r>
              <w:rPr>
                <w:sz w:val="22"/>
                <w:szCs w:val="22"/>
              </w:rPr>
              <w:t xml:space="preserve"> </w:t>
            </w:r>
            <w:r>
              <w:rPr>
                <w:sz w:val="22"/>
                <w:szCs w:val="22"/>
                <w:spacing w:val="11"/>
              </w:rPr>
              <w:t>滑油</w:t>
            </w:r>
          </w:p>
        </w:tc>
        <w:tc>
          <w:tcPr>
            <w:tcW w:w="2427"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72" w:right="101" w:firstLine="29"/>
              <w:spacing w:before="71" w:line="398" w:lineRule="auto"/>
              <w:rPr>
                <w:sz w:val="22"/>
                <w:szCs w:val="22"/>
              </w:rPr>
            </w:pPr>
            <w:r>
              <w:rPr>
                <w:sz w:val="22"/>
                <w:szCs w:val="22"/>
                <w:spacing w:val="1"/>
              </w:rPr>
              <w:t>由基础油和添加剂两部 </w:t>
            </w:r>
            <w:r>
              <w:rPr>
                <w:sz w:val="22"/>
                <w:szCs w:val="22"/>
                <w:spacing w:val="-1"/>
              </w:rPr>
              <w:t>分组成。</w:t>
            </w:r>
          </w:p>
        </w:tc>
        <w:tc>
          <w:tcPr>
            <w:tcW w:w="3625" w:type="dxa"/>
            <w:vAlign w:val="top"/>
          </w:tcPr>
          <w:p>
            <w:pPr>
              <w:pStyle w:val="TableText"/>
              <w:ind w:left="135" w:right="139" w:firstLine="19"/>
              <w:spacing w:before="135" w:line="368" w:lineRule="auto"/>
              <w:rPr>
                <w:sz w:val="22"/>
                <w:szCs w:val="22"/>
              </w:rPr>
            </w:pPr>
            <w:r>
              <w:rPr>
                <w:sz w:val="22"/>
                <w:szCs w:val="22"/>
                <w:spacing w:val="1"/>
              </w:rPr>
              <w:t>外观与性状淡黄色粘稠液体，闪点</w:t>
            </w:r>
            <w:r>
              <w:rPr>
                <w:sz w:val="22"/>
                <w:szCs w:val="22"/>
                <w:spacing w:val="3"/>
              </w:rPr>
              <w:t xml:space="preserve"> </w:t>
            </w:r>
            <w:r>
              <w:rPr>
                <w:sz w:val="22"/>
                <w:szCs w:val="22"/>
                <w:spacing w:val="2"/>
              </w:rPr>
              <w:t>(℃)120~340,相对密度(水=1)</w:t>
            </w:r>
          </w:p>
          <w:p>
            <w:pPr>
              <w:pStyle w:val="TableText"/>
              <w:ind w:left="95"/>
              <w:spacing w:before="61" w:line="216" w:lineRule="auto"/>
              <w:rPr>
                <w:sz w:val="22"/>
                <w:szCs w:val="22"/>
              </w:rPr>
            </w:pPr>
            <w:r>
              <w:rPr>
                <w:sz w:val="22"/>
                <w:szCs w:val="22"/>
              </w:rPr>
              <w:t>934.8,相对密度(空气=1)0.85,沸</w:t>
            </w:r>
          </w:p>
          <w:p>
            <w:pPr>
              <w:pStyle w:val="TableText"/>
              <w:ind w:left="105"/>
              <w:spacing w:before="212" w:line="216" w:lineRule="auto"/>
              <w:rPr>
                <w:sz w:val="22"/>
                <w:szCs w:val="22"/>
              </w:rPr>
            </w:pPr>
            <w:r>
              <w:rPr>
                <w:sz w:val="22"/>
                <w:szCs w:val="22"/>
              </w:rPr>
              <w:t>点(℃)-252.8,饱和蒸气压</w:t>
            </w:r>
          </w:p>
          <w:p>
            <w:pPr>
              <w:pStyle w:val="TableText"/>
              <w:ind w:left="45"/>
              <w:spacing w:before="209" w:line="361" w:lineRule="auto"/>
              <w:rPr>
                <w:sz w:val="22"/>
                <w:szCs w:val="22"/>
              </w:rPr>
            </w:pPr>
            <w:r>
              <w:rPr>
                <w:sz w:val="22"/>
                <w:szCs w:val="22"/>
                <w:spacing w:val="2"/>
              </w:rPr>
              <w:t>(</w:t>
            </w:r>
            <w:r>
              <w:rPr>
                <w:sz w:val="22"/>
                <w:szCs w:val="22"/>
              </w:rPr>
              <w:t>kPa</w:t>
            </w:r>
            <w:r>
              <w:rPr>
                <w:sz w:val="22"/>
                <w:szCs w:val="22"/>
                <w:spacing w:val="2"/>
              </w:rPr>
              <w:t>)0.13/145.8℃,溶解性溶于苯、</w:t>
            </w:r>
            <w:r>
              <w:rPr>
                <w:sz w:val="22"/>
                <w:szCs w:val="22"/>
                <w:spacing w:val="6"/>
              </w:rPr>
              <w:t xml:space="preserve"> </w:t>
            </w:r>
            <w:r>
              <w:rPr>
                <w:sz w:val="22"/>
                <w:szCs w:val="22"/>
                <w:spacing w:val="-4"/>
              </w:rPr>
              <w:t>乙醇、乙醚、氯仿、丙酮等多数有机</w:t>
            </w:r>
            <w:r>
              <w:rPr>
                <w:sz w:val="22"/>
                <w:szCs w:val="22"/>
                <w:spacing w:val="6"/>
              </w:rPr>
              <w:t xml:space="preserve">  </w:t>
            </w:r>
            <w:r>
              <w:rPr>
                <w:sz w:val="22"/>
                <w:szCs w:val="22"/>
                <w:spacing w:val="3"/>
              </w:rPr>
              <w:t>溶剂，稳定性：稳定。主要起润滑、</w:t>
            </w:r>
            <w:r>
              <w:rPr>
                <w:sz w:val="22"/>
                <w:szCs w:val="22"/>
              </w:rPr>
              <w:t xml:space="preserve"> </w:t>
            </w:r>
            <w:r>
              <w:rPr>
                <w:sz w:val="22"/>
                <w:szCs w:val="22"/>
                <w:spacing w:val="-3"/>
              </w:rPr>
              <w:t>冷却、防锈、清洁、密封和缓冲等作</w:t>
            </w:r>
          </w:p>
        </w:tc>
        <w:tc>
          <w:tcPr>
            <w:tcW w:w="115" w:type="dxa"/>
            <w:vAlign w:val="top"/>
            <w:tcBorders>
              <w:top w:val="nil"/>
            </w:tcBorders>
          </w:tcPr>
          <w:p>
            <w:pPr>
              <w:rPr>
                <w:rFonts w:ascii="Arial"/>
                <w:sz w:val="21"/>
              </w:rPr>
            </w:pPr>
            <w:r/>
          </w:p>
        </w:tc>
      </w:tr>
    </w:tbl>
    <w:p>
      <w:pPr>
        <w:pStyle w:val="BodyText"/>
        <w:rPr/>
      </w:pPr>
      <w:r/>
    </w:p>
    <w:p>
      <w:pPr>
        <w:sectPr>
          <w:footerReference w:type="default" r:id="rId57"/>
          <w:pgSz w:w="11900" w:h="16830"/>
          <w:pgMar w:top="1425" w:right="1695" w:bottom="1144" w:left="1675" w:header="0" w:footer="1009" w:gutter="0"/>
        </w:sectPr>
        <w:rPr/>
      </w:pPr>
    </w:p>
    <w:tbl>
      <w:tblPr>
        <w:tblStyle w:val="TableNormal"/>
        <w:tblW w:w="85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729"/>
        <w:gridCol w:w="1088"/>
        <w:gridCol w:w="2427"/>
        <w:gridCol w:w="3636"/>
        <w:gridCol w:w="115"/>
      </w:tblGrid>
      <w:tr>
        <w:trPr>
          <w:trHeight w:val="484" w:hRule="atLeast"/>
        </w:trPr>
        <w:tc>
          <w:tcPr>
            <w:tcW w:w="514" w:type="dxa"/>
            <w:vAlign w:val="top"/>
            <w:vMerge w:val="restart"/>
            <w:tcBorders>
              <w:bottom w:val="nil"/>
            </w:tcBorders>
          </w:tcPr>
          <w:p>
            <w:pPr>
              <w:rPr>
                <w:rFonts w:ascii="Arial"/>
                <w:sz w:val="21"/>
              </w:rPr>
            </w:pPr>
            <w:r/>
          </w:p>
        </w:tc>
        <w:tc>
          <w:tcPr>
            <w:tcW w:w="729" w:type="dxa"/>
            <w:vAlign w:val="top"/>
          </w:tcPr>
          <w:p>
            <w:pPr>
              <w:rPr>
                <w:rFonts w:ascii="Arial"/>
                <w:sz w:val="21"/>
              </w:rPr>
            </w:pPr>
            <w:r/>
          </w:p>
        </w:tc>
        <w:tc>
          <w:tcPr>
            <w:tcW w:w="1088" w:type="dxa"/>
            <w:vAlign w:val="top"/>
          </w:tcPr>
          <w:p>
            <w:pPr>
              <w:rPr>
                <w:rFonts w:ascii="Arial"/>
                <w:sz w:val="21"/>
              </w:rPr>
            </w:pPr>
            <w:r/>
          </w:p>
        </w:tc>
        <w:tc>
          <w:tcPr>
            <w:tcW w:w="2427" w:type="dxa"/>
            <w:vAlign w:val="top"/>
          </w:tcPr>
          <w:p>
            <w:pPr>
              <w:rPr>
                <w:rFonts w:ascii="Arial"/>
                <w:sz w:val="21"/>
              </w:rPr>
            </w:pPr>
            <w:r/>
          </w:p>
        </w:tc>
        <w:tc>
          <w:tcPr>
            <w:tcW w:w="3636" w:type="dxa"/>
            <w:vAlign w:val="top"/>
          </w:tcPr>
          <w:p>
            <w:pPr>
              <w:pStyle w:val="TableText"/>
              <w:ind w:left="86"/>
              <w:spacing w:before="135" w:line="221" w:lineRule="auto"/>
              <w:rPr>
                <w:sz w:val="22"/>
                <w:szCs w:val="22"/>
              </w:rPr>
            </w:pPr>
            <w:r>
              <w:rPr>
                <w:sz w:val="22"/>
                <w:szCs w:val="22"/>
              </w:rPr>
              <w:t>用</w:t>
            </w:r>
          </w:p>
        </w:tc>
        <w:tc>
          <w:tcPr>
            <w:tcW w:w="115" w:type="dxa"/>
            <w:vAlign w:val="top"/>
            <w:tcBorders>
              <w:bottom w:val="nil"/>
            </w:tcBorders>
          </w:tcPr>
          <w:p>
            <w:pPr>
              <w:rPr>
                <w:rFonts w:ascii="Arial"/>
                <w:sz w:val="21"/>
              </w:rPr>
            </w:pPr>
            <w:r/>
          </w:p>
        </w:tc>
      </w:tr>
      <w:tr>
        <w:trPr>
          <w:trHeight w:val="2348" w:hRule="atLeast"/>
        </w:trPr>
        <w:tc>
          <w:tcPr>
            <w:tcW w:w="514" w:type="dxa"/>
            <w:vAlign w:val="top"/>
            <w:vMerge w:val="continue"/>
            <w:tcBorders>
              <w:top w:val="nil"/>
              <w:bottom w:val="nil"/>
            </w:tcBorders>
          </w:tcPr>
          <w:p>
            <w:pPr>
              <w:rPr>
                <w:rFonts w:ascii="Arial"/>
                <w:sz w:val="21"/>
              </w:rPr>
            </w:pPr>
            <w:r/>
          </w:p>
        </w:tc>
        <w:tc>
          <w:tcPr>
            <w:tcW w:w="729"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80"/>
              <w:spacing w:before="72"/>
              <w:rPr>
                <w:sz w:val="22"/>
                <w:szCs w:val="22"/>
              </w:rPr>
            </w:pPr>
            <w:r>
              <w:rPr>
                <w:sz w:val="22"/>
                <w:szCs w:val="22"/>
              </w:rPr>
              <w:t>8</w:t>
            </w:r>
          </w:p>
        </w:tc>
        <w:tc>
          <w:tcPr>
            <w:tcW w:w="1088" w:type="dxa"/>
            <w:vAlign w:val="top"/>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81"/>
              <w:spacing w:before="71" w:line="220" w:lineRule="auto"/>
              <w:rPr>
                <w:sz w:val="22"/>
                <w:szCs w:val="22"/>
              </w:rPr>
            </w:pPr>
            <w:r>
              <w:rPr>
                <w:sz w:val="22"/>
                <w:szCs w:val="22"/>
                <w:spacing w:val="-2"/>
              </w:rPr>
              <w:t>切削液</w:t>
            </w:r>
          </w:p>
        </w:tc>
        <w:tc>
          <w:tcPr>
            <w:tcW w:w="2427" w:type="dxa"/>
            <w:vAlign w:val="top"/>
          </w:tcPr>
          <w:p>
            <w:pPr>
              <w:spacing w:line="268" w:lineRule="auto"/>
              <w:rPr>
                <w:rFonts w:ascii="Arial"/>
                <w:sz w:val="21"/>
              </w:rPr>
            </w:pPr>
            <w:r/>
          </w:p>
          <w:p>
            <w:pPr>
              <w:pStyle w:val="TableText"/>
              <w:ind w:left="53"/>
              <w:spacing w:before="71" w:line="412" w:lineRule="auto"/>
              <w:rPr>
                <w:sz w:val="22"/>
                <w:szCs w:val="22"/>
              </w:rPr>
            </w:pPr>
            <w:r>
              <w:rPr>
                <w:sz w:val="22"/>
                <w:szCs w:val="22"/>
                <w:spacing w:val="-5"/>
              </w:rPr>
              <w:t>精制基础油40~60%、酸</w:t>
            </w:r>
            <w:r>
              <w:rPr>
                <w:sz w:val="22"/>
                <w:szCs w:val="22"/>
                <w:spacing w:val="1"/>
              </w:rPr>
              <w:t xml:space="preserve">   </w:t>
            </w:r>
            <w:r>
              <w:rPr>
                <w:sz w:val="22"/>
                <w:szCs w:val="22"/>
                <w:spacing w:val="3"/>
              </w:rPr>
              <w:t>10~15%、合成酯5~10%、</w:t>
            </w:r>
            <w:r>
              <w:rPr>
                <w:sz w:val="22"/>
                <w:szCs w:val="22"/>
                <w:spacing w:val="4"/>
              </w:rPr>
              <w:t xml:space="preserve"> </w:t>
            </w:r>
            <w:r>
              <w:rPr>
                <w:sz w:val="22"/>
                <w:szCs w:val="22"/>
                <w:spacing w:val="-3"/>
              </w:rPr>
              <w:t>纯净水5~20%、三乙醇胺</w:t>
            </w:r>
            <w:r>
              <w:rPr>
                <w:sz w:val="22"/>
                <w:szCs w:val="22"/>
                <w:spacing w:val="3"/>
              </w:rPr>
              <w:t xml:space="preserve"> </w:t>
            </w:r>
            <w:r>
              <w:rPr>
                <w:sz w:val="22"/>
                <w:szCs w:val="22"/>
                <w:spacing w:val="-6"/>
              </w:rPr>
              <w:t>10~20%</w:t>
            </w:r>
          </w:p>
        </w:tc>
        <w:tc>
          <w:tcPr>
            <w:tcW w:w="3636" w:type="dxa"/>
            <w:vAlign w:val="top"/>
          </w:tcPr>
          <w:p>
            <w:pPr>
              <w:pStyle w:val="TableText"/>
              <w:ind w:left="56" w:right="41" w:firstLine="49"/>
              <w:spacing w:before="106" w:line="401" w:lineRule="auto"/>
              <w:jc w:val="both"/>
              <w:rPr>
                <w:sz w:val="22"/>
                <w:szCs w:val="22"/>
              </w:rPr>
            </w:pPr>
            <w:r>
              <w:rPr>
                <w:sz w:val="22"/>
                <w:szCs w:val="22"/>
                <w:spacing w:val="3"/>
              </w:rPr>
              <w:t>外观为黄色透明液体，比重：0.95,</w:t>
            </w:r>
            <w:r>
              <w:rPr>
                <w:sz w:val="22"/>
                <w:szCs w:val="22"/>
                <w:spacing w:val="12"/>
              </w:rPr>
              <w:t xml:space="preserve"> </w:t>
            </w:r>
            <w:r>
              <w:rPr>
                <w:sz w:val="22"/>
                <w:szCs w:val="22"/>
                <w:spacing w:val="4"/>
              </w:rPr>
              <w:t>5%水溶液</w:t>
            </w:r>
            <w:r>
              <w:rPr>
                <w:sz w:val="22"/>
                <w:szCs w:val="22"/>
              </w:rPr>
              <w:t>pH</w:t>
            </w:r>
            <w:r>
              <w:rPr>
                <w:sz w:val="22"/>
                <w:szCs w:val="22"/>
                <w:spacing w:val="4"/>
              </w:rPr>
              <w:t>值：9.0±0.5,是一种用</w:t>
            </w:r>
            <w:r>
              <w:rPr>
                <w:sz w:val="22"/>
                <w:szCs w:val="22"/>
              </w:rPr>
              <w:t xml:space="preserve"> </w:t>
            </w:r>
            <w:r>
              <w:rPr>
                <w:sz w:val="22"/>
                <w:szCs w:val="22"/>
                <w:spacing w:val="-1"/>
              </w:rPr>
              <w:t>在金属切削、磨加工过程中，用来冷</w:t>
            </w:r>
          </w:p>
          <w:p>
            <w:pPr>
              <w:pStyle w:val="TableText"/>
              <w:ind w:left="86" w:right="149" w:firstLine="79"/>
              <w:spacing w:before="2" w:line="334" w:lineRule="auto"/>
              <w:rPr>
                <w:sz w:val="22"/>
                <w:szCs w:val="22"/>
              </w:rPr>
            </w:pPr>
            <w:r>
              <w:rPr>
                <w:sz w:val="22"/>
                <w:szCs w:val="22"/>
              </w:rPr>
              <w:t>却和润滑刀具和加工件的工业用液</w:t>
            </w:r>
            <w:r>
              <w:rPr>
                <w:sz w:val="22"/>
                <w:szCs w:val="22"/>
                <w:spacing w:val="8"/>
              </w:rPr>
              <w:t xml:space="preserve"> </w:t>
            </w:r>
            <w:r>
              <w:rPr>
                <w:sz w:val="22"/>
                <w:szCs w:val="22"/>
                <w:spacing w:val="-1"/>
              </w:rPr>
              <w:t>体。</w:t>
            </w:r>
          </w:p>
        </w:tc>
        <w:tc>
          <w:tcPr>
            <w:tcW w:w="115" w:type="dxa"/>
            <w:vAlign w:val="top"/>
            <w:tcBorders>
              <w:bottom w:val="nil"/>
              <w:top w:val="nil"/>
            </w:tcBorders>
          </w:tcPr>
          <w:p>
            <w:pPr>
              <w:rPr>
                <w:rFonts w:ascii="Arial"/>
                <w:sz w:val="21"/>
              </w:rPr>
            </w:pPr>
            <w:r/>
          </w:p>
        </w:tc>
      </w:tr>
      <w:tr>
        <w:trPr>
          <w:trHeight w:val="1868" w:hRule="atLeast"/>
        </w:trPr>
        <w:tc>
          <w:tcPr>
            <w:tcW w:w="514" w:type="dxa"/>
            <w:vAlign w:val="top"/>
            <w:vMerge w:val="continue"/>
            <w:tcBorders>
              <w:top w:val="nil"/>
              <w:bottom w:val="nil"/>
            </w:tcBorders>
          </w:tcPr>
          <w:p>
            <w:pPr>
              <w:rPr>
                <w:rFonts w:ascii="Arial"/>
                <w:sz w:val="21"/>
              </w:rPr>
            </w:pPr>
            <w:r/>
          </w:p>
        </w:tc>
        <w:tc>
          <w:tcPr>
            <w:tcW w:w="729"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80"/>
              <w:spacing w:before="71"/>
              <w:rPr>
                <w:sz w:val="22"/>
                <w:szCs w:val="22"/>
              </w:rPr>
            </w:pPr>
            <w:r>
              <w:rPr>
                <w:sz w:val="22"/>
                <w:szCs w:val="22"/>
              </w:rPr>
              <w:t>9</w:t>
            </w:r>
          </w:p>
        </w:tc>
        <w:tc>
          <w:tcPr>
            <w:tcW w:w="1088" w:type="dxa"/>
            <w:vAlign w:val="top"/>
          </w:tcPr>
          <w:p>
            <w:pPr>
              <w:spacing w:line="258" w:lineRule="auto"/>
              <w:rPr>
                <w:rFonts w:ascii="Arial"/>
                <w:sz w:val="21"/>
              </w:rPr>
            </w:pPr>
            <w:r/>
          </w:p>
          <w:p>
            <w:pPr>
              <w:spacing w:line="258" w:lineRule="auto"/>
              <w:rPr>
                <w:rFonts w:ascii="Arial"/>
                <w:sz w:val="21"/>
              </w:rPr>
            </w:pPr>
            <w:r/>
          </w:p>
          <w:p>
            <w:pPr>
              <w:pStyle w:val="TableText"/>
              <w:ind w:left="81" w:right="103"/>
              <w:spacing w:before="71" w:line="356" w:lineRule="auto"/>
              <w:rPr>
                <w:sz w:val="22"/>
                <w:szCs w:val="22"/>
              </w:rPr>
            </w:pPr>
            <w:r>
              <w:rPr>
                <w:sz w:val="22"/>
                <w:szCs w:val="22"/>
                <w:spacing w:val="3"/>
              </w:rPr>
              <w:t>改性塑胶</w:t>
            </w:r>
            <w:r>
              <w:rPr>
                <w:sz w:val="22"/>
                <w:szCs w:val="22"/>
              </w:rPr>
              <w:t xml:space="preserve"> </w:t>
            </w:r>
            <w:r>
              <w:rPr>
                <w:sz w:val="22"/>
                <w:szCs w:val="22"/>
              </w:rPr>
              <w:t>粒</w:t>
            </w:r>
          </w:p>
        </w:tc>
        <w:tc>
          <w:tcPr>
            <w:tcW w:w="6063" w:type="dxa"/>
            <w:vAlign w:val="top"/>
            <w:gridSpan w:val="2"/>
          </w:tcPr>
          <w:p>
            <w:pPr>
              <w:pStyle w:val="TableText"/>
              <w:ind w:left="63" w:firstLine="9"/>
              <w:spacing w:before="113" w:line="366" w:lineRule="auto"/>
              <w:jc w:val="both"/>
              <w:rPr>
                <w:sz w:val="22"/>
                <w:szCs w:val="22"/>
              </w:rPr>
            </w:pPr>
            <w:r>
              <w:rPr>
                <w:sz w:val="22"/>
                <w:szCs w:val="22"/>
                <w:spacing w:val="-2"/>
              </w:rPr>
              <w:t>由PVC和ABS改性而成，改性环保ABS塑胶粒具</w:t>
            </w:r>
            <w:r>
              <w:rPr>
                <w:sz w:val="22"/>
                <w:szCs w:val="22"/>
                <w:spacing w:val="-3"/>
              </w:rPr>
              <w:t>有诸多显著特点。</w:t>
            </w:r>
            <w:r>
              <w:rPr>
                <w:sz w:val="22"/>
                <w:szCs w:val="22"/>
              </w:rPr>
              <w:t xml:space="preserve"> </w:t>
            </w:r>
            <w:r>
              <w:rPr>
                <w:sz w:val="22"/>
                <w:szCs w:val="22"/>
                <w:spacing w:val="-2"/>
              </w:rPr>
              <w:t>它在保持ABS、PVC基础塑料良好综合性能的基础上，通过添加</w:t>
            </w:r>
            <w:r>
              <w:rPr>
                <w:sz w:val="22"/>
                <w:szCs w:val="22"/>
                <w:spacing w:val="8"/>
              </w:rPr>
              <w:t xml:space="preserve">  </w:t>
            </w:r>
            <w:r>
              <w:rPr>
                <w:sz w:val="22"/>
                <w:szCs w:val="22"/>
                <w:spacing w:val="-8"/>
              </w:rPr>
              <w:t>其他成分，实现了物理性能、热稳定性、阻</w:t>
            </w:r>
            <w:r>
              <w:rPr>
                <w:sz w:val="22"/>
                <w:szCs w:val="22"/>
                <w:spacing w:val="-9"/>
              </w:rPr>
              <w:t>燃性和加工性能等方</w:t>
            </w:r>
            <w:r>
              <w:rPr>
                <w:sz w:val="22"/>
                <w:szCs w:val="22"/>
              </w:rPr>
              <w:t xml:space="preserve"> </w:t>
            </w:r>
            <w:r>
              <w:rPr>
                <w:sz w:val="22"/>
                <w:szCs w:val="22"/>
                <w:spacing w:val="-1"/>
              </w:rPr>
              <w:t>面的显著提升。</w:t>
            </w:r>
          </w:p>
        </w:tc>
        <w:tc>
          <w:tcPr>
            <w:tcW w:w="115" w:type="dxa"/>
            <w:vAlign w:val="top"/>
            <w:tcBorders>
              <w:bottom w:val="nil"/>
              <w:top w:val="nil"/>
            </w:tcBorders>
          </w:tcPr>
          <w:p>
            <w:pPr>
              <w:rPr>
                <w:rFonts w:ascii="Arial"/>
                <w:sz w:val="21"/>
              </w:rPr>
            </w:pPr>
            <w:r/>
          </w:p>
        </w:tc>
      </w:tr>
      <w:tr>
        <w:trPr>
          <w:trHeight w:val="5606" w:hRule="atLeast"/>
        </w:trPr>
        <w:tc>
          <w:tcPr>
            <w:tcW w:w="514" w:type="dxa"/>
            <w:vAlign w:val="top"/>
            <w:vMerge w:val="continue"/>
            <w:tcBorders>
              <w:top w:val="nil"/>
              <w:bottom w:val="nil"/>
            </w:tcBorders>
          </w:tcPr>
          <w:p>
            <w:pPr>
              <w:rPr>
                <w:rFonts w:ascii="Arial"/>
                <w:sz w:val="21"/>
              </w:rPr>
            </w:pPr>
            <w:r/>
          </w:p>
        </w:tc>
        <w:tc>
          <w:tcPr>
            <w:tcW w:w="729" w:type="dxa"/>
            <w:vAlign w:val="top"/>
          </w:tcPr>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80"/>
              <w:spacing w:before="71" w:line="241" w:lineRule="auto"/>
              <w:rPr>
                <w:sz w:val="22"/>
                <w:szCs w:val="22"/>
              </w:rPr>
            </w:pPr>
            <w:r>
              <w:rPr>
                <w:sz w:val="22"/>
                <w:szCs w:val="22"/>
                <w:spacing w:val="-7"/>
              </w:rPr>
              <w:t>11</w:t>
            </w:r>
          </w:p>
        </w:tc>
        <w:tc>
          <w:tcPr>
            <w:tcW w:w="1088"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81" w:right="231"/>
              <w:spacing w:before="72" w:line="406" w:lineRule="auto"/>
              <w:rPr>
                <w:sz w:val="22"/>
                <w:szCs w:val="22"/>
              </w:rPr>
            </w:pPr>
            <w:r>
              <w:rPr>
                <w:sz w:val="22"/>
                <w:szCs w:val="22"/>
                <w:spacing w:val="-2"/>
              </w:rPr>
              <w:t>PVC塑胶</w:t>
            </w:r>
            <w:r>
              <w:rPr>
                <w:sz w:val="22"/>
                <w:szCs w:val="22"/>
                <w:spacing w:val="3"/>
              </w:rPr>
              <w:t xml:space="preserve"> </w:t>
            </w:r>
            <w:r>
              <w:rPr>
                <w:sz w:val="22"/>
                <w:szCs w:val="22"/>
              </w:rPr>
              <w:t>粒</w:t>
            </w:r>
          </w:p>
        </w:tc>
        <w:tc>
          <w:tcPr>
            <w:tcW w:w="2427"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53"/>
              <w:spacing w:before="72" w:line="219" w:lineRule="auto"/>
              <w:rPr>
                <w:sz w:val="22"/>
                <w:szCs w:val="22"/>
              </w:rPr>
            </w:pPr>
            <w:r>
              <w:rPr>
                <w:sz w:val="22"/>
                <w:szCs w:val="22"/>
                <w:spacing w:val="4"/>
              </w:rPr>
              <w:t>聚氯乙烯(含稳定剂)</w:t>
            </w:r>
          </w:p>
        </w:tc>
        <w:tc>
          <w:tcPr>
            <w:tcW w:w="3636" w:type="dxa"/>
            <w:vAlign w:val="top"/>
          </w:tcPr>
          <w:p>
            <w:pPr>
              <w:pStyle w:val="TableText"/>
              <w:ind w:left="96" w:right="166" w:firstLine="69"/>
              <w:spacing w:before="133" w:line="359" w:lineRule="auto"/>
              <w:rPr>
                <w:sz w:val="22"/>
                <w:szCs w:val="22"/>
              </w:rPr>
            </w:pPr>
            <w:r>
              <w:rPr>
                <w:sz w:val="22"/>
                <w:szCs w:val="22"/>
                <w:spacing w:val="-1"/>
              </w:rPr>
              <w:t>对光、热的稳定性较差。软化点为</w:t>
            </w:r>
            <w:r>
              <w:rPr>
                <w:sz w:val="22"/>
                <w:szCs w:val="22"/>
                <w:spacing w:val="6"/>
              </w:rPr>
              <w:t xml:space="preserve"> </w:t>
            </w:r>
            <w:r>
              <w:rPr>
                <w:sz w:val="22"/>
                <w:szCs w:val="22"/>
              </w:rPr>
              <w:t>80℃,于130℃开始分解，熔点为</w:t>
            </w:r>
          </w:p>
          <w:p>
            <w:pPr>
              <w:pStyle w:val="TableText"/>
              <w:ind w:left="16" w:firstLine="109"/>
              <w:spacing w:before="78" w:line="380" w:lineRule="auto"/>
              <w:rPr>
                <w:sz w:val="22"/>
                <w:szCs w:val="22"/>
              </w:rPr>
            </w:pPr>
            <w:r>
              <w:rPr>
                <w:sz w:val="22"/>
                <w:szCs w:val="22"/>
                <w:spacing w:val="-8"/>
              </w:rPr>
              <w:t>212℃。在不加热稳定剂的情况下，聚</w:t>
            </w:r>
            <w:r>
              <w:rPr>
                <w:sz w:val="22"/>
                <w:szCs w:val="22"/>
                <w:spacing w:val="12"/>
              </w:rPr>
              <w:t xml:space="preserve"> </w:t>
            </w:r>
            <w:r>
              <w:rPr>
                <w:sz w:val="22"/>
                <w:szCs w:val="22"/>
                <w:spacing w:val="2"/>
              </w:rPr>
              <w:t>氯乙烯100℃时即开始分解，130℃以</w:t>
            </w:r>
            <w:r>
              <w:rPr>
                <w:sz w:val="22"/>
                <w:szCs w:val="22"/>
                <w:spacing w:val="9"/>
              </w:rPr>
              <w:t xml:space="preserve"> </w:t>
            </w:r>
            <w:r>
              <w:rPr>
                <w:sz w:val="22"/>
                <w:szCs w:val="22"/>
                <w:spacing w:val="2"/>
              </w:rPr>
              <w:t>上分解更快；添加稳定剂后分解温度</w:t>
            </w:r>
            <w:r>
              <w:rPr>
                <w:sz w:val="22"/>
                <w:szCs w:val="22"/>
                <w:spacing w:val="8"/>
              </w:rPr>
              <w:t xml:space="preserve"> </w:t>
            </w:r>
            <w:r>
              <w:rPr>
                <w:sz w:val="22"/>
                <w:szCs w:val="22"/>
                <w:spacing w:val="-2"/>
              </w:rPr>
              <w:t>为250℃。受热分解出放出单体气体如</w:t>
            </w:r>
            <w:r>
              <w:rPr>
                <w:sz w:val="22"/>
                <w:szCs w:val="22"/>
                <w:spacing w:val="11"/>
              </w:rPr>
              <w:t xml:space="preserve"> </w:t>
            </w:r>
            <w:r>
              <w:rPr>
                <w:sz w:val="22"/>
                <w:szCs w:val="22"/>
                <w:spacing w:val="5"/>
              </w:rPr>
              <w:t>氯乙烯、氯化氢气体(氯化氢气体是</w:t>
            </w:r>
            <w:r>
              <w:rPr>
                <w:sz w:val="22"/>
                <w:szCs w:val="22"/>
                <w:spacing w:val="4"/>
              </w:rPr>
              <w:t xml:space="preserve">  </w:t>
            </w:r>
            <w:r>
              <w:rPr>
                <w:sz w:val="22"/>
                <w:szCs w:val="22"/>
                <w:spacing w:val="4"/>
              </w:rPr>
              <w:t>有毒气体)使其变色，由白色→浅黄</w:t>
            </w:r>
            <w:r>
              <w:rPr>
                <w:sz w:val="22"/>
                <w:szCs w:val="22"/>
                <w:spacing w:val="2"/>
              </w:rPr>
              <w:t xml:space="preserve">  </w:t>
            </w:r>
            <w:r>
              <w:rPr>
                <w:sz w:val="22"/>
                <w:szCs w:val="22"/>
                <w:spacing w:val="2"/>
              </w:rPr>
              <w:t>色→红色→褐色→黑色。具有稳定的</w:t>
            </w:r>
            <w:r>
              <w:rPr>
                <w:sz w:val="22"/>
                <w:szCs w:val="22"/>
                <w:spacing w:val="12"/>
              </w:rPr>
              <w:t xml:space="preserve"> </w:t>
            </w:r>
            <w:r>
              <w:rPr>
                <w:sz w:val="22"/>
                <w:szCs w:val="22"/>
                <w:spacing w:val="2"/>
              </w:rPr>
              <w:t>物理化学性质，不溶于水、酒精、汽</w:t>
            </w:r>
            <w:r>
              <w:rPr>
                <w:sz w:val="22"/>
                <w:szCs w:val="22"/>
                <w:spacing w:val="8"/>
              </w:rPr>
              <w:t xml:space="preserve"> </w:t>
            </w:r>
            <w:r>
              <w:rPr>
                <w:sz w:val="22"/>
                <w:szCs w:val="22"/>
                <w:spacing w:val="2"/>
              </w:rPr>
              <w:t>油，气体、水汽渗漏性低；在常温下</w:t>
            </w:r>
            <w:r>
              <w:rPr>
                <w:sz w:val="22"/>
                <w:szCs w:val="22"/>
                <w:spacing w:val="9"/>
              </w:rPr>
              <w:t xml:space="preserve"> </w:t>
            </w:r>
            <w:r>
              <w:rPr>
                <w:sz w:val="22"/>
                <w:szCs w:val="22"/>
                <w:spacing w:val="8"/>
              </w:rPr>
              <w:t>可耐任何浓度的盐酸</w:t>
            </w:r>
          </w:p>
        </w:tc>
        <w:tc>
          <w:tcPr>
            <w:tcW w:w="115" w:type="dxa"/>
            <w:vAlign w:val="top"/>
            <w:tcBorders>
              <w:bottom w:val="nil"/>
              <w:top w:val="nil"/>
            </w:tcBorders>
          </w:tcPr>
          <w:p>
            <w:pPr>
              <w:rPr>
                <w:rFonts w:ascii="Arial"/>
                <w:sz w:val="21"/>
              </w:rPr>
            </w:pPr>
            <w:r/>
          </w:p>
        </w:tc>
      </w:tr>
      <w:tr>
        <w:trPr>
          <w:trHeight w:val="3273" w:hRule="atLeast"/>
        </w:trPr>
        <w:tc>
          <w:tcPr>
            <w:tcW w:w="514" w:type="dxa"/>
            <w:vAlign w:val="top"/>
            <w:vMerge w:val="continue"/>
            <w:tcBorders>
              <w:top w:val="nil"/>
            </w:tcBorders>
          </w:tcPr>
          <w:p>
            <w:pPr>
              <w:rPr>
                <w:rFonts w:ascii="Arial"/>
                <w:sz w:val="21"/>
              </w:rPr>
            </w:pPr>
            <w:r/>
          </w:p>
        </w:tc>
        <w:tc>
          <w:tcPr>
            <w:tcW w:w="729"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80"/>
              <w:spacing w:before="71" w:line="241" w:lineRule="auto"/>
              <w:rPr>
                <w:sz w:val="22"/>
                <w:szCs w:val="22"/>
              </w:rPr>
            </w:pPr>
            <w:r>
              <w:rPr>
                <w:sz w:val="22"/>
                <w:szCs w:val="22"/>
                <w:spacing w:val="-7"/>
              </w:rPr>
              <w:t>12</w:t>
            </w:r>
          </w:p>
        </w:tc>
        <w:tc>
          <w:tcPr>
            <w:tcW w:w="1088"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81" w:right="197" w:firstLine="29"/>
              <w:spacing w:before="72" w:line="397" w:lineRule="auto"/>
              <w:rPr>
                <w:sz w:val="22"/>
                <w:szCs w:val="22"/>
              </w:rPr>
            </w:pPr>
            <w:r>
              <w:rPr>
                <w:sz w:val="22"/>
                <w:szCs w:val="22"/>
                <w:spacing w:val="-1"/>
              </w:rPr>
              <w:t>ABS塑胶</w:t>
            </w:r>
            <w:r>
              <w:rPr>
                <w:sz w:val="22"/>
                <w:szCs w:val="22"/>
                <w:spacing w:val="2"/>
              </w:rPr>
              <w:t xml:space="preserve"> </w:t>
            </w:r>
            <w:r>
              <w:rPr>
                <w:sz w:val="22"/>
                <w:szCs w:val="22"/>
              </w:rPr>
              <w:t>粒</w:t>
            </w:r>
          </w:p>
        </w:tc>
        <w:tc>
          <w:tcPr>
            <w:tcW w:w="2427" w:type="dxa"/>
            <w:vAlign w:val="top"/>
          </w:tcPr>
          <w:p>
            <w:pPr>
              <w:spacing w:line="267" w:lineRule="auto"/>
              <w:rPr>
                <w:rFonts w:ascii="Arial"/>
                <w:sz w:val="21"/>
              </w:rPr>
            </w:pPr>
            <w:r/>
          </w:p>
          <w:p>
            <w:pPr>
              <w:spacing w:line="267" w:lineRule="auto"/>
              <w:rPr>
                <w:rFonts w:ascii="Arial"/>
                <w:sz w:val="21"/>
              </w:rPr>
            </w:pPr>
            <w:r/>
          </w:p>
          <w:p>
            <w:pPr>
              <w:pStyle w:val="TableText"/>
              <w:ind w:left="53" w:firstLine="38"/>
              <w:spacing w:before="71" w:line="393" w:lineRule="auto"/>
              <w:rPr>
                <w:sz w:val="22"/>
                <w:szCs w:val="22"/>
              </w:rPr>
            </w:pPr>
            <w:r>
              <w:rPr>
                <w:sz w:val="22"/>
                <w:szCs w:val="22"/>
              </w:rPr>
              <w:t>ABS</w:t>
            </w:r>
            <w:r>
              <w:rPr>
                <w:sz w:val="22"/>
                <w:szCs w:val="22"/>
                <w:spacing w:val="4"/>
              </w:rPr>
              <w:t>塑料是丙烯腈(A)、</w:t>
            </w:r>
            <w:r>
              <w:rPr>
                <w:sz w:val="22"/>
                <w:szCs w:val="22"/>
                <w:spacing w:val="8"/>
              </w:rPr>
              <w:t xml:space="preserve"> </w:t>
            </w:r>
            <w:r>
              <w:rPr>
                <w:sz w:val="22"/>
                <w:szCs w:val="22"/>
                <w:spacing w:val="1"/>
              </w:rPr>
              <w:t>丁二烯(B)、苯乙烯(S)</w:t>
            </w:r>
            <w:r>
              <w:rPr>
                <w:sz w:val="22"/>
                <w:szCs w:val="22"/>
              </w:rPr>
              <w:t xml:space="preserve">  </w:t>
            </w:r>
            <w:r>
              <w:rPr>
                <w:sz w:val="22"/>
                <w:szCs w:val="22"/>
                <w:spacing w:val="-6"/>
              </w:rPr>
              <w:t>三种单体的三元共聚物，</w:t>
            </w:r>
            <w:r>
              <w:rPr>
                <w:sz w:val="22"/>
                <w:szCs w:val="22"/>
                <w:spacing w:val="8"/>
              </w:rPr>
              <w:t xml:space="preserve"> </w:t>
            </w:r>
            <w:r>
              <w:rPr>
                <w:sz w:val="22"/>
                <w:szCs w:val="22"/>
                <w:spacing w:val="-7"/>
              </w:rPr>
              <w:t>三种单体相对含量可任</w:t>
            </w:r>
            <w:r>
              <w:rPr>
                <w:sz w:val="22"/>
                <w:szCs w:val="22"/>
              </w:rPr>
              <w:t xml:space="preserve">   </w:t>
            </w:r>
            <w:r>
              <w:rPr>
                <w:sz w:val="22"/>
                <w:szCs w:val="22"/>
                <w:spacing w:val="-6"/>
              </w:rPr>
              <w:t>意变化，制成各种树脂。</w:t>
            </w:r>
          </w:p>
        </w:tc>
        <w:tc>
          <w:tcPr>
            <w:tcW w:w="3636" w:type="dxa"/>
            <w:vAlign w:val="top"/>
          </w:tcPr>
          <w:p>
            <w:pPr>
              <w:pStyle w:val="TableText"/>
              <w:ind w:left="56"/>
              <w:spacing w:before="148" w:line="390" w:lineRule="auto"/>
              <w:rPr>
                <w:sz w:val="22"/>
                <w:szCs w:val="22"/>
              </w:rPr>
            </w:pPr>
            <w:r>
              <w:rPr>
                <w:sz w:val="22"/>
                <w:szCs w:val="22"/>
                <w:spacing w:val="-4"/>
              </w:rPr>
              <w:t>ABS塑料兼有三种组元的共同性能，A</w:t>
            </w:r>
            <w:r>
              <w:rPr>
                <w:sz w:val="22"/>
                <w:szCs w:val="22"/>
                <w:spacing w:val="5"/>
              </w:rPr>
              <w:t xml:space="preserve">  </w:t>
            </w:r>
            <w:r>
              <w:rPr>
                <w:sz w:val="22"/>
                <w:szCs w:val="22"/>
                <w:spacing w:val="-3"/>
              </w:rPr>
              <w:t>使其耐化学腐蚀、耐热，并有一定的</w:t>
            </w:r>
            <w:r>
              <w:rPr>
                <w:sz w:val="22"/>
                <w:szCs w:val="22"/>
                <w:spacing w:val="2"/>
              </w:rPr>
              <w:t xml:space="preserve">  </w:t>
            </w:r>
            <w:r>
              <w:rPr>
                <w:sz w:val="22"/>
                <w:szCs w:val="22"/>
                <w:spacing w:val="-4"/>
              </w:rPr>
              <w:t>表面硬度，B使其具有高弹性和韧性，</w:t>
            </w:r>
            <w:r>
              <w:rPr>
                <w:sz w:val="22"/>
                <w:szCs w:val="22"/>
                <w:spacing w:val="6"/>
              </w:rPr>
              <w:t xml:space="preserve"> </w:t>
            </w:r>
            <w:r>
              <w:rPr>
                <w:sz w:val="22"/>
                <w:szCs w:val="22"/>
                <w:spacing w:val="-1"/>
              </w:rPr>
              <w:t>s使其具有热塑性塑料的加工成型特</w:t>
            </w:r>
          </w:p>
          <w:p>
            <w:pPr>
              <w:pStyle w:val="TableText"/>
              <w:ind w:left="106"/>
              <w:spacing w:line="219" w:lineRule="auto"/>
              <w:rPr>
                <w:sz w:val="22"/>
                <w:szCs w:val="22"/>
              </w:rPr>
            </w:pPr>
            <w:r>
              <w:rPr>
                <w:sz w:val="22"/>
                <w:szCs w:val="22"/>
                <w:spacing w:val="1"/>
              </w:rPr>
              <w:t>性并改善电性能。因此</w:t>
            </w:r>
            <w:r>
              <w:rPr>
                <w:sz w:val="22"/>
                <w:szCs w:val="22"/>
              </w:rPr>
              <w:t>ABS</w:t>
            </w:r>
            <w:r>
              <w:rPr>
                <w:sz w:val="22"/>
                <w:szCs w:val="22"/>
                <w:spacing w:val="1"/>
              </w:rPr>
              <w:t>塑料是一</w:t>
            </w:r>
          </w:p>
          <w:p>
            <w:pPr>
              <w:pStyle w:val="TableText"/>
              <w:ind w:left="93" w:hanging="37"/>
              <w:spacing w:before="207" w:line="330" w:lineRule="auto"/>
              <w:rPr>
                <w:sz w:val="22"/>
                <w:szCs w:val="22"/>
              </w:rPr>
            </w:pPr>
            <w:r>
              <w:rPr>
                <w:sz w:val="22"/>
                <w:szCs w:val="22"/>
                <w:spacing w:val="-13"/>
              </w:rPr>
              <w:t>种原料易得、综合性能良好、价格便</w:t>
            </w:r>
            <w:r>
              <w:rPr>
                <w:sz w:val="22"/>
                <w:szCs w:val="22"/>
              </w:rPr>
              <w:t xml:space="preserve">   </w:t>
            </w:r>
            <w:r>
              <w:rPr>
                <w:sz w:val="22"/>
                <w:szCs w:val="22"/>
                <w:spacing w:val="-13"/>
              </w:rPr>
              <w:t>宜、用途广泛的“坚韧、质硬、刚性”</w:t>
            </w:r>
          </w:p>
        </w:tc>
        <w:tc>
          <w:tcPr>
            <w:tcW w:w="115" w:type="dxa"/>
            <w:vAlign w:val="top"/>
            <w:tcBorders>
              <w:top w:val="nil"/>
            </w:tcBorders>
          </w:tcPr>
          <w:p>
            <w:pPr>
              <w:rPr>
                <w:rFonts w:ascii="Arial"/>
                <w:sz w:val="21"/>
              </w:rPr>
            </w:pPr>
            <w:r/>
          </w:p>
        </w:tc>
      </w:tr>
    </w:tbl>
    <w:p>
      <w:pPr>
        <w:pStyle w:val="BodyText"/>
        <w:rPr/>
      </w:pPr>
      <w:r/>
    </w:p>
    <w:p>
      <w:pPr>
        <w:sectPr>
          <w:footerReference w:type="default" r:id="rId58"/>
          <w:pgSz w:w="11900" w:h="16830"/>
          <w:pgMar w:top="1425" w:right="1705" w:bottom="1131" w:left="1675" w:header="0" w:footer="987" w:gutter="0"/>
        </w:sectPr>
        <w:rPr/>
      </w:pPr>
    </w:p>
    <w:tbl>
      <w:tblPr>
        <w:tblStyle w:val="TableNormal"/>
        <w:tblW w:w="84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4"/>
        <w:gridCol w:w="110"/>
        <w:gridCol w:w="709"/>
        <w:gridCol w:w="1068"/>
        <w:gridCol w:w="2457"/>
        <w:gridCol w:w="3606"/>
        <w:gridCol w:w="115"/>
      </w:tblGrid>
      <w:tr>
        <w:trPr>
          <w:trHeight w:val="954" w:hRule="atLeast"/>
        </w:trPr>
        <w:tc>
          <w:tcPr>
            <w:tcW w:w="43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709" w:type="dxa"/>
            <w:vAlign w:val="top"/>
          </w:tcPr>
          <w:p>
            <w:pPr>
              <w:rPr>
                <w:rFonts w:ascii="Arial"/>
                <w:sz w:val="21"/>
              </w:rPr>
            </w:pPr>
            <w:r/>
          </w:p>
        </w:tc>
        <w:tc>
          <w:tcPr>
            <w:tcW w:w="1068" w:type="dxa"/>
            <w:vAlign w:val="top"/>
          </w:tcPr>
          <w:p>
            <w:pPr>
              <w:rPr>
                <w:rFonts w:ascii="Arial"/>
                <w:sz w:val="21"/>
              </w:rPr>
            </w:pPr>
            <w:r/>
          </w:p>
        </w:tc>
        <w:tc>
          <w:tcPr>
            <w:tcW w:w="2457" w:type="dxa"/>
            <w:vAlign w:val="top"/>
          </w:tcPr>
          <w:p>
            <w:pPr>
              <w:rPr>
                <w:rFonts w:ascii="Arial"/>
                <w:sz w:val="21"/>
              </w:rPr>
            </w:pPr>
            <w:r/>
          </w:p>
        </w:tc>
        <w:tc>
          <w:tcPr>
            <w:tcW w:w="3606" w:type="dxa"/>
            <w:vAlign w:val="top"/>
          </w:tcPr>
          <w:p>
            <w:pPr>
              <w:pStyle w:val="TableText"/>
              <w:ind w:left="36"/>
              <w:spacing w:before="136" w:line="339" w:lineRule="auto"/>
              <w:rPr>
                <w:sz w:val="22"/>
                <w:szCs w:val="22"/>
              </w:rPr>
            </w:pPr>
            <w:r>
              <w:rPr>
                <w:sz w:val="22"/>
                <w:szCs w:val="22"/>
                <w:spacing w:val="2"/>
              </w:rPr>
              <w:t>材料。密度为1.05~1.18g/</w:t>
            </w:r>
            <w:r>
              <w:rPr>
                <w:sz w:val="22"/>
                <w:szCs w:val="22"/>
              </w:rPr>
              <w:t>cm</w:t>
            </w:r>
            <w:r>
              <w:rPr>
                <w:sz w:val="22"/>
                <w:szCs w:val="22"/>
                <w:spacing w:val="2"/>
              </w:rPr>
              <w:t>³,成型</w:t>
            </w:r>
            <w:r>
              <w:rPr>
                <w:sz w:val="22"/>
                <w:szCs w:val="22"/>
                <w:spacing w:val="6"/>
              </w:rPr>
              <w:t xml:space="preserve">  </w:t>
            </w:r>
            <w:r>
              <w:rPr>
                <w:sz w:val="22"/>
                <w:szCs w:val="22"/>
                <w:spacing w:val="-4"/>
              </w:rPr>
              <w:t>温度：200~240℃;分解温度约270℃。</w:t>
            </w:r>
          </w:p>
        </w:tc>
        <w:tc>
          <w:tcPr>
            <w:tcW w:w="115" w:type="dxa"/>
            <w:vAlign w:val="top"/>
            <w:tcBorders>
              <w:bottom w:val="nil"/>
            </w:tcBorders>
          </w:tcPr>
          <w:p>
            <w:pPr>
              <w:rPr>
                <w:rFonts w:ascii="Arial"/>
                <w:sz w:val="21"/>
              </w:rPr>
            </w:pPr>
            <w:r/>
          </w:p>
        </w:tc>
      </w:tr>
      <w:tr>
        <w:trPr>
          <w:trHeight w:val="3727"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09"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70"/>
              <w:spacing w:before="72"/>
              <w:rPr>
                <w:sz w:val="22"/>
                <w:szCs w:val="22"/>
              </w:rPr>
            </w:pPr>
            <w:r>
              <w:rPr>
                <w:sz w:val="22"/>
                <w:szCs w:val="22"/>
                <w:spacing w:val="-7"/>
              </w:rPr>
              <w:t>13</w:t>
            </w:r>
          </w:p>
        </w:tc>
        <w:tc>
          <w:tcPr>
            <w:tcW w:w="1068"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81" w:right="321"/>
              <w:spacing w:before="71" w:line="372" w:lineRule="auto"/>
              <w:rPr>
                <w:sz w:val="22"/>
                <w:szCs w:val="22"/>
              </w:rPr>
            </w:pPr>
            <w:r>
              <w:rPr>
                <w:sz w:val="22"/>
                <w:szCs w:val="22"/>
                <w:spacing w:val="-2"/>
              </w:rPr>
              <w:t>PP塑胶</w:t>
            </w:r>
            <w:r>
              <w:rPr>
                <w:sz w:val="22"/>
                <w:szCs w:val="22"/>
                <w:spacing w:val="1"/>
              </w:rPr>
              <w:t xml:space="preserve"> </w:t>
            </w:r>
            <w:r>
              <w:rPr>
                <w:sz w:val="22"/>
                <w:szCs w:val="22"/>
              </w:rPr>
              <w:t>粒</w:t>
            </w:r>
          </w:p>
        </w:tc>
        <w:tc>
          <w:tcPr>
            <w:tcW w:w="2457" w:type="dxa"/>
            <w:vAlign w:val="top"/>
          </w:tcPr>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83"/>
              <w:spacing w:before="71" w:line="219" w:lineRule="auto"/>
              <w:rPr>
                <w:sz w:val="22"/>
                <w:szCs w:val="22"/>
              </w:rPr>
            </w:pPr>
            <w:r>
              <w:rPr>
                <w:sz w:val="22"/>
                <w:szCs w:val="22"/>
                <w:spacing w:val="3"/>
              </w:rPr>
              <w:t>聚丙烯</w:t>
            </w:r>
          </w:p>
        </w:tc>
        <w:tc>
          <w:tcPr>
            <w:tcW w:w="3606" w:type="dxa"/>
            <w:vAlign w:val="top"/>
          </w:tcPr>
          <w:p>
            <w:pPr>
              <w:pStyle w:val="TableText"/>
              <w:ind w:left="36"/>
              <w:spacing w:before="107" w:line="393" w:lineRule="auto"/>
              <w:rPr>
                <w:sz w:val="22"/>
                <w:szCs w:val="22"/>
              </w:rPr>
            </w:pPr>
            <w:r>
              <w:rPr>
                <w:sz w:val="22"/>
                <w:szCs w:val="22"/>
                <w:spacing w:val="-1"/>
              </w:rPr>
              <w:t>聚丙烯为无毒、无臭、无味的乳白色</w:t>
            </w:r>
            <w:r>
              <w:rPr>
                <w:sz w:val="22"/>
                <w:szCs w:val="22"/>
                <w:spacing w:val="3"/>
              </w:rPr>
              <w:t xml:space="preserve"> </w:t>
            </w:r>
            <w:r>
              <w:rPr>
                <w:sz w:val="22"/>
                <w:szCs w:val="22"/>
                <w:spacing w:val="2"/>
              </w:rPr>
              <w:t>高结晶的聚合物，它对水特别稳定，</w:t>
            </w:r>
            <w:r>
              <w:rPr>
                <w:sz w:val="22"/>
                <w:szCs w:val="22"/>
                <w:spacing w:val="6"/>
              </w:rPr>
              <w:t xml:space="preserve"> </w:t>
            </w:r>
            <w:r>
              <w:rPr>
                <w:sz w:val="22"/>
                <w:szCs w:val="22"/>
                <w:spacing w:val="-1"/>
              </w:rPr>
              <w:t>在水中的吸水率仅为0.01%,分子量约</w:t>
            </w:r>
            <w:r>
              <w:rPr>
                <w:sz w:val="22"/>
                <w:szCs w:val="22"/>
                <w:spacing w:val="16"/>
              </w:rPr>
              <w:t xml:space="preserve"> </w:t>
            </w:r>
            <w:r>
              <w:rPr>
                <w:sz w:val="22"/>
                <w:szCs w:val="22"/>
                <w:spacing w:val="1"/>
              </w:rPr>
              <w:t>8万一15万。成型性好，但因收缩率</w:t>
            </w:r>
            <w:r>
              <w:rPr>
                <w:sz w:val="22"/>
                <w:szCs w:val="22"/>
                <w:spacing w:val="6"/>
              </w:rPr>
              <w:t xml:space="preserve">  </w:t>
            </w:r>
            <w:r>
              <w:rPr>
                <w:sz w:val="22"/>
                <w:szCs w:val="22"/>
                <w:spacing w:val="1"/>
              </w:rPr>
              <w:t>大(为1%~2.5%),厚壁制品易凹陷，</w:t>
            </w:r>
          </w:p>
          <w:p>
            <w:pPr>
              <w:pStyle w:val="TableText"/>
              <w:ind w:left="16" w:firstLine="19"/>
              <w:spacing w:before="2" w:line="354" w:lineRule="auto"/>
              <w:rPr>
                <w:sz w:val="22"/>
                <w:szCs w:val="22"/>
              </w:rPr>
            </w:pPr>
            <w:r>
              <w:rPr>
                <w:sz w:val="22"/>
                <w:szCs w:val="22"/>
                <w:spacing w:val="-7"/>
              </w:rPr>
              <w:t>对一些尺寸精度较高零件，很难于达</w:t>
            </w:r>
            <w:r>
              <w:rPr>
                <w:sz w:val="22"/>
                <w:szCs w:val="22"/>
                <w:spacing w:val="5"/>
              </w:rPr>
              <w:t xml:space="preserve">  </w:t>
            </w:r>
            <w:r>
              <w:rPr>
                <w:sz w:val="22"/>
                <w:szCs w:val="22"/>
                <w:spacing w:val="-10"/>
              </w:rPr>
              <w:t>到要求，制品表面光泽好。成型温度：</w:t>
            </w:r>
            <w:r>
              <w:rPr>
                <w:sz w:val="22"/>
                <w:szCs w:val="22"/>
                <w:spacing w:val="8"/>
              </w:rPr>
              <w:t xml:space="preserve"> </w:t>
            </w:r>
            <w:r>
              <w:rPr>
                <w:sz w:val="22"/>
                <w:szCs w:val="22"/>
                <w:spacing w:val="1"/>
              </w:rPr>
              <w:t>160-220℃,分解温度约350℃</w:t>
            </w:r>
          </w:p>
        </w:tc>
        <w:tc>
          <w:tcPr>
            <w:tcW w:w="115" w:type="dxa"/>
            <w:vAlign w:val="top"/>
            <w:tcBorders>
              <w:bottom w:val="nil"/>
              <w:top w:val="nil"/>
            </w:tcBorders>
          </w:tcPr>
          <w:p>
            <w:pPr>
              <w:rPr>
                <w:rFonts w:ascii="Arial"/>
                <w:sz w:val="21"/>
              </w:rPr>
            </w:pPr>
            <w:r/>
          </w:p>
        </w:tc>
      </w:tr>
      <w:tr>
        <w:trPr>
          <w:trHeight w:val="2335"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09"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70"/>
              <w:spacing w:before="71" w:line="241" w:lineRule="auto"/>
              <w:rPr>
                <w:sz w:val="22"/>
                <w:szCs w:val="22"/>
              </w:rPr>
            </w:pPr>
            <w:r>
              <w:rPr>
                <w:sz w:val="22"/>
                <w:szCs w:val="22"/>
                <w:spacing w:val="-7"/>
              </w:rPr>
              <w:t>14</w:t>
            </w:r>
          </w:p>
        </w:tc>
        <w:tc>
          <w:tcPr>
            <w:tcW w:w="1068"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81"/>
              <w:spacing w:before="72" w:line="219" w:lineRule="auto"/>
              <w:rPr>
                <w:sz w:val="22"/>
                <w:szCs w:val="22"/>
              </w:rPr>
            </w:pPr>
            <w:r>
              <w:rPr>
                <w:sz w:val="22"/>
                <w:szCs w:val="22"/>
                <w:spacing w:val="4"/>
              </w:rPr>
              <w:t>水性胶</w:t>
            </w:r>
          </w:p>
        </w:tc>
        <w:tc>
          <w:tcPr>
            <w:tcW w:w="2457" w:type="dxa"/>
            <w:vAlign w:val="top"/>
          </w:tcPr>
          <w:p>
            <w:pPr>
              <w:pStyle w:val="TableText"/>
              <w:ind w:left="83"/>
              <w:spacing w:before="122" w:line="400" w:lineRule="auto"/>
              <w:rPr>
                <w:sz w:val="22"/>
                <w:szCs w:val="22"/>
              </w:rPr>
            </w:pPr>
            <w:r>
              <w:rPr>
                <w:sz w:val="22"/>
                <w:szCs w:val="22"/>
                <w:spacing w:val="-6"/>
              </w:rPr>
              <w:t>主要成分为：聚醋酸乙酯</w:t>
            </w:r>
            <w:r>
              <w:rPr>
                <w:sz w:val="22"/>
                <w:szCs w:val="22"/>
                <w:spacing w:val="8"/>
              </w:rPr>
              <w:t xml:space="preserve"> </w:t>
            </w:r>
            <w:r>
              <w:rPr>
                <w:sz w:val="22"/>
                <w:szCs w:val="22"/>
                <w:spacing w:val="-2"/>
              </w:rPr>
              <w:t>胶乳25-35%、聚乙烯醇</w:t>
            </w:r>
            <w:r>
              <w:rPr>
                <w:sz w:val="22"/>
                <w:szCs w:val="22"/>
                <w:spacing w:val="3"/>
              </w:rPr>
              <w:t xml:space="preserve">  </w:t>
            </w:r>
            <w:r>
              <w:rPr>
                <w:sz w:val="22"/>
                <w:szCs w:val="22"/>
              </w:rPr>
              <w:t>6-8%、淀粉5-6%、水</w:t>
            </w:r>
          </w:p>
          <w:p>
            <w:pPr>
              <w:pStyle w:val="TableText"/>
              <w:ind w:left="83" w:right="370"/>
              <w:spacing w:line="324" w:lineRule="auto"/>
              <w:rPr>
                <w:sz w:val="22"/>
                <w:szCs w:val="22"/>
              </w:rPr>
            </w:pPr>
            <w:r>
              <w:rPr>
                <w:sz w:val="22"/>
                <w:szCs w:val="22"/>
                <w:spacing w:val="1"/>
              </w:rPr>
              <w:t>55-65%、表面活性剂</w:t>
            </w:r>
            <w:r>
              <w:rPr>
                <w:sz w:val="22"/>
                <w:szCs w:val="22"/>
              </w:rPr>
              <w:t xml:space="preserve"> </w:t>
            </w:r>
            <w:r>
              <w:rPr>
                <w:sz w:val="22"/>
                <w:szCs w:val="22"/>
                <w:spacing w:val="-10"/>
              </w:rPr>
              <w:t>1%。</w:t>
            </w:r>
          </w:p>
        </w:tc>
        <w:tc>
          <w:tcPr>
            <w:tcW w:w="3606"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86" w:right="159" w:firstLine="59"/>
              <w:spacing w:before="71" w:line="410" w:lineRule="auto"/>
              <w:rPr>
                <w:sz w:val="22"/>
                <w:szCs w:val="22"/>
              </w:rPr>
            </w:pPr>
            <w:r>
              <w:rPr>
                <w:sz w:val="22"/>
                <w:szCs w:val="22"/>
                <w:spacing w:val="-1"/>
              </w:rPr>
              <w:t>乳白色液体、不易燃；pH值4-6;可</w:t>
            </w:r>
            <w:r>
              <w:rPr>
                <w:sz w:val="22"/>
                <w:szCs w:val="22"/>
                <w:spacing w:val="6"/>
              </w:rPr>
              <w:t xml:space="preserve"> </w:t>
            </w:r>
            <w:r>
              <w:rPr>
                <w:sz w:val="22"/>
                <w:szCs w:val="22"/>
                <w:spacing w:val="10"/>
              </w:rPr>
              <w:t>与水混溶；密度：1.04g/</w:t>
            </w:r>
            <w:r>
              <w:rPr>
                <w:sz w:val="22"/>
                <w:szCs w:val="22"/>
              </w:rPr>
              <w:t>cm</w:t>
            </w:r>
            <w:r>
              <w:rPr>
                <w:sz w:val="22"/>
                <w:szCs w:val="22"/>
                <w:spacing w:val="10"/>
              </w:rPr>
              <w:t>³</w:t>
            </w:r>
          </w:p>
        </w:tc>
        <w:tc>
          <w:tcPr>
            <w:tcW w:w="115" w:type="dxa"/>
            <w:vAlign w:val="top"/>
            <w:tcBorders>
              <w:bottom w:val="nil"/>
              <w:top w:val="nil"/>
            </w:tcBorders>
          </w:tcPr>
          <w:p>
            <w:pPr>
              <w:rPr>
                <w:rFonts w:ascii="Arial"/>
                <w:sz w:val="21"/>
              </w:rPr>
            </w:pPr>
            <w:r/>
          </w:p>
        </w:tc>
      </w:tr>
      <w:tr>
        <w:trPr>
          <w:trHeight w:val="1902" w:hRule="atLeast"/>
        </w:trPr>
        <w:tc>
          <w:tcPr>
            <w:tcW w:w="4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09" w:type="dxa"/>
            <w:vAlign w:val="top"/>
            <w:vMerge w:val="continue"/>
            <w:tcBorders>
              <w:top w:val="nil"/>
            </w:tcBorders>
          </w:tcPr>
          <w:p>
            <w:pPr>
              <w:rPr>
                <w:rFonts w:ascii="Arial"/>
                <w:sz w:val="21"/>
              </w:rPr>
            </w:pPr>
            <w:r/>
          </w:p>
        </w:tc>
        <w:tc>
          <w:tcPr>
            <w:tcW w:w="1068" w:type="dxa"/>
            <w:vAlign w:val="top"/>
            <w:vMerge w:val="continue"/>
            <w:tcBorders>
              <w:top w:val="nil"/>
            </w:tcBorders>
          </w:tcPr>
          <w:p>
            <w:pPr>
              <w:rPr>
                <w:rFonts w:ascii="Arial"/>
                <w:sz w:val="21"/>
              </w:rPr>
            </w:pPr>
            <w:r/>
          </w:p>
        </w:tc>
        <w:tc>
          <w:tcPr>
            <w:tcW w:w="6063" w:type="dxa"/>
            <w:vAlign w:val="top"/>
            <w:gridSpan w:val="2"/>
          </w:tcPr>
          <w:p>
            <w:pPr>
              <w:pStyle w:val="TableText"/>
              <w:spacing w:before="136" w:line="219" w:lineRule="auto"/>
              <w:jc w:val="right"/>
              <w:rPr>
                <w:sz w:val="22"/>
                <w:szCs w:val="22"/>
              </w:rPr>
            </w:pPr>
            <w:r>
              <w:rPr>
                <w:sz w:val="22"/>
                <w:szCs w:val="22"/>
              </w:rPr>
              <w:t>根据《胶粘剂挥发性有机化合物限量》(GB33</w:t>
            </w:r>
            <w:r>
              <w:rPr>
                <w:sz w:val="22"/>
                <w:szCs w:val="22"/>
                <w:spacing w:val="-1"/>
              </w:rPr>
              <w:t>372-2020)表2“水</w:t>
            </w:r>
          </w:p>
          <w:p>
            <w:pPr>
              <w:pStyle w:val="TableText"/>
              <w:spacing w:before="189" w:line="219" w:lineRule="auto"/>
              <w:jc w:val="right"/>
              <w:rPr>
                <w:sz w:val="22"/>
                <w:szCs w:val="22"/>
              </w:rPr>
            </w:pPr>
            <w:r>
              <w:rPr>
                <w:sz w:val="22"/>
                <w:szCs w:val="22"/>
                <w:spacing w:val="-1"/>
              </w:rPr>
              <w:t>基型胶粘剂VOC含量限值；包装；聚乙酸乙烯酯类”VOCs含量限</w:t>
            </w:r>
          </w:p>
          <w:p>
            <w:pPr>
              <w:pStyle w:val="TableText"/>
              <w:ind w:left="53"/>
              <w:spacing w:before="202" w:line="214" w:lineRule="auto"/>
              <w:rPr>
                <w:sz w:val="22"/>
                <w:szCs w:val="22"/>
              </w:rPr>
            </w:pPr>
            <w:r>
              <w:rPr>
                <w:sz w:val="22"/>
                <w:szCs w:val="22"/>
              </w:rPr>
              <w:t>值要求≤50g/L。根据建设单位提供的SGS报告，项目使用的胶</w:t>
            </w:r>
          </w:p>
          <w:p>
            <w:pPr>
              <w:pStyle w:val="TableText"/>
              <w:ind w:left="223"/>
              <w:spacing w:before="221" w:line="219" w:lineRule="auto"/>
              <w:rPr>
                <w:sz w:val="22"/>
                <w:szCs w:val="22"/>
              </w:rPr>
            </w:pPr>
            <w:r>
              <w:rPr>
                <w:sz w:val="22"/>
                <w:szCs w:val="22"/>
              </w:rPr>
              <w:t>粘剂WOCs含量未检出，符合上述要求，属于低VOCs原材料。</w:t>
            </w:r>
          </w:p>
        </w:tc>
        <w:tc>
          <w:tcPr>
            <w:tcW w:w="115" w:type="dxa"/>
            <w:vAlign w:val="top"/>
            <w:tcBorders>
              <w:bottom w:val="nil"/>
              <w:top w:val="nil"/>
            </w:tcBorders>
          </w:tcPr>
          <w:p>
            <w:pPr>
              <w:rPr>
                <w:rFonts w:ascii="Arial"/>
                <w:sz w:val="21"/>
              </w:rPr>
            </w:pPr>
            <w:r/>
          </w:p>
        </w:tc>
      </w:tr>
      <w:tr>
        <w:trPr>
          <w:trHeight w:val="3727" w:hRule="atLeast"/>
        </w:trPr>
        <w:tc>
          <w:tcPr>
            <w:tcW w:w="43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709"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70"/>
              <w:spacing w:before="71"/>
              <w:rPr>
                <w:sz w:val="22"/>
                <w:szCs w:val="22"/>
              </w:rPr>
            </w:pPr>
            <w:r>
              <w:rPr>
                <w:sz w:val="22"/>
                <w:szCs w:val="22"/>
                <w:spacing w:val="-7"/>
              </w:rPr>
              <w:t>15</w:t>
            </w:r>
          </w:p>
        </w:tc>
        <w:tc>
          <w:tcPr>
            <w:tcW w:w="1068"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81"/>
              <w:spacing w:before="72" w:line="220" w:lineRule="auto"/>
              <w:rPr>
                <w:sz w:val="22"/>
                <w:szCs w:val="22"/>
              </w:rPr>
            </w:pPr>
            <w:r>
              <w:rPr>
                <w:sz w:val="22"/>
                <w:szCs w:val="22"/>
                <w:spacing w:val="-3"/>
              </w:rPr>
              <w:t>色母粒</w:t>
            </w:r>
          </w:p>
        </w:tc>
        <w:tc>
          <w:tcPr>
            <w:tcW w:w="2457" w:type="dxa"/>
            <w:vAlign w:val="top"/>
          </w:tcPr>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spacing w:line="295" w:lineRule="auto"/>
              <w:rPr>
                <w:rFonts w:ascii="Arial"/>
                <w:sz w:val="21"/>
              </w:rPr>
            </w:pPr>
            <w:r/>
          </w:p>
          <w:p>
            <w:pPr>
              <w:pStyle w:val="TableText"/>
              <w:ind w:left="83"/>
              <w:spacing w:before="72" w:line="409" w:lineRule="auto"/>
              <w:rPr>
                <w:sz w:val="22"/>
                <w:szCs w:val="22"/>
              </w:rPr>
            </w:pPr>
            <w:r>
              <w:rPr>
                <w:sz w:val="22"/>
                <w:szCs w:val="22"/>
                <w:spacing w:val="-6"/>
              </w:rPr>
              <w:t>由颜料或染料、载体和添</w:t>
            </w:r>
            <w:r>
              <w:rPr>
                <w:sz w:val="22"/>
                <w:szCs w:val="22"/>
                <w:spacing w:val="8"/>
              </w:rPr>
              <w:t xml:space="preserve"> </w:t>
            </w:r>
            <w:r>
              <w:rPr>
                <w:sz w:val="22"/>
                <w:szCs w:val="22"/>
                <w:spacing w:val="-3"/>
              </w:rPr>
              <w:t>加剂三种基本要素所组</w:t>
            </w:r>
            <w:r>
              <w:rPr>
                <w:sz w:val="22"/>
                <w:szCs w:val="22"/>
              </w:rPr>
              <w:t xml:space="preserve">  </w:t>
            </w:r>
            <w:r>
              <w:rPr>
                <w:sz w:val="22"/>
                <w:szCs w:val="22"/>
              </w:rPr>
              <w:t>成</w:t>
            </w:r>
          </w:p>
        </w:tc>
        <w:tc>
          <w:tcPr>
            <w:tcW w:w="3606" w:type="dxa"/>
            <w:vAlign w:val="top"/>
          </w:tcPr>
          <w:p>
            <w:pPr>
              <w:pStyle w:val="TableText"/>
              <w:ind w:left="16" w:firstLine="77"/>
              <w:spacing w:before="94" w:line="380" w:lineRule="auto"/>
              <w:jc w:val="both"/>
              <w:rPr>
                <w:sz w:val="22"/>
                <w:szCs w:val="22"/>
              </w:rPr>
            </w:pPr>
            <w:r>
              <w:rPr>
                <w:sz w:val="22"/>
                <w:szCs w:val="22"/>
                <w:spacing w:val="-2"/>
              </w:rPr>
              <w:t>是一种新型高分子材料专用着色剂，</w:t>
            </w:r>
            <w:r>
              <w:rPr>
                <w:sz w:val="22"/>
                <w:szCs w:val="22"/>
                <w:spacing w:val="8"/>
              </w:rPr>
              <w:t xml:space="preserve"> </w:t>
            </w:r>
            <w:r>
              <w:rPr>
                <w:sz w:val="22"/>
                <w:szCs w:val="22"/>
                <w:spacing w:val="-6"/>
              </w:rPr>
              <w:t>亦称颜料制备物。色粉主要用在塑料</w:t>
            </w:r>
            <w:r>
              <w:rPr>
                <w:sz w:val="22"/>
                <w:szCs w:val="22"/>
                <w:spacing w:val="3"/>
              </w:rPr>
              <w:t xml:space="preserve">  </w:t>
            </w:r>
            <w:r>
              <w:rPr>
                <w:sz w:val="22"/>
                <w:szCs w:val="22"/>
                <w:spacing w:val="-7"/>
              </w:rPr>
              <w:t>上，是把超常量的颜料均匀载附于树</w:t>
            </w:r>
            <w:r>
              <w:rPr>
                <w:sz w:val="22"/>
                <w:szCs w:val="22"/>
                <w:spacing w:val="2"/>
              </w:rPr>
              <w:t xml:space="preserve">  </w:t>
            </w:r>
            <w:r>
              <w:rPr>
                <w:sz w:val="22"/>
                <w:szCs w:val="22"/>
                <w:spacing w:val="-6"/>
              </w:rPr>
              <w:t>脂之中而制得的聚集体，可称颜料浓</w:t>
            </w:r>
            <w:r>
              <w:rPr>
                <w:sz w:val="22"/>
                <w:szCs w:val="22"/>
                <w:spacing w:val="4"/>
              </w:rPr>
              <w:t xml:space="preserve">  </w:t>
            </w:r>
            <w:r>
              <w:rPr>
                <w:sz w:val="22"/>
                <w:szCs w:val="22"/>
                <w:spacing w:val="-10"/>
              </w:rPr>
              <w:t>缩物，所以它的着色力高于颜料本身。</w:t>
            </w:r>
            <w:r>
              <w:rPr>
                <w:sz w:val="22"/>
                <w:szCs w:val="22"/>
                <w:spacing w:val="8"/>
              </w:rPr>
              <w:t xml:space="preserve"> </w:t>
            </w:r>
            <w:r>
              <w:rPr>
                <w:sz w:val="22"/>
                <w:szCs w:val="22"/>
                <w:spacing w:val="-7"/>
              </w:rPr>
              <w:t>加工时用少量色粉料和未着色树脂掺</w:t>
            </w:r>
            <w:r>
              <w:rPr>
                <w:sz w:val="22"/>
                <w:szCs w:val="22"/>
                <w:spacing w:val="3"/>
              </w:rPr>
              <w:t xml:space="preserve">  </w:t>
            </w:r>
            <w:r>
              <w:rPr>
                <w:sz w:val="22"/>
                <w:szCs w:val="22"/>
                <w:spacing w:val="-7"/>
              </w:rPr>
              <w:t>混，就可达到设计颜料浓度的着色树</w:t>
            </w:r>
            <w:r>
              <w:rPr>
                <w:sz w:val="22"/>
                <w:szCs w:val="22"/>
                <w:spacing w:val="2"/>
              </w:rPr>
              <w:t xml:space="preserve">  </w:t>
            </w:r>
            <w:r>
              <w:rPr>
                <w:sz w:val="22"/>
                <w:szCs w:val="22"/>
                <w:spacing w:val="3"/>
              </w:rPr>
              <w:t>脂或制品。</w:t>
            </w:r>
          </w:p>
        </w:tc>
        <w:tc>
          <w:tcPr>
            <w:tcW w:w="115" w:type="dxa"/>
            <w:vAlign w:val="top"/>
            <w:tcBorders>
              <w:top w:val="nil"/>
            </w:tcBorders>
          </w:tcPr>
          <w:p>
            <w:pPr>
              <w:rPr>
                <w:rFonts w:ascii="Arial"/>
                <w:sz w:val="21"/>
              </w:rPr>
            </w:pPr>
            <w:r/>
          </w:p>
        </w:tc>
      </w:tr>
      <w:tr>
        <w:trPr>
          <w:trHeight w:val="924" w:hRule="atLeast"/>
        </w:trPr>
        <w:tc>
          <w:tcPr>
            <w:tcW w:w="434" w:type="dxa"/>
            <w:vAlign w:val="top"/>
            <w:vMerge w:val="continue"/>
            <w:tcBorders>
              <w:top w:val="nil"/>
            </w:tcBorders>
          </w:tcPr>
          <w:p>
            <w:pPr>
              <w:rPr>
                <w:rFonts w:ascii="Arial"/>
                <w:sz w:val="21"/>
              </w:rPr>
            </w:pPr>
            <w:r/>
          </w:p>
        </w:tc>
        <w:tc>
          <w:tcPr>
            <w:tcW w:w="8065" w:type="dxa"/>
            <w:vAlign w:val="top"/>
            <w:gridSpan w:val="6"/>
          </w:tcPr>
          <w:p>
            <w:pPr>
              <w:pStyle w:val="TableText"/>
              <w:ind w:left="690"/>
              <w:spacing w:before="117" w:line="219" w:lineRule="auto"/>
              <w:rPr>
                <w:sz w:val="22"/>
                <w:szCs w:val="22"/>
              </w:rPr>
            </w:pPr>
            <w:r>
              <w:rPr>
                <w:sz w:val="22"/>
                <w:szCs w:val="22"/>
              </w:rPr>
              <w:t>(3)项目主要原辅材料用量核算</w:t>
            </w:r>
          </w:p>
          <w:p>
            <w:pPr>
              <w:pStyle w:val="TableText"/>
              <w:ind w:left="694"/>
              <w:spacing w:before="194" w:line="217" w:lineRule="auto"/>
              <w:rPr>
                <w:sz w:val="22"/>
                <w:szCs w:val="22"/>
              </w:rPr>
            </w:pPr>
            <w:r>
              <w:rPr>
                <w:sz w:val="22"/>
                <w:szCs w:val="22"/>
                <w:b/>
                <w:bCs/>
                <w:spacing w:val="-4"/>
              </w:rPr>
              <w:t>①粉末涂料用量核算</w:t>
            </w:r>
          </w:p>
        </w:tc>
      </w:tr>
    </w:tbl>
    <w:p>
      <w:pPr>
        <w:pStyle w:val="BodyText"/>
        <w:rPr/>
      </w:pPr>
      <w:r/>
    </w:p>
    <w:p>
      <w:pPr>
        <w:sectPr>
          <w:footerReference w:type="default" r:id="rId59"/>
          <w:pgSz w:w="11900" w:h="16830"/>
          <w:pgMar w:top="1425" w:right="1705" w:bottom="1131" w:left="1685" w:header="0" w:footer="987" w:gutter="0"/>
        </w:sectPr>
        <w:rPr/>
      </w:pPr>
    </w:p>
    <w:tbl>
      <w:tblPr>
        <w:tblStyle w:val="TableNormal"/>
        <w:tblW w:w="8582"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0"/>
        <w:gridCol w:w="75"/>
        <w:gridCol w:w="919"/>
        <w:gridCol w:w="215"/>
        <w:gridCol w:w="615"/>
        <w:gridCol w:w="1015"/>
        <w:gridCol w:w="909"/>
        <w:gridCol w:w="340"/>
        <w:gridCol w:w="550"/>
        <w:gridCol w:w="729"/>
        <w:gridCol w:w="40"/>
        <w:gridCol w:w="830"/>
        <w:gridCol w:w="200"/>
        <w:gridCol w:w="700"/>
        <w:gridCol w:w="707"/>
        <w:gridCol w:w="228"/>
      </w:tblGrid>
      <w:tr>
        <w:trPr>
          <w:trHeight w:val="1909" w:hRule="atLeast"/>
        </w:trPr>
        <w:tc>
          <w:tcPr>
            <w:tcW w:w="510" w:type="dxa"/>
            <w:vAlign w:val="top"/>
            <w:vMerge w:val="restart"/>
            <w:tcBorders>
              <w:left w:val="single" w:color="000000" w:sz="2" w:space="0"/>
              <w:right w:val="single" w:color="000000" w:sz="6" w:space="0"/>
              <w:bottom w:val="nil"/>
            </w:tcBorders>
          </w:tcPr>
          <w:p>
            <w:pPr>
              <w:rPr>
                <w:rFonts w:ascii="Arial"/>
                <w:sz w:val="21"/>
              </w:rPr>
            </w:pPr>
            <w:r/>
          </w:p>
        </w:tc>
        <w:tc>
          <w:tcPr>
            <w:tcW w:w="8072" w:type="dxa"/>
            <w:vAlign w:val="top"/>
            <w:gridSpan w:val="15"/>
            <w:tcBorders>
              <w:right w:val="single" w:color="000000" w:sz="2" w:space="0"/>
              <w:left w:val="single" w:color="000000" w:sz="6" w:space="0"/>
            </w:tcBorders>
          </w:tcPr>
          <w:p>
            <w:pPr>
              <w:ind w:firstLine="969"/>
              <w:spacing w:before="180" w:line="640" w:lineRule="exact"/>
              <w:rPr/>
            </w:pPr>
            <w:r>
              <w:rPr>
                <w:position w:val="-12"/>
              </w:rPr>
              <w:drawing>
                <wp:inline distT="0" distB="0" distL="0" distR="0">
                  <wp:extent cx="3841724" cy="406428"/>
                  <wp:effectExtent l="0" t="0" r="0" b="0"/>
                  <wp:docPr id="22" name="IM 22"/>
                  <wp:cNvGraphicFramePr/>
                  <a:graphic>
                    <a:graphicData uri="http://schemas.openxmlformats.org/drawingml/2006/picture">
                      <pic:pic>
                        <pic:nvPicPr>
                          <pic:cNvPr id="22" name="IM 22"/>
                          <pic:cNvPicPr/>
                        </pic:nvPicPr>
                        <pic:blipFill>
                          <a:blip r:embed="rId61"/>
                          <a:stretch>
                            <a:fillRect/>
                          </a:stretch>
                        </pic:blipFill>
                        <pic:spPr>
                          <a:xfrm rot="0">
                            <a:off x="0" y="0"/>
                            <a:ext cx="3841724" cy="406428"/>
                          </a:xfrm>
                          <a:prstGeom prst="rect">
                            <a:avLst/>
                          </a:prstGeom>
                        </pic:spPr>
                      </pic:pic>
                    </a:graphicData>
                  </a:graphic>
                </wp:inline>
              </w:drawing>
            </w:r>
          </w:p>
          <w:p>
            <w:pPr>
              <w:ind w:left="529"/>
              <w:spacing w:before="276" w:line="220" w:lineRule="auto"/>
              <w:rPr>
                <w:rFonts w:ascii="SimHei" w:hAnsi="SimHei" w:eastAsia="SimHei" w:cs="SimHei"/>
                <w:sz w:val="22"/>
                <w:szCs w:val="22"/>
              </w:rPr>
            </w:pPr>
            <w:r>
              <w:rPr>
                <w:rFonts w:ascii="SimHei" w:hAnsi="SimHei" w:eastAsia="SimHei" w:cs="SimHei"/>
                <w:sz w:val="22"/>
                <w:szCs w:val="22"/>
                <w:spacing w:val="18"/>
              </w:rPr>
              <w:t>粉末涂料用量核算见下表。</w:t>
            </w:r>
          </w:p>
          <w:p>
            <w:pPr>
              <w:ind w:left="2433"/>
              <w:spacing w:before="184" w:line="220" w:lineRule="auto"/>
              <w:rPr>
                <w:rFonts w:ascii="SimHei" w:hAnsi="SimHei" w:eastAsia="SimHei" w:cs="SimHei"/>
                <w:sz w:val="22"/>
                <w:szCs w:val="22"/>
              </w:rPr>
            </w:pPr>
            <w:r>
              <w:rPr>
                <w:rFonts w:ascii="SimHei" w:hAnsi="SimHei" w:eastAsia="SimHei" w:cs="SimHei"/>
                <w:sz w:val="22"/>
                <w:szCs w:val="22"/>
                <w:b/>
                <w:bCs/>
                <w:spacing w:val="-1"/>
              </w:rPr>
              <w:t>表19粉末涂料年用量计算结果一览表</w:t>
            </w:r>
          </w:p>
        </w:tc>
      </w:tr>
      <w:tr>
        <w:trPr>
          <w:trHeight w:val="929" w:hRule="atLeast"/>
        </w:trPr>
        <w:tc>
          <w:tcPr>
            <w:tcW w:w="510" w:type="dxa"/>
            <w:vAlign w:val="top"/>
            <w:vMerge w:val="continue"/>
            <w:tcBorders>
              <w:left w:val="single" w:color="000000" w:sz="2" w:space="0"/>
              <w:right w:val="single" w:color="000000" w:sz="6" w:space="0"/>
              <w:top w:val="nil"/>
              <w:bottom w:val="nil"/>
            </w:tcBorders>
          </w:tcPr>
          <w:p>
            <w:pPr>
              <w:rPr>
                <w:rFonts w:ascii="Arial"/>
                <w:sz w:val="21"/>
              </w:rPr>
            </w:pPr>
            <w:r/>
          </w:p>
        </w:tc>
        <w:tc>
          <w:tcPr>
            <w:tcW w:w="75" w:type="dxa"/>
            <w:vAlign w:val="top"/>
            <w:tcBorders>
              <w:right w:val="single" w:color="000000" w:sz="2" w:space="0"/>
              <w:bottom w:val="nil"/>
              <w:top w:val="nil"/>
              <w:left w:val="single" w:color="000000" w:sz="6" w:space="0"/>
            </w:tcBorders>
          </w:tcPr>
          <w:p>
            <w:pPr>
              <w:rPr>
                <w:rFonts w:ascii="Arial"/>
                <w:sz w:val="21"/>
              </w:rPr>
            </w:pPr>
            <w:r/>
          </w:p>
        </w:tc>
        <w:tc>
          <w:tcPr>
            <w:tcW w:w="919" w:type="dxa"/>
            <w:vAlign w:val="top"/>
            <w:tcBorders>
              <w:left w:val="single" w:color="000000" w:sz="2" w:space="0"/>
            </w:tcBorders>
          </w:tcPr>
          <w:p>
            <w:pPr>
              <w:pStyle w:val="TableText"/>
              <w:ind w:left="103"/>
              <w:spacing w:before="166" w:line="219" w:lineRule="auto"/>
              <w:rPr>
                <w:sz w:val="22"/>
                <w:szCs w:val="22"/>
              </w:rPr>
            </w:pPr>
            <w:r>
              <w:rPr>
                <w:sz w:val="22"/>
                <w:szCs w:val="22"/>
                <w:b/>
                <w:bCs/>
                <w:spacing w:val="-1"/>
              </w:rPr>
              <w:t>喷粉</w:t>
            </w:r>
          </w:p>
          <w:p>
            <w:pPr>
              <w:pStyle w:val="TableText"/>
              <w:ind w:right="3"/>
              <w:spacing w:before="69" w:line="220" w:lineRule="auto"/>
              <w:jc w:val="right"/>
              <w:rPr>
                <w:sz w:val="22"/>
                <w:szCs w:val="22"/>
              </w:rPr>
            </w:pPr>
            <w:r>
              <w:rPr>
                <w:sz w:val="22"/>
                <w:szCs w:val="22"/>
                <w:b/>
                <w:bCs/>
                <w:spacing w:val="-8"/>
              </w:rPr>
              <w:t>面</w:t>
            </w:r>
            <w:r>
              <w:rPr>
                <w:sz w:val="22"/>
                <w:szCs w:val="22"/>
                <w:spacing w:val="-47"/>
              </w:rPr>
              <w:t xml:space="preserve"> </w:t>
            </w:r>
            <w:r>
              <w:rPr>
                <w:sz w:val="22"/>
                <w:szCs w:val="22"/>
                <w:b/>
                <w:bCs/>
                <w:spacing w:val="-8"/>
              </w:rPr>
              <w:t>积</w:t>
            </w:r>
            <w:r>
              <w:rPr>
                <w:sz w:val="22"/>
                <w:szCs w:val="22"/>
                <w:spacing w:val="-54"/>
              </w:rPr>
              <w:t xml:space="preserve"> </w:t>
            </w:r>
            <w:r>
              <w:rPr>
                <w:sz w:val="22"/>
                <w:szCs w:val="22"/>
                <w:b/>
                <w:bCs/>
                <w:spacing w:val="-8"/>
              </w:rPr>
              <w:t>m</w:t>
            </w:r>
            <w:r>
              <w:rPr>
                <w:sz w:val="22"/>
                <w:szCs w:val="22"/>
                <w:spacing w:val="-53"/>
              </w:rPr>
              <w:t xml:space="preserve"> </w:t>
            </w:r>
            <w:r>
              <w:rPr>
                <w:sz w:val="22"/>
                <w:szCs w:val="22"/>
                <w:b/>
                <w:bCs/>
                <w:spacing w:val="-8"/>
              </w:rPr>
              <w:t>²</w:t>
            </w:r>
          </w:p>
        </w:tc>
        <w:tc>
          <w:tcPr>
            <w:tcW w:w="830" w:type="dxa"/>
            <w:vAlign w:val="top"/>
            <w:gridSpan w:val="2"/>
          </w:tcPr>
          <w:p>
            <w:pPr>
              <w:pStyle w:val="TableText"/>
              <w:ind w:left="90" w:right="281"/>
              <w:spacing w:before="167" w:line="360" w:lineRule="auto"/>
              <w:rPr>
                <w:sz w:val="16"/>
                <w:szCs w:val="16"/>
              </w:rPr>
            </w:pPr>
            <w:r>
              <w:rPr>
                <w:sz w:val="22"/>
                <w:szCs w:val="22"/>
                <w:b/>
                <w:bCs/>
                <w:spacing w:val="1"/>
              </w:rPr>
              <w:t>厚度</w:t>
            </w:r>
            <w:r>
              <w:rPr>
                <w:sz w:val="22"/>
                <w:szCs w:val="22"/>
              </w:rPr>
              <w:t xml:space="preserve"> </w:t>
            </w:r>
            <w:r>
              <w:rPr>
                <w:sz w:val="16"/>
                <w:szCs w:val="16"/>
                <w:b/>
                <w:bCs/>
                <w:spacing w:val="-3"/>
              </w:rPr>
              <w:t>mm</w:t>
            </w:r>
          </w:p>
        </w:tc>
        <w:tc>
          <w:tcPr>
            <w:tcW w:w="1015" w:type="dxa"/>
            <w:vAlign w:val="top"/>
          </w:tcPr>
          <w:p>
            <w:pPr>
              <w:pStyle w:val="TableText"/>
              <w:ind w:left="91"/>
              <w:spacing w:before="166" w:line="219" w:lineRule="auto"/>
              <w:rPr>
                <w:sz w:val="22"/>
                <w:szCs w:val="22"/>
              </w:rPr>
            </w:pPr>
            <w:r>
              <w:rPr>
                <w:sz w:val="22"/>
                <w:szCs w:val="22"/>
                <w:b/>
                <w:bCs/>
                <w:spacing w:val="-5"/>
              </w:rPr>
              <w:t>粉末密</w:t>
            </w:r>
          </w:p>
          <w:p>
            <w:pPr>
              <w:pStyle w:val="TableText"/>
              <w:ind w:left="61"/>
              <w:spacing w:before="41" w:line="214" w:lineRule="auto"/>
              <w:rPr>
                <w:sz w:val="22"/>
                <w:szCs w:val="22"/>
              </w:rPr>
            </w:pPr>
            <w:r>
              <w:rPr>
                <w:sz w:val="22"/>
                <w:szCs w:val="22"/>
                <w:b/>
                <w:bCs/>
                <w:spacing w:val="35"/>
              </w:rPr>
              <w:t>度</w:t>
            </w:r>
            <w:r>
              <w:rPr>
                <w:sz w:val="22"/>
                <w:szCs w:val="22"/>
                <w:b/>
                <w:bCs/>
              </w:rPr>
              <w:t>kg</w:t>
            </w:r>
            <w:r>
              <w:rPr>
                <w:sz w:val="22"/>
                <w:szCs w:val="22"/>
                <w:b/>
                <w:bCs/>
                <w:spacing w:val="35"/>
              </w:rPr>
              <w:t>/m³</w:t>
            </w:r>
          </w:p>
        </w:tc>
        <w:tc>
          <w:tcPr>
            <w:tcW w:w="909" w:type="dxa"/>
            <w:vAlign w:val="top"/>
          </w:tcPr>
          <w:p>
            <w:pPr>
              <w:pStyle w:val="TableText"/>
              <w:ind w:left="56" w:right="80" w:firstLine="49"/>
              <w:spacing w:before="164" w:line="280" w:lineRule="auto"/>
              <w:rPr>
                <w:sz w:val="22"/>
                <w:szCs w:val="22"/>
              </w:rPr>
            </w:pPr>
            <w:r>
              <w:rPr>
                <w:sz w:val="22"/>
                <w:szCs w:val="22"/>
                <w:b/>
                <w:bCs/>
                <w:spacing w:val="-5"/>
              </w:rPr>
              <w:t>粉末附</w:t>
            </w:r>
            <w:r>
              <w:rPr>
                <w:sz w:val="22"/>
                <w:szCs w:val="22"/>
              </w:rPr>
              <w:t xml:space="preserve"> </w:t>
            </w:r>
            <w:r>
              <w:rPr>
                <w:sz w:val="22"/>
                <w:szCs w:val="22"/>
                <w:b/>
                <w:bCs/>
                <w:spacing w:val="-5"/>
              </w:rPr>
              <w:t>着量t/a</w:t>
            </w:r>
          </w:p>
        </w:tc>
        <w:tc>
          <w:tcPr>
            <w:tcW w:w="890" w:type="dxa"/>
            <w:vAlign w:val="top"/>
            <w:gridSpan w:val="2"/>
          </w:tcPr>
          <w:p>
            <w:pPr>
              <w:pStyle w:val="TableText"/>
              <w:ind w:left="97"/>
              <w:spacing w:before="17" w:line="219" w:lineRule="auto"/>
              <w:rPr>
                <w:sz w:val="22"/>
                <w:szCs w:val="22"/>
              </w:rPr>
            </w:pPr>
            <w:r>
              <w:rPr>
                <w:sz w:val="22"/>
                <w:szCs w:val="22"/>
                <w:b/>
                <w:bCs/>
                <w:spacing w:val="-1"/>
              </w:rPr>
              <w:t>粉末一</w:t>
            </w:r>
          </w:p>
          <w:p>
            <w:pPr>
              <w:pStyle w:val="TableText"/>
              <w:ind w:left="97"/>
              <w:spacing w:before="37" w:line="219" w:lineRule="auto"/>
              <w:rPr>
                <w:sz w:val="22"/>
                <w:szCs w:val="22"/>
              </w:rPr>
            </w:pPr>
            <w:r>
              <w:rPr>
                <w:sz w:val="22"/>
                <w:szCs w:val="22"/>
                <w:b/>
                <w:bCs/>
                <w:spacing w:val="-6"/>
              </w:rPr>
              <w:t>次性附</w:t>
            </w:r>
          </w:p>
          <w:p>
            <w:pPr>
              <w:pStyle w:val="TableText"/>
              <w:ind w:left="157"/>
              <w:spacing w:before="70" w:line="219" w:lineRule="auto"/>
              <w:rPr>
                <w:sz w:val="22"/>
                <w:szCs w:val="22"/>
              </w:rPr>
            </w:pPr>
            <w:r>
              <w:rPr>
                <w:sz w:val="22"/>
                <w:szCs w:val="22"/>
                <w:b/>
                <w:bCs/>
                <w:spacing w:val="-5"/>
              </w:rPr>
              <w:t>着率%</w:t>
            </w:r>
          </w:p>
        </w:tc>
        <w:tc>
          <w:tcPr>
            <w:tcW w:w="769" w:type="dxa"/>
            <w:vAlign w:val="top"/>
            <w:gridSpan w:val="2"/>
          </w:tcPr>
          <w:p>
            <w:pPr>
              <w:pStyle w:val="TableText"/>
              <w:ind w:left="47"/>
              <w:spacing w:before="17" w:line="219" w:lineRule="auto"/>
              <w:rPr>
                <w:sz w:val="22"/>
                <w:szCs w:val="22"/>
              </w:rPr>
            </w:pPr>
            <w:r>
              <w:rPr>
                <w:sz w:val="22"/>
                <w:szCs w:val="22"/>
                <w:b/>
                <w:bCs/>
                <w:spacing w:val="-5"/>
              </w:rPr>
              <w:t>粉末</w:t>
            </w:r>
          </w:p>
          <w:p>
            <w:pPr>
              <w:pStyle w:val="TableText"/>
              <w:ind w:left="47" w:right="269"/>
              <w:spacing w:before="38" w:line="253" w:lineRule="auto"/>
              <w:rPr>
                <w:sz w:val="22"/>
                <w:szCs w:val="22"/>
              </w:rPr>
            </w:pPr>
            <w:r>
              <w:rPr>
                <w:sz w:val="22"/>
                <w:szCs w:val="22"/>
                <w:b/>
                <w:bCs/>
                <w:spacing w:val="-2"/>
              </w:rPr>
              <w:t>回收</w:t>
            </w:r>
            <w:r>
              <w:rPr>
                <w:sz w:val="22"/>
                <w:szCs w:val="22"/>
              </w:rPr>
              <w:t xml:space="preserve"> </w:t>
            </w:r>
            <w:r>
              <w:rPr>
                <w:sz w:val="22"/>
                <w:szCs w:val="22"/>
                <w:b/>
                <w:bCs/>
                <w:spacing w:val="-6"/>
              </w:rPr>
              <w:t>率%</w:t>
            </w:r>
          </w:p>
        </w:tc>
        <w:tc>
          <w:tcPr>
            <w:tcW w:w="1030" w:type="dxa"/>
            <w:vAlign w:val="top"/>
            <w:gridSpan w:val="2"/>
          </w:tcPr>
          <w:p>
            <w:pPr>
              <w:pStyle w:val="TableText"/>
              <w:ind w:left="38" w:right="301"/>
              <w:spacing w:before="18" w:line="252" w:lineRule="auto"/>
              <w:jc w:val="both"/>
              <w:rPr>
                <w:sz w:val="22"/>
                <w:szCs w:val="22"/>
              </w:rPr>
            </w:pPr>
            <w:r>
              <w:rPr>
                <w:sz w:val="22"/>
                <w:szCs w:val="22"/>
                <w:b/>
                <w:bCs/>
                <w:spacing w:val="-5"/>
              </w:rPr>
              <w:t>粉末最</w:t>
            </w:r>
            <w:r>
              <w:rPr>
                <w:sz w:val="22"/>
                <w:szCs w:val="22"/>
              </w:rPr>
              <w:t xml:space="preserve"> </w:t>
            </w:r>
            <w:r>
              <w:rPr>
                <w:sz w:val="22"/>
                <w:szCs w:val="22"/>
                <w:b/>
                <w:bCs/>
                <w:spacing w:val="4"/>
              </w:rPr>
              <w:t>终利用</w:t>
            </w:r>
            <w:r>
              <w:rPr>
                <w:sz w:val="22"/>
                <w:szCs w:val="22"/>
              </w:rPr>
              <w:t xml:space="preserve"> </w:t>
            </w:r>
            <w:r>
              <w:rPr>
                <w:sz w:val="22"/>
                <w:szCs w:val="22"/>
                <w:b/>
                <w:bCs/>
                <w:spacing w:val="-6"/>
              </w:rPr>
              <w:t>率%</w:t>
            </w:r>
          </w:p>
        </w:tc>
        <w:tc>
          <w:tcPr>
            <w:tcW w:w="700" w:type="dxa"/>
            <w:vAlign w:val="top"/>
          </w:tcPr>
          <w:p>
            <w:pPr>
              <w:pStyle w:val="TableText"/>
              <w:ind w:left="48" w:right="197"/>
              <w:spacing w:before="166" w:line="279" w:lineRule="auto"/>
              <w:rPr>
                <w:sz w:val="22"/>
                <w:szCs w:val="22"/>
              </w:rPr>
            </w:pPr>
            <w:r>
              <w:rPr>
                <w:sz w:val="22"/>
                <w:szCs w:val="22"/>
                <w:b/>
                <w:bCs/>
                <w:spacing w:val="-1"/>
              </w:rPr>
              <w:t>固含</w:t>
            </w:r>
            <w:r>
              <w:rPr>
                <w:sz w:val="22"/>
                <w:szCs w:val="22"/>
              </w:rPr>
              <w:t xml:space="preserve"> </w:t>
            </w:r>
            <w:r>
              <w:rPr>
                <w:sz w:val="22"/>
                <w:szCs w:val="22"/>
                <w:b/>
                <w:bCs/>
                <w:spacing w:val="-6"/>
              </w:rPr>
              <w:t>率%</w:t>
            </w:r>
          </w:p>
        </w:tc>
        <w:tc>
          <w:tcPr>
            <w:tcW w:w="707" w:type="dxa"/>
            <w:vAlign w:val="top"/>
            <w:tcBorders>
              <w:right w:val="single" w:color="000000" w:sz="2" w:space="0"/>
            </w:tcBorders>
          </w:tcPr>
          <w:p>
            <w:pPr>
              <w:pStyle w:val="TableText"/>
              <w:ind w:left="68" w:right="170"/>
              <w:spacing w:before="6" w:line="271" w:lineRule="auto"/>
              <w:rPr>
                <w:sz w:val="22"/>
                <w:szCs w:val="22"/>
              </w:rPr>
            </w:pPr>
            <w:r>
              <w:rPr>
                <w:sz w:val="22"/>
                <w:szCs w:val="22"/>
                <w:b/>
                <w:bCs/>
                <w:spacing w:val="7"/>
              </w:rPr>
              <w:t>年用</w:t>
            </w:r>
            <w:r>
              <w:rPr>
                <w:sz w:val="22"/>
                <w:szCs w:val="22"/>
              </w:rPr>
              <w:t xml:space="preserve"> </w:t>
            </w:r>
            <w:r>
              <w:rPr>
                <w:sz w:val="22"/>
                <w:szCs w:val="22"/>
                <w:b/>
                <w:bCs/>
                <w:spacing w:val="-3"/>
              </w:rPr>
              <w:t>量</w:t>
            </w:r>
          </w:p>
          <w:p>
            <w:pPr>
              <w:pStyle w:val="TableText"/>
              <w:ind w:left="68"/>
              <w:spacing w:before="19" w:line="207" w:lineRule="auto"/>
              <w:rPr>
                <w:sz w:val="22"/>
                <w:szCs w:val="22"/>
              </w:rPr>
            </w:pPr>
            <w:r>
              <w:rPr>
                <w:sz w:val="22"/>
                <w:szCs w:val="22"/>
                <w:b/>
                <w:bCs/>
                <w:color w:val="304040"/>
                <w:spacing w:val="-6"/>
              </w:rPr>
              <w:t>t/a</w:t>
            </w:r>
          </w:p>
        </w:tc>
        <w:tc>
          <w:tcPr>
            <w:tcW w:w="228" w:type="dxa"/>
            <w:vAlign w:val="top"/>
            <w:tcBorders>
              <w:left w:val="single" w:color="000000" w:sz="2" w:space="0"/>
              <w:right w:val="single" w:color="000000" w:sz="2" w:space="0"/>
              <w:bottom w:val="nil"/>
              <w:top w:val="nil"/>
            </w:tcBorders>
          </w:tcPr>
          <w:p>
            <w:pPr>
              <w:rPr>
                <w:rFonts w:ascii="Arial"/>
                <w:sz w:val="21"/>
              </w:rPr>
            </w:pPr>
            <w:r/>
          </w:p>
        </w:tc>
      </w:tr>
      <w:tr>
        <w:trPr>
          <w:trHeight w:val="620" w:hRule="atLeast"/>
        </w:trPr>
        <w:tc>
          <w:tcPr>
            <w:tcW w:w="510" w:type="dxa"/>
            <w:vAlign w:val="top"/>
            <w:vMerge w:val="continue"/>
            <w:tcBorders>
              <w:left w:val="single" w:color="000000" w:sz="2" w:space="0"/>
              <w:right w:val="single" w:color="000000" w:sz="6" w:space="0"/>
              <w:top w:val="nil"/>
              <w:bottom w:val="nil"/>
            </w:tcBorders>
          </w:tcPr>
          <w:p>
            <w:pPr>
              <w:rPr>
                <w:rFonts w:ascii="Arial"/>
                <w:sz w:val="21"/>
              </w:rPr>
            </w:pPr>
            <w:r/>
          </w:p>
        </w:tc>
        <w:tc>
          <w:tcPr>
            <w:tcW w:w="75" w:type="dxa"/>
            <w:vAlign w:val="top"/>
            <w:tcBorders>
              <w:right w:val="single" w:color="000000" w:sz="2" w:space="0"/>
              <w:bottom w:val="nil"/>
              <w:top w:val="nil"/>
              <w:left w:val="single" w:color="000000" w:sz="6" w:space="0"/>
            </w:tcBorders>
          </w:tcPr>
          <w:p>
            <w:pPr>
              <w:rPr>
                <w:rFonts w:ascii="Arial"/>
                <w:sz w:val="21"/>
              </w:rPr>
            </w:pPr>
            <w:r/>
          </w:p>
        </w:tc>
        <w:tc>
          <w:tcPr>
            <w:tcW w:w="919" w:type="dxa"/>
            <w:vAlign w:val="top"/>
            <w:tcBorders>
              <w:left w:val="single" w:color="000000" w:sz="2" w:space="0"/>
            </w:tcBorders>
          </w:tcPr>
          <w:p>
            <w:pPr>
              <w:pStyle w:val="TableText"/>
              <w:ind w:left="99"/>
              <w:spacing w:before="62" w:line="239" w:lineRule="auto"/>
              <w:rPr>
                <w:sz w:val="22"/>
                <w:szCs w:val="22"/>
              </w:rPr>
            </w:pPr>
            <w:r>
              <w:rPr>
                <w:sz w:val="22"/>
                <w:szCs w:val="22"/>
                <w:spacing w:val="-4"/>
              </w:rPr>
              <w:t>153258.</w:t>
            </w:r>
          </w:p>
          <w:p>
            <w:pPr>
              <w:pStyle w:val="TableText"/>
              <w:ind w:left="99"/>
              <w:spacing w:before="36" w:line="190" w:lineRule="auto"/>
              <w:rPr>
                <w:sz w:val="22"/>
                <w:szCs w:val="22"/>
              </w:rPr>
            </w:pPr>
            <w:r>
              <w:rPr>
                <w:sz w:val="22"/>
                <w:szCs w:val="22"/>
                <w:spacing w:val="-4"/>
              </w:rPr>
              <w:t>58</w:t>
            </w:r>
          </w:p>
        </w:tc>
        <w:tc>
          <w:tcPr>
            <w:tcW w:w="830" w:type="dxa"/>
            <w:vAlign w:val="top"/>
            <w:gridSpan w:val="2"/>
          </w:tcPr>
          <w:p>
            <w:pPr>
              <w:pStyle w:val="TableText"/>
              <w:ind w:left="88"/>
              <w:spacing w:before="222" w:line="239" w:lineRule="auto"/>
              <w:rPr>
                <w:sz w:val="22"/>
                <w:szCs w:val="22"/>
              </w:rPr>
            </w:pPr>
            <w:r>
              <w:rPr>
                <w:sz w:val="22"/>
                <w:szCs w:val="22"/>
                <w:spacing w:val="-3"/>
              </w:rPr>
              <w:t>0.1</w:t>
            </w:r>
          </w:p>
        </w:tc>
        <w:tc>
          <w:tcPr>
            <w:tcW w:w="1015" w:type="dxa"/>
            <w:vAlign w:val="top"/>
          </w:tcPr>
          <w:p>
            <w:pPr>
              <w:pStyle w:val="TableText"/>
              <w:ind w:left="88"/>
              <w:spacing w:before="222"/>
              <w:rPr>
                <w:sz w:val="22"/>
                <w:szCs w:val="22"/>
              </w:rPr>
            </w:pPr>
            <w:r>
              <w:rPr>
                <w:sz w:val="22"/>
                <w:szCs w:val="22"/>
                <w:spacing w:val="-5"/>
              </w:rPr>
              <w:t>1500</w:t>
            </w:r>
          </w:p>
        </w:tc>
        <w:tc>
          <w:tcPr>
            <w:tcW w:w="909" w:type="dxa"/>
            <w:vAlign w:val="top"/>
          </w:tcPr>
          <w:p>
            <w:pPr>
              <w:pStyle w:val="TableText"/>
              <w:ind w:left="73"/>
              <w:spacing w:before="222" w:line="239" w:lineRule="auto"/>
              <w:rPr>
                <w:sz w:val="22"/>
                <w:szCs w:val="22"/>
              </w:rPr>
            </w:pPr>
            <w:r>
              <w:rPr>
                <w:sz w:val="22"/>
                <w:szCs w:val="22"/>
                <w:spacing w:val="-2"/>
              </w:rPr>
              <w:t>23.01</w:t>
            </w:r>
          </w:p>
        </w:tc>
        <w:tc>
          <w:tcPr>
            <w:tcW w:w="890" w:type="dxa"/>
            <w:vAlign w:val="top"/>
            <w:gridSpan w:val="2"/>
          </w:tcPr>
          <w:p>
            <w:pPr>
              <w:pStyle w:val="TableText"/>
              <w:ind w:left="74"/>
              <w:spacing w:before="222"/>
              <w:rPr>
                <w:sz w:val="22"/>
                <w:szCs w:val="22"/>
              </w:rPr>
            </w:pPr>
            <w:r>
              <w:rPr>
                <w:sz w:val="22"/>
                <w:szCs w:val="22"/>
                <w:spacing w:val="-3"/>
              </w:rPr>
              <w:t>61</w:t>
            </w:r>
          </w:p>
        </w:tc>
        <w:tc>
          <w:tcPr>
            <w:tcW w:w="769" w:type="dxa"/>
            <w:vAlign w:val="top"/>
            <w:gridSpan w:val="2"/>
          </w:tcPr>
          <w:p>
            <w:pPr>
              <w:pStyle w:val="TableText"/>
              <w:ind w:left="44"/>
              <w:spacing w:before="222"/>
              <w:rPr>
                <w:sz w:val="22"/>
                <w:szCs w:val="22"/>
              </w:rPr>
            </w:pPr>
            <w:r>
              <w:rPr>
                <w:sz w:val="22"/>
                <w:szCs w:val="22"/>
                <w:spacing w:val="-3"/>
              </w:rPr>
              <w:t>95</w:t>
            </w:r>
          </w:p>
        </w:tc>
        <w:tc>
          <w:tcPr>
            <w:tcW w:w="1030" w:type="dxa"/>
            <w:vAlign w:val="top"/>
            <w:gridSpan w:val="2"/>
          </w:tcPr>
          <w:p>
            <w:pPr>
              <w:pStyle w:val="TableText"/>
              <w:ind w:left="35"/>
              <w:spacing w:before="222"/>
              <w:rPr>
                <w:sz w:val="22"/>
                <w:szCs w:val="22"/>
              </w:rPr>
            </w:pPr>
            <w:r>
              <w:rPr>
                <w:sz w:val="22"/>
                <w:szCs w:val="22"/>
                <w:spacing w:val="-3"/>
              </w:rPr>
              <w:t>97</w:t>
            </w:r>
          </w:p>
        </w:tc>
        <w:tc>
          <w:tcPr>
            <w:tcW w:w="700" w:type="dxa"/>
            <w:vAlign w:val="top"/>
          </w:tcPr>
          <w:p>
            <w:pPr>
              <w:pStyle w:val="TableText"/>
              <w:ind w:left="45"/>
              <w:spacing w:before="222" w:line="239" w:lineRule="auto"/>
              <w:rPr>
                <w:sz w:val="22"/>
                <w:szCs w:val="22"/>
              </w:rPr>
            </w:pPr>
            <w:r>
              <w:rPr>
                <w:sz w:val="22"/>
                <w:szCs w:val="22"/>
                <w:spacing w:val="-2"/>
              </w:rPr>
              <w:t>99.9</w:t>
            </w:r>
          </w:p>
        </w:tc>
        <w:tc>
          <w:tcPr>
            <w:tcW w:w="707" w:type="dxa"/>
            <w:vAlign w:val="top"/>
            <w:tcBorders>
              <w:right w:val="single" w:color="000000" w:sz="2" w:space="0"/>
            </w:tcBorders>
          </w:tcPr>
          <w:p>
            <w:pPr>
              <w:pStyle w:val="TableText"/>
              <w:ind w:left="65"/>
              <w:spacing w:before="222" w:line="239" w:lineRule="auto"/>
              <w:rPr>
                <w:sz w:val="22"/>
                <w:szCs w:val="22"/>
              </w:rPr>
            </w:pPr>
            <w:r>
              <w:rPr>
                <w:sz w:val="22"/>
                <w:szCs w:val="22"/>
                <w:spacing w:val="-2"/>
              </w:rPr>
              <w:t>23.72</w:t>
            </w:r>
          </w:p>
        </w:tc>
        <w:tc>
          <w:tcPr>
            <w:tcW w:w="228" w:type="dxa"/>
            <w:vAlign w:val="top"/>
            <w:tcBorders>
              <w:left w:val="single" w:color="000000" w:sz="2" w:space="0"/>
              <w:right w:val="single" w:color="000000" w:sz="2" w:space="0"/>
              <w:bottom w:val="nil"/>
              <w:top w:val="nil"/>
            </w:tcBorders>
          </w:tcPr>
          <w:p>
            <w:pPr>
              <w:rPr>
                <w:rFonts w:ascii="Arial"/>
                <w:sz w:val="21"/>
              </w:rPr>
            </w:pPr>
            <w:r/>
          </w:p>
        </w:tc>
      </w:tr>
      <w:tr>
        <w:trPr>
          <w:trHeight w:val="300" w:hRule="atLeast"/>
        </w:trPr>
        <w:tc>
          <w:tcPr>
            <w:tcW w:w="510" w:type="dxa"/>
            <w:vAlign w:val="top"/>
            <w:vMerge w:val="continue"/>
            <w:tcBorders>
              <w:left w:val="single" w:color="000000" w:sz="2" w:space="0"/>
              <w:right w:val="single" w:color="000000" w:sz="6" w:space="0"/>
              <w:top w:val="nil"/>
              <w:bottom w:val="nil"/>
            </w:tcBorders>
          </w:tcPr>
          <w:p>
            <w:pPr>
              <w:rPr>
                <w:rFonts w:ascii="Arial"/>
                <w:sz w:val="21"/>
              </w:rPr>
            </w:pPr>
            <w:r/>
          </w:p>
        </w:tc>
        <w:tc>
          <w:tcPr>
            <w:tcW w:w="75" w:type="dxa"/>
            <w:vAlign w:val="top"/>
            <w:tcBorders>
              <w:right w:val="single" w:color="000000" w:sz="2" w:space="0"/>
              <w:bottom w:val="nil"/>
              <w:top w:val="nil"/>
              <w:left w:val="single" w:color="000000" w:sz="6" w:space="0"/>
            </w:tcBorders>
          </w:tcPr>
          <w:p>
            <w:pPr>
              <w:rPr>
                <w:rFonts w:ascii="Arial"/>
                <w:sz w:val="21"/>
              </w:rPr>
            </w:pPr>
            <w:r/>
          </w:p>
        </w:tc>
        <w:tc>
          <w:tcPr>
            <w:tcW w:w="7769" w:type="dxa"/>
            <w:vAlign w:val="top"/>
            <w:gridSpan w:val="13"/>
            <w:tcBorders>
              <w:left w:val="single" w:color="000000" w:sz="2" w:space="0"/>
              <w:right w:val="single" w:color="000000" w:sz="2" w:space="0"/>
            </w:tcBorders>
          </w:tcPr>
          <w:p>
            <w:pPr>
              <w:pStyle w:val="TableText"/>
              <w:spacing w:before="34" w:line="214" w:lineRule="auto"/>
              <w:jc w:val="right"/>
              <w:rPr>
                <w:sz w:val="22"/>
                <w:szCs w:val="22"/>
              </w:rPr>
            </w:pPr>
            <w:r>
              <w:rPr>
                <w:sz w:val="22"/>
                <w:szCs w:val="22"/>
                <w:b/>
                <w:bCs/>
                <w:spacing w:val="-5"/>
              </w:rPr>
              <w:t>①喷粉面积：</w:t>
            </w:r>
            <w:r>
              <w:rPr>
                <w:sz w:val="22"/>
                <w:szCs w:val="22"/>
                <w:spacing w:val="-5"/>
              </w:rPr>
              <w:t>根据前文表13“金属产品前处理、喷粉面积核算一览表”,需喷粉总</w:t>
            </w:r>
          </w:p>
        </w:tc>
        <w:tc>
          <w:tcPr>
            <w:tcW w:w="228" w:type="dxa"/>
            <w:vAlign w:val="top"/>
            <w:tcBorders>
              <w:left w:val="single" w:color="000000" w:sz="2" w:space="0"/>
              <w:right w:val="single" w:color="000000" w:sz="2" w:space="0"/>
              <w:bottom w:val="nil"/>
              <w:top w:val="nil"/>
            </w:tcBorders>
          </w:tcPr>
          <w:p>
            <w:pPr>
              <w:rPr>
                <w:rFonts w:ascii="Arial"/>
                <w:sz w:val="21"/>
              </w:rPr>
            </w:pPr>
            <w:r/>
          </w:p>
        </w:tc>
      </w:tr>
      <w:tr>
        <w:trPr>
          <w:trHeight w:val="4691" w:hRule="atLeast"/>
        </w:trPr>
        <w:tc>
          <w:tcPr>
            <w:tcW w:w="510" w:type="dxa"/>
            <w:vAlign w:val="top"/>
            <w:vMerge w:val="continue"/>
            <w:tcBorders>
              <w:left w:val="single" w:color="000000" w:sz="2" w:space="0"/>
              <w:right w:val="single" w:color="000000" w:sz="6" w:space="0"/>
              <w:top w:val="nil"/>
              <w:bottom w:val="nil"/>
            </w:tcBorders>
          </w:tcPr>
          <w:p>
            <w:pPr>
              <w:rPr>
                <w:rFonts w:ascii="Arial"/>
                <w:sz w:val="21"/>
              </w:rPr>
            </w:pPr>
            <w:r/>
          </w:p>
        </w:tc>
        <w:tc>
          <w:tcPr>
            <w:tcW w:w="75" w:type="dxa"/>
            <w:vAlign w:val="top"/>
            <w:tcBorders>
              <w:right w:val="single" w:color="000000" w:sz="2" w:space="0"/>
              <w:bottom w:val="nil"/>
              <w:top w:val="nil"/>
              <w:left w:val="single" w:color="000000" w:sz="6" w:space="0"/>
            </w:tcBorders>
          </w:tcPr>
          <w:p>
            <w:pPr>
              <w:rPr>
                <w:rFonts w:ascii="Arial"/>
                <w:sz w:val="21"/>
              </w:rPr>
            </w:pPr>
            <w:r/>
          </w:p>
        </w:tc>
        <w:tc>
          <w:tcPr>
            <w:tcW w:w="7769" w:type="dxa"/>
            <w:vAlign w:val="top"/>
            <w:gridSpan w:val="13"/>
            <w:tcBorders>
              <w:left w:val="single" w:color="000000" w:sz="2" w:space="0"/>
              <w:bottom w:val="single" w:color="000000" w:sz="2" w:space="0"/>
              <w:right w:val="single" w:color="000000" w:sz="2" w:space="0"/>
            </w:tcBorders>
          </w:tcPr>
          <w:p>
            <w:pPr>
              <w:pStyle w:val="TableText"/>
              <w:ind w:left="89"/>
              <w:spacing w:before="99" w:line="206" w:lineRule="auto"/>
              <w:rPr>
                <w:sz w:val="22"/>
                <w:szCs w:val="22"/>
              </w:rPr>
            </w:pPr>
            <w:r>
              <w:rPr>
                <w:rFonts w:ascii="SimHei" w:hAnsi="SimHei" w:eastAsia="SimHei" w:cs="SimHei"/>
                <w:sz w:val="22"/>
                <w:szCs w:val="22"/>
                <w:spacing w:val="-5"/>
              </w:rPr>
              <w:t>面积为153258.58</w:t>
            </w:r>
            <w:r>
              <w:rPr>
                <w:sz w:val="22"/>
                <w:szCs w:val="22"/>
                <w:spacing w:val="-5"/>
              </w:rPr>
              <w:t>m²。</w:t>
            </w:r>
          </w:p>
          <w:p>
            <w:pPr>
              <w:ind w:left="89" w:right="112" w:firstLine="3"/>
              <w:spacing w:before="2" w:line="253" w:lineRule="auto"/>
              <w:rPr>
                <w:rFonts w:ascii="SimHei" w:hAnsi="SimHei" w:eastAsia="SimHei" w:cs="SimHei"/>
                <w:sz w:val="22"/>
                <w:szCs w:val="22"/>
              </w:rPr>
            </w:pPr>
            <w:r>
              <w:rPr>
                <w:rFonts w:ascii="SimHei" w:hAnsi="SimHei" w:eastAsia="SimHei" w:cs="SimHei"/>
                <w:sz w:val="22"/>
                <w:szCs w:val="22"/>
                <w:b/>
                <w:bCs/>
                <w:spacing w:val="-7"/>
              </w:rPr>
              <w:t>②利用率：</w:t>
            </w:r>
            <w:r>
              <w:rPr>
                <w:rFonts w:ascii="SimHei" w:hAnsi="SimHei" w:eastAsia="SimHei" w:cs="SimHei"/>
                <w:sz w:val="22"/>
                <w:szCs w:val="22"/>
                <w:spacing w:val="-7"/>
              </w:rPr>
              <w:t>参考《排放源统计调查产排污核算方法和系</w:t>
            </w:r>
            <w:r>
              <w:rPr>
                <w:rFonts w:ascii="SimHei" w:hAnsi="SimHei" w:eastAsia="SimHei" w:cs="SimHei"/>
                <w:sz w:val="22"/>
                <w:szCs w:val="22"/>
                <w:spacing w:val="-8"/>
              </w:rPr>
              <w:t>数手册》(生态环境部公告</w:t>
            </w:r>
            <w:r>
              <w:rPr>
                <w:rFonts w:ascii="SimHei" w:hAnsi="SimHei" w:eastAsia="SimHei" w:cs="SimHei"/>
                <w:sz w:val="22"/>
                <w:szCs w:val="22"/>
              </w:rPr>
              <w:t xml:space="preserve"> </w:t>
            </w:r>
            <w:r>
              <w:rPr>
                <w:rFonts w:ascii="SimHei" w:hAnsi="SimHei" w:eastAsia="SimHei" w:cs="SimHei"/>
                <w:sz w:val="22"/>
                <w:szCs w:val="22"/>
                <w:spacing w:val="4"/>
              </w:rPr>
              <w:t>2021年第24号)其中的《213金属家具制造行业系数手册》,喷粉工艺颗粒物产</w:t>
            </w:r>
            <w:r>
              <w:rPr>
                <w:rFonts w:ascii="SimHei" w:hAnsi="SimHei" w:eastAsia="SimHei" w:cs="SimHei"/>
                <w:sz w:val="22"/>
                <w:szCs w:val="22"/>
                <w:spacing w:val="8"/>
              </w:rPr>
              <w:t xml:space="preserve"> </w:t>
            </w:r>
            <w:r>
              <w:rPr>
                <w:rFonts w:ascii="SimHei" w:hAnsi="SimHei" w:eastAsia="SimHei" w:cs="SimHei"/>
                <w:sz w:val="22"/>
                <w:szCs w:val="22"/>
              </w:rPr>
              <w:t>污系数为390</w:t>
            </w:r>
            <w:r>
              <w:rPr>
                <w:rFonts w:ascii="Times New Roman" w:hAnsi="Times New Roman" w:eastAsia="Times New Roman" w:cs="Times New Roman"/>
                <w:sz w:val="22"/>
                <w:szCs w:val="22"/>
              </w:rPr>
              <w:t>g/kg</w:t>
            </w:r>
            <w:r>
              <w:rPr>
                <w:rFonts w:ascii="Times New Roman" w:hAnsi="Times New Roman" w:eastAsia="Times New Roman" w:cs="Times New Roman"/>
                <w:sz w:val="22"/>
                <w:szCs w:val="22"/>
                <w:spacing w:val="29"/>
                <w:w w:val="101"/>
              </w:rPr>
              <w:t xml:space="preserve"> </w:t>
            </w:r>
            <w:r>
              <w:rPr>
                <w:rFonts w:ascii="SimHei" w:hAnsi="SimHei" w:eastAsia="SimHei" w:cs="SimHei"/>
                <w:sz w:val="22"/>
                <w:szCs w:val="22"/>
              </w:rPr>
              <w:t>涂料，则粉末一次附着率为(1000-390)/1000*100%=61%;</w:t>
            </w:r>
          </w:p>
          <w:p>
            <w:pPr>
              <w:pStyle w:val="TableText"/>
              <w:ind w:left="89" w:right="146"/>
              <w:spacing w:before="39" w:line="259" w:lineRule="auto"/>
              <w:tabs>
                <w:tab w:val="left" w:pos="208"/>
              </w:tabs>
              <w:rPr>
                <w:sz w:val="22"/>
                <w:szCs w:val="22"/>
              </w:rPr>
            </w:pPr>
            <w:r>
              <w:rPr>
                <w:rFonts w:ascii="SimHei" w:hAnsi="SimHei" w:eastAsia="SimHei" w:cs="SimHei"/>
                <w:sz w:val="22"/>
                <w:szCs w:val="22"/>
                <w:spacing w:val="-6"/>
              </w:rPr>
              <w:t>一次未附着的粉末约50%沉降于喷粉柜内，经底</w:t>
            </w:r>
            <w:r>
              <w:rPr>
                <w:rFonts w:ascii="SimHei" w:hAnsi="SimHei" w:eastAsia="SimHei" w:cs="SimHei"/>
                <w:sz w:val="22"/>
                <w:szCs w:val="22"/>
                <w:spacing w:val="-7"/>
              </w:rPr>
              <w:t>部收集系统回收后回用，剩余50%</w:t>
            </w:r>
            <w:r>
              <w:rPr>
                <w:rFonts w:ascii="SimHei" w:hAnsi="SimHei" w:eastAsia="SimHei" w:cs="SimHei"/>
                <w:sz w:val="22"/>
                <w:szCs w:val="22"/>
              </w:rPr>
              <w:t xml:space="preserve"> </w:t>
            </w:r>
            <w:r>
              <w:rPr>
                <w:rFonts w:ascii="SimHei" w:hAnsi="SimHei" w:eastAsia="SimHei" w:cs="SimHei"/>
                <w:sz w:val="22"/>
                <w:szCs w:val="22"/>
                <w:spacing w:val="-7"/>
              </w:rPr>
              <w:t>未沉降的粉尘进入“大旋风回收系统+滤芯回</w:t>
            </w:r>
            <w:r>
              <w:rPr>
                <w:rFonts w:ascii="SimHei" w:hAnsi="SimHei" w:eastAsia="SimHei" w:cs="SimHei"/>
                <w:sz w:val="22"/>
                <w:szCs w:val="22"/>
                <w:spacing w:val="-8"/>
              </w:rPr>
              <w:t>收系统”回收，收集效率90%,“大旋</w:t>
            </w:r>
            <w:r>
              <w:rPr>
                <w:rFonts w:ascii="SimHei" w:hAnsi="SimHei" w:eastAsia="SimHei" w:cs="SimHei"/>
                <w:sz w:val="22"/>
                <w:szCs w:val="22"/>
              </w:rPr>
              <w:t xml:space="preserve"> </w:t>
            </w:r>
            <w:r>
              <w:rPr>
                <w:rFonts w:ascii="SimHei" w:hAnsi="SimHei" w:eastAsia="SimHei" w:cs="SimHei"/>
                <w:sz w:val="22"/>
                <w:szCs w:val="22"/>
                <w:spacing w:val="-7"/>
              </w:rPr>
              <w:t>风回收系统+滤芯回收装置”回收效率95%,因此，项目粉末最终利用率为61%+39%*</w:t>
            </w:r>
            <w:r>
              <w:rPr>
                <w:rFonts w:ascii="SimHei" w:hAnsi="SimHei" w:eastAsia="SimHei" w:cs="SimHei"/>
                <w:sz w:val="22"/>
                <w:szCs w:val="22"/>
                <w:spacing w:val="7"/>
              </w:rPr>
              <w:t xml:space="preserve"> </w:t>
            </w:r>
            <w:r>
              <w:rPr>
                <w:sz w:val="22"/>
                <w:szCs w:val="22"/>
              </w:rPr>
              <w:tab/>
            </w:r>
            <w:r>
              <w:rPr>
                <w:sz w:val="22"/>
                <w:szCs w:val="22"/>
                <w:spacing w:val="-2"/>
              </w:rPr>
              <w:t>(50%+50%*90%*95%)=97</w:t>
            </w:r>
            <w:r>
              <w:rPr>
                <w:sz w:val="22"/>
                <w:szCs w:val="22"/>
                <w:spacing w:val="-3"/>
              </w:rPr>
              <w:t>%;</w:t>
            </w:r>
          </w:p>
          <w:p>
            <w:pPr>
              <w:ind w:left="89" w:right="140" w:firstLine="3"/>
              <w:spacing w:line="249" w:lineRule="auto"/>
              <w:rPr>
                <w:rFonts w:ascii="SimHei" w:hAnsi="SimHei" w:eastAsia="SimHei" w:cs="SimHei"/>
                <w:sz w:val="22"/>
                <w:szCs w:val="22"/>
              </w:rPr>
            </w:pPr>
            <w:r>
              <w:rPr>
                <w:rFonts w:ascii="SimHei" w:hAnsi="SimHei" w:eastAsia="SimHei" w:cs="SimHei"/>
                <w:sz w:val="22"/>
                <w:szCs w:val="22"/>
                <w:b/>
                <w:bCs/>
                <w:spacing w:val="-11"/>
              </w:rPr>
              <w:t>③固含率：</w:t>
            </w:r>
            <w:r>
              <w:rPr>
                <w:rFonts w:ascii="SimHei" w:hAnsi="SimHei" w:eastAsia="SimHei" w:cs="SimHei"/>
                <w:sz w:val="22"/>
                <w:szCs w:val="22"/>
                <w:spacing w:val="-11"/>
              </w:rPr>
              <w:t>根据建设单位提供的</w:t>
            </w:r>
            <w:r>
              <w:rPr>
                <w:rFonts w:ascii="Times New Roman" w:hAnsi="Times New Roman" w:eastAsia="Times New Roman" w:cs="Times New Roman"/>
                <w:sz w:val="22"/>
                <w:szCs w:val="22"/>
                <w:spacing w:val="-11"/>
              </w:rPr>
              <w:t>MSDS,</w:t>
            </w:r>
            <w:r>
              <w:rPr>
                <w:rFonts w:ascii="Times New Roman" w:hAnsi="Times New Roman" w:eastAsia="Times New Roman" w:cs="Times New Roman"/>
                <w:sz w:val="22"/>
                <w:szCs w:val="22"/>
                <w:spacing w:val="-15"/>
              </w:rPr>
              <w:t xml:space="preserve"> </w:t>
            </w:r>
            <w:r>
              <w:rPr>
                <w:rFonts w:ascii="SimHei" w:hAnsi="SimHei" w:eastAsia="SimHei" w:cs="SimHei"/>
                <w:sz w:val="22"/>
                <w:szCs w:val="22"/>
                <w:spacing w:val="-12"/>
              </w:rPr>
              <w:t>本项目粉料不含水分，参考《排放源统计调</w:t>
            </w:r>
            <w:r>
              <w:rPr>
                <w:rFonts w:ascii="SimHei" w:hAnsi="SimHei" w:eastAsia="SimHei" w:cs="SimHei"/>
                <w:sz w:val="22"/>
                <w:szCs w:val="22"/>
              </w:rPr>
              <w:t xml:space="preserve"> </w:t>
            </w:r>
            <w:r>
              <w:rPr>
                <w:rFonts w:ascii="SimHei" w:hAnsi="SimHei" w:eastAsia="SimHei" w:cs="SimHei"/>
                <w:sz w:val="22"/>
                <w:szCs w:val="22"/>
                <w:spacing w:val="2"/>
              </w:rPr>
              <w:t>查产排污核算方法和系数手册》(生态环境部公告2021年第24号)其中的《213</w:t>
            </w:r>
            <w:r>
              <w:rPr>
                <w:rFonts w:ascii="SimHei" w:hAnsi="SimHei" w:eastAsia="SimHei" w:cs="SimHei"/>
                <w:sz w:val="22"/>
                <w:szCs w:val="22"/>
                <w:spacing w:val="12"/>
              </w:rPr>
              <w:t xml:space="preserve"> </w:t>
            </w:r>
            <w:r>
              <w:rPr>
                <w:rFonts w:ascii="SimHei" w:hAnsi="SimHei" w:eastAsia="SimHei" w:cs="SimHei"/>
                <w:sz w:val="22"/>
                <w:szCs w:val="22"/>
                <w:spacing w:val="-10"/>
              </w:rPr>
              <w:t>金属家具制造行业系数手册》中粉末涂料烘干工艺挥发性有机物的产污系数为</w:t>
            </w:r>
          </w:p>
          <w:p>
            <w:pPr>
              <w:ind w:left="89"/>
              <w:spacing w:line="300" w:lineRule="exact"/>
              <w:rPr>
                <w:rFonts w:ascii="SimHei" w:hAnsi="SimHei" w:eastAsia="SimHei" w:cs="SimHei"/>
                <w:sz w:val="22"/>
                <w:szCs w:val="22"/>
              </w:rPr>
            </w:pPr>
            <w:r>
              <w:rPr>
                <w:rFonts w:ascii="Arial" w:hAnsi="Arial" w:eastAsia="Arial" w:cs="Arial"/>
                <w:sz w:val="22"/>
                <w:szCs w:val="22"/>
                <w:spacing w:val="1"/>
                <w:position w:val="2"/>
              </w:rPr>
              <w:t>1</w:t>
            </w:r>
            <w:r>
              <w:rPr>
                <w:rFonts w:ascii="Arial" w:hAnsi="Arial" w:eastAsia="Arial" w:cs="Arial"/>
                <w:sz w:val="22"/>
                <w:szCs w:val="22"/>
                <w:position w:val="2"/>
              </w:rPr>
              <w:t>kg</w:t>
            </w:r>
            <w:r>
              <w:rPr>
                <w:rFonts w:ascii="Arial" w:hAnsi="Arial" w:eastAsia="Arial" w:cs="Arial"/>
                <w:sz w:val="22"/>
                <w:szCs w:val="22"/>
                <w:spacing w:val="1"/>
                <w:position w:val="2"/>
              </w:rPr>
              <w:t>/t-</w:t>
            </w:r>
            <w:r>
              <w:rPr>
                <w:rFonts w:ascii="Arial" w:hAnsi="Arial" w:eastAsia="Arial" w:cs="Arial"/>
                <w:sz w:val="22"/>
                <w:szCs w:val="22"/>
                <w:spacing w:val="43"/>
                <w:position w:val="2"/>
              </w:rPr>
              <w:t xml:space="preserve"> </w:t>
            </w:r>
            <w:r>
              <w:rPr>
                <w:rFonts w:ascii="SimHei" w:hAnsi="SimHei" w:eastAsia="SimHei" w:cs="SimHei"/>
                <w:sz w:val="22"/>
                <w:szCs w:val="22"/>
                <w:spacing w:val="1"/>
                <w:position w:val="2"/>
              </w:rPr>
              <w:t>涂料，则粉末固含率为1-(1/1000)*</w:t>
            </w:r>
            <w:r>
              <w:rPr>
                <w:rFonts w:ascii="SimHei" w:hAnsi="SimHei" w:eastAsia="SimHei" w:cs="SimHei"/>
                <w:sz w:val="22"/>
                <w:szCs w:val="22"/>
                <w:position w:val="2"/>
              </w:rPr>
              <w:t>100%=99.9%。</w:t>
            </w:r>
          </w:p>
          <w:p>
            <w:pPr>
              <w:ind w:left="89" w:right="136"/>
              <w:spacing w:before="73" w:line="232" w:lineRule="auto"/>
              <w:rPr>
                <w:rFonts w:ascii="SimHei" w:hAnsi="SimHei" w:eastAsia="SimHei" w:cs="SimHei"/>
                <w:sz w:val="22"/>
                <w:szCs w:val="22"/>
              </w:rPr>
            </w:pPr>
            <w:r>
              <w:rPr>
                <w:rFonts w:ascii="SimHei" w:hAnsi="SimHei" w:eastAsia="SimHei" w:cs="SimHei"/>
                <w:sz w:val="22"/>
                <w:szCs w:val="22"/>
                <w:spacing w:val="-11"/>
              </w:rPr>
              <w:t>④厚度：因项目产品主要应用于航空箱，需长时间暴露于室外，为满足客户需求及</w:t>
            </w:r>
            <w:r>
              <w:rPr>
                <w:rFonts w:ascii="SimHei" w:hAnsi="SimHei" w:eastAsia="SimHei" w:cs="SimHei"/>
                <w:sz w:val="22"/>
                <w:szCs w:val="22"/>
                <w:spacing w:val="3"/>
              </w:rPr>
              <w:t xml:space="preserve"> </w:t>
            </w:r>
            <w:r>
              <w:rPr>
                <w:rFonts w:ascii="SimHei" w:hAnsi="SimHei" w:eastAsia="SimHei" w:cs="SimHei"/>
                <w:sz w:val="22"/>
                <w:szCs w:val="22"/>
                <w:spacing w:val="-11"/>
              </w:rPr>
              <w:t>高品质出口要求、为获得更好的质感、光泽，根据建设单位提供资料，喷粉厚度为</w:t>
            </w:r>
          </w:p>
          <w:p>
            <w:pPr>
              <w:pStyle w:val="TableText"/>
              <w:ind w:left="89"/>
              <w:spacing w:before="157" w:line="180" w:lineRule="auto"/>
              <w:rPr>
                <w:sz w:val="16"/>
                <w:szCs w:val="16"/>
              </w:rPr>
            </w:pPr>
            <w:r>
              <w:rPr>
                <w:rFonts w:ascii="Times New Roman" w:hAnsi="Times New Roman" w:eastAsia="Times New Roman" w:cs="Times New Roman"/>
                <w:sz w:val="16"/>
                <w:szCs w:val="16"/>
                <w:spacing w:val="-2"/>
              </w:rPr>
              <w:t>0.1mm</w:t>
            </w:r>
            <w:r>
              <w:rPr>
                <w:sz w:val="16"/>
                <w:szCs w:val="16"/>
                <w:spacing w:val="-2"/>
              </w:rPr>
              <w:t>。</w:t>
            </w:r>
          </w:p>
        </w:tc>
        <w:tc>
          <w:tcPr>
            <w:tcW w:w="228" w:type="dxa"/>
            <w:vAlign w:val="top"/>
            <w:tcBorders>
              <w:left w:val="single" w:color="000000" w:sz="2" w:space="0"/>
              <w:right w:val="single" w:color="000000" w:sz="2" w:space="0"/>
              <w:bottom w:val="nil"/>
              <w:top w:val="nil"/>
            </w:tcBorders>
          </w:tcPr>
          <w:p>
            <w:pPr>
              <w:rPr>
                <w:rFonts w:ascii="Arial"/>
                <w:sz w:val="21"/>
              </w:rPr>
            </w:pPr>
            <w:r/>
          </w:p>
        </w:tc>
      </w:tr>
      <w:tr>
        <w:trPr>
          <w:trHeight w:val="2808" w:hRule="atLeast"/>
        </w:trPr>
        <w:tc>
          <w:tcPr>
            <w:tcW w:w="510" w:type="dxa"/>
            <w:vAlign w:val="top"/>
            <w:vMerge w:val="continue"/>
            <w:tcBorders>
              <w:left w:val="single" w:color="000000" w:sz="2" w:space="0"/>
              <w:right w:val="single" w:color="000000" w:sz="6" w:space="0"/>
              <w:top w:val="nil"/>
            </w:tcBorders>
          </w:tcPr>
          <w:p>
            <w:pPr>
              <w:rPr>
                <w:rFonts w:ascii="Arial"/>
                <w:sz w:val="21"/>
              </w:rPr>
            </w:pPr>
            <w:r/>
          </w:p>
        </w:tc>
        <w:tc>
          <w:tcPr>
            <w:tcW w:w="8072" w:type="dxa"/>
            <w:vAlign w:val="top"/>
            <w:gridSpan w:val="15"/>
            <w:tcBorders>
              <w:right w:val="single" w:color="000000" w:sz="2" w:space="0"/>
              <w:top w:val="single" w:color="000000" w:sz="2" w:space="0"/>
              <w:left w:val="single" w:color="000000" w:sz="6" w:space="0"/>
            </w:tcBorders>
          </w:tcPr>
          <w:p>
            <w:pPr>
              <w:ind w:left="533"/>
              <w:spacing w:before="129" w:line="220" w:lineRule="auto"/>
              <w:rPr>
                <w:rFonts w:ascii="SimHei" w:hAnsi="SimHei" w:eastAsia="SimHei" w:cs="SimHei"/>
                <w:sz w:val="22"/>
                <w:szCs w:val="22"/>
              </w:rPr>
            </w:pPr>
            <w:r>
              <w:rPr>
                <w:rFonts w:ascii="SimHei" w:hAnsi="SimHei" w:eastAsia="SimHei" w:cs="SimHei"/>
                <w:sz w:val="22"/>
                <w:szCs w:val="22"/>
                <w:b/>
                <w:bCs/>
                <w:spacing w:val="28"/>
              </w:rPr>
              <w:t>②金属配件(金属网组装)、人造板水性胶用量核算</w:t>
            </w:r>
          </w:p>
          <w:p>
            <w:pPr>
              <w:pStyle w:val="TableText"/>
              <w:ind w:left="49" w:right="146" w:firstLine="480"/>
              <w:spacing w:before="165" w:line="397" w:lineRule="auto"/>
              <w:rPr>
                <w:rFonts w:ascii="SimHei" w:hAnsi="SimHei" w:eastAsia="SimHei" w:cs="SimHei"/>
                <w:sz w:val="22"/>
                <w:szCs w:val="22"/>
              </w:rPr>
            </w:pPr>
            <w:r>
              <w:rPr>
                <w:rFonts w:ascii="SimHei" w:hAnsi="SimHei" w:eastAsia="SimHei" w:cs="SimHei"/>
                <w:sz w:val="22"/>
                <w:szCs w:val="22"/>
                <w:spacing w:val="14"/>
              </w:rPr>
              <w:t>胶粘剂的用量</w:t>
            </w:r>
            <w:r>
              <w:rPr>
                <w:rFonts w:ascii="SimHei" w:hAnsi="SimHei" w:eastAsia="SimHei" w:cs="SimHei"/>
                <w:sz w:val="22"/>
                <w:szCs w:val="22"/>
                <w:spacing w:val="-20"/>
              </w:rPr>
              <w:t xml:space="preserve"> </w:t>
            </w:r>
            <w:r>
              <w:rPr>
                <w:sz w:val="22"/>
                <w:szCs w:val="22"/>
                <w:spacing w:val="14"/>
              </w:rPr>
              <w:t>(t)= </w:t>
            </w:r>
            <w:r>
              <w:rPr>
                <w:rFonts w:ascii="SimHei" w:hAnsi="SimHei" w:eastAsia="SimHei" w:cs="SimHei"/>
                <w:sz w:val="22"/>
                <w:szCs w:val="22"/>
                <w:spacing w:val="14"/>
              </w:rPr>
              <w:t>单位面积原胶粘剂的消耗量</w:t>
            </w:r>
            <w:r>
              <w:rPr>
                <w:rFonts w:ascii="SimHei" w:hAnsi="SimHei" w:eastAsia="SimHei" w:cs="SimHei"/>
                <w:sz w:val="22"/>
                <w:szCs w:val="22"/>
                <w:spacing w:val="-44"/>
              </w:rPr>
              <w:t xml:space="preserve"> </w:t>
            </w:r>
            <w:r>
              <w:rPr>
                <w:sz w:val="22"/>
                <w:szCs w:val="22"/>
                <w:spacing w:val="14"/>
              </w:rPr>
              <w:t>(g/m²)×  </w:t>
            </w:r>
            <w:r>
              <w:rPr>
                <w:rFonts w:ascii="SimHei" w:hAnsi="SimHei" w:eastAsia="SimHei" w:cs="SimHei"/>
                <w:sz w:val="22"/>
                <w:szCs w:val="22"/>
                <w:spacing w:val="14"/>
              </w:rPr>
              <w:t>单位涂胶面</w:t>
            </w:r>
            <w:r>
              <w:rPr>
                <w:rFonts w:ascii="SimHei" w:hAnsi="SimHei" w:eastAsia="SimHei" w:cs="SimHei"/>
                <w:sz w:val="22"/>
                <w:szCs w:val="22"/>
              </w:rPr>
              <w:t xml:space="preserve"> </w:t>
            </w:r>
            <w:r>
              <w:rPr>
                <w:rFonts w:ascii="SimHei" w:hAnsi="SimHei" w:eastAsia="SimHei" w:cs="SimHei"/>
                <w:sz w:val="22"/>
                <w:szCs w:val="22"/>
                <w:spacing w:val="-2"/>
              </w:rPr>
              <w:t>积</w:t>
            </w:r>
            <w:r>
              <w:rPr>
                <w:rFonts w:ascii="SimHei" w:hAnsi="SimHei" w:eastAsia="SimHei" w:cs="SimHei"/>
                <w:sz w:val="22"/>
                <w:szCs w:val="22"/>
                <w:spacing w:val="-2"/>
              </w:rPr>
              <w:t xml:space="preserve"> </w:t>
            </w:r>
            <w:r>
              <w:rPr>
                <w:sz w:val="22"/>
                <w:szCs w:val="22"/>
                <w:spacing w:val="-2"/>
              </w:rPr>
              <w:t>(m²)×</w:t>
            </w:r>
            <w:r>
              <w:rPr>
                <w:sz w:val="22"/>
                <w:szCs w:val="22"/>
                <w:spacing w:val="27"/>
              </w:rPr>
              <w:t xml:space="preserve">  </w:t>
            </w:r>
            <w:r>
              <w:rPr>
                <w:rFonts w:ascii="SimHei" w:hAnsi="SimHei" w:eastAsia="SimHei" w:cs="SimHei"/>
                <w:sz w:val="22"/>
                <w:szCs w:val="22"/>
                <w:spacing w:val="-2"/>
              </w:rPr>
              <w:t>数量÷利用率</w:t>
            </w:r>
          </w:p>
          <w:p>
            <w:pPr>
              <w:ind w:left="49" w:right="147" w:firstLine="480"/>
              <w:spacing w:before="1" w:line="345" w:lineRule="auto"/>
              <w:rPr>
                <w:rFonts w:ascii="SimHei" w:hAnsi="SimHei" w:eastAsia="SimHei" w:cs="SimHei"/>
                <w:sz w:val="28"/>
                <w:szCs w:val="28"/>
              </w:rPr>
            </w:pPr>
            <w:r>
              <w:rPr>
                <w:rFonts w:ascii="SimHei" w:hAnsi="SimHei" w:eastAsia="SimHei" w:cs="SimHei"/>
                <w:sz w:val="22"/>
                <w:szCs w:val="22"/>
                <w:spacing w:val="18"/>
              </w:rPr>
              <w:t>项目人造板产品将使用喷胶对木板进行贴面，具体胶粘剂用量核算见下</w:t>
            </w:r>
            <w:r>
              <w:rPr>
                <w:rFonts w:ascii="SimHei" w:hAnsi="SimHei" w:eastAsia="SimHei" w:cs="SimHei"/>
                <w:sz w:val="22"/>
                <w:szCs w:val="22"/>
                <w:spacing w:val="5"/>
              </w:rPr>
              <w:t xml:space="preserve"> </w:t>
            </w:r>
            <w:r>
              <w:rPr>
                <w:rFonts w:ascii="SimHei" w:hAnsi="SimHei" w:eastAsia="SimHei" w:cs="SimHei"/>
                <w:sz w:val="28"/>
                <w:szCs w:val="28"/>
                <w:spacing w:val="-13"/>
              </w:rPr>
              <w:t>表。</w:t>
            </w:r>
          </w:p>
          <w:p>
            <w:pPr>
              <w:ind w:left="2653"/>
              <w:spacing w:before="1" w:line="220" w:lineRule="auto"/>
              <w:rPr>
                <w:rFonts w:ascii="SimHei" w:hAnsi="SimHei" w:eastAsia="SimHei" w:cs="SimHei"/>
                <w:sz w:val="22"/>
                <w:szCs w:val="22"/>
              </w:rPr>
            </w:pPr>
            <w:r>
              <w:rPr>
                <w:rFonts w:ascii="SimHei" w:hAnsi="SimHei" w:eastAsia="SimHei" w:cs="SimHei"/>
                <w:sz w:val="22"/>
                <w:szCs w:val="22"/>
                <w:b/>
                <w:bCs/>
                <w:spacing w:val="-6"/>
              </w:rPr>
              <w:t>表20</w:t>
            </w:r>
            <w:r>
              <w:rPr>
                <w:rFonts w:ascii="SimHei" w:hAnsi="SimHei" w:eastAsia="SimHei" w:cs="SimHei"/>
                <w:sz w:val="22"/>
                <w:szCs w:val="22"/>
                <w:spacing w:val="-6"/>
              </w:rPr>
              <w:t xml:space="preserve"> </w:t>
            </w:r>
            <w:r>
              <w:rPr>
                <w:rFonts w:ascii="SimHei" w:hAnsi="SimHei" w:eastAsia="SimHei" w:cs="SimHei"/>
                <w:sz w:val="22"/>
                <w:szCs w:val="22"/>
                <w:b/>
                <w:bCs/>
                <w:spacing w:val="-6"/>
              </w:rPr>
              <w:t>项目水性胶用量核算一览表</w:t>
            </w:r>
          </w:p>
        </w:tc>
      </w:tr>
      <w:tr>
        <w:trPr>
          <w:trHeight w:val="929" w:hRule="atLeast"/>
        </w:trPr>
        <w:tc>
          <w:tcPr>
            <w:tcW w:w="510" w:type="dxa"/>
            <w:vAlign w:val="top"/>
            <w:vMerge w:val="restart"/>
            <w:tcBorders>
              <w:left w:val="single" w:color="000000" w:sz="2" w:space="0"/>
              <w:right w:val="single" w:color="000000" w:sz="6" w:space="0"/>
              <w:bottom w:val="nil"/>
            </w:tcBorders>
          </w:tcPr>
          <w:p>
            <w:pPr>
              <w:rPr>
                <w:rFonts w:ascii="Arial"/>
                <w:sz w:val="21"/>
              </w:rPr>
            </w:pPr>
            <w:r/>
          </w:p>
        </w:tc>
        <w:tc>
          <w:tcPr>
            <w:tcW w:w="1209" w:type="dxa"/>
            <w:vAlign w:val="top"/>
            <w:gridSpan w:val="3"/>
          </w:tcPr>
          <w:p>
            <w:pPr>
              <w:spacing w:line="280" w:lineRule="auto"/>
              <w:rPr>
                <w:rFonts w:ascii="Arial"/>
                <w:sz w:val="21"/>
              </w:rPr>
            </w:pPr>
            <w:r/>
          </w:p>
          <w:p>
            <w:pPr>
              <w:pStyle w:val="TableText"/>
              <w:ind w:left="363"/>
              <w:spacing w:before="75" w:line="221" w:lineRule="auto"/>
              <w:rPr>
                <w:sz w:val="23"/>
                <w:szCs w:val="23"/>
              </w:rPr>
            </w:pPr>
            <w:r>
              <w:rPr>
                <w:sz w:val="23"/>
                <w:szCs w:val="23"/>
                <w:b/>
                <w:bCs/>
                <w:spacing w:val="-6"/>
              </w:rPr>
              <w:t>名称</w:t>
            </w:r>
          </w:p>
        </w:tc>
        <w:tc>
          <w:tcPr>
            <w:tcW w:w="1630" w:type="dxa"/>
            <w:vAlign w:val="top"/>
            <w:gridSpan w:val="2"/>
          </w:tcPr>
          <w:p>
            <w:pPr>
              <w:pStyle w:val="TableText"/>
              <w:ind w:left="356" w:right="124" w:hanging="230"/>
              <w:spacing w:before="194" w:line="260" w:lineRule="auto"/>
              <w:rPr>
                <w:sz w:val="23"/>
                <w:szCs w:val="23"/>
              </w:rPr>
            </w:pPr>
            <w:r>
              <w:rPr>
                <w:sz w:val="23"/>
                <w:szCs w:val="23"/>
                <w:b/>
                <w:bCs/>
                <w:spacing w:val="-5"/>
              </w:rPr>
              <w:t>单位产品用胶</w:t>
            </w:r>
            <w:r>
              <w:rPr>
                <w:sz w:val="23"/>
                <w:szCs w:val="23"/>
                <w:spacing w:val="3"/>
              </w:rPr>
              <w:t xml:space="preserve"> </w:t>
            </w:r>
            <w:r>
              <w:rPr>
                <w:sz w:val="23"/>
                <w:szCs w:val="23"/>
                <w:b/>
                <w:bCs/>
                <w:spacing w:val="29"/>
              </w:rPr>
              <w:t>面积/m²</w:t>
            </w:r>
          </w:p>
        </w:tc>
        <w:tc>
          <w:tcPr>
            <w:tcW w:w="1249" w:type="dxa"/>
            <w:vAlign w:val="top"/>
            <w:gridSpan w:val="2"/>
          </w:tcPr>
          <w:p>
            <w:pPr>
              <w:pStyle w:val="TableText"/>
              <w:ind w:left="166"/>
              <w:spacing w:before="174" w:line="219" w:lineRule="auto"/>
              <w:rPr>
                <w:sz w:val="23"/>
                <w:szCs w:val="23"/>
              </w:rPr>
            </w:pPr>
            <w:r>
              <w:rPr>
                <w:sz w:val="23"/>
                <w:szCs w:val="23"/>
                <w:b/>
                <w:bCs/>
                <w:spacing w:val="2"/>
              </w:rPr>
              <w:t>产品总用</w:t>
            </w:r>
          </w:p>
          <w:p>
            <w:pPr>
              <w:pStyle w:val="TableText"/>
              <w:spacing w:before="37" w:line="219" w:lineRule="auto"/>
              <w:jc w:val="right"/>
              <w:rPr>
                <w:sz w:val="23"/>
                <w:szCs w:val="23"/>
              </w:rPr>
            </w:pPr>
            <w:r>
              <w:rPr>
                <w:sz w:val="23"/>
                <w:szCs w:val="23"/>
                <w:b/>
                <w:bCs/>
                <w:spacing w:val="22"/>
              </w:rPr>
              <w:t>胶面积/m²</w:t>
            </w:r>
          </w:p>
        </w:tc>
        <w:tc>
          <w:tcPr>
            <w:tcW w:w="1279" w:type="dxa"/>
            <w:vAlign w:val="top"/>
            <w:gridSpan w:val="2"/>
          </w:tcPr>
          <w:p>
            <w:pPr>
              <w:pStyle w:val="TableText"/>
              <w:ind w:left="67"/>
              <w:spacing w:before="34" w:line="219" w:lineRule="auto"/>
              <w:rPr>
                <w:sz w:val="23"/>
                <w:szCs w:val="23"/>
              </w:rPr>
            </w:pPr>
            <w:r>
              <w:rPr>
                <w:sz w:val="23"/>
                <w:szCs w:val="23"/>
                <w:b/>
                <w:bCs/>
                <w:spacing w:val="-5"/>
              </w:rPr>
              <w:t>单位面积粘</w:t>
            </w:r>
          </w:p>
          <w:p>
            <w:pPr>
              <w:pStyle w:val="TableText"/>
              <w:ind w:left="187"/>
              <w:spacing w:before="15" w:line="219" w:lineRule="auto"/>
              <w:rPr>
                <w:sz w:val="23"/>
                <w:szCs w:val="23"/>
              </w:rPr>
            </w:pPr>
            <w:r>
              <w:rPr>
                <w:sz w:val="23"/>
                <w:szCs w:val="23"/>
                <w:b/>
                <w:bCs/>
                <w:spacing w:val="-4"/>
              </w:rPr>
              <w:t>胶剂用量</w:t>
            </w:r>
          </w:p>
          <w:p>
            <w:pPr>
              <w:pStyle w:val="TableText"/>
              <w:ind w:left="357"/>
              <w:spacing w:before="50" w:line="214" w:lineRule="auto"/>
              <w:rPr>
                <w:sz w:val="23"/>
                <w:szCs w:val="23"/>
              </w:rPr>
            </w:pPr>
            <w:r>
              <w:rPr>
                <w:sz w:val="23"/>
                <w:szCs w:val="23"/>
                <w:b/>
                <w:bCs/>
                <w:spacing w:val="-5"/>
              </w:rPr>
              <w:t>g/m²</w:t>
            </w:r>
          </w:p>
        </w:tc>
        <w:tc>
          <w:tcPr>
            <w:tcW w:w="870" w:type="dxa"/>
            <w:vAlign w:val="top"/>
            <w:gridSpan w:val="2"/>
          </w:tcPr>
          <w:p>
            <w:pPr>
              <w:pStyle w:val="TableText"/>
              <w:ind w:left="267" w:right="169" w:hanging="59"/>
              <w:spacing w:before="176" w:line="249" w:lineRule="auto"/>
              <w:rPr>
                <w:sz w:val="23"/>
                <w:szCs w:val="23"/>
              </w:rPr>
            </w:pPr>
            <w:r>
              <w:rPr>
                <w:sz w:val="23"/>
                <w:szCs w:val="23"/>
                <w:b/>
                <w:bCs/>
                <w:spacing w:val="8"/>
              </w:rPr>
              <w:t>利用</w:t>
            </w:r>
            <w:r>
              <w:rPr>
                <w:sz w:val="23"/>
                <w:szCs w:val="23"/>
              </w:rPr>
              <w:t xml:space="preserve"> </w:t>
            </w:r>
            <w:r>
              <w:rPr>
                <w:sz w:val="23"/>
                <w:szCs w:val="23"/>
                <w:b/>
                <w:bCs/>
                <w:spacing w:val="-7"/>
              </w:rPr>
              <w:t>率%</w:t>
            </w:r>
          </w:p>
        </w:tc>
        <w:tc>
          <w:tcPr>
            <w:tcW w:w="1607" w:type="dxa"/>
            <w:vAlign w:val="top"/>
            <w:gridSpan w:val="3"/>
          </w:tcPr>
          <w:p>
            <w:pPr>
              <w:spacing w:line="277" w:lineRule="auto"/>
              <w:rPr>
                <w:rFonts w:ascii="Arial"/>
                <w:sz w:val="21"/>
              </w:rPr>
            </w:pPr>
            <w:r/>
          </w:p>
          <w:p>
            <w:pPr>
              <w:pStyle w:val="TableText"/>
              <w:ind w:left="288"/>
              <w:spacing w:before="75" w:line="219" w:lineRule="auto"/>
              <w:rPr>
                <w:sz w:val="23"/>
                <w:szCs w:val="23"/>
              </w:rPr>
            </w:pPr>
            <w:r>
              <w:rPr>
                <w:sz w:val="23"/>
                <w:szCs w:val="23"/>
                <w:b/>
                <w:bCs/>
                <w:spacing w:val="-4"/>
              </w:rPr>
              <w:t>年用量t/a</w:t>
            </w:r>
          </w:p>
        </w:tc>
        <w:tc>
          <w:tcPr>
            <w:tcW w:w="228" w:type="dxa"/>
            <w:vAlign w:val="top"/>
            <w:tcBorders>
              <w:bottom w:val="nil"/>
            </w:tcBorders>
          </w:tcPr>
          <w:p>
            <w:pPr>
              <w:rPr>
                <w:rFonts w:ascii="Arial"/>
                <w:sz w:val="21"/>
              </w:rPr>
            </w:pPr>
            <w:r/>
          </w:p>
        </w:tc>
      </w:tr>
      <w:tr>
        <w:trPr>
          <w:trHeight w:val="619" w:hRule="atLeast"/>
        </w:trPr>
        <w:tc>
          <w:tcPr>
            <w:tcW w:w="510" w:type="dxa"/>
            <w:vAlign w:val="top"/>
            <w:vMerge w:val="continue"/>
            <w:tcBorders>
              <w:left w:val="single" w:color="000000" w:sz="2" w:space="0"/>
              <w:right w:val="single" w:color="000000" w:sz="6" w:space="0"/>
              <w:top w:val="nil"/>
              <w:bottom w:val="nil"/>
            </w:tcBorders>
          </w:tcPr>
          <w:p>
            <w:pPr>
              <w:rPr>
                <w:rFonts w:ascii="Arial"/>
                <w:sz w:val="21"/>
              </w:rPr>
            </w:pPr>
            <w:r/>
          </w:p>
        </w:tc>
        <w:tc>
          <w:tcPr>
            <w:tcW w:w="1209" w:type="dxa"/>
            <w:vAlign w:val="top"/>
            <w:gridSpan w:val="3"/>
          </w:tcPr>
          <w:p>
            <w:pPr>
              <w:pStyle w:val="TableText"/>
              <w:ind w:left="249"/>
              <w:spacing w:before="38" w:line="219" w:lineRule="auto"/>
              <w:rPr>
                <w:sz w:val="23"/>
                <w:szCs w:val="23"/>
              </w:rPr>
            </w:pPr>
            <w:r>
              <w:rPr>
                <w:sz w:val="23"/>
                <w:szCs w:val="23"/>
                <w:spacing w:val="4"/>
              </w:rPr>
              <w:t>水性胶</w:t>
            </w:r>
          </w:p>
          <w:p>
            <w:pPr>
              <w:pStyle w:val="TableText"/>
              <w:ind w:left="129"/>
              <w:spacing w:before="45" w:line="202" w:lineRule="auto"/>
              <w:rPr>
                <w:sz w:val="23"/>
                <w:szCs w:val="23"/>
              </w:rPr>
            </w:pPr>
            <w:r>
              <w:rPr>
                <w:sz w:val="23"/>
                <w:szCs w:val="23"/>
                <w:spacing w:val="10"/>
              </w:rPr>
              <w:t>(人造板)</w:t>
            </w:r>
          </w:p>
        </w:tc>
        <w:tc>
          <w:tcPr>
            <w:tcW w:w="1630" w:type="dxa"/>
            <w:vAlign w:val="top"/>
            <w:gridSpan w:val="2"/>
          </w:tcPr>
          <w:p>
            <w:pPr>
              <w:pStyle w:val="TableText"/>
              <w:ind w:left="353" w:right="128" w:hanging="230"/>
              <w:spacing w:before="70" w:line="216" w:lineRule="auto"/>
              <w:rPr>
                <w:sz w:val="23"/>
                <w:szCs w:val="23"/>
              </w:rPr>
            </w:pPr>
            <w:r>
              <w:rPr>
                <w:sz w:val="23"/>
                <w:szCs w:val="23"/>
                <w:spacing w:val="-1"/>
              </w:rPr>
              <w:t>2.9768(1.22m</w:t>
            </w:r>
            <w:r>
              <w:rPr>
                <w:sz w:val="23"/>
                <w:szCs w:val="23"/>
              </w:rPr>
              <w:t xml:space="preserve"> </w:t>
            </w:r>
            <w:r>
              <w:rPr>
                <w:sz w:val="23"/>
                <w:szCs w:val="23"/>
                <w:spacing w:val="-6"/>
              </w:rPr>
              <w:t>×2.44m)</w:t>
            </w:r>
          </w:p>
        </w:tc>
        <w:tc>
          <w:tcPr>
            <w:tcW w:w="1249" w:type="dxa"/>
            <w:vAlign w:val="top"/>
            <w:gridSpan w:val="2"/>
          </w:tcPr>
          <w:p>
            <w:pPr>
              <w:pStyle w:val="TableText"/>
              <w:ind w:left="333"/>
              <w:spacing w:before="230"/>
              <w:rPr>
                <w:sz w:val="23"/>
                <w:szCs w:val="23"/>
              </w:rPr>
            </w:pPr>
            <w:r>
              <w:rPr>
                <w:sz w:val="23"/>
                <w:szCs w:val="23"/>
                <w:spacing w:val="-5"/>
              </w:rPr>
              <w:t>17861</w:t>
            </w:r>
          </w:p>
        </w:tc>
        <w:tc>
          <w:tcPr>
            <w:tcW w:w="1279" w:type="dxa"/>
            <w:vAlign w:val="top"/>
            <w:gridSpan w:val="2"/>
          </w:tcPr>
          <w:p>
            <w:pPr>
              <w:pStyle w:val="TableText"/>
              <w:ind w:left="464"/>
              <w:spacing w:before="230"/>
              <w:rPr>
                <w:sz w:val="23"/>
                <w:szCs w:val="23"/>
              </w:rPr>
            </w:pPr>
            <w:r>
              <w:rPr>
                <w:sz w:val="23"/>
                <w:szCs w:val="23"/>
                <w:spacing w:val="-3"/>
              </w:rPr>
              <w:t>200</w:t>
            </w:r>
          </w:p>
        </w:tc>
        <w:tc>
          <w:tcPr>
            <w:tcW w:w="870" w:type="dxa"/>
            <w:vAlign w:val="top"/>
            <w:gridSpan w:val="2"/>
            <w:vMerge w:val="restart"/>
            <w:tcBorders>
              <w:bottom w:val="nil"/>
            </w:tcBorders>
          </w:tcPr>
          <w:p>
            <w:pPr>
              <w:spacing w:line="311" w:lineRule="auto"/>
              <w:rPr>
                <w:rFonts w:ascii="Arial"/>
                <w:sz w:val="21"/>
              </w:rPr>
            </w:pPr>
            <w:r/>
          </w:p>
          <w:p>
            <w:pPr>
              <w:spacing w:line="311" w:lineRule="auto"/>
              <w:rPr>
                <w:rFonts w:ascii="Arial"/>
                <w:sz w:val="21"/>
              </w:rPr>
            </w:pPr>
            <w:r/>
          </w:p>
          <w:p>
            <w:pPr>
              <w:pStyle w:val="TableText"/>
              <w:ind w:left="325"/>
              <w:spacing w:before="75"/>
              <w:rPr>
                <w:sz w:val="23"/>
                <w:szCs w:val="23"/>
              </w:rPr>
            </w:pPr>
            <w:r>
              <w:rPr>
                <w:sz w:val="23"/>
                <w:szCs w:val="23"/>
                <w:spacing w:val="-3"/>
              </w:rPr>
              <w:t>98</w:t>
            </w:r>
          </w:p>
        </w:tc>
        <w:tc>
          <w:tcPr>
            <w:tcW w:w="1607" w:type="dxa"/>
            <w:vAlign w:val="top"/>
            <w:gridSpan w:val="3"/>
          </w:tcPr>
          <w:p>
            <w:pPr>
              <w:pStyle w:val="TableText"/>
              <w:ind w:left="575"/>
              <w:spacing w:before="231" w:line="239" w:lineRule="auto"/>
              <w:rPr>
                <w:sz w:val="23"/>
                <w:szCs w:val="23"/>
              </w:rPr>
            </w:pPr>
            <w:r>
              <w:rPr>
                <w:sz w:val="23"/>
                <w:szCs w:val="23"/>
                <w:spacing w:val="-3"/>
              </w:rPr>
              <w:t>3.64</w:t>
            </w:r>
          </w:p>
        </w:tc>
        <w:tc>
          <w:tcPr>
            <w:tcW w:w="228" w:type="dxa"/>
            <w:vAlign w:val="top"/>
            <w:tcBorders>
              <w:bottom w:val="nil"/>
              <w:top w:val="nil"/>
            </w:tcBorders>
          </w:tcPr>
          <w:p>
            <w:pPr>
              <w:rPr>
                <w:rFonts w:ascii="Arial"/>
                <w:sz w:val="21"/>
              </w:rPr>
            </w:pPr>
            <w:r/>
          </w:p>
        </w:tc>
      </w:tr>
      <w:tr>
        <w:trPr>
          <w:trHeight w:val="969" w:hRule="atLeast"/>
        </w:trPr>
        <w:tc>
          <w:tcPr>
            <w:tcW w:w="510" w:type="dxa"/>
            <w:vAlign w:val="top"/>
            <w:vMerge w:val="continue"/>
            <w:tcBorders>
              <w:left w:val="single" w:color="000000" w:sz="2" w:space="0"/>
              <w:right w:val="single" w:color="000000" w:sz="6" w:space="0"/>
              <w:top w:val="nil"/>
            </w:tcBorders>
          </w:tcPr>
          <w:p>
            <w:pPr>
              <w:rPr>
                <w:rFonts w:ascii="Arial"/>
                <w:sz w:val="21"/>
              </w:rPr>
            </w:pPr>
            <w:r/>
          </w:p>
        </w:tc>
        <w:tc>
          <w:tcPr>
            <w:tcW w:w="1209" w:type="dxa"/>
            <w:vAlign w:val="top"/>
            <w:gridSpan w:val="3"/>
            <w:tcBorders>
              <w:left w:val="single" w:color="000000" w:sz="6" w:space="0"/>
            </w:tcBorders>
          </w:tcPr>
          <w:p>
            <w:pPr>
              <w:pStyle w:val="TableText"/>
              <w:ind w:left="249"/>
              <w:spacing w:before="189" w:line="219" w:lineRule="auto"/>
              <w:rPr>
                <w:sz w:val="23"/>
                <w:szCs w:val="23"/>
              </w:rPr>
            </w:pPr>
            <w:r>
              <w:rPr>
                <w:sz w:val="23"/>
                <w:szCs w:val="23"/>
                <w:spacing w:val="4"/>
              </w:rPr>
              <w:t>水性胶</w:t>
            </w:r>
          </w:p>
          <w:p>
            <w:pPr>
              <w:pStyle w:val="TableText"/>
              <w:ind w:left="129"/>
              <w:spacing w:before="68" w:line="221" w:lineRule="auto"/>
              <w:rPr>
                <w:sz w:val="23"/>
                <w:szCs w:val="23"/>
              </w:rPr>
            </w:pPr>
            <w:r>
              <w:rPr>
                <w:sz w:val="23"/>
                <w:szCs w:val="23"/>
                <w:spacing w:val="10"/>
              </w:rPr>
              <w:t>(金属网)</w:t>
            </w:r>
          </w:p>
        </w:tc>
        <w:tc>
          <w:tcPr>
            <w:tcW w:w="1630" w:type="dxa"/>
            <w:vAlign w:val="top"/>
            <w:gridSpan w:val="2"/>
          </w:tcPr>
          <w:p>
            <w:pPr>
              <w:pStyle w:val="TableText"/>
              <w:ind w:left="233"/>
              <w:spacing w:before="39" w:line="219" w:lineRule="auto"/>
              <w:rPr>
                <w:sz w:val="23"/>
                <w:szCs w:val="23"/>
              </w:rPr>
            </w:pPr>
            <w:r>
              <w:rPr>
                <w:sz w:val="23"/>
                <w:szCs w:val="23"/>
                <w:spacing w:val="7"/>
              </w:rPr>
              <w:t>金属网罩1:</w:t>
            </w:r>
          </w:p>
          <w:p>
            <w:pPr>
              <w:pStyle w:val="TableText"/>
              <w:ind w:left="173"/>
              <w:spacing w:before="70" w:line="222" w:lineRule="auto"/>
              <w:rPr>
                <w:sz w:val="23"/>
                <w:szCs w:val="23"/>
              </w:rPr>
            </w:pPr>
            <w:r>
              <w:rPr>
                <w:sz w:val="23"/>
                <w:szCs w:val="23"/>
                <w:spacing w:val="-1"/>
              </w:rPr>
              <w:t>0.72(1.2m×</w:t>
            </w:r>
          </w:p>
          <w:p>
            <w:pPr>
              <w:pStyle w:val="TableText"/>
              <w:ind w:left="523"/>
              <w:spacing w:before="32" w:line="214" w:lineRule="auto"/>
              <w:rPr>
                <w:sz w:val="23"/>
                <w:szCs w:val="23"/>
              </w:rPr>
            </w:pPr>
            <w:r>
              <w:rPr>
                <w:sz w:val="23"/>
                <w:szCs w:val="23"/>
                <w:spacing w:val="-2"/>
              </w:rPr>
              <w:t>0.6m)</w:t>
            </w:r>
          </w:p>
        </w:tc>
        <w:tc>
          <w:tcPr>
            <w:tcW w:w="1249" w:type="dxa"/>
            <w:vAlign w:val="top"/>
            <w:gridSpan w:val="2"/>
          </w:tcPr>
          <w:p>
            <w:pPr>
              <w:spacing w:line="305" w:lineRule="auto"/>
              <w:rPr>
                <w:rFonts w:ascii="Arial"/>
                <w:sz w:val="21"/>
              </w:rPr>
            </w:pPr>
            <w:r/>
          </w:p>
          <w:p>
            <w:pPr>
              <w:pStyle w:val="TableText"/>
              <w:ind w:left="393"/>
              <w:spacing w:before="75"/>
              <w:rPr>
                <w:sz w:val="23"/>
                <w:szCs w:val="23"/>
              </w:rPr>
            </w:pPr>
            <w:r>
              <w:rPr>
                <w:sz w:val="23"/>
                <w:szCs w:val="23"/>
                <w:spacing w:val="-2"/>
              </w:rPr>
              <w:t>8640</w:t>
            </w:r>
          </w:p>
        </w:tc>
        <w:tc>
          <w:tcPr>
            <w:tcW w:w="1279" w:type="dxa"/>
            <w:vAlign w:val="top"/>
            <w:gridSpan w:val="2"/>
          </w:tcPr>
          <w:p>
            <w:pPr>
              <w:spacing w:line="305" w:lineRule="auto"/>
              <w:rPr>
                <w:rFonts w:ascii="Arial"/>
                <w:sz w:val="21"/>
              </w:rPr>
            </w:pPr>
            <w:r/>
          </w:p>
          <w:p>
            <w:pPr>
              <w:pStyle w:val="TableText"/>
              <w:ind w:left="464"/>
              <w:spacing w:before="75"/>
              <w:rPr>
                <w:sz w:val="23"/>
                <w:szCs w:val="23"/>
              </w:rPr>
            </w:pPr>
            <w:r>
              <w:rPr>
                <w:sz w:val="23"/>
                <w:szCs w:val="23"/>
                <w:spacing w:val="-3"/>
              </w:rPr>
              <w:t>200</w:t>
            </w:r>
          </w:p>
        </w:tc>
        <w:tc>
          <w:tcPr>
            <w:tcW w:w="870" w:type="dxa"/>
            <w:vAlign w:val="top"/>
            <w:gridSpan w:val="2"/>
            <w:vMerge w:val="continue"/>
            <w:tcBorders>
              <w:top w:val="nil"/>
            </w:tcBorders>
          </w:tcPr>
          <w:p>
            <w:pPr>
              <w:rPr>
                <w:rFonts w:ascii="Arial"/>
                <w:sz w:val="21"/>
              </w:rPr>
            </w:pPr>
            <w:r/>
          </w:p>
        </w:tc>
        <w:tc>
          <w:tcPr>
            <w:tcW w:w="1607" w:type="dxa"/>
            <w:vAlign w:val="top"/>
            <w:gridSpan w:val="3"/>
          </w:tcPr>
          <w:p>
            <w:pPr>
              <w:spacing w:line="305" w:lineRule="auto"/>
              <w:rPr>
                <w:rFonts w:ascii="Arial"/>
                <w:sz w:val="21"/>
              </w:rPr>
            </w:pPr>
            <w:r/>
          </w:p>
          <w:p>
            <w:pPr>
              <w:pStyle w:val="TableText"/>
              <w:ind w:left="575"/>
              <w:spacing w:before="75" w:line="239" w:lineRule="auto"/>
              <w:rPr>
                <w:sz w:val="23"/>
                <w:szCs w:val="23"/>
              </w:rPr>
            </w:pPr>
            <w:r>
              <w:rPr>
                <w:sz w:val="23"/>
                <w:szCs w:val="23"/>
                <w:spacing w:val="-5"/>
              </w:rPr>
              <w:t>1.76</w:t>
            </w:r>
          </w:p>
        </w:tc>
        <w:tc>
          <w:tcPr>
            <w:tcW w:w="228" w:type="dxa"/>
            <w:vAlign w:val="top"/>
            <w:tcBorders>
              <w:right w:val="single" w:color="000000" w:sz="2" w:space="0"/>
              <w:top w:val="nil"/>
            </w:tcBorders>
          </w:tcPr>
          <w:p>
            <w:pPr>
              <w:rPr>
                <w:rFonts w:ascii="Arial"/>
                <w:sz w:val="21"/>
              </w:rPr>
            </w:pPr>
            <w:r/>
          </w:p>
        </w:tc>
      </w:tr>
    </w:tbl>
    <w:p>
      <w:pPr>
        <w:pStyle w:val="BodyText"/>
        <w:rPr/>
      </w:pPr>
      <w:r/>
    </w:p>
    <w:p>
      <w:pPr>
        <w:sectPr>
          <w:footerReference w:type="default" r:id="rId60"/>
          <w:pgSz w:w="11900" w:h="16830"/>
          <w:pgMar w:top="1410" w:right="1650" w:bottom="1131" w:left="1660" w:header="0" w:footer="987" w:gutter="0"/>
        </w:sectPr>
        <w:rPr/>
      </w:pPr>
    </w:p>
    <w:tbl>
      <w:tblPr>
        <w:tblStyle w:val="TableNormal"/>
        <w:tblW w:w="85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74"/>
        <w:gridCol w:w="1219"/>
        <w:gridCol w:w="1668"/>
        <w:gridCol w:w="1228"/>
        <w:gridCol w:w="1278"/>
        <w:gridCol w:w="879"/>
        <w:gridCol w:w="1578"/>
        <w:gridCol w:w="195"/>
      </w:tblGrid>
      <w:tr>
        <w:trPr>
          <w:trHeight w:val="644" w:hRule="atLeast"/>
        </w:trPr>
        <w:tc>
          <w:tcPr>
            <w:tcW w:w="474" w:type="dxa"/>
            <w:vAlign w:val="top"/>
            <w:vMerge w:val="restart"/>
            <w:tcBorders>
              <w:bottom w:val="nil"/>
            </w:tcBorders>
          </w:tcPr>
          <w:p>
            <w:pPr>
              <w:rPr>
                <w:rFonts w:ascii="Arial"/>
                <w:sz w:val="21"/>
              </w:rPr>
            </w:pPr>
            <w:r/>
          </w:p>
        </w:tc>
        <w:tc>
          <w:tcPr>
            <w:tcW w:w="1219" w:type="dxa"/>
            <w:vAlign w:val="top"/>
          </w:tcPr>
          <w:p>
            <w:pPr>
              <w:rPr>
                <w:rFonts w:ascii="Arial"/>
                <w:sz w:val="21"/>
              </w:rPr>
            </w:pPr>
            <w:r/>
          </w:p>
        </w:tc>
        <w:tc>
          <w:tcPr>
            <w:tcW w:w="1668" w:type="dxa"/>
            <w:vAlign w:val="top"/>
          </w:tcPr>
          <w:p>
            <w:pPr>
              <w:pStyle w:val="TableText"/>
              <w:ind w:left="72"/>
              <w:spacing w:before="54" w:line="219" w:lineRule="auto"/>
              <w:rPr>
                <w:sz w:val="23"/>
                <w:szCs w:val="23"/>
              </w:rPr>
            </w:pPr>
            <w:r>
              <w:rPr>
                <w:sz w:val="23"/>
                <w:szCs w:val="23"/>
                <w:spacing w:val="1"/>
              </w:rPr>
              <w:t>金属网罩2:0.4</w:t>
            </w:r>
          </w:p>
          <w:p>
            <w:pPr>
              <w:pStyle w:val="TableText"/>
              <w:ind w:left="131"/>
              <w:spacing w:before="50" w:line="206" w:lineRule="auto"/>
              <w:rPr>
                <w:sz w:val="23"/>
                <w:szCs w:val="23"/>
              </w:rPr>
            </w:pPr>
            <w:r>
              <w:rPr>
                <w:sz w:val="23"/>
                <w:szCs w:val="23"/>
                <w:spacing w:val="-5"/>
              </w:rPr>
              <w:t>(0.8m×0.5m)</w:t>
            </w:r>
          </w:p>
        </w:tc>
        <w:tc>
          <w:tcPr>
            <w:tcW w:w="1228" w:type="dxa"/>
            <w:vAlign w:val="top"/>
          </w:tcPr>
          <w:p>
            <w:pPr>
              <w:pStyle w:val="TableText"/>
              <w:ind w:left="283"/>
              <w:spacing w:before="236"/>
              <w:rPr>
                <w:sz w:val="23"/>
                <w:szCs w:val="23"/>
              </w:rPr>
            </w:pPr>
            <w:r>
              <w:rPr>
                <w:sz w:val="23"/>
                <w:szCs w:val="23"/>
                <w:spacing w:val="-4"/>
              </w:rPr>
              <w:t>120000</w:t>
            </w:r>
          </w:p>
        </w:tc>
        <w:tc>
          <w:tcPr>
            <w:tcW w:w="1278" w:type="dxa"/>
            <w:vAlign w:val="top"/>
          </w:tcPr>
          <w:p>
            <w:pPr>
              <w:pStyle w:val="TableText"/>
              <w:ind w:left="475"/>
              <w:spacing w:before="236"/>
              <w:rPr>
                <w:sz w:val="23"/>
                <w:szCs w:val="23"/>
              </w:rPr>
            </w:pPr>
            <w:r>
              <w:rPr>
                <w:sz w:val="23"/>
                <w:szCs w:val="23"/>
                <w:spacing w:val="-3"/>
              </w:rPr>
              <w:t>200</w:t>
            </w:r>
          </w:p>
        </w:tc>
        <w:tc>
          <w:tcPr>
            <w:tcW w:w="879" w:type="dxa"/>
            <w:vAlign w:val="top"/>
          </w:tcPr>
          <w:p>
            <w:pPr>
              <w:rPr>
                <w:rFonts w:ascii="Arial"/>
                <w:sz w:val="21"/>
              </w:rPr>
            </w:pPr>
            <w:r/>
          </w:p>
        </w:tc>
        <w:tc>
          <w:tcPr>
            <w:tcW w:w="1578" w:type="dxa"/>
            <w:vAlign w:val="top"/>
          </w:tcPr>
          <w:p>
            <w:pPr>
              <w:pStyle w:val="TableText"/>
              <w:ind w:left="498"/>
              <w:spacing w:before="237" w:line="239" w:lineRule="auto"/>
              <w:rPr>
                <w:sz w:val="23"/>
                <w:szCs w:val="23"/>
              </w:rPr>
            </w:pPr>
            <w:r>
              <w:rPr>
                <w:sz w:val="23"/>
                <w:szCs w:val="23"/>
                <w:spacing w:val="-2"/>
              </w:rPr>
              <w:t>24.49</w:t>
            </w:r>
          </w:p>
        </w:tc>
        <w:tc>
          <w:tcPr>
            <w:tcW w:w="195" w:type="dxa"/>
            <w:vAlign w:val="top"/>
            <w:vMerge w:val="restart"/>
            <w:tcBorders>
              <w:bottom w:val="nil"/>
            </w:tcBorders>
          </w:tcPr>
          <w:p>
            <w:pPr>
              <w:rPr>
                <w:rFonts w:ascii="Arial"/>
                <w:sz w:val="21"/>
              </w:rPr>
            </w:pPr>
            <w:r/>
          </w:p>
        </w:tc>
      </w:tr>
      <w:tr>
        <w:trPr>
          <w:trHeight w:val="320" w:hRule="atLeast"/>
        </w:trPr>
        <w:tc>
          <w:tcPr>
            <w:tcW w:w="474" w:type="dxa"/>
            <w:vAlign w:val="top"/>
            <w:vMerge w:val="continue"/>
            <w:tcBorders>
              <w:top w:val="nil"/>
              <w:bottom w:val="nil"/>
            </w:tcBorders>
          </w:tcPr>
          <w:p>
            <w:pPr>
              <w:rPr>
                <w:rFonts w:ascii="Arial"/>
                <w:sz w:val="21"/>
              </w:rPr>
            </w:pPr>
            <w:r/>
          </w:p>
        </w:tc>
        <w:tc>
          <w:tcPr>
            <w:tcW w:w="6272" w:type="dxa"/>
            <w:vAlign w:val="top"/>
            <w:gridSpan w:val="5"/>
          </w:tcPr>
          <w:p>
            <w:pPr>
              <w:pStyle w:val="TableText"/>
              <w:ind w:left="2880"/>
              <w:spacing w:before="52" w:line="207" w:lineRule="auto"/>
              <w:rPr>
                <w:sz w:val="23"/>
                <w:szCs w:val="23"/>
              </w:rPr>
            </w:pPr>
            <w:r>
              <w:rPr>
                <w:sz w:val="23"/>
                <w:szCs w:val="23"/>
                <w:spacing w:val="-3"/>
              </w:rPr>
              <w:t>合计</w:t>
            </w:r>
          </w:p>
        </w:tc>
        <w:tc>
          <w:tcPr>
            <w:tcW w:w="1578" w:type="dxa"/>
            <w:vAlign w:val="top"/>
          </w:tcPr>
          <w:p>
            <w:pPr>
              <w:pStyle w:val="TableText"/>
              <w:ind w:left="498"/>
              <w:spacing w:before="73" w:line="190" w:lineRule="auto"/>
              <w:rPr>
                <w:sz w:val="23"/>
                <w:szCs w:val="23"/>
              </w:rPr>
            </w:pPr>
            <w:r>
              <w:rPr>
                <w:sz w:val="23"/>
                <w:szCs w:val="23"/>
                <w:spacing w:val="-2"/>
              </w:rPr>
              <w:t>29.89</w:t>
            </w:r>
          </w:p>
        </w:tc>
        <w:tc>
          <w:tcPr>
            <w:tcW w:w="195" w:type="dxa"/>
            <w:vAlign w:val="top"/>
            <w:vMerge w:val="continue"/>
            <w:tcBorders>
              <w:top w:val="nil"/>
              <w:bottom w:val="nil"/>
            </w:tcBorders>
          </w:tcPr>
          <w:p>
            <w:pPr>
              <w:rPr>
                <w:rFonts w:ascii="Arial"/>
                <w:sz w:val="21"/>
              </w:rPr>
            </w:pPr>
            <w:r/>
          </w:p>
        </w:tc>
      </w:tr>
      <w:tr>
        <w:trPr>
          <w:trHeight w:val="3717" w:hRule="atLeast"/>
        </w:trPr>
        <w:tc>
          <w:tcPr>
            <w:tcW w:w="474" w:type="dxa"/>
            <w:vAlign w:val="top"/>
            <w:vMerge w:val="continue"/>
            <w:tcBorders>
              <w:top w:val="nil"/>
              <w:bottom w:val="nil"/>
            </w:tcBorders>
          </w:tcPr>
          <w:p>
            <w:pPr>
              <w:rPr>
                <w:rFonts w:ascii="Arial"/>
                <w:sz w:val="21"/>
              </w:rPr>
            </w:pPr>
            <w:r/>
          </w:p>
        </w:tc>
        <w:tc>
          <w:tcPr>
            <w:tcW w:w="7850" w:type="dxa"/>
            <w:vAlign w:val="top"/>
            <w:gridSpan w:val="6"/>
          </w:tcPr>
          <w:p>
            <w:pPr>
              <w:pStyle w:val="TableText"/>
              <w:ind w:left="70"/>
              <w:spacing w:before="25" w:line="224" w:lineRule="auto"/>
              <w:rPr>
                <w:sz w:val="23"/>
                <w:szCs w:val="23"/>
              </w:rPr>
            </w:pPr>
            <w:r>
              <w:rPr>
                <w:sz w:val="23"/>
                <w:szCs w:val="23"/>
                <w:spacing w:val="-5"/>
              </w:rPr>
              <w:t>注</w:t>
            </w:r>
            <w:r>
              <w:rPr>
                <w:sz w:val="23"/>
                <w:szCs w:val="23"/>
                <w:spacing w:val="-58"/>
              </w:rPr>
              <w:t xml:space="preserve"> </w:t>
            </w:r>
            <w:r>
              <w:rPr>
                <w:sz w:val="23"/>
                <w:szCs w:val="23"/>
                <w:spacing w:val="-5"/>
              </w:rPr>
              <w:t>：</w:t>
            </w:r>
          </w:p>
          <w:p>
            <w:pPr>
              <w:pStyle w:val="TableText"/>
              <w:ind w:left="101" w:firstLine="3"/>
              <w:spacing w:before="33" w:line="235" w:lineRule="auto"/>
              <w:rPr>
                <w:sz w:val="23"/>
                <w:szCs w:val="23"/>
              </w:rPr>
            </w:pPr>
            <w:r>
              <w:rPr>
                <w:sz w:val="23"/>
                <w:szCs w:val="23"/>
                <w:b/>
                <w:bCs/>
                <w:spacing w:val="-21"/>
              </w:rPr>
              <w:t>1、项目产品面积：</w:t>
            </w:r>
            <w:r>
              <w:rPr>
                <w:sz w:val="23"/>
                <w:szCs w:val="23"/>
                <w:spacing w:val="-21"/>
              </w:rPr>
              <w:t>①人造板根据产品及原料来料的尺寸规格拟</w:t>
            </w:r>
            <w:r>
              <w:rPr>
                <w:sz w:val="23"/>
                <w:szCs w:val="23"/>
                <w:spacing w:val="-22"/>
              </w:rPr>
              <w:t>定，项目无需分切或</w:t>
            </w:r>
            <w:r>
              <w:rPr>
                <w:sz w:val="23"/>
                <w:szCs w:val="23"/>
              </w:rPr>
              <w:t xml:space="preserve">  </w:t>
            </w:r>
            <w:r>
              <w:rPr>
                <w:sz w:val="23"/>
                <w:szCs w:val="23"/>
                <w:spacing w:val="-18"/>
              </w:rPr>
              <w:t>修边工艺，直接外购符合产品规格的胶合板进行涂胶加工，每张单面粘合一次，单</w:t>
            </w:r>
            <w:r>
              <w:rPr>
                <w:sz w:val="23"/>
                <w:szCs w:val="23"/>
              </w:rPr>
              <w:t xml:space="preserve">  </w:t>
            </w:r>
            <w:r>
              <w:rPr>
                <w:sz w:val="23"/>
                <w:szCs w:val="23"/>
                <w:spacing w:val="-7"/>
              </w:rPr>
              <w:t>片规格为：1.22m×2.44m,年加工粘合6000张，则合计需涂胶总面积为17861m²。</w:t>
            </w:r>
          </w:p>
          <w:p>
            <w:pPr>
              <w:pStyle w:val="TableText"/>
              <w:ind w:left="101"/>
              <w:spacing w:before="60" w:line="235" w:lineRule="auto"/>
              <w:rPr>
                <w:sz w:val="23"/>
                <w:szCs w:val="23"/>
              </w:rPr>
            </w:pPr>
            <w:r>
              <w:rPr>
                <w:sz w:val="23"/>
                <w:szCs w:val="23"/>
                <w:spacing w:val="-11"/>
              </w:rPr>
              <w:t>②金属网根据产品金属网罩1-2规格面积进</w:t>
            </w:r>
            <w:r>
              <w:rPr>
                <w:sz w:val="23"/>
                <w:szCs w:val="23"/>
                <w:spacing w:val="-12"/>
              </w:rPr>
              <w:t>行核算：1.2m×0.6m×0.06m(年产12000</w:t>
            </w:r>
            <w:r>
              <w:rPr>
                <w:sz w:val="23"/>
                <w:szCs w:val="23"/>
              </w:rPr>
              <w:t xml:space="preserve"> </w:t>
            </w:r>
            <w:r>
              <w:rPr>
                <w:sz w:val="23"/>
                <w:szCs w:val="23"/>
                <w:spacing w:val="-4"/>
              </w:rPr>
              <w:t>件)、0.8m×0.5m×0.05m(300000件),每张单面</w:t>
            </w:r>
            <w:r>
              <w:rPr>
                <w:sz w:val="23"/>
                <w:szCs w:val="23"/>
                <w:spacing w:val="-5"/>
              </w:rPr>
              <w:t>张贴网布或海绵，则合计需涂胶</w:t>
            </w:r>
            <w:r>
              <w:rPr>
                <w:sz w:val="23"/>
                <w:szCs w:val="23"/>
              </w:rPr>
              <w:t xml:space="preserve"> </w:t>
            </w:r>
            <w:r>
              <w:rPr>
                <w:sz w:val="23"/>
                <w:szCs w:val="23"/>
                <w:spacing w:val="9"/>
              </w:rPr>
              <w:t>总面积为8640 m²、120000</w:t>
            </w:r>
            <w:r>
              <w:rPr>
                <w:sz w:val="23"/>
                <w:szCs w:val="23"/>
                <w:spacing w:val="44"/>
              </w:rPr>
              <w:t xml:space="preserve"> </w:t>
            </w:r>
            <w:r>
              <w:rPr>
                <w:sz w:val="23"/>
                <w:szCs w:val="23"/>
                <w:spacing w:val="9"/>
              </w:rPr>
              <w:t>m²。</w:t>
            </w:r>
          </w:p>
          <w:p>
            <w:pPr>
              <w:pStyle w:val="TableText"/>
              <w:ind w:left="101" w:firstLine="13"/>
              <w:spacing w:before="50" w:line="230" w:lineRule="auto"/>
              <w:rPr>
                <w:sz w:val="23"/>
                <w:szCs w:val="23"/>
              </w:rPr>
            </w:pPr>
            <w:r>
              <w:rPr>
                <w:sz w:val="23"/>
                <w:szCs w:val="23"/>
                <w:b/>
                <w:bCs/>
                <w:spacing w:val="-14"/>
              </w:rPr>
              <w:t>2、单位</w:t>
            </w:r>
            <w:r>
              <w:rPr>
                <w:sz w:val="23"/>
                <w:szCs w:val="23"/>
                <w:b/>
                <w:bCs/>
                <w:spacing w:val="-13"/>
              </w:rPr>
              <w:t>面积粘胶剂用量</w:t>
            </w:r>
            <w:r>
              <w:rPr>
                <w:sz w:val="23"/>
                <w:szCs w:val="23"/>
                <w:spacing w:val="-13"/>
              </w:rPr>
              <w:t>：根据建设单位(机涂)设备设定以及经验用量提供，单</w:t>
            </w:r>
            <w:r>
              <w:rPr>
                <w:sz w:val="23"/>
                <w:szCs w:val="23"/>
                <w:spacing w:val="-9"/>
              </w:rPr>
              <w:t>位</w:t>
            </w:r>
            <w:r>
              <w:rPr>
                <w:sz w:val="23"/>
                <w:szCs w:val="23"/>
                <w:spacing w:val="14"/>
              </w:rPr>
              <w:t xml:space="preserve"> </w:t>
            </w:r>
            <w:r>
              <w:rPr>
                <w:sz w:val="23"/>
                <w:szCs w:val="23"/>
                <w:spacing w:val="7"/>
              </w:rPr>
              <w:t>面积所需胶水量人造板为0.2</w:t>
            </w:r>
            <w:r>
              <w:rPr>
                <w:sz w:val="23"/>
                <w:szCs w:val="23"/>
              </w:rPr>
              <w:t>kg</w:t>
            </w:r>
            <w:r>
              <w:rPr>
                <w:sz w:val="23"/>
                <w:szCs w:val="23"/>
                <w:spacing w:val="7"/>
              </w:rPr>
              <w:t>/m²、金属网版1-2为0.2</w:t>
            </w:r>
            <w:r>
              <w:rPr>
                <w:sz w:val="23"/>
                <w:szCs w:val="23"/>
              </w:rPr>
              <w:t>kg</w:t>
            </w:r>
            <w:r>
              <w:rPr>
                <w:sz w:val="23"/>
                <w:szCs w:val="23"/>
                <w:spacing w:val="6"/>
              </w:rPr>
              <w:t>/m²。</w:t>
            </w:r>
          </w:p>
          <w:p>
            <w:pPr>
              <w:pStyle w:val="TableText"/>
              <w:ind w:left="110" w:hanging="6"/>
              <w:spacing w:before="57" w:line="233" w:lineRule="auto"/>
              <w:rPr>
                <w:sz w:val="23"/>
                <w:szCs w:val="23"/>
              </w:rPr>
            </w:pPr>
            <w:r>
              <w:rPr>
                <w:sz w:val="23"/>
                <w:szCs w:val="23"/>
                <w:b/>
                <w:bCs/>
                <w:spacing w:val="-19"/>
              </w:rPr>
              <w:t>3、胶粘剂利用率取值依据：</w:t>
            </w:r>
            <w:r>
              <w:rPr>
                <w:sz w:val="23"/>
                <w:szCs w:val="23"/>
                <w:spacing w:val="-19"/>
              </w:rPr>
              <w:t>项目水性胶用于上胶工序，项目使用涂胶机进行作业，</w:t>
            </w:r>
            <w:r>
              <w:rPr>
                <w:sz w:val="23"/>
                <w:szCs w:val="23"/>
                <w:spacing w:val="11"/>
              </w:rPr>
              <w:t xml:space="preserve"> </w:t>
            </w:r>
            <w:r>
              <w:rPr>
                <w:sz w:val="23"/>
                <w:szCs w:val="23"/>
                <w:spacing w:val="-18"/>
              </w:rPr>
              <w:t>涂胶机上胶方式为滚轴配合刮刀涂抹，少量胶水会粘附在设备上，则水性胶水</w:t>
            </w:r>
            <w:r>
              <w:rPr>
                <w:sz w:val="23"/>
                <w:szCs w:val="23"/>
                <w:spacing w:val="-19"/>
              </w:rPr>
              <w:t>的利</w:t>
            </w:r>
            <w:r>
              <w:rPr>
                <w:sz w:val="23"/>
                <w:szCs w:val="23"/>
              </w:rPr>
              <w:t xml:space="preserve">  </w:t>
            </w:r>
            <w:r>
              <w:rPr>
                <w:sz w:val="23"/>
                <w:szCs w:val="23"/>
                <w:spacing w:val="-2"/>
              </w:rPr>
              <w:t>用率取98%。</w:t>
            </w:r>
          </w:p>
        </w:tc>
        <w:tc>
          <w:tcPr>
            <w:tcW w:w="195" w:type="dxa"/>
            <w:vAlign w:val="top"/>
            <w:vMerge w:val="continue"/>
            <w:tcBorders>
              <w:top w:val="nil"/>
            </w:tcBorders>
          </w:tcPr>
          <w:p>
            <w:pPr>
              <w:rPr>
                <w:rFonts w:ascii="Arial"/>
                <w:sz w:val="21"/>
              </w:rPr>
            </w:pPr>
            <w:r/>
          </w:p>
        </w:tc>
      </w:tr>
      <w:tr>
        <w:trPr>
          <w:trHeight w:val="8888" w:hRule="atLeast"/>
        </w:trPr>
        <w:tc>
          <w:tcPr>
            <w:tcW w:w="474" w:type="dxa"/>
            <w:vAlign w:val="top"/>
            <w:vMerge w:val="continue"/>
            <w:tcBorders>
              <w:top w:val="nil"/>
            </w:tcBorders>
          </w:tcPr>
          <w:p>
            <w:pPr>
              <w:rPr>
                <w:rFonts w:ascii="Arial"/>
                <w:sz w:val="21"/>
              </w:rPr>
            </w:pPr>
            <w:r/>
          </w:p>
        </w:tc>
        <w:tc>
          <w:tcPr>
            <w:tcW w:w="8045" w:type="dxa"/>
            <w:vAlign w:val="top"/>
            <w:gridSpan w:val="7"/>
          </w:tcPr>
          <w:p>
            <w:pPr>
              <w:pStyle w:val="TableText"/>
              <w:ind w:left="554"/>
              <w:spacing w:before="107" w:line="217" w:lineRule="auto"/>
              <w:rPr>
                <w:sz w:val="23"/>
                <w:szCs w:val="23"/>
              </w:rPr>
            </w:pPr>
            <w:r>
              <w:rPr>
                <w:sz w:val="23"/>
                <w:szCs w:val="23"/>
                <w:b/>
                <w:bCs/>
                <w:spacing w:val="-4"/>
              </w:rPr>
              <w:t>③前处理药剂用量核算</w:t>
            </w:r>
          </w:p>
          <w:p>
            <w:pPr>
              <w:pStyle w:val="TableText"/>
              <w:ind w:left="70" w:right="449" w:firstLine="490"/>
              <w:spacing w:before="213" w:line="292" w:lineRule="auto"/>
              <w:rPr>
                <w:sz w:val="23"/>
                <w:szCs w:val="23"/>
              </w:rPr>
            </w:pPr>
            <w:r>
              <w:rPr>
                <w:sz w:val="23"/>
                <w:szCs w:val="23"/>
              </w:rPr>
              <w:t>1、脱脂剂、脱脂助剂：脱脂剂与脱脂助剂、水按照固定比例稀释后作</w:t>
            </w:r>
            <w:r>
              <w:rPr>
                <w:sz w:val="23"/>
                <w:szCs w:val="23"/>
                <w:spacing w:val="9"/>
              </w:rPr>
              <w:t xml:space="preserve"> </w:t>
            </w:r>
            <w:r>
              <w:rPr>
                <w:sz w:val="23"/>
                <w:szCs w:val="23"/>
              </w:rPr>
              <w:t>为除油槽槽液，根据下文表21,对应的预脱</w:t>
            </w:r>
            <w:r>
              <w:rPr>
                <w:sz w:val="23"/>
                <w:szCs w:val="23"/>
                <w:spacing w:val="-1"/>
              </w:rPr>
              <w:t>脂槽、主脱脂槽年更换量均为</w:t>
            </w:r>
          </w:p>
          <w:p>
            <w:pPr>
              <w:pStyle w:val="TableText"/>
              <w:ind w:left="60" w:right="159"/>
              <w:spacing w:before="197" w:line="294" w:lineRule="auto"/>
              <w:rPr>
                <w:sz w:val="23"/>
                <w:szCs w:val="23"/>
              </w:rPr>
            </w:pPr>
            <w:r>
              <w:rPr>
                <w:sz w:val="23"/>
                <w:szCs w:val="23"/>
                <w:spacing w:val="5"/>
              </w:rPr>
              <w:t>322.404m³/a(以水密度1g/</w:t>
            </w:r>
            <w:r>
              <w:rPr>
                <w:sz w:val="23"/>
                <w:szCs w:val="23"/>
              </w:rPr>
              <w:t>cm</w:t>
            </w:r>
            <w:r>
              <w:rPr>
                <w:sz w:val="23"/>
                <w:szCs w:val="23"/>
                <w:spacing w:val="5"/>
              </w:rPr>
              <w:t>³计),根据建设单位提供经验系数及客户需求，</w:t>
            </w:r>
            <w:r>
              <w:rPr>
                <w:sz w:val="23"/>
                <w:szCs w:val="23"/>
                <w:spacing w:val="18"/>
              </w:rPr>
              <w:t xml:space="preserve"> </w:t>
            </w:r>
            <w:r>
              <w:rPr>
                <w:sz w:val="23"/>
                <w:szCs w:val="23"/>
              </w:rPr>
              <w:t>脱脂剂投入比例为10%,脱脂助剂5%,则脱脂剂使用量为32.24t/a,考虑</w:t>
            </w:r>
          </w:p>
          <w:p>
            <w:pPr>
              <w:pStyle w:val="TableText"/>
              <w:ind w:left="60" w:right="663"/>
              <w:spacing w:before="210" w:line="373" w:lineRule="auto"/>
              <w:rPr>
                <w:sz w:val="23"/>
                <w:szCs w:val="23"/>
              </w:rPr>
            </w:pPr>
            <w:r>
              <w:rPr>
                <w:sz w:val="23"/>
                <w:szCs w:val="23"/>
                <w:spacing w:val="2"/>
              </w:rPr>
              <w:t>使用过程少量损耗，理论申报量为32.3t/a;脱</w:t>
            </w:r>
            <w:r>
              <w:rPr>
                <w:sz w:val="23"/>
                <w:szCs w:val="23"/>
                <w:spacing w:val="1"/>
              </w:rPr>
              <w:t>脂助剂使用量为16.12t/a,</w:t>
            </w:r>
            <w:r>
              <w:rPr>
                <w:sz w:val="23"/>
                <w:szCs w:val="23"/>
              </w:rPr>
              <w:t xml:space="preserve"> </w:t>
            </w:r>
            <w:r>
              <w:rPr>
                <w:sz w:val="23"/>
                <w:szCs w:val="23"/>
              </w:rPr>
              <w:t>考虑使用过程少量损耗，理论申报量为16.2t/a。</w:t>
            </w:r>
          </w:p>
          <w:p>
            <w:pPr>
              <w:pStyle w:val="TableText"/>
              <w:ind w:left="50" w:right="605" w:firstLine="500"/>
              <w:spacing w:before="1" w:line="325" w:lineRule="auto"/>
              <w:rPr>
                <w:sz w:val="23"/>
                <w:szCs w:val="23"/>
              </w:rPr>
            </w:pPr>
            <w:r>
              <w:rPr>
                <w:sz w:val="23"/>
                <w:szCs w:val="23"/>
              </w:rPr>
              <w:t>2、陶化剂：陶化剂与水稀释比例3%,根据</w:t>
            </w:r>
            <w:r>
              <w:rPr>
                <w:sz w:val="23"/>
                <w:szCs w:val="23"/>
                <w:spacing w:val="-1"/>
              </w:rPr>
              <w:t>下表21,陶化剂对应药槽更</w:t>
            </w:r>
            <w:r>
              <w:rPr>
                <w:sz w:val="23"/>
                <w:szCs w:val="23"/>
              </w:rPr>
              <w:t xml:space="preserve">  </w:t>
            </w:r>
            <w:r>
              <w:rPr>
                <w:sz w:val="23"/>
                <w:szCs w:val="23"/>
                <w:spacing w:val="6"/>
              </w:rPr>
              <w:t>换量为146.56m³/a(以水密度1g/</w:t>
            </w:r>
            <w:r>
              <w:rPr>
                <w:sz w:val="23"/>
                <w:szCs w:val="23"/>
              </w:rPr>
              <w:t>cm</w:t>
            </w:r>
            <w:r>
              <w:rPr>
                <w:sz w:val="23"/>
                <w:szCs w:val="23"/>
                <w:spacing w:val="6"/>
              </w:rPr>
              <w:t>³计),则陶化剂年总用量为4.4</w:t>
            </w:r>
            <w:r>
              <w:rPr>
                <w:sz w:val="23"/>
                <w:szCs w:val="23"/>
                <w:spacing w:val="5"/>
              </w:rPr>
              <w:t>t/a,考</w:t>
            </w:r>
            <w:r>
              <w:rPr>
                <w:sz w:val="23"/>
                <w:szCs w:val="23"/>
              </w:rPr>
              <w:t xml:space="preserve"> </w:t>
            </w:r>
            <w:r>
              <w:rPr>
                <w:sz w:val="23"/>
                <w:szCs w:val="23"/>
              </w:rPr>
              <w:t>虑使用过程少量损耗，理论申报量为4.5t/a。</w:t>
            </w:r>
          </w:p>
          <w:p>
            <w:pPr>
              <w:pStyle w:val="TableText"/>
              <w:ind w:left="544"/>
              <w:spacing w:before="205" w:line="219" w:lineRule="auto"/>
              <w:rPr>
                <w:sz w:val="23"/>
                <w:szCs w:val="23"/>
              </w:rPr>
            </w:pPr>
            <w:r>
              <w:rPr>
                <w:sz w:val="23"/>
                <w:szCs w:val="23"/>
                <w:b/>
                <w:bCs/>
                <w:spacing w:val="-4"/>
              </w:rPr>
              <w:t>6、顶目能耗情况</w:t>
            </w:r>
          </w:p>
          <w:p>
            <w:pPr>
              <w:pStyle w:val="TableText"/>
              <w:ind w:left="70" w:right="359" w:firstLine="480"/>
              <w:spacing w:before="190" w:line="376" w:lineRule="auto"/>
              <w:rPr>
                <w:sz w:val="23"/>
                <w:szCs w:val="23"/>
              </w:rPr>
            </w:pPr>
            <w:r>
              <w:rPr>
                <w:sz w:val="23"/>
                <w:szCs w:val="23"/>
              </w:rPr>
              <w:t>项目设备均以电为能源，不设备用发电机，用电由当地</w:t>
            </w:r>
            <w:r>
              <w:rPr>
                <w:sz w:val="23"/>
                <w:szCs w:val="23"/>
                <w:spacing w:val="-1"/>
              </w:rPr>
              <w:t>市政电网供应，</w:t>
            </w:r>
            <w:r>
              <w:rPr>
                <w:sz w:val="23"/>
                <w:szCs w:val="23"/>
              </w:rPr>
              <w:t xml:space="preserve"> </w:t>
            </w:r>
            <w:r>
              <w:rPr>
                <w:sz w:val="23"/>
                <w:szCs w:val="23"/>
              </w:rPr>
              <w:t>项目年用电量约200万kw"h。</w:t>
            </w:r>
          </w:p>
          <w:p>
            <w:pPr>
              <w:pStyle w:val="TableText"/>
              <w:ind w:left="564"/>
              <w:spacing w:line="219" w:lineRule="auto"/>
              <w:rPr>
                <w:sz w:val="23"/>
                <w:szCs w:val="23"/>
              </w:rPr>
            </w:pPr>
            <w:r>
              <w:rPr>
                <w:sz w:val="23"/>
                <w:szCs w:val="23"/>
                <w:b/>
                <w:bCs/>
                <w:spacing w:val="-4"/>
              </w:rPr>
              <w:t>7、项目用水情况</w:t>
            </w:r>
          </w:p>
          <w:p>
            <w:pPr>
              <w:pStyle w:val="TableText"/>
              <w:ind w:left="50" w:right="343" w:firstLine="500"/>
              <w:spacing w:before="192" w:line="377" w:lineRule="auto"/>
              <w:jc w:val="both"/>
              <w:rPr>
                <w:sz w:val="23"/>
                <w:szCs w:val="23"/>
              </w:rPr>
            </w:pPr>
            <w:r>
              <w:rPr>
                <w:sz w:val="23"/>
                <w:szCs w:val="23"/>
              </w:rPr>
              <w:t>项目用水包括生产用水和员工生活用水，供水由市政供水管网供给，生</w:t>
            </w:r>
            <w:r>
              <w:rPr>
                <w:sz w:val="23"/>
                <w:szCs w:val="23"/>
                <w:spacing w:val="9"/>
              </w:rPr>
              <w:t xml:space="preserve"> </w:t>
            </w:r>
            <w:r>
              <w:rPr>
                <w:sz w:val="23"/>
                <w:szCs w:val="23"/>
              </w:rPr>
              <w:t>产用水为自来水及回用水。项目厂区实行雨污分流制</w:t>
            </w:r>
            <w:r>
              <w:rPr>
                <w:sz w:val="23"/>
                <w:szCs w:val="23"/>
                <w:spacing w:val="-1"/>
              </w:rPr>
              <w:t>，厂区雨水经厂区雨水</w:t>
            </w:r>
            <w:r>
              <w:rPr>
                <w:sz w:val="23"/>
                <w:szCs w:val="23"/>
              </w:rPr>
              <w:t xml:space="preserve"> </w:t>
            </w:r>
            <w:r>
              <w:rPr>
                <w:sz w:val="23"/>
                <w:szCs w:val="23"/>
              </w:rPr>
              <w:t>管网收集后，纳入市政雨水管网排放。</w:t>
            </w:r>
          </w:p>
          <w:p>
            <w:pPr>
              <w:pStyle w:val="TableText"/>
              <w:ind w:left="60" w:right="339" w:firstLine="490"/>
              <w:spacing w:before="2" w:line="318" w:lineRule="auto"/>
              <w:rPr>
                <w:sz w:val="23"/>
                <w:szCs w:val="23"/>
              </w:rPr>
            </w:pPr>
            <w:r>
              <w:rPr>
                <w:sz w:val="23"/>
                <w:szCs w:val="23"/>
              </w:rPr>
              <w:t>项目生产废水主要为前处理废槽液、打磨工序替换水、研磨废水、废气</w:t>
            </w:r>
            <w:r>
              <w:rPr>
                <w:sz w:val="23"/>
                <w:szCs w:val="23"/>
                <w:spacing w:val="13"/>
              </w:rPr>
              <w:t xml:space="preserve"> </w:t>
            </w:r>
            <w:r>
              <w:rPr>
                <w:sz w:val="23"/>
                <w:szCs w:val="23"/>
              </w:rPr>
              <w:t>处理设施的喷淋塔废水、中水回用系统反冲洗废水、MVR蒸发器冷凝水。</w:t>
            </w:r>
          </w:p>
        </w:tc>
      </w:tr>
    </w:tbl>
    <w:p>
      <w:pPr>
        <w:pStyle w:val="BodyText"/>
        <w:rPr/>
      </w:pPr>
      <w:r/>
    </w:p>
    <w:p>
      <w:pPr>
        <w:sectPr>
          <w:footerReference w:type="default" r:id="rId62"/>
          <w:pgSz w:w="11900" w:h="16830"/>
          <w:pgMar w:top="1425" w:right="1695" w:bottom="1131" w:left="1675" w:header="0" w:footer="987" w:gutter="0"/>
        </w:sectPr>
        <w:rPr/>
      </w:pPr>
    </w:p>
    <w:p>
      <w:pPr>
        <w:spacing w:line="46" w:lineRule="auto"/>
        <w:rPr>
          <w:rFonts w:ascii="Arial"/>
          <w:sz w:val="2"/>
        </w:rPr>
      </w:pPr>
      <w:r>
        <w:rPr>
          <w:rFonts w:ascii="Arial"/>
          <w:sz w:val="2"/>
        </w:rPr>
      </w:r>
    </w:p>
    <w:tbl>
      <w:tblPr>
        <w:tblStyle w:val="TableNormal"/>
        <w:tblW w:w="85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8128"/>
      </w:tblGrid>
      <w:tr>
        <w:trPr>
          <w:trHeight w:val="13560" w:hRule="atLeast"/>
        </w:trPr>
        <w:tc>
          <w:tcPr>
            <w:tcW w:w="444" w:type="dxa"/>
            <w:vAlign w:val="top"/>
          </w:tcPr>
          <w:p>
            <w:pPr>
              <w:rPr>
                <w:rFonts w:ascii="Arial"/>
                <w:sz w:val="21"/>
              </w:rPr>
            </w:pPr>
            <w:r/>
          </w:p>
        </w:tc>
        <w:tc>
          <w:tcPr>
            <w:tcW w:w="8128" w:type="dxa"/>
            <w:vAlign w:val="top"/>
          </w:tcPr>
          <w:p>
            <w:pPr>
              <w:pStyle w:val="TableText"/>
              <w:ind w:left="701"/>
              <w:spacing w:before="85" w:line="219" w:lineRule="auto"/>
              <w:rPr>
                <w:sz w:val="25"/>
                <w:szCs w:val="25"/>
              </w:rPr>
            </w:pPr>
            <w:r>
              <w:rPr>
                <w:sz w:val="25"/>
                <w:szCs w:val="25"/>
              </w:rPr>
              <w:t>(1)纯水制备用水</w:t>
            </w:r>
          </w:p>
          <w:p>
            <w:pPr>
              <w:pStyle w:val="TableText"/>
              <w:ind w:left="590"/>
              <w:spacing w:before="179" w:line="216" w:lineRule="auto"/>
              <w:rPr>
                <w:sz w:val="25"/>
                <w:szCs w:val="25"/>
              </w:rPr>
            </w:pPr>
            <w:r>
              <w:rPr>
                <w:sz w:val="25"/>
                <w:szCs w:val="25"/>
                <w:spacing w:val="3"/>
              </w:rPr>
              <w:t>项目设置1台纯水制备机(1.5t/h),项目纯水量用量为0.8387m³/d</w:t>
            </w:r>
          </w:p>
          <w:p>
            <w:pPr>
              <w:pStyle w:val="TableText"/>
              <w:ind w:left="210"/>
              <w:spacing w:before="167" w:line="216" w:lineRule="auto"/>
              <w:rPr>
                <w:sz w:val="25"/>
                <w:szCs w:val="25"/>
              </w:rPr>
            </w:pPr>
            <w:r>
              <w:rPr>
                <w:sz w:val="25"/>
                <w:szCs w:val="25"/>
                <w:spacing w:val="3"/>
              </w:rPr>
              <w:t>(251.61m³/a)),采用纯水机制备，制备率75%,项目纯水制备需自来水</w:t>
            </w:r>
          </w:p>
          <w:p>
            <w:pPr>
              <w:pStyle w:val="TableText"/>
              <w:ind w:left="90"/>
              <w:spacing w:before="191" w:line="219" w:lineRule="auto"/>
              <w:rPr>
                <w:sz w:val="25"/>
                <w:szCs w:val="25"/>
              </w:rPr>
            </w:pPr>
            <w:r>
              <w:rPr>
                <w:sz w:val="25"/>
                <w:szCs w:val="25"/>
                <w:spacing w:val="6"/>
              </w:rPr>
              <w:t>的量为1.11826m³/d(335.48m³/a)。纯水制备过程中浓水产生量为</w:t>
            </w:r>
          </w:p>
          <w:p>
            <w:pPr>
              <w:pStyle w:val="TableText"/>
              <w:ind w:left="90" w:right="38"/>
              <w:spacing w:before="161" w:line="344" w:lineRule="auto"/>
              <w:rPr>
                <w:sz w:val="25"/>
                <w:szCs w:val="25"/>
              </w:rPr>
            </w:pPr>
            <w:r>
              <w:rPr>
                <w:sz w:val="25"/>
                <w:szCs w:val="25"/>
              </w:rPr>
              <w:t>0.27956m³/d(83.868m³/a)。该浓水废水成分简单</w:t>
            </w:r>
            <w:r>
              <w:rPr>
                <w:sz w:val="25"/>
                <w:szCs w:val="25"/>
                <w:spacing w:val="-1"/>
              </w:rPr>
              <w:t>，主要为CODcr、全盐分</w:t>
            </w:r>
            <w:r>
              <w:rPr>
                <w:sz w:val="25"/>
                <w:szCs w:val="25"/>
              </w:rPr>
              <w:t xml:space="preserve"> </w:t>
            </w:r>
            <w:r>
              <w:rPr>
                <w:sz w:val="25"/>
                <w:szCs w:val="25"/>
              </w:rPr>
              <w:t>等，属于清净下水经市政污水管道收集后进市政污水</w:t>
            </w:r>
            <w:r>
              <w:rPr>
                <w:sz w:val="25"/>
                <w:szCs w:val="25"/>
                <w:spacing w:val="-1"/>
              </w:rPr>
              <w:t>处理厂处理。</w:t>
            </w:r>
          </w:p>
          <w:p>
            <w:pPr>
              <w:pStyle w:val="TableText"/>
              <w:ind w:left="701"/>
              <w:spacing w:line="219" w:lineRule="auto"/>
              <w:rPr>
                <w:sz w:val="25"/>
                <w:szCs w:val="25"/>
              </w:rPr>
            </w:pPr>
            <w:r>
              <w:rPr>
                <w:sz w:val="25"/>
                <w:szCs w:val="25"/>
              </w:rPr>
              <w:t>(2)切削液配置用水</w:t>
            </w:r>
          </w:p>
          <w:p>
            <w:pPr>
              <w:pStyle w:val="TableText"/>
              <w:ind w:left="20" w:right="31" w:firstLine="560"/>
              <w:spacing w:before="170" w:line="347" w:lineRule="auto"/>
              <w:rPr>
                <w:sz w:val="25"/>
                <w:szCs w:val="25"/>
              </w:rPr>
            </w:pPr>
            <w:r>
              <w:rPr>
                <w:sz w:val="25"/>
                <w:szCs w:val="25"/>
                <w:spacing w:val="-9"/>
              </w:rPr>
              <w:t>项目打磨有两种方式，一种是采用手动小磨床干式打磨，一种是采用大</w:t>
            </w:r>
            <w:r>
              <w:rPr>
                <w:sz w:val="25"/>
                <w:szCs w:val="25"/>
                <w:spacing w:val="9"/>
              </w:rPr>
              <w:t xml:space="preserve"> </w:t>
            </w:r>
            <w:r>
              <w:rPr>
                <w:sz w:val="25"/>
                <w:szCs w:val="25"/>
                <w:spacing w:val="-3"/>
              </w:rPr>
              <w:t>水磨床和水磨床进行湿式打磨。CNC、大水磨床和水磨床使用切削液作为冷</w:t>
            </w:r>
            <w:r>
              <w:rPr>
                <w:sz w:val="25"/>
                <w:szCs w:val="25"/>
                <w:spacing w:val="15"/>
              </w:rPr>
              <w:t xml:space="preserve"> </w:t>
            </w:r>
            <w:r>
              <w:rPr>
                <w:sz w:val="25"/>
                <w:szCs w:val="25"/>
                <w:spacing w:val="2"/>
              </w:rPr>
              <w:t>却液进行加工，切削液需与水进行1:1配比混合，配比后切削</w:t>
            </w:r>
            <w:r>
              <w:rPr>
                <w:sz w:val="25"/>
                <w:szCs w:val="25"/>
                <w:spacing w:val="1"/>
              </w:rPr>
              <w:t>液占比50%。</w:t>
            </w:r>
            <w:r>
              <w:rPr>
                <w:sz w:val="25"/>
                <w:szCs w:val="25"/>
              </w:rPr>
              <w:t xml:space="preserve"> </w:t>
            </w:r>
            <w:r>
              <w:rPr>
                <w:sz w:val="25"/>
                <w:szCs w:val="25"/>
                <w:spacing w:val="4"/>
              </w:rPr>
              <w:t>项目配置</w:t>
            </w:r>
            <w:r>
              <w:rPr>
                <w:sz w:val="25"/>
                <w:szCs w:val="25"/>
              </w:rPr>
              <w:t>CNC</w:t>
            </w:r>
            <w:r>
              <w:rPr>
                <w:sz w:val="25"/>
                <w:szCs w:val="25"/>
                <w:spacing w:val="4"/>
              </w:rPr>
              <w:t>加工设备3台、大水磨床2台、水磨床3台，设备自配水槽规</w:t>
            </w:r>
            <w:r>
              <w:rPr>
                <w:sz w:val="25"/>
                <w:szCs w:val="25"/>
                <w:spacing w:val="7"/>
              </w:rPr>
              <w:t xml:space="preserve">  </w:t>
            </w:r>
            <w:r>
              <w:rPr>
                <w:sz w:val="25"/>
                <w:szCs w:val="25"/>
              </w:rPr>
              <w:t>格为：长2m×宽0.5m×水深0.24m、长0.6m×宽0.5m×水深</w:t>
            </w:r>
            <w:r>
              <w:rPr>
                <w:sz w:val="25"/>
                <w:szCs w:val="25"/>
                <w:spacing w:val="-1"/>
              </w:rPr>
              <w:t>0.32m、长1.5m</w:t>
            </w:r>
            <w:r>
              <w:rPr>
                <w:sz w:val="25"/>
                <w:szCs w:val="25"/>
              </w:rPr>
              <w:t xml:space="preserve"> </w:t>
            </w:r>
            <w:r>
              <w:rPr>
                <w:sz w:val="25"/>
                <w:szCs w:val="25"/>
                <w:spacing w:val="5"/>
              </w:rPr>
              <w:t>×宽0.3m×水深0.4m,水槽有效容积合计共1.452m</w:t>
            </w:r>
            <w:r>
              <w:rPr>
                <w:sz w:val="25"/>
                <w:szCs w:val="25"/>
                <w:spacing w:val="4"/>
              </w:rPr>
              <w:t>³,该部分水循环使用，</w:t>
            </w:r>
            <w:r>
              <w:rPr>
                <w:sz w:val="25"/>
                <w:szCs w:val="25"/>
              </w:rPr>
              <w:t xml:space="preserve"> </w:t>
            </w:r>
            <w:r>
              <w:rPr>
                <w:sz w:val="25"/>
                <w:szCs w:val="25"/>
                <w:spacing w:val="5"/>
              </w:rPr>
              <w:t>定期补充蒸发损耗水约5%,补充量0.07t/d(21t/a)。切削液每月整体更</w:t>
            </w:r>
          </w:p>
          <w:p>
            <w:pPr>
              <w:pStyle w:val="TableText"/>
              <w:ind w:left="20" w:right="20" w:firstLine="59"/>
              <w:spacing w:before="1" w:line="345" w:lineRule="auto"/>
              <w:rPr>
                <w:sz w:val="25"/>
                <w:szCs w:val="25"/>
              </w:rPr>
            </w:pPr>
            <w:r>
              <w:rPr>
                <w:sz w:val="25"/>
                <w:szCs w:val="25"/>
                <w:spacing w:val="4"/>
              </w:rPr>
              <w:t>换一次，每次废液产生量为1.452m³/次(17.424t/a),该部分</w:t>
            </w:r>
            <w:r>
              <w:rPr>
                <w:sz w:val="25"/>
                <w:szCs w:val="25"/>
                <w:spacing w:val="3"/>
              </w:rPr>
              <w:t>项目设备用</w:t>
            </w:r>
            <w:r>
              <w:rPr>
                <w:sz w:val="25"/>
                <w:szCs w:val="25"/>
              </w:rPr>
              <w:t xml:space="preserve">  </w:t>
            </w:r>
            <w:r>
              <w:rPr>
                <w:sz w:val="25"/>
                <w:szCs w:val="25"/>
                <w:spacing w:val="2"/>
              </w:rPr>
              <w:t>水量为8.747t/a、切削油用量为8.747t/a。则上述合</w:t>
            </w:r>
            <w:r>
              <w:rPr>
                <w:sz w:val="25"/>
                <w:szCs w:val="25"/>
                <w:spacing w:val="1"/>
              </w:rPr>
              <w:t>计用水量29.782t/a,</w:t>
            </w:r>
            <w:r>
              <w:rPr>
                <w:sz w:val="25"/>
                <w:szCs w:val="25"/>
              </w:rPr>
              <w:t xml:space="preserve"> </w:t>
            </w:r>
            <w:r>
              <w:rPr>
                <w:sz w:val="25"/>
                <w:szCs w:val="25"/>
                <w:spacing w:val="3"/>
              </w:rPr>
              <w:t>废切削液定期委托资质单位处置，不排放。</w:t>
            </w:r>
          </w:p>
          <w:p>
            <w:pPr>
              <w:pStyle w:val="TableText"/>
              <w:ind w:left="701"/>
              <w:spacing w:before="1" w:line="217" w:lineRule="auto"/>
              <w:rPr>
                <w:sz w:val="25"/>
                <w:szCs w:val="25"/>
              </w:rPr>
            </w:pPr>
            <w:r>
              <w:rPr>
                <w:sz w:val="25"/>
                <w:szCs w:val="25"/>
              </w:rPr>
              <w:t>(3)喷淋塔用水</w:t>
            </w:r>
          </w:p>
          <w:p>
            <w:pPr>
              <w:pStyle w:val="TableText"/>
              <w:ind w:left="20" w:right="36" w:firstLine="550"/>
              <w:spacing w:before="172" w:line="344" w:lineRule="auto"/>
              <w:rPr>
                <w:sz w:val="25"/>
                <w:szCs w:val="25"/>
              </w:rPr>
            </w:pPr>
            <w:r>
              <w:rPr>
                <w:sz w:val="25"/>
                <w:szCs w:val="25"/>
              </w:rPr>
              <w:t>DA</w:t>
            </w:r>
            <w:r>
              <w:rPr>
                <w:sz w:val="25"/>
                <w:szCs w:val="25"/>
                <w:spacing w:val="4"/>
              </w:rPr>
              <w:t>001排气筒配套的喷淋塔总风量为45000m³/h,喷淋塔</w:t>
            </w:r>
            <w:r>
              <w:rPr>
                <w:sz w:val="25"/>
                <w:szCs w:val="25"/>
                <w:spacing w:val="3"/>
              </w:rPr>
              <w:t>循环水在使用</w:t>
            </w:r>
            <w:r>
              <w:rPr>
                <w:sz w:val="25"/>
                <w:szCs w:val="25"/>
              </w:rPr>
              <w:t xml:space="preserve"> </w:t>
            </w:r>
            <w:r>
              <w:rPr>
                <w:sz w:val="25"/>
                <w:szCs w:val="25"/>
                <w:spacing w:val="2"/>
              </w:rPr>
              <w:t>一定的周期后水质将不能使用，根据《简明通</w:t>
            </w:r>
            <w:r>
              <w:rPr>
                <w:sz w:val="25"/>
                <w:szCs w:val="25"/>
                <w:spacing w:val="1"/>
              </w:rPr>
              <w:t>风设计手册》(孙一坚主编)</w:t>
            </w:r>
            <w:r>
              <w:rPr>
                <w:sz w:val="25"/>
                <w:szCs w:val="25"/>
              </w:rPr>
              <w:t xml:space="preserve"> </w:t>
            </w:r>
            <w:r>
              <w:rPr>
                <w:sz w:val="25"/>
                <w:szCs w:val="25"/>
                <w:spacing w:val="2"/>
              </w:rPr>
              <w:t>第527页表10-48“各种吸收装置的技术经济比较</w:t>
            </w:r>
            <w:r>
              <w:rPr>
                <w:sz w:val="25"/>
                <w:szCs w:val="25"/>
                <w:spacing w:val="1"/>
              </w:rPr>
              <w:t>”,喷淋塔气液比为</w:t>
            </w:r>
          </w:p>
          <w:p>
            <w:pPr>
              <w:pStyle w:val="TableText"/>
              <w:ind w:left="99" w:hanging="89"/>
              <w:spacing w:before="5" w:line="347" w:lineRule="auto"/>
              <w:rPr>
                <w:sz w:val="25"/>
                <w:szCs w:val="25"/>
              </w:rPr>
            </w:pPr>
            <w:r>
              <w:rPr>
                <w:sz w:val="25"/>
                <w:szCs w:val="25"/>
                <w:spacing w:val="8"/>
              </w:rPr>
              <w:t>0.1~1.0L/m³,本项目取0.5L/m³。确定喷淋塔总循环水量约为22.5m</w:t>
            </w:r>
            <w:r>
              <w:rPr>
                <w:sz w:val="25"/>
                <w:szCs w:val="25"/>
                <w:spacing w:val="7"/>
              </w:rPr>
              <w:t>³/h,</w:t>
            </w:r>
            <w:r>
              <w:rPr>
                <w:sz w:val="25"/>
                <w:szCs w:val="25"/>
              </w:rPr>
              <w:t xml:space="preserve"> </w:t>
            </w:r>
            <w:r>
              <w:rPr>
                <w:sz w:val="25"/>
                <w:szCs w:val="25"/>
                <w:spacing w:val="-9"/>
              </w:rPr>
              <w:t>喷淋塔喷淋液为密闭循环，水量损耗很小，只需定期添加少量新鲜水补充蒸</w:t>
            </w:r>
            <w:r>
              <w:rPr>
                <w:sz w:val="25"/>
                <w:szCs w:val="25"/>
              </w:rPr>
              <w:t xml:space="preserve"> </w:t>
            </w:r>
            <w:r>
              <w:rPr>
                <w:sz w:val="25"/>
                <w:szCs w:val="25"/>
                <w:spacing w:val="-9"/>
              </w:rPr>
              <w:t>发损耗，根据建设单位提供资料及同类型项目运行情况，取补充水量</w:t>
            </w:r>
            <w:r>
              <w:rPr>
                <w:sz w:val="25"/>
                <w:szCs w:val="25"/>
                <w:spacing w:val="-10"/>
              </w:rPr>
              <w:t>为循环</w:t>
            </w:r>
            <w:r>
              <w:rPr>
                <w:sz w:val="25"/>
                <w:szCs w:val="25"/>
              </w:rPr>
              <w:t xml:space="preserve"> </w:t>
            </w:r>
            <w:r>
              <w:rPr>
                <w:sz w:val="25"/>
                <w:szCs w:val="25"/>
                <w:spacing w:val="2"/>
              </w:rPr>
              <w:t>水量的1.209%,则平均每天补充损耗水量约为2.176</w:t>
            </w:r>
            <w:r>
              <w:rPr>
                <w:sz w:val="25"/>
                <w:szCs w:val="25"/>
                <w:spacing w:val="1"/>
              </w:rPr>
              <w:t>m³/d(652.8m³/a)。此</w:t>
            </w:r>
          </w:p>
          <w:p>
            <w:pPr>
              <w:pStyle w:val="TableText"/>
              <w:ind w:left="214"/>
              <w:spacing w:before="6" w:line="216" w:lineRule="auto"/>
              <w:rPr>
                <w:sz w:val="25"/>
                <w:szCs w:val="25"/>
              </w:rPr>
            </w:pPr>
            <w:r>
              <w:rPr>
                <w:sz w:val="25"/>
                <w:szCs w:val="25"/>
                <w:b/>
                <w:bCs/>
                <w:spacing w:val="-3"/>
              </w:rPr>
              <w:t>外，每三个月更换一次水箱(水箱水量以满足10-12min循环量),</w:t>
            </w:r>
            <w:r>
              <w:rPr>
                <w:sz w:val="25"/>
                <w:szCs w:val="25"/>
                <w:b/>
                <w:bCs/>
                <w:spacing w:val="-4"/>
              </w:rPr>
              <w:t>则废水</w:t>
            </w:r>
          </w:p>
          <w:p>
            <w:pPr>
              <w:pStyle w:val="TableText"/>
              <w:ind w:left="103" w:hanging="9"/>
              <w:spacing w:before="165" w:line="343" w:lineRule="auto"/>
              <w:rPr>
                <w:sz w:val="25"/>
                <w:szCs w:val="25"/>
              </w:rPr>
            </w:pPr>
            <w:r>
              <w:rPr>
                <w:sz w:val="25"/>
                <w:szCs w:val="25"/>
                <w:b/>
                <w:bCs/>
              </w:rPr>
              <w:t>量约为11m³/次(44m³/a,0.147t/d),总用水量为2.323m³/d(696.9m³/a)。</w:t>
            </w:r>
            <w:r>
              <w:rPr>
                <w:sz w:val="25"/>
                <w:szCs w:val="25"/>
                <w:spacing w:val="4"/>
              </w:rPr>
              <w:t xml:space="preserve">  </w:t>
            </w:r>
            <w:r>
              <w:rPr>
                <w:sz w:val="25"/>
                <w:szCs w:val="25"/>
                <w:b/>
                <w:bCs/>
                <w:spacing w:val="-13"/>
              </w:rPr>
              <w:t>喷淋塔废水主要含重金属悬浮物、有机物、盐分等有害物质，不适合回用生</w:t>
            </w:r>
          </w:p>
          <w:p>
            <w:pPr>
              <w:pStyle w:val="TableText"/>
              <w:spacing w:before="20" w:line="219" w:lineRule="auto"/>
              <w:jc w:val="right"/>
              <w:rPr>
                <w:sz w:val="25"/>
                <w:szCs w:val="25"/>
              </w:rPr>
            </w:pPr>
            <w:r>
              <w:rPr>
                <w:sz w:val="25"/>
                <w:szCs w:val="25"/>
                <w:spacing w:val="-6"/>
              </w:rPr>
              <w:t>产线清洁使用，属于危险废物HW12类别，需</w:t>
            </w:r>
            <w:r>
              <w:rPr>
                <w:sz w:val="25"/>
                <w:szCs w:val="25"/>
                <w:spacing w:val="-7"/>
              </w:rPr>
              <w:t>定期委托有资质单位转运处置，</w:t>
            </w:r>
          </w:p>
        </w:tc>
      </w:tr>
    </w:tbl>
    <w:p>
      <w:pPr>
        <w:pStyle w:val="BodyText"/>
        <w:rPr/>
      </w:pPr>
      <w:r/>
    </w:p>
    <w:p>
      <w:pPr>
        <w:sectPr>
          <w:footerReference w:type="default" r:id="rId63"/>
          <w:pgSz w:w="11900" w:h="16830"/>
          <w:pgMar w:top="1430" w:right="1632" w:bottom="1131" w:left="1685" w:header="0" w:footer="987" w:gutter="0"/>
        </w:sectPr>
        <w:rPr/>
      </w:pPr>
    </w:p>
    <w:p>
      <w:pPr>
        <w:spacing w:line="46" w:lineRule="auto"/>
        <w:rPr>
          <w:rFonts w:ascii="Arial"/>
          <w:sz w:val="2"/>
        </w:rPr>
      </w:pPr>
      <w:r>
        <w:rPr>
          <w:rFonts w:ascii="Arial"/>
          <w:sz w:val="2"/>
        </w:rPr>
      </w:r>
    </w:p>
    <w:tbl>
      <w:tblPr>
        <w:tblStyle w:val="TableNormal"/>
        <w:tblW w:w="851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8070"/>
      </w:tblGrid>
      <w:tr>
        <w:trPr>
          <w:trHeight w:val="13560" w:hRule="atLeast"/>
        </w:trPr>
        <w:tc>
          <w:tcPr>
            <w:tcW w:w="444" w:type="dxa"/>
            <w:vAlign w:val="top"/>
          </w:tcPr>
          <w:p>
            <w:pPr>
              <w:rPr>
                <w:rFonts w:ascii="Arial"/>
                <w:sz w:val="21"/>
              </w:rPr>
            </w:pPr>
            <w:r/>
          </w:p>
        </w:tc>
        <w:tc>
          <w:tcPr>
            <w:tcW w:w="8070" w:type="dxa"/>
            <w:vAlign w:val="top"/>
          </w:tcPr>
          <w:p>
            <w:pPr>
              <w:pStyle w:val="TableText"/>
              <w:ind w:left="80"/>
              <w:spacing w:before="66" w:line="221" w:lineRule="auto"/>
              <w:rPr>
                <w:sz w:val="25"/>
                <w:szCs w:val="25"/>
              </w:rPr>
            </w:pPr>
            <w:r>
              <w:rPr>
                <w:sz w:val="25"/>
                <w:szCs w:val="25"/>
                <w:spacing w:val="-1"/>
              </w:rPr>
              <w:t>不排放。</w:t>
            </w:r>
          </w:p>
          <w:p>
            <w:pPr>
              <w:pStyle w:val="TableText"/>
              <w:ind w:left="680"/>
              <w:spacing w:before="179" w:line="219" w:lineRule="auto"/>
              <w:rPr>
                <w:sz w:val="25"/>
                <w:szCs w:val="25"/>
              </w:rPr>
            </w:pPr>
            <w:r>
              <w:rPr>
                <w:sz w:val="25"/>
                <w:szCs w:val="25"/>
              </w:rPr>
              <w:t>(4)研磨废水</w:t>
            </w:r>
          </w:p>
          <w:p>
            <w:pPr>
              <w:pStyle w:val="TableText"/>
              <w:spacing w:before="178" w:line="219" w:lineRule="auto"/>
              <w:jc w:val="right"/>
              <w:rPr>
                <w:sz w:val="25"/>
                <w:szCs w:val="25"/>
              </w:rPr>
            </w:pPr>
            <w:r>
              <w:rPr>
                <w:sz w:val="25"/>
                <w:szCs w:val="25"/>
                <w:b/>
                <w:bCs/>
                <w:spacing w:val="-14"/>
              </w:rPr>
              <w:t>项目设置2台研磨机，每台配置一个水槽，槽</w:t>
            </w:r>
            <w:r>
              <w:rPr>
                <w:sz w:val="25"/>
                <w:szCs w:val="25"/>
                <w:b/>
                <w:bCs/>
                <w:spacing w:val="-15"/>
              </w:rPr>
              <w:t>体为圆柱状，直径为0.6m、</w:t>
            </w:r>
          </w:p>
          <w:p>
            <w:pPr>
              <w:pStyle w:val="TableText"/>
              <w:ind w:left="80" w:firstLine="9"/>
              <w:spacing w:before="157" w:line="349" w:lineRule="auto"/>
              <w:rPr>
                <w:sz w:val="25"/>
                <w:szCs w:val="25"/>
              </w:rPr>
            </w:pPr>
            <w:r>
              <w:rPr>
                <w:sz w:val="25"/>
                <w:szCs w:val="25"/>
                <w:spacing w:val="2"/>
              </w:rPr>
              <w:t>水深0.28m,则每个槽容积：0.3°m×π×0.28m=0.</w:t>
            </w:r>
            <w:r>
              <w:rPr>
                <w:sz w:val="25"/>
                <w:szCs w:val="25"/>
                <w:spacing w:val="1"/>
              </w:rPr>
              <w:t>08m³,则合计有效容积</w:t>
            </w:r>
            <w:r>
              <w:rPr>
                <w:sz w:val="25"/>
                <w:szCs w:val="25"/>
              </w:rPr>
              <w:t xml:space="preserve"> </w:t>
            </w:r>
            <w:r>
              <w:rPr>
                <w:sz w:val="25"/>
                <w:szCs w:val="25"/>
                <w:spacing w:val="-1"/>
              </w:rPr>
              <w:t>0.16m³。使用40%研磨剂与20%水进行调配使用，为循环使</w:t>
            </w:r>
            <w:r>
              <w:rPr>
                <w:sz w:val="25"/>
                <w:szCs w:val="25"/>
                <w:spacing w:val="-2"/>
              </w:rPr>
              <w:t>用，考虑工件带</w:t>
            </w:r>
            <w:r>
              <w:rPr>
                <w:sz w:val="25"/>
                <w:szCs w:val="25"/>
              </w:rPr>
              <w:t xml:space="preserve"> </w:t>
            </w:r>
            <w:r>
              <w:rPr>
                <w:sz w:val="25"/>
                <w:szCs w:val="25"/>
                <w:spacing w:val="8"/>
              </w:rPr>
              <w:t>出损耗5%,每日定期补充研磨液约0.008m³/d(其中研磨剂0.0064m³/d、</w:t>
            </w:r>
            <w:r>
              <w:rPr>
                <w:sz w:val="25"/>
                <w:szCs w:val="25"/>
                <w:spacing w:val="17"/>
              </w:rPr>
              <w:t xml:space="preserve"> </w:t>
            </w:r>
            <w:r>
              <w:rPr>
                <w:sz w:val="25"/>
                <w:szCs w:val="25"/>
                <w:spacing w:val="3"/>
              </w:rPr>
              <w:t>用水量0.0016m³/d)。每2天彻底更换一次，年工作300天计</w:t>
            </w:r>
            <w:r>
              <w:rPr>
                <w:sz w:val="25"/>
                <w:szCs w:val="25"/>
                <w:spacing w:val="2"/>
              </w:rPr>
              <w:t>，产生替换</w:t>
            </w:r>
          </w:p>
          <w:p>
            <w:pPr>
              <w:pStyle w:val="TableText"/>
              <w:ind w:left="80"/>
              <w:spacing w:line="218" w:lineRule="auto"/>
              <w:rPr>
                <w:sz w:val="25"/>
                <w:szCs w:val="25"/>
              </w:rPr>
            </w:pPr>
            <w:r>
              <w:rPr>
                <w:sz w:val="25"/>
                <w:szCs w:val="25"/>
              </w:rPr>
              <w:t>废液量0.16*150=24t/a(其中水4.8t/a、药剂19.2t/a)。</w:t>
            </w:r>
          </w:p>
          <w:p>
            <w:pPr>
              <w:pStyle w:val="TableText"/>
              <w:ind w:left="70" w:firstLine="502"/>
              <w:spacing w:before="182" w:line="345" w:lineRule="auto"/>
              <w:jc w:val="both"/>
              <w:rPr>
                <w:sz w:val="25"/>
                <w:szCs w:val="25"/>
              </w:rPr>
            </w:pPr>
            <w:r>
              <w:rPr>
                <w:sz w:val="25"/>
                <w:szCs w:val="25"/>
                <w:spacing w:val="1"/>
              </w:rPr>
              <w:t>则上述合计，用水量为4.8+0.0016*300=5</w:t>
            </w:r>
            <w:r>
              <w:rPr>
                <w:sz w:val="25"/>
                <w:szCs w:val="25"/>
              </w:rPr>
              <w:t>.28t/a(0.0176m³/d)。废  </w:t>
            </w:r>
            <w:r>
              <w:rPr>
                <w:sz w:val="25"/>
                <w:szCs w:val="25"/>
                <w:spacing w:val="-11"/>
              </w:rPr>
              <w:t>水中主要含铁铁屑、研磨剂等，研磨废水因</w:t>
            </w:r>
            <w:r>
              <w:rPr>
                <w:sz w:val="25"/>
                <w:szCs w:val="25"/>
                <w:spacing w:val="-12"/>
              </w:rPr>
              <w:t>添加了研磨液，在循环使用过程</w:t>
            </w:r>
            <w:r>
              <w:rPr>
                <w:sz w:val="25"/>
                <w:szCs w:val="25"/>
              </w:rPr>
              <w:t xml:space="preserve">  </w:t>
            </w:r>
            <w:r>
              <w:rPr>
                <w:sz w:val="25"/>
                <w:szCs w:val="25"/>
                <w:spacing w:val="-8"/>
              </w:rPr>
              <w:t>中含金属颗粒物等较多，最后产出废液浓度较高，不利于收集回用生产线，</w:t>
            </w:r>
            <w:r>
              <w:rPr>
                <w:sz w:val="25"/>
                <w:szCs w:val="25"/>
                <w:spacing w:val="2"/>
              </w:rPr>
              <w:t xml:space="preserve"> </w:t>
            </w:r>
            <w:r>
              <w:rPr>
                <w:sz w:val="25"/>
                <w:szCs w:val="25"/>
                <w:spacing w:val="-11"/>
              </w:rPr>
              <w:t>因此无法进入自建废水处理站处置，该部分废水</w:t>
            </w:r>
            <w:r>
              <w:rPr>
                <w:sz w:val="25"/>
                <w:szCs w:val="25"/>
                <w:spacing w:val="-12"/>
              </w:rPr>
              <w:t>需统一收集后委托有资质单</w:t>
            </w:r>
            <w:r>
              <w:rPr>
                <w:sz w:val="25"/>
                <w:szCs w:val="25"/>
              </w:rPr>
              <w:t xml:space="preserve">  </w:t>
            </w:r>
            <w:r>
              <w:rPr>
                <w:sz w:val="25"/>
                <w:szCs w:val="25"/>
                <w:spacing w:val="-4"/>
              </w:rPr>
              <w:t>位转运处置。</w:t>
            </w:r>
          </w:p>
          <w:p>
            <w:pPr>
              <w:pStyle w:val="TableText"/>
              <w:ind w:left="701"/>
              <w:spacing w:before="7" w:line="219" w:lineRule="auto"/>
              <w:rPr>
                <w:sz w:val="25"/>
                <w:szCs w:val="25"/>
              </w:rPr>
            </w:pPr>
            <w:r>
              <w:rPr>
                <w:sz w:val="25"/>
                <w:szCs w:val="25"/>
              </w:rPr>
              <w:t>(5)注塑冷却用水</w:t>
            </w:r>
          </w:p>
          <w:p>
            <w:pPr>
              <w:pStyle w:val="TableText"/>
              <w:ind w:left="80" w:firstLine="492"/>
              <w:spacing w:before="174" w:line="346" w:lineRule="auto"/>
              <w:rPr>
                <w:sz w:val="25"/>
                <w:szCs w:val="25"/>
              </w:rPr>
            </w:pPr>
            <w:r>
              <w:rPr>
                <w:sz w:val="25"/>
                <w:szCs w:val="25"/>
                <w:spacing w:val="-8"/>
              </w:rPr>
              <w:t>项目注塑工序注塑机采用间接冷却，设有4台冷却塔，单台</w:t>
            </w:r>
            <w:r>
              <w:rPr>
                <w:sz w:val="25"/>
                <w:szCs w:val="25"/>
                <w:spacing w:val="-9"/>
              </w:rPr>
              <w:t>冷却塔的循</w:t>
            </w:r>
            <w:r>
              <w:rPr>
                <w:sz w:val="25"/>
                <w:szCs w:val="25"/>
              </w:rPr>
              <w:t xml:space="preserve">  </w:t>
            </w:r>
            <w:r>
              <w:rPr>
                <w:sz w:val="25"/>
                <w:szCs w:val="25"/>
                <w:spacing w:val="3"/>
              </w:rPr>
              <w:t>环水量为2m³/h,合计循环水量为8m³/h(19200m³/a)</w:t>
            </w:r>
            <w:r>
              <w:rPr>
                <w:sz w:val="25"/>
                <w:szCs w:val="25"/>
                <w:spacing w:val="2"/>
              </w:rPr>
              <w:t>。该部分冷却用水为</w:t>
            </w:r>
            <w:r>
              <w:rPr>
                <w:sz w:val="25"/>
                <w:szCs w:val="25"/>
              </w:rPr>
              <w:t xml:space="preserve">  </w:t>
            </w:r>
            <w:r>
              <w:rPr>
                <w:sz w:val="25"/>
                <w:szCs w:val="25"/>
                <w:spacing w:val="-12"/>
              </w:rPr>
              <w:t>间接冷却，无需添加矿物油、乳化液等冷却剂，冷却水是为了保证塑胶料处</w:t>
            </w:r>
            <w:r>
              <w:rPr>
                <w:sz w:val="25"/>
                <w:szCs w:val="25"/>
                <w:spacing w:val="5"/>
              </w:rPr>
              <w:t xml:space="preserve">  </w:t>
            </w:r>
            <w:r>
              <w:rPr>
                <w:sz w:val="25"/>
                <w:szCs w:val="25"/>
                <w:spacing w:val="-15"/>
              </w:rPr>
              <w:t>于工艺要求的温度范围内，以避免温度过高使塑胶</w:t>
            </w:r>
            <w:r>
              <w:rPr>
                <w:sz w:val="25"/>
                <w:szCs w:val="25"/>
                <w:spacing w:val="-16"/>
              </w:rPr>
              <w:t>料分解、焦烧或定型困难。</w:t>
            </w:r>
            <w:r>
              <w:rPr>
                <w:sz w:val="25"/>
                <w:szCs w:val="25"/>
              </w:rPr>
              <w:t xml:space="preserve"> </w:t>
            </w:r>
            <w:r>
              <w:rPr>
                <w:sz w:val="25"/>
                <w:szCs w:val="25"/>
                <w:spacing w:val="-8"/>
              </w:rPr>
              <w:t>该部分水为间接冷却水，无直接接触产品，定期补充损失</w:t>
            </w:r>
            <w:r>
              <w:rPr>
                <w:sz w:val="25"/>
                <w:szCs w:val="25"/>
                <w:spacing w:val="-9"/>
              </w:rPr>
              <w:t>水量后循环使用。</w:t>
            </w:r>
          </w:p>
          <w:p>
            <w:pPr>
              <w:pStyle w:val="TableText"/>
              <w:spacing w:before="5" w:line="219" w:lineRule="auto"/>
              <w:jc w:val="right"/>
              <w:rPr>
                <w:sz w:val="25"/>
                <w:szCs w:val="25"/>
              </w:rPr>
            </w:pPr>
            <w:r>
              <w:rPr>
                <w:sz w:val="25"/>
                <w:szCs w:val="25"/>
                <w:spacing w:val="-9"/>
              </w:rPr>
              <w:t>项目注塑工序冷却水经冷却塔冷却后循环使用，循环过程中会有蒸发损</w:t>
            </w:r>
          </w:p>
          <w:p>
            <w:pPr>
              <w:pStyle w:val="TableText"/>
              <w:ind w:left="230" w:right="974" w:hanging="140"/>
              <w:spacing w:before="155" w:line="349" w:lineRule="auto"/>
              <w:rPr>
                <w:sz w:val="25"/>
                <w:szCs w:val="25"/>
              </w:rPr>
            </w:pPr>
            <w:r>
              <w:rPr>
                <w:sz w:val="25"/>
                <w:szCs w:val="25"/>
              </w:rPr>
              <w:t>失，需定期补充新鲜水，根据《工业循环冷却水处</w:t>
            </w:r>
            <w:r>
              <w:rPr>
                <w:sz w:val="25"/>
                <w:szCs w:val="25"/>
                <w:spacing w:val="-1"/>
              </w:rPr>
              <w:t>理设计规范》</w:t>
            </w:r>
            <w:r>
              <w:rPr>
                <w:sz w:val="25"/>
                <w:szCs w:val="25"/>
              </w:rPr>
              <w:t xml:space="preserve"> </w:t>
            </w:r>
            <w:r>
              <w:rPr>
                <w:sz w:val="25"/>
                <w:szCs w:val="25"/>
              </w:rPr>
              <w:t>(GB/T50050-2017)中开式系统的补</w:t>
            </w:r>
            <w:r>
              <w:rPr>
                <w:sz w:val="25"/>
                <w:szCs w:val="25"/>
                <w:spacing w:val="-1"/>
              </w:rPr>
              <w:t>充水量公式：</w:t>
            </w:r>
          </w:p>
          <w:p>
            <w:pPr>
              <w:pStyle w:val="TableText"/>
              <w:ind w:left="3460"/>
              <w:spacing w:before="12" w:line="224" w:lineRule="auto"/>
              <w:rPr>
                <w:sz w:val="25"/>
                <w:szCs w:val="25"/>
              </w:rPr>
            </w:pPr>
            <w:r>
              <w:rPr>
                <w:sz w:val="25"/>
                <w:szCs w:val="25"/>
                <w:spacing w:val="-20"/>
              </w:rPr>
              <w:t>Qe=k</w:t>
            </w:r>
            <w:r>
              <w:rPr>
                <w:sz w:val="25"/>
                <w:szCs w:val="25"/>
                <w:spacing w:val="-30"/>
              </w:rPr>
              <w:t xml:space="preserve"> </w:t>
            </w:r>
            <w:r>
              <w:rPr>
                <w:sz w:val="25"/>
                <w:szCs w:val="25"/>
                <w:spacing w:val="-20"/>
              </w:rPr>
              <w:t>·△t</w:t>
            </w:r>
            <w:r>
              <w:rPr>
                <w:sz w:val="25"/>
                <w:szCs w:val="25"/>
                <w:spacing w:val="-29"/>
              </w:rPr>
              <w:t xml:space="preserve"> </w:t>
            </w:r>
            <w:r>
              <w:rPr>
                <w:sz w:val="25"/>
                <w:szCs w:val="25"/>
                <w:spacing w:val="-20"/>
              </w:rPr>
              <w:t>·Qr</w:t>
            </w:r>
          </w:p>
          <w:p>
            <w:pPr>
              <w:pStyle w:val="TableText"/>
              <w:ind w:left="540"/>
              <w:spacing w:before="140" w:line="220" w:lineRule="auto"/>
              <w:rPr>
                <w:sz w:val="25"/>
                <w:szCs w:val="25"/>
              </w:rPr>
            </w:pPr>
            <w:r>
              <w:rPr>
                <w:sz w:val="25"/>
                <w:szCs w:val="25"/>
                <w:spacing w:val="-2"/>
              </w:rPr>
              <w:t>式中：</w:t>
            </w:r>
          </w:p>
          <w:p>
            <w:pPr>
              <w:pStyle w:val="TableText"/>
              <w:ind w:left="570"/>
              <w:spacing w:before="192" w:line="219" w:lineRule="auto"/>
              <w:rPr>
                <w:sz w:val="25"/>
                <w:szCs w:val="25"/>
              </w:rPr>
            </w:pPr>
            <w:r>
              <w:rPr>
                <w:sz w:val="25"/>
                <w:szCs w:val="25"/>
              </w:rPr>
              <w:t>Qe</w:t>
            </w:r>
            <w:r>
              <w:rPr>
                <w:sz w:val="25"/>
                <w:szCs w:val="25"/>
                <w:spacing w:val="14"/>
              </w:rPr>
              <w:t>一蒸发水量(m³/h);</w:t>
            </w:r>
          </w:p>
          <w:p>
            <w:pPr>
              <w:pStyle w:val="TableText"/>
              <w:ind w:left="90" w:right="3" w:firstLine="470"/>
              <w:spacing w:before="159" w:line="347" w:lineRule="auto"/>
              <w:tabs>
                <w:tab w:val="left" w:pos="220"/>
              </w:tabs>
              <w:rPr>
                <w:sz w:val="25"/>
                <w:szCs w:val="25"/>
              </w:rPr>
            </w:pPr>
            <w:r>
              <w:rPr>
                <w:sz w:val="25"/>
                <w:szCs w:val="25"/>
              </w:rPr>
              <w:t>k一蒸发损失系数(1/℃),通过</w:t>
            </w:r>
            <w:r>
              <w:rPr>
                <w:sz w:val="25"/>
                <w:szCs w:val="25"/>
                <w:u w:val="single" w:color="auto"/>
              </w:rPr>
              <w:t>查</w:t>
            </w:r>
            <w:r>
              <w:rPr>
                <w:sz w:val="25"/>
                <w:szCs w:val="25"/>
              </w:rPr>
              <w:t>询《工业循环冷却水处</w:t>
            </w:r>
            <w:r>
              <w:rPr>
                <w:sz w:val="25"/>
                <w:szCs w:val="25"/>
                <w:spacing w:val="-1"/>
              </w:rPr>
              <w:t>理设计规范》</w:t>
            </w:r>
            <w:r>
              <w:rPr>
                <w:sz w:val="25"/>
                <w:szCs w:val="25"/>
              </w:rPr>
              <w:t xml:space="preserve"> </w:t>
            </w:r>
            <w:r>
              <w:rPr>
                <w:sz w:val="25"/>
                <w:szCs w:val="25"/>
              </w:rPr>
              <w:tab/>
            </w:r>
            <w:r>
              <w:rPr>
                <w:sz w:val="25"/>
                <w:szCs w:val="25"/>
              </w:rPr>
              <w:t>(GB/T50050-2017)中表5.0.6,冷却塔设计进塔大气温度为30℃时，k取</w:t>
            </w:r>
            <w:r>
              <w:rPr>
                <w:sz w:val="25"/>
                <w:szCs w:val="25"/>
                <w:spacing w:val="3"/>
              </w:rPr>
              <w:t xml:space="preserve">  </w:t>
            </w:r>
            <w:r>
              <w:rPr>
                <w:sz w:val="25"/>
                <w:szCs w:val="25"/>
                <w:spacing w:val="-2"/>
              </w:rPr>
              <w:t>0.0015;</w:t>
            </w:r>
          </w:p>
          <w:p>
            <w:pPr>
              <w:pStyle w:val="TableText"/>
              <w:ind w:left="580"/>
              <w:spacing w:before="1" w:line="216" w:lineRule="auto"/>
              <w:rPr>
                <w:sz w:val="25"/>
                <w:szCs w:val="25"/>
              </w:rPr>
            </w:pPr>
            <w:r>
              <w:rPr>
                <w:sz w:val="25"/>
                <w:szCs w:val="25"/>
                <w:spacing w:val="1"/>
              </w:rPr>
              <w:t>△t一循环冷却水进、出冷却温差(℃),项目循环</w:t>
            </w:r>
            <w:r>
              <w:rPr>
                <w:sz w:val="25"/>
                <w:szCs w:val="25"/>
              </w:rPr>
              <w:t>冷却水进、出冷却</w:t>
            </w:r>
          </w:p>
        </w:tc>
      </w:tr>
    </w:tbl>
    <w:p>
      <w:pPr>
        <w:pStyle w:val="BodyText"/>
        <w:rPr/>
      </w:pPr>
      <w:r/>
    </w:p>
    <w:p>
      <w:pPr>
        <w:sectPr>
          <w:footerReference w:type="default" r:id="rId64"/>
          <w:pgSz w:w="11900" w:h="16830"/>
          <w:pgMar w:top="1430" w:right="1690" w:bottom="1131" w:left="1685" w:header="0" w:footer="987" w:gutter="0"/>
        </w:sectPr>
        <w:rPr/>
      </w:pPr>
    </w:p>
    <w:p>
      <w:pPr>
        <w:spacing w:line="46" w:lineRule="auto"/>
        <w:rPr>
          <w:rFonts w:ascii="Arial"/>
          <w:sz w:val="2"/>
        </w:rPr>
      </w:pPr>
      <w:r>
        <w:rPr>
          <w:rFonts w:ascii="Arial"/>
          <w:sz w:val="2"/>
        </w:rPr>
      </w:r>
    </w:p>
    <w:tbl>
      <w:tblPr>
        <w:tblStyle w:val="TableNormal"/>
        <w:tblW w:w="858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250"/>
        <w:gridCol w:w="7671"/>
        <w:gridCol w:w="196"/>
      </w:tblGrid>
      <w:tr>
        <w:trPr>
          <w:trHeight w:val="5840" w:hRule="atLeast"/>
        </w:trPr>
        <w:tc>
          <w:tcPr>
            <w:tcW w:w="464" w:type="dxa"/>
            <w:vAlign w:val="top"/>
            <w:vMerge w:val="restart"/>
            <w:tcBorders>
              <w:bottom w:val="nil"/>
            </w:tcBorders>
          </w:tcPr>
          <w:p>
            <w:pPr>
              <w:rPr>
                <w:rFonts w:ascii="Arial"/>
                <w:sz w:val="21"/>
              </w:rPr>
            </w:pPr>
            <w:r/>
          </w:p>
        </w:tc>
        <w:tc>
          <w:tcPr>
            <w:tcW w:w="8117" w:type="dxa"/>
            <w:vAlign w:val="top"/>
            <w:gridSpan w:val="3"/>
          </w:tcPr>
          <w:p>
            <w:pPr>
              <w:pStyle w:val="TableText"/>
              <w:ind w:left="60"/>
              <w:spacing w:before="96" w:line="221" w:lineRule="auto"/>
              <w:rPr>
                <w:sz w:val="25"/>
                <w:szCs w:val="25"/>
              </w:rPr>
            </w:pPr>
            <w:r>
              <w:rPr>
                <w:sz w:val="25"/>
                <w:szCs w:val="25"/>
                <w:spacing w:val="7"/>
              </w:rPr>
              <w:t>塔温差为6℃;</w:t>
            </w:r>
          </w:p>
          <w:p>
            <w:pPr>
              <w:pStyle w:val="TableText"/>
              <w:ind w:left="560"/>
              <w:spacing w:before="175" w:line="216" w:lineRule="auto"/>
              <w:rPr>
                <w:sz w:val="25"/>
                <w:szCs w:val="25"/>
              </w:rPr>
            </w:pPr>
            <w:r>
              <w:rPr>
                <w:sz w:val="25"/>
                <w:szCs w:val="25"/>
              </w:rPr>
              <w:t>Qr</w:t>
            </w:r>
            <w:r>
              <w:rPr>
                <w:sz w:val="25"/>
                <w:szCs w:val="25"/>
                <w:spacing w:val="8"/>
              </w:rPr>
              <w:t>一循环冷却水量(m³/h),项目循环冷却水量为8m³/h。</w:t>
            </w:r>
          </w:p>
          <w:p>
            <w:pPr>
              <w:pStyle w:val="TableText"/>
              <w:ind w:left="91" w:right="218" w:firstLine="469"/>
              <w:spacing w:before="166" w:line="348" w:lineRule="auto"/>
              <w:rPr>
                <w:sz w:val="25"/>
                <w:szCs w:val="25"/>
              </w:rPr>
            </w:pPr>
            <w:r>
              <w:rPr>
                <w:sz w:val="25"/>
                <w:szCs w:val="25"/>
                <w:spacing w:val="9"/>
              </w:rPr>
              <w:t>经计算，项目冷却塔补充蒸发损失水量为0.07</w:t>
            </w:r>
            <w:r>
              <w:rPr>
                <w:sz w:val="25"/>
                <w:szCs w:val="25"/>
                <w:spacing w:val="8"/>
              </w:rPr>
              <w:t>2m³/h(0.576m³/d,</w:t>
            </w:r>
            <w:r>
              <w:rPr>
                <w:sz w:val="25"/>
                <w:szCs w:val="25"/>
              </w:rPr>
              <w:t xml:space="preserve"> </w:t>
            </w:r>
            <w:r>
              <w:rPr>
                <w:sz w:val="25"/>
                <w:szCs w:val="25"/>
                <w:spacing w:val="3"/>
              </w:rPr>
              <w:t>172.8m³/a),定期补充自来水后，间接冷却水循环使用，不外排。</w:t>
            </w:r>
          </w:p>
          <w:p>
            <w:pPr>
              <w:pStyle w:val="TableText"/>
              <w:ind w:left="660"/>
              <w:spacing w:before="2" w:line="219" w:lineRule="auto"/>
              <w:rPr>
                <w:sz w:val="25"/>
                <w:szCs w:val="25"/>
              </w:rPr>
            </w:pPr>
            <w:r>
              <w:rPr>
                <w:sz w:val="25"/>
                <w:szCs w:val="25"/>
              </w:rPr>
              <w:t>(7)前处理用水</w:t>
            </w:r>
          </w:p>
          <w:p>
            <w:pPr>
              <w:pStyle w:val="TableText"/>
              <w:ind w:left="70" w:firstLine="486"/>
              <w:spacing w:before="171" w:line="339" w:lineRule="auto"/>
              <w:rPr>
                <w:sz w:val="25"/>
                <w:szCs w:val="25"/>
              </w:rPr>
            </w:pPr>
            <w:r>
              <w:rPr>
                <w:sz w:val="25"/>
                <w:szCs w:val="25"/>
                <w:spacing w:val="-3"/>
              </w:rPr>
              <w:t>根据前文可知，项目设置1条前处理陶化线，采用半自动单轨生产线，</w:t>
            </w:r>
            <w:r>
              <w:rPr>
                <w:sz w:val="25"/>
                <w:szCs w:val="25"/>
                <w:spacing w:val="16"/>
              </w:rPr>
              <w:t xml:space="preserve"> </w:t>
            </w:r>
            <w:r>
              <w:rPr>
                <w:sz w:val="25"/>
                <w:szCs w:val="25"/>
                <w:spacing w:val="-2"/>
              </w:rPr>
              <w:t>布线采用直线型布置，处理方式为喷淋循环。前处理线清洗总面积为</w:t>
            </w:r>
          </w:p>
          <w:p>
            <w:pPr>
              <w:pStyle w:val="TableText"/>
              <w:ind w:left="60" w:firstLine="20"/>
              <w:spacing w:before="5" w:line="346" w:lineRule="auto"/>
              <w:rPr>
                <w:sz w:val="25"/>
                <w:szCs w:val="25"/>
              </w:rPr>
            </w:pPr>
            <w:r>
              <w:rPr>
                <w:sz w:val="25"/>
                <w:szCs w:val="25"/>
                <w:spacing w:val="-1"/>
              </w:rPr>
              <w:t>148660.83 m²/a,表面前处理用水量为1445.184m³/a,因此陶化线单位前处</w:t>
            </w:r>
            <w:r>
              <w:rPr>
                <w:sz w:val="25"/>
                <w:szCs w:val="25"/>
                <w:spacing w:val="6"/>
              </w:rPr>
              <w:t xml:space="preserve"> </w:t>
            </w:r>
            <w:r>
              <w:rPr>
                <w:sz w:val="25"/>
                <w:szCs w:val="25"/>
                <w:spacing w:val="3"/>
              </w:rPr>
              <w:t>理面积取水量约9.72L/m²,《涂装行业清洁生产评价指标体系》表2化学</w:t>
            </w:r>
            <w:r>
              <w:rPr>
                <w:sz w:val="25"/>
                <w:szCs w:val="25"/>
                <w:spacing w:val="7"/>
              </w:rPr>
              <w:t xml:space="preserve">  </w:t>
            </w:r>
            <w:r>
              <w:rPr>
                <w:sz w:val="25"/>
                <w:szCs w:val="25"/>
                <w:spacing w:val="-2"/>
              </w:rPr>
              <w:t>前处理评价指标项目、权重及基准值单位面积取水量一级基准值</w:t>
            </w:r>
            <w:r>
              <w:rPr>
                <w:sz w:val="25"/>
                <w:szCs w:val="25"/>
                <w:spacing w:val="-3"/>
              </w:rPr>
              <w:t>≤10L/m²,</w:t>
            </w:r>
            <w:r>
              <w:rPr>
                <w:sz w:val="25"/>
                <w:szCs w:val="25"/>
              </w:rPr>
              <w:t xml:space="preserve"> </w:t>
            </w:r>
            <w:r>
              <w:rPr>
                <w:sz w:val="25"/>
                <w:szCs w:val="25"/>
                <w:spacing w:val="-4"/>
              </w:rPr>
              <w:t>二级基准值≤13L/m²,三级基准值≤20L/m²。因此，项目符合清洁生产水平</w:t>
            </w:r>
            <w:r>
              <w:rPr>
                <w:sz w:val="25"/>
                <w:szCs w:val="25"/>
                <w:spacing w:val="11"/>
              </w:rPr>
              <w:t xml:space="preserve"> </w:t>
            </w:r>
            <w:r>
              <w:rPr>
                <w:sz w:val="25"/>
                <w:szCs w:val="25"/>
                <w:spacing w:val="7"/>
              </w:rPr>
              <w:t>一级基准值(≤10L/m²)要求。</w:t>
            </w:r>
          </w:p>
        </w:tc>
      </w:tr>
      <w:tr>
        <w:trPr>
          <w:trHeight w:val="1699" w:hRule="atLeast"/>
        </w:trPr>
        <w:tc>
          <w:tcPr>
            <w:tcW w:w="464" w:type="dxa"/>
            <w:vAlign w:val="top"/>
            <w:vMerge w:val="continue"/>
            <w:tcBorders>
              <w:top w:val="nil"/>
              <w:bottom w:val="nil"/>
            </w:tcBorders>
          </w:tcPr>
          <w:p>
            <w:pPr>
              <w:rPr>
                <w:rFonts w:ascii="Arial"/>
                <w:sz w:val="21"/>
              </w:rPr>
            </w:pPr>
            <w:r/>
          </w:p>
        </w:tc>
        <w:tc>
          <w:tcPr>
            <w:tcW w:w="250" w:type="dxa"/>
            <w:vAlign w:val="top"/>
            <w:vMerge w:val="restart"/>
            <w:tcBorders>
              <w:bottom w:val="nil"/>
              <w:top w:val="nil"/>
            </w:tcBorders>
          </w:tcPr>
          <w:p>
            <w:pPr>
              <w:rPr>
                <w:rFonts w:ascii="Arial"/>
                <w:sz w:val="21"/>
              </w:rPr>
            </w:pPr>
            <w:r/>
          </w:p>
        </w:tc>
        <w:tc>
          <w:tcPr>
            <w:tcW w:w="7671"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right="20"/>
              <w:spacing w:before="87" w:line="157" w:lineRule="auto"/>
              <w:jc w:val="right"/>
              <w:rPr>
                <w:sz w:val="27"/>
                <w:szCs w:val="27"/>
              </w:rPr>
            </w:pPr>
            <w:r>
              <w:drawing>
                <wp:anchor distT="0" distB="0" distL="0" distR="0" simplePos="0" relativeHeight="251721728" behindDoc="1" locked="0" layoutInCell="1" allowOverlap="1">
                  <wp:simplePos x="0" y="0"/>
                  <wp:positionH relativeFrom="column">
                    <wp:posOffset>76848</wp:posOffset>
                  </wp:positionH>
                  <wp:positionV relativeFrom="paragraph">
                    <wp:posOffset>-432595</wp:posOffset>
                  </wp:positionV>
                  <wp:extent cx="4717976" cy="2463792"/>
                  <wp:effectExtent l="0" t="0" r="0" b="0"/>
                  <wp:wrapNone/>
                  <wp:docPr id="24" name="IM 24"/>
                  <wp:cNvGraphicFramePr/>
                  <a:graphic>
                    <a:graphicData uri="http://schemas.openxmlformats.org/drawingml/2006/picture">
                      <pic:pic>
                        <pic:nvPicPr>
                          <pic:cNvPr id="24" name="IM 24"/>
                          <pic:cNvPicPr/>
                        </pic:nvPicPr>
                        <pic:blipFill>
                          <a:blip r:embed="rId66"/>
                          <a:stretch>
                            <a:fillRect/>
                          </a:stretch>
                        </pic:blipFill>
                        <pic:spPr>
                          <a:xfrm rot="0">
                            <a:off x="0" y="0"/>
                            <a:ext cx="4717976" cy="2463792"/>
                          </a:xfrm>
                          <a:prstGeom prst="rect">
                            <a:avLst/>
                          </a:prstGeom>
                        </pic:spPr>
                      </pic:pic>
                    </a:graphicData>
                  </a:graphic>
                </wp:anchor>
              </w:drawing>
            </w:r>
            <w:r>
              <w:rPr>
                <w:sz w:val="27"/>
                <w:szCs w:val="27"/>
                <w:b/>
                <w:bCs/>
                <w:color w:val="205060"/>
                <w:spacing w:val="2"/>
              </w:rPr>
              <w:t>下挂区</w:t>
            </w:r>
          </w:p>
          <w:p>
            <w:pPr>
              <w:pStyle w:val="TableText"/>
              <w:ind w:left="694"/>
              <w:spacing w:line="200" w:lineRule="auto"/>
              <w:rPr>
                <w:sz w:val="27"/>
                <w:szCs w:val="27"/>
              </w:rPr>
            </w:pPr>
            <w:r>
              <w:rPr>
                <w:sz w:val="27"/>
                <w:szCs w:val="27"/>
                <w:b/>
                <w:bCs/>
                <w:spacing w:val="-5"/>
                <w:position w:val="3"/>
              </w:rPr>
              <w:t>主</w:t>
            </w:r>
            <w:r>
              <w:rPr>
                <w:sz w:val="27"/>
                <w:szCs w:val="27"/>
                <w:b/>
                <w:bCs/>
                <w:u w:val="single" w:color="auto"/>
                <w:spacing w:val="-5"/>
                <w:position w:val="3"/>
              </w:rPr>
              <w:t>脱脂</w:t>
            </w:r>
            <w:r>
              <w:rPr>
                <w:sz w:val="27"/>
                <w:szCs w:val="27"/>
                <w:u w:val="single" w:color="auto"/>
                <w:spacing w:val="6"/>
                <w:position w:val="3"/>
              </w:rPr>
              <w:t xml:space="preserve">              </w:t>
            </w:r>
            <w:r>
              <w:rPr>
                <w:sz w:val="27"/>
                <w:szCs w:val="27"/>
                <w:spacing w:val="-123"/>
                <w:position w:val="3"/>
              </w:rPr>
              <w:t xml:space="preserve"> </w:t>
            </w:r>
            <w:r>
              <w:rPr>
                <w:sz w:val="27"/>
                <w:szCs w:val="27"/>
                <w:b/>
                <w:bCs/>
                <w:spacing w:val="-5"/>
                <w:position w:val="-4"/>
              </w:rPr>
              <w:t>陶化</w:t>
            </w:r>
            <w:r>
              <w:rPr>
                <w:sz w:val="27"/>
                <w:szCs w:val="27"/>
                <w:u w:val="single" w:color="auto"/>
                <w:spacing w:val="-5"/>
                <w:position w:val="-4"/>
              </w:rPr>
              <w:t xml:space="preserve">                            </w:t>
            </w:r>
          </w:p>
          <w:p>
            <w:pPr>
              <w:spacing w:line="424" w:lineRule="auto"/>
              <w:rPr>
                <w:rFonts w:ascii="Arial"/>
                <w:sz w:val="21"/>
              </w:rPr>
            </w:pPr>
            <w:r/>
          </w:p>
          <w:p>
            <w:pPr>
              <w:pStyle w:val="TableText"/>
              <w:ind w:left="674"/>
              <w:spacing w:before="87" w:line="192" w:lineRule="auto"/>
              <w:rPr>
                <w:sz w:val="27"/>
                <w:szCs w:val="27"/>
              </w:rPr>
            </w:pPr>
            <w:r>
              <w:rPr>
                <w:sz w:val="27"/>
                <w:szCs w:val="27"/>
                <w:b/>
                <w:bCs/>
                <w:spacing w:val="-7"/>
                <w:position w:val="-2"/>
              </w:rPr>
              <w:t>预脱脂</w:t>
            </w:r>
            <w:r>
              <w:rPr>
                <w:sz w:val="27"/>
                <w:szCs w:val="27"/>
                <w:position w:val="-2"/>
              </w:rPr>
              <w:t xml:space="preserve">                                </w:t>
            </w:r>
            <w:r>
              <w:rPr>
                <w:sz w:val="27"/>
                <w:szCs w:val="27"/>
                <w:b/>
                <w:bCs/>
                <w:spacing w:val="-7"/>
                <w:position w:val="3"/>
              </w:rPr>
              <w:t>水洗</w:t>
            </w:r>
          </w:p>
          <w:p>
            <w:pPr>
              <w:pStyle w:val="TableText"/>
              <w:ind w:left="5674"/>
              <w:spacing w:before="1" w:line="218" w:lineRule="auto"/>
              <w:rPr>
                <w:sz w:val="27"/>
                <w:szCs w:val="27"/>
              </w:rPr>
            </w:pPr>
            <w:r>
              <w:rPr>
                <w:sz w:val="27"/>
                <w:szCs w:val="27"/>
                <w:b/>
                <w:bCs/>
                <w:spacing w:val="-6"/>
              </w:rPr>
              <w:t>纯水洗</w:t>
            </w:r>
          </w:p>
          <w:p>
            <w:pPr>
              <w:pStyle w:val="TableText"/>
              <w:ind w:left="5674"/>
              <w:spacing w:line="191" w:lineRule="auto"/>
              <w:rPr>
                <w:sz w:val="27"/>
                <w:szCs w:val="27"/>
              </w:rPr>
            </w:pPr>
            <w:r>
              <w:rPr>
                <w:sz w:val="27"/>
                <w:szCs w:val="27"/>
                <w:b/>
                <w:bCs/>
                <w:spacing w:val="2"/>
              </w:rPr>
              <w:t>滴水区</w:t>
            </w:r>
          </w:p>
          <w:p>
            <w:pPr>
              <w:pStyle w:val="TableText"/>
              <w:ind w:left="5794"/>
              <w:spacing w:before="1" w:line="219" w:lineRule="auto"/>
              <w:rPr>
                <w:sz w:val="27"/>
                <w:szCs w:val="27"/>
              </w:rPr>
            </w:pPr>
            <w:r>
              <w:rPr>
                <w:sz w:val="27"/>
                <w:szCs w:val="27"/>
                <w:b/>
                <w:bCs/>
                <w:spacing w:val="-7"/>
              </w:rPr>
              <w:t>药槽</w:t>
            </w:r>
          </w:p>
          <w:p>
            <w:pPr>
              <w:pStyle w:val="TableText"/>
              <w:ind w:left="864"/>
              <w:spacing w:before="133" w:line="221" w:lineRule="auto"/>
              <w:rPr>
                <w:sz w:val="27"/>
                <w:szCs w:val="27"/>
              </w:rPr>
            </w:pPr>
            <w:r>
              <w:rPr>
                <w:sz w:val="27"/>
                <w:szCs w:val="27"/>
                <w:b/>
                <w:bCs/>
                <w:spacing w:val="2"/>
              </w:rPr>
              <w:t>上挂区</w:t>
            </w:r>
          </w:p>
        </w:tc>
        <w:tc>
          <w:tcPr>
            <w:tcW w:w="196" w:type="dxa"/>
            <w:vAlign w:val="top"/>
            <w:tcBorders>
              <w:bottom w:val="nil"/>
              <w:top w:val="nil"/>
            </w:tcBorders>
          </w:tcPr>
          <w:p>
            <w:pPr>
              <w:rPr>
                <w:rFonts w:ascii="Arial"/>
                <w:sz w:val="21"/>
              </w:rPr>
            </w:pPr>
            <w:r/>
          </w:p>
        </w:tc>
      </w:tr>
      <w:tr>
        <w:trPr>
          <w:trHeight w:val="2667" w:hRule="atLeast"/>
        </w:trPr>
        <w:tc>
          <w:tcPr>
            <w:tcW w:w="464" w:type="dxa"/>
            <w:vAlign w:val="top"/>
            <w:vMerge w:val="continue"/>
            <w:tcBorders>
              <w:top w:val="nil"/>
              <w:bottom w:val="nil"/>
            </w:tcBorders>
          </w:tcPr>
          <w:p>
            <w:pPr>
              <w:rPr>
                <w:rFonts w:ascii="Arial"/>
                <w:sz w:val="21"/>
              </w:rPr>
            </w:pPr>
            <w:r/>
          </w:p>
        </w:tc>
        <w:tc>
          <w:tcPr>
            <w:tcW w:w="250" w:type="dxa"/>
            <w:vAlign w:val="top"/>
            <w:vMerge w:val="continue"/>
            <w:tcBorders>
              <w:bottom w:val="nil"/>
              <w:top w:val="nil"/>
            </w:tcBorders>
          </w:tcPr>
          <w:p>
            <w:pPr>
              <w:rPr>
                <w:rFonts w:ascii="Arial"/>
                <w:sz w:val="21"/>
              </w:rPr>
            </w:pPr>
            <w:r/>
          </w:p>
        </w:tc>
        <w:tc>
          <w:tcPr>
            <w:tcW w:w="7671" w:type="dxa"/>
            <w:vAlign w:val="top"/>
            <w:vMerge w:val="continue"/>
            <w:tcBorders>
              <w:top w:val="nil"/>
            </w:tcBorders>
          </w:tcPr>
          <w:p>
            <w:pPr>
              <w:rPr>
                <w:rFonts w:ascii="Arial"/>
                <w:sz w:val="21"/>
              </w:rPr>
            </w:pPr>
            <w:r/>
          </w:p>
        </w:tc>
        <w:tc>
          <w:tcPr>
            <w:tcW w:w="196" w:type="dxa"/>
            <w:vAlign w:val="top"/>
            <w:tcBorders>
              <w:bottom w:val="nil"/>
              <w:top w:val="nil"/>
            </w:tcBorders>
          </w:tcPr>
          <w:p>
            <w:pPr>
              <w:rPr>
                <w:rFonts w:ascii="Arial"/>
                <w:sz w:val="21"/>
              </w:rPr>
            </w:pPr>
            <w:r/>
          </w:p>
        </w:tc>
      </w:tr>
      <w:tr>
        <w:trPr>
          <w:trHeight w:val="2553" w:hRule="atLeast"/>
        </w:trPr>
        <w:tc>
          <w:tcPr>
            <w:tcW w:w="464" w:type="dxa"/>
            <w:vAlign w:val="top"/>
            <w:vMerge w:val="continue"/>
            <w:tcBorders>
              <w:top w:val="nil"/>
            </w:tcBorders>
          </w:tcPr>
          <w:p>
            <w:pPr>
              <w:rPr>
                <w:rFonts w:ascii="Arial"/>
                <w:sz w:val="21"/>
              </w:rPr>
            </w:pPr>
            <w:r/>
          </w:p>
        </w:tc>
        <w:tc>
          <w:tcPr>
            <w:tcW w:w="8117" w:type="dxa"/>
            <w:vAlign w:val="top"/>
            <w:gridSpan w:val="3"/>
          </w:tcPr>
          <w:p>
            <w:pPr>
              <w:spacing w:line="332" w:lineRule="auto"/>
              <w:rPr>
                <w:rFonts w:ascii="Arial"/>
                <w:sz w:val="21"/>
              </w:rPr>
            </w:pPr>
            <w:r/>
          </w:p>
          <w:p>
            <w:pPr>
              <w:pStyle w:val="TableText"/>
              <w:ind w:left="2434"/>
              <w:spacing w:before="81" w:line="219" w:lineRule="auto"/>
              <w:rPr>
                <w:sz w:val="25"/>
                <w:szCs w:val="25"/>
              </w:rPr>
            </w:pPr>
            <w:r>
              <w:rPr>
                <w:sz w:val="25"/>
                <w:szCs w:val="25"/>
                <w:b/>
                <w:bCs/>
                <w:spacing w:val="-2"/>
              </w:rPr>
              <w:t>图1前处理生产线槽体连接示意图</w:t>
            </w:r>
          </w:p>
        </w:tc>
      </w:tr>
    </w:tbl>
    <w:p>
      <w:pPr>
        <w:pStyle w:val="BodyText"/>
        <w:rPr/>
      </w:pPr>
      <w:r/>
    </w:p>
    <w:p>
      <w:pPr>
        <w:sectPr>
          <w:footerReference w:type="default" r:id="rId65"/>
          <w:pgSz w:w="11900" w:h="16830"/>
          <w:pgMar w:top="1430" w:right="1623" w:bottom="1131" w:left="1685" w:header="0" w:footer="987" w:gutter="0"/>
        </w:sectPr>
        <w:rPr/>
      </w:pPr>
    </w:p>
    <w:p>
      <w:pPr>
        <w:spacing w:line="14" w:lineRule="exact"/>
        <w:rPr/>
      </w:pPr>
      <w:r/>
    </w:p>
    <w:tbl>
      <w:tblPr>
        <w:tblStyle w:val="TableNormal"/>
        <w:tblW w:w="834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44"/>
        <w:gridCol w:w="589"/>
        <w:gridCol w:w="439"/>
        <w:gridCol w:w="1049"/>
        <w:gridCol w:w="969"/>
        <w:gridCol w:w="1168"/>
        <w:gridCol w:w="939"/>
        <w:gridCol w:w="909"/>
        <w:gridCol w:w="749"/>
        <w:gridCol w:w="994"/>
      </w:tblGrid>
      <w:tr>
        <w:trPr>
          <w:trHeight w:val="9987" w:hRule="atLeast"/>
        </w:trPr>
        <w:tc>
          <w:tcPr>
            <w:tcW w:w="544" w:type="dxa"/>
            <w:vAlign w:val="top"/>
            <w:vMerge w:val="restart"/>
            <w:tcBorders>
              <w:bottom w:val="nil"/>
            </w:tcBorders>
          </w:tcPr>
          <w:p>
            <w:pPr>
              <w:rPr>
                <w:rFonts w:ascii="Arial"/>
                <w:sz w:val="21"/>
              </w:rPr>
            </w:pPr>
            <w:r/>
          </w:p>
        </w:tc>
        <w:tc>
          <w:tcPr>
            <w:tcW w:w="7805" w:type="dxa"/>
            <w:vAlign w:val="top"/>
            <w:gridSpan w:val="9"/>
          </w:tcPr>
          <w:p>
            <w:pPr>
              <w:pStyle w:val="TableText"/>
              <w:ind w:left="660"/>
              <w:spacing w:before="84" w:line="219" w:lineRule="auto"/>
              <w:rPr/>
            </w:pPr>
            <w:r>
              <w:rPr>
                <w:spacing w:val="1"/>
              </w:rPr>
              <w:t>(7)反冲洗用水</w:t>
            </w:r>
          </w:p>
          <w:p>
            <w:pPr>
              <w:pStyle w:val="TableText"/>
              <w:ind w:left="11" w:firstLine="453"/>
              <w:spacing w:before="184" w:line="361" w:lineRule="auto"/>
              <w:rPr/>
            </w:pPr>
            <w:r>
              <w:rPr>
                <w:spacing w:val="-4"/>
              </w:rPr>
              <w:t>项目中水回用系统中砂滤罐、碳滤罐、反渗透系统均需要进行反冲洗，</w:t>
            </w:r>
            <w:r>
              <w:rPr>
                <w:spacing w:val="13"/>
              </w:rPr>
              <w:t xml:space="preserve"> </w:t>
            </w:r>
            <w:r>
              <w:rPr>
                <w:spacing w:val="-4"/>
              </w:rPr>
              <w:t>根据工程经验及废水处理设计单位提供资料，中水回用系统每10天反冲洗</w:t>
            </w:r>
            <w:r>
              <w:rPr>
                <w:spacing w:val="3"/>
              </w:rPr>
              <w:t xml:space="preserve">   </w:t>
            </w:r>
            <w:r>
              <w:rPr>
                <w:spacing w:val="5"/>
              </w:rPr>
              <w:t>一次，预计每年约30次，每次用水量为0.945m³,总用水量为28.3</w:t>
            </w:r>
            <w:r>
              <w:rPr>
                <w:spacing w:val="4"/>
              </w:rPr>
              <w:t>5m³/a,</w:t>
            </w:r>
            <w:r>
              <w:rPr/>
              <w:t xml:space="preserve">  </w:t>
            </w:r>
            <w:r>
              <w:rPr>
                <w:spacing w:val="-4"/>
              </w:rPr>
              <w:t>反冲洗过程中损耗水量约为5%,废水收集后经自建污水处理设施处理后进</w:t>
            </w:r>
          </w:p>
          <w:p>
            <w:pPr>
              <w:pStyle w:val="TableText"/>
              <w:ind w:left="11"/>
              <w:spacing w:before="3" w:line="219" w:lineRule="auto"/>
              <w:rPr/>
            </w:pPr>
            <w:r>
              <w:rPr/>
              <w:t>入中水回用系统。</w:t>
            </w:r>
          </w:p>
          <w:p>
            <w:pPr>
              <w:pStyle w:val="TableText"/>
              <w:ind w:left="611"/>
              <w:spacing w:before="175" w:line="219" w:lineRule="auto"/>
              <w:rPr/>
            </w:pPr>
            <w:r>
              <w:rPr>
                <w:spacing w:val="1"/>
              </w:rPr>
              <w:t>(8)生活污水</w:t>
            </w:r>
          </w:p>
          <w:p>
            <w:pPr>
              <w:pStyle w:val="TableText"/>
              <w:ind w:left="470"/>
              <w:spacing w:before="174" w:line="219" w:lineRule="auto"/>
              <w:rPr/>
            </w:pPr>
            <w:r>
              <w:rPr/>
              <w:t>项目拟定员工270人，均不在项目内食宿，参照《用水定额第3部</w:t>
            </w:r>
            <w:r>
              <w:rPr>
                <w:spacing w:val="-1"/>
              </w:rPr>
              <w:t>分：</w:t>
            </w:r>
          </w:p>
          <w:p>
            <w:pPr>
              <w:pStyle w:val="TableText"/>
              <w:ind w:left="11" w:right="450"/>
              <w:spacing w:before="194" w:line="356" w:lineRule="auto"/>
              <w:jc w:val="both"/>
              <w:rPr/>
            </w:pPr>
            <w:r>
              <w:rPr>
                <w:spacing w:val="3"/>
              </w:rPr>
              <w:t>生活》(</w:t>
            </w:r>
            <w:r>
              <w:rPr/>
              <w:t>DB</w:t>
            </w:r>
            <w:r>
              <w:rPr>
                <w:spacing w:val="3"/>
              </w:rPr>
              <w:t>44/T1461.3-2021),员工生活用水按照10m³/人a计算，年工</w:t>
            </w:r>
            <w:r>
              <w:rPr>
                <w:spacing w:val="9"/>
              </w:rPr>
              <w:t xml:space="preserve"> </w:t>
            </w:r>
            <w:r>
              <w:rPr/>
              <w:t>作300天，则项目员工生活用水量为9t/d(2700t</w:t>
            </w:r>
            <w:r>
              <w:rPr>
                <w:spacing w:val="-1"/>
              </w:rPr>
              <w:t>/a),由市政供水。生活</w:t>
            </w:r>
            <w:r>
              <w:rPr/>
              <w:t xml:space="preserve"> </w:t>
            </w:r>
            <w:r>
              <w:rPr/>
              <w:t>污水产污系数取80%,则本项目生活污水为7.2t/d(2160t/a)。</w:t>
            </w:r>
          </w:p>
          <w:p>
            <w:pPr>
              <w:pStyle w:val="TableText"/>
              <w:ind w:left="11" w:firstLine="442"/>
              <w:spacing w:before="2" w:line="363" w:lineRule="auto"/>
              <w:rPr/>
            </w:pPr>
            <w:r>
              <w:rPr>
                <w:b/>
                <w:bCs/>
                <w:spacing w:val="-1"/>
              </w:rPr>
              <w:t>水平衡分析：</w:t>
            </w:r>
            <w:r>
              <w:rPr>
                <w:spacing w:val="-1"/>
              </w:rPr>
              <w:t>中水回用系统RO系统均需要进行反冲洗，RO系统反冲洗</w:t>
            </w:r>
            <w:r>
              <w:rPr>
                <w:spacing w:val="7"/>
              </w:rPr>
              <w:t xml:space="preserve">  </w:t>
            </w:r>
            <w:r>
              <w:rPr>
                <w:spacing w:val="3"/>
              </w:rPr>
              <w:t>用水量为28.35m³/a,反冲洗用水均使用回用水，产生</w:t>
            </w:r>
            <w:r>
              <w:rPr>
                <w:spacing w:val="2"/>
              </w:rPr>
              <w:t>的废水进入自建废水</w:t>
            </w:r>
            <w:r>
              <w:rPr/>
              <w:t xml:space="preserve"> </w:t>
            </w:r>
            <w:r>
              <w:rPr/>
              <w:t>处理站处理。项目废水处理站中的中水回用系统反渗透处理过程中会产生</w:t>
            </w:r>
            <w:r>
              <w:rPr>
                <w:spacing w:val="3"/>
              </w:rPr>
              <w:t xml:space="preserve"> </w:t>
            </w:r>
            <w:r>
              <w:rPr/>
              <w:t>20%左右的浓水，浓水直接进入到MVR蒸发器中进行蒸发，MVR蒸发器冷凝</w:t>
            </w:r>
          </w:p>
          <w:p>
            <w:pPr>
              <w:pStyle w:val="TableText"/>
              <w:ind w:left="11" w:right="405"/>
              <w:spacing w:before="4" w:line="359" w:lineRule="auto"/>
              <w:rPr/>
            </w:pPr>
            <w:r>
              <w:rPr>
                <w:spacing w:val="7"/>
              </w:rPr>
              <w:t>水回收率可达85%(0.9549m³/d),水蒸汽蒸发损失量约为5%(0.05</w:t>
            </w:r>
            <w:r>
              <w:rPr>
                <w:spacing w:val="6"/>
              </w:rPr>
              <w:t>62m³</w:t>
            </w:r>
            <w:r>
              <w:rPr/>
              <w:t xml:space="preserve"> </w:t>
            </w:r>
            <w:r>
              <w:rPr>
                <w:spacing w:val="3"/>
              </w:rPr>
              <w:t>/d),剩余10%蒸发浓缩液(0.1124m³/d),冷凝水进入自建废水处理站后</w:t>
            </w:r>
            <w:r>
              <w:rPr>
                <w:spacing w:val="16"/>
              </w:rPr>
              <w:t xml:space="preserve"> </w:t>
            </w:r>
            <w:r>
              <w:rPr/>
              <w:t>处理回用于生产用水，浓缩废液收集后交有资质单位处理。</w:t>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2584"/>
              <w:spacing w:before="78" w:line="219" w:lineRule="auto"/>
              <w:rPr/>
            </w:pPr>
            <w:r>
              <w:rPr>
                <w:b/>
                <w:bCs/>
                <w:spacing w:val="9"/>
              </w:rPr>
              <w:t>图2项目水平衡图(m³/d)</w:t>
            </w:r>
          </w:p>
          <w:p>
            <w:pPr>
              <w:pStyle w:val="TableText"/>
              <w:ind w:left="2084"/>
              <w:spacing w:before="35" w:line="212" w:lineRule="auto"/>
              <w:rPr/>
            </w:pPr>
            <w:r>
              <w:rPr>
                <w:b/>
                <w:bCs/>
                <w:spacing w:val="-3"/>
              </w:rPr>
              <w:t>表22项目给排水汇总表(单位：</w:t>
            </w:r>
            <w:r>
              <w:rPr>
                <w:spacing w:val="-65"/>
              </w:rPr>
              <w:t xml:space="preserve"> </w:t>
            </w:r>
            <w:r>
              <w:rPr>
                <w:b/>
                <w:bCs/>
                <w:spacing w:val="-3"/>
              </w:rPr>
              <w:t>t/d)</w:t>
            </w:r>
          </w:p>
        </w:tc>
      </w:tr>
      <w:tr>
        <w:trPr>
          <w:trHeight w:val="599" w:hRule="atLeast"/>
        </w:trPr>
        <w:tc>
          <w:tcPr>
            <w:tcW w:w="544" w:type="dxa"/>
            <w:vAlign w:val="top"/>
            <w:vMerge w:val="continue"/>
            <w:tcBorders>
              <w:top w:val="nil"/>
              <w:bottom w:val="nil"/>
            </w:tcBorders>
          </w:tcPr>
          <w:p>
            <w:pPr>
              <w:rPr>
                <w:rFonts w:ascii="Arial"/>
                <w:sz w:val="21"/>
              </w:rPr>
            </w:pPr>
            <w:r/>
          </w:p>
        </w:tc>
        <w:tc>
          <w:tcPr>
            <w:tcW w:w="589" w:type="dxa"/>
            <w:vAlign w:val="top"/>
            <w:textDirection w:val="tbRlV"/>
          </w:tcPr>
          <w:p>
            <w:pPr>
              <w:pStyle w:val="TableText"/>
              <w:ind w:left="42"/>
              <w:spacing w:before="198" w:line="200" w:lineRule="auto"/>
              <w:rPr/>
            </w:pPr>
            <w:r>
              <w:rPr>
                <w:b/>
                <w:bCs/>
                <w:spacing w:val="-3"/>
              </w:rPr>
              <w:t>类别</w:t>
            </w:r>
          </w:p>
        </w:tc>
        <w:tc>
          <w:tcPr>
            <w:tcW w:w="1488" w:type="dxa"/>
            <w:vAlign w:val="top"/>
            <w:gridSpan w:val="2"/>
          </w:tcPr>
          <w:p>
            <w:pPr>
              <w:pStyle w:val="TableText"/>
              <w:ind w:left="495"/>
              <w:spacing w:before="185" w:line="220" w:lineRule="auto"/>
              <w:rPr/>
            </w:pPr>
            <w:r>
              <w:rPr>
                <w:b/>
                <w:bCs/>
                <w:spacing w:val="16"/>
              </w:rPr>
              <w:t>项目</w:t>
            </w:r>
          </w:p>
        </w:tc>
        <w:tc>
          <w:tcPr>
            <w:tcW w:w="969" w:type="dxa"/>
            <w:vAlign w:val="top"/>
          </w:tcPr>
          <w:p>
            <w:pPr>
              <w:pStyle w:val="TableText"/>
              <w:ind w:left="117"/>
              <w:spacing w:before="184" w:line="219" w:lineRule="auto"/>
              <w:rPr/>
            </w:pPr>
            <w:r>
              <w:rPr>
                <w:b/>
                <w:bCs/>
                <w:spacing w:val="-6"/>
              </w:rPr>
              <w:t>用水量</w:t>
            </w:r>
          </w:p>
        </w:tc>
        <w:tc>
          <w:tcPr>
            <w:tcW w:w="1168" w:type="dxa"/>
            <w:vAlign w:val="top"/>
          </w:tcPr>
          <w:p>
            <w:pPr>
              <w:pStyle w:val="TableText"/>
              <w:ind w:left="88" w:right="77" w:firstLine="9"/>
              <w:spacing w:before="14" w:line="221" w:lineRule="auto"/>
              <w:rPr/>
            </w:pPr>
            <w:r>
              <w:rPr>
                <w:b/>
                <w:bCs/>
                <w:spacing w:val="3"/>
              </w:rPr>
              <w:t>中水回用</w:t>
            </w:r>
            <w:r>
              <w:rPr/>
              <w:t xml:space="preserve"> </w:t>
            </w:r>
            <w:r>
              <w:rPr>
                <w:b/>
                <w:bCs/>
                <w:spacing w:val="-3"/>
              </w:rPr>
              <w:t>量</w:t>
            </w:r>
          </w:p>
        </w:tc>
        <w:tc>
          <w:tcPr>
            <w:tcW w:w="939" w:type="dxa"/>
            <w:vAlign w:val="top"/>
          </w:tcPr>
          <w:p>
            <w:pPr>
              <w:pStyle w:val="TableText"/>
              <w:ind w:left="110"/>
              <w:spacing w:before="184" w:line="219" w:lineRule="auto"/>
              <w:rPr/>
            </w:pPr>
            <w:r>
              <w:rPr>
                <w:b/>
                <w:bCs/>
                <w:spacing w:val="-5"/>
              </w:rPr>
              <w:t>损耗量</w:t>
            </w:r>
          </w:p>
        </w:tc>
        <w:tc>
          <w:tcPr>
            <w:tcW w:w="909" w:type="dxa"/>
            <w:vAlign w:val="top"/>
          </w:tcPr>
          <w:p>
            <w:pPr>
              <w:pStyle w:val="TableText"/>
              <w:ind w:left="91"/>
              <w:spacing w:before="184" w:line="219" w:lineRule="auto"/>
              <w:rPr/>
            </w:pPr>
            <w:r>
              <w:rPr>
                <w:b/>
                <w:bCs/>
                <w:spacing w:val="-5"/>
              </w:rPr>
              <w:t>废水量</w:t>
            </w:r>
          </w:p>
        </w:tc>
        <w:tc>
          <w:tcPr>
            <w:tcW w:w="749" w:type="dxa"/>
            <w:vAlign w:val="top"/>
          </w:tcPr>
          <w:p>
            <w:pPr>
              <w:pStyle w:val="TableText"/>
              <w:ind w:left="132"/>
              <w:spacing w:before="14" w:line="219" w:lineRule="auto"/>
              <w:rPr/>
            </w:pPr>
            <w:r>
              <w:rPr>
                <w:b/>
                <w:bCs/>
                <w:spacing w:val="-5"/>
              </w:rPr>
              <w:t>废水</w:t>
            </w:r>
          </w:p>
          <w:p>
            <w:pPr>
              <w:pStyle w:val="TableText"/>
              <w:ind w:left="132"/>
              <w:spacing w:before="24" w:line="204" w:lineRule="auto"/>
              <w:rPr/>
            </w:pPr>
            <w:r>
              <w:rPr>
                <w:b/>
                <w:bCs/>
                <w:spacing w:val="-5"/>
              </w:rPr>
              <w:t>种类</w:t>
            </w:r>
          </w:p>
        </w:tc>
        <w:tc>
          <w:tcPr>
            <w:tcW w:w="994" w:type="dxa"/>
            <w:vAlign w:val="top"/>
          </w:tcPr>
          <w:p>
            <w:pPr>
              <w:pStyle w:val="TableText"/>
              <w:ind w:left="253"/>
              <w:spacing w:before="185" w:line="221" w:lineRule="auto"/>
              <w:rPr/>
            </w:pPr>
            <w:r>
              <w:rPr>
                <w:b/>
                <w:bCs/>
                <w:spacing w:val="6"/>
              </w:rPr>
              <w:t>去向</w:t>
            </w:r>
          </w:p>
        </w:tc>
      </w:tr>
      <w:tr>
        <w:trPr>
          <w:trHeight w:val="619" w:hRule="atLeast"/>
        </w:trPr>
        <w:tc>
          <w:tcPr>
            <w:tcW w:w="544" w:type="dxa"/>
            <w:vAlign w:val="top"/>
            <w:vMerge w:val="continue"/>
            <w:tcBorders>
              <w:top w:val="nil"/>
              <w:bottom w:val="nil"/>
            </w:tcBorders>
          </w:tcPr>
          <w:p>
            <w:pPr>
              <w:rPr>
                <w:rFonts w:ascii="Arial"/>
                <w:sz w:val="21"/>
              </w:rPr>
            </w:pPr>
            <w:r/>
          </w:p>
        </w:tc>
        <w:tc>
          <w:tcPr>
            <w:tcW w:w="589" w:type="dxa"/>
            <w:vAlign w:val="top"/>
          </w:tcPr>
          <w:p>
            <w:pPr>
              <w:pStyle w:val="TableText"/>
              <w:ind w:left="220"/>
              <w:spacing w:before="205" w:line="224" w:lineRule="auto"/>
              <w:rPr/>
            </w:pPr>
            <w:r>
              <w:rPr>
                <w:color w:val="6060A0"/>
              </w:rPr>
              <w:t>/</w:t>
            </w:r>
          </w:p>
        </w:tc>
        <w:tc>
          <w:tcPr>
            <w:tcW w:w="1488" w:type="dxa"/>
            <w:vAlign w:val="top"/>
            <w:gridSpan w:val="2"/>
          </w:tcPr>
          <w:p>
            <w:pPr>
              <w:pStyle w:val="TableText"/>
              <w:ind w:left="251"/>
              <w:spacing w:before="199" w:line="219" w:lineRule="auto"/>
              <w:rPr/>
            </w:pPr>
            <w:r>
              <w:rPr>
                <w:spacing w:val="3"/>
              </w:rPr>
              <w:t>生活办公</w:t>
            </w:r>
          </w:p>
        </w:tc>
        <w:tc>
          <w:tcPr>
            <w:tcW w:w="969" w:type="dxa"/>
            <w:vAlign w:val="top"/>
          </w:tcPr>
          <w:p>
            <w:pPr>
              <w:pStyle w:val="TableText"/>
              <w:ind w:left="413"/>
              <w:spacing w:before="222"/>
              <w:rPr/>
            </w:pPr>
            <w:r>
              <w:rPr/>
              <w:t>9</w:t>
            </w:r>
          </w:p>
        </w:tc>
        <w:tc>
          <w:tcPr>
            <w:tcW w:w="1168" w:type="dxa"/>
            <w:vAlign w:val="top"/>
          </w:tcPr>
          <w:p>
            <w:pPr>
              <w:pStyle w:val="TableText"/>
              <w:ind w:left="514"/>
              <w:spacing w:before="222"/>
              <w:rPr/>
            </w:pPr>
            <w:r>
              <w:rPr/>
              <w:t>0</w:t>
            </w:r>
          </w:p>
        </w:tc>
        <w:tc>
          <w:tcPr>
            <w:tcW w:w="939" w:type="dxa"/>
            <w:vAlign w:val="top"/>
          </w:tcPr>
          <w:p>
            <w:pPr>
              <w:pStyle w:val="TableText"/>
              <w:ind w:left="287"/>
              <w:spacing w:before="222" w:line="239" w:lineRule="auto"/>
              <w:rPr/>
            </w:pPr>
            <w:r>
              <w:rPr>
                <w:spacing w:val="-7"/>
              </w:rPr>
              <w:t>1.8</w:t>
            </w:r>
          </w:p>
        </w:tc>
        <w:tc>
          <w:tcPr>
            <w:tcW w:w="909" w:type="dxa"/>
            <w:vAlign w:val="top"/>
          </w:tcPr>
          <w:p>
            <w:pPr>
              <w:pStyle w:val="TableText"/>
              <w:ind w:left="267"/>
              <w:spacing w:before="222" w:line="239" w:lineRule="auto"/>
              <w:rPr/>
            </w:pPr>
            <w:r>
              <w:rPr>
                <w:spacing w:val="-4"/>
              </w:rPr>
              <w:t>7.2</w:t>
            </w:r>
          </w:p>
        </w:tc>
        <w:tc>
          <w:tcPr>
            <w:tcW w:w="749" w:type="dxa"/>
            <w:vAlign w:val="top"/>
          </w:tcPr>
          <w:p>
            <w:pPr>
              <w:pStyle w:val="TableText"/>
              <w:ind w:left="128"/>
              <w:spacing w:before="49" w:line="220" w:lineRule="auto"/>
              <w:rPr/>
            </w:pPr>
            <w:r>
              <w:rPr>
                <w:spacing w:val="4"/>
              </w:rPr>
              <w:t>生活</w:t>
            </w:r>
          </w:p>
          <w:p>
            <w:pPr>
              <w:pStyle w:val="TableText"/>
              <w:ind w:left="128"/>
              <w:spacing w:before="3" w:line="208" w:lineRule="auto"/>
              <w:rPr/>
            </w:pPr>
            <w:r>
              <w:rPr>
                <w:spacing w:val="5"/>
              </w:rPr>
              <w:t>污水</w:t>
            </w:r>
          </w:p>
        </w:tc>
        <w:tc>
          <w:tcPr>
            <w:tcW w:w="994" w:type="dxa"/>
            <w:vAlign w:val="top"/>
          </w:tcPr>
          <w:p>
            <w:pPr>
              <w:pStyle w:val="TableText"/>
              <w:ind w:left="369" w:right="120" w:hanging="240"/>
              <w:spacing w:before="57" w:line="212" w:lineRule="auto"/>
              <w:rPr/>
            </w:pPr>
            <w:r>
              <w:rPr>
                <w:spacing w:val="4"/>
              </w:rPr>
              <w:t>市政管</w:t>
            </w:r>
            <w:r>
              <w:rPr/>
              <w:t xml:space="preserve"> </w:t>
            </w:r>
            <w:r>
              <w:rPr/>
              <w:t>网</w:t>
            </w:r>
          </w:p>
        </w:tc>
      </w:tr>
      <w:tr>
        <w:trPr>
          <w:trHeight w:val="330" w:hRule="atLeast"/>
        </w:trPr>
        <w:tc>
          <w:tcPr>
            <w:tcW w:w="544" w:type="dxa"/>
            <w:vAlign w:val="top"/>
            <w:vMerge w:val="continue"/>
            <w:tcBorders>
              <w:top w:val="nil"/>
              <w:bottom w:val="nil"/>
            </w:tcBorders>
          </w:tcPr>
          <w:p>
            <w:pPr>
              <w:rPr>
                <w:rFonts w:ascii="Arial"/>
                <w:sz w:val="21"/>
              </w:rPr>
            </w:pPr>
            <w:r/>
          </w:p>
        </w:tc>
        <w:tc>
          <w:tcPr>
            <w:tcW w:w="589" w:type="dxa"/>
            <w:vAlign w:val="top"/>
            <w:vMerge w:val="restart"/>
            <w:textDirection w:val="tbRlV"/>
            <w:tcBorders>
              <w:bottom w:val="nil"/>
            </w:tcBorders>
          </w:tcPr>
          <w:p>
            <w:pPr>
              <w:pStyle w:val="TableText"/>
              <w:ind w:left="827"/>
              <w:spacing w:before="177" w:line="201" w:lineRule="auto"/>
              <w:rPr/>
            </w:pPr>
            <w:r>
              <w:rPr/>
              <w:t>前</w:t>
            </w:r>
            <w:r>
              <w:rPr>
                <w:spacing w:val="-25"/>
              </w:rPr>
              <w:t xml:space="preserve"> </w:t>
            </w:r>
            <w:r>
              <w:rPr/>
              <w:t>处</w:t>
            </w:r>
            <w:r>
              <w:rPr>
                <w:spacing w:val="-25"/>
              </w:rPr>
              <w:t xml:space="preserve"> </w:t>
            </w:r>
            <w:r>
              <w:rPr/>
              <w:t>理</w:t>
            </w:r>
          </w:p>
        </w:tc>
        <w:tc>
          <w:tcPr>
            <w:tcW w:w="439" w:type="dxa"/>
            <w:vAlign w:val="top"/>
            <w:vMerge w:val="restart"/>
            <w:textDirection w:val="tbRlV"/>
            <w:tcBorders>
              <w:bottom w:val="nil"/>
            </w:tcBorders>
          </w:tcPr>
          <w:p>
            <w:pPr>
              <w:pStyle w:val="TableText"/>
              <w:ind w:left="226"/>
              <w:spacing w:before="135" w:line="202" w:lineRule="auto"/>
              <w:rPr/>
            </w:pPr>
            <w:r>
              <w:rPr/>
              <w:t>药槽</w:t>
            </w:r>
          </w:p>
        </w:tc>
        <w:tc>
          <w:tcPr>
            <w:shd w:val="clear" w:fill="7E7E7E"/>
            <w:tcW w:w="1049" w:type="dxa"/>
            <w:vAlign w:val="top"/>
          </w:tcPr>
          <w:p>
            <w:pPr>
              <w:pStyle w:val="TableText"/>
              <w:ind w:left="32"/>
              <w:spacing w:before="60" w:line="200" w:lineRule="auto"/>
              <w:rPr/>
            </w:pPr>
            <w:r>
              <w:rPr>
                <w:spacing w:val="2"/>
              </w:rPr>
              <w:t>预脱脂槽</w:t>
            </w:r>
          </w:p>
        </w:tc>
        <w:tc>
          <w:tcPr>
            <w:tcW w:w="969" w:type="dxa"/>
            <w:vAlign w:val="top"/>
          </w:tcPr>
          <w:p>
            <w:pPr>
              <w:pStyle w:val="TableText"/>
              <w:ind w:left="53"/>
              <w:spacing w:before="83" w:line="182" w:lineRule="auto"/>
              <w:rPr/>
            </w:pPr>
            <w:r>
              <w:rPr>
                <w:spacing w:val="-2"/>
              </w:rPr>
              <w:t>0.52704</w:t>
            </w:r>
          </w:p>
        </w:tc>
        <w:tc>
          <w:tcPr>
            <w:tcW w:w="1168" w:type="dxa"/>
            <w:vAlign w:val="top"/>
          </w:tcPr>
          <w:p>
            <w:pPr>
              <w:pStyle w:val="TableText"/>
              <w:ind w:left="514"/>
              <w:spacing w:before="83" w:line="182" w:lineRule="auto"/>
              <w:rPr/>
            </w:pPr>
            <w:r>
              <w:rPr/>
              <w:t>0</w:t>
            </w:r>
          </w:p>
        </w:tc>
        <w:tc>
          <w:tcPr>
            <w:tcW w:w="939" w:type="dxa"/>
            <w:vAlign w:val="top"/>
          </w:tcPr>
          <w:p>
            <w:pPr>
              <w:pStyle w:val="TableText"/>
              <w:ind w:left="46"/>
              <w:spacing w:before="83" w:line="182" w:lineRule="auto"/>
              <w:rPr/>
            </w:pPr>
            <w:r>
              <w:rPr>
                <w:spacing w:val="-2"/>
              </w:rPr>
              <w:t>0.52704</w:t>
            </w:r>
          </w:p>
        </w:tc>
        <w:tc>
          <w:tcPr>
            <w:tcW w:w="909" w:type="dxa"/>
            <w:vAlign w:val="top"/>
          </w:tcPr>
          <w:p>
            <w:pPr>
              <w:pStyle w:val="TableText"/>
              <w:ind w:left="387"/>
              <w:spacing w:before="83" w:line="182" w:lineRule="auto"/>
              <w:rPr/>
            </w:pPr>
            <w:r>
              <w:rPr/>
              <w:t>0</w:t>
            </w:r>
          </w:p>
        </w:tc>
        <w:tc>
          <w:tcPr>
            <w:tcW w:w="749" w:type="dxa"/>
            <w:vAlign w:val="top"/>
            <w:vMerge w:val="restart"/>
            <w:tcBorders>
              <w:bottom w:val="nil"/>
            </w:tcBorders>
          </w:tcPr>
          <w:p>
            <w:pPr>
              <w:pStyle w:val="TableText"/>
              <w:ind w:left="248" w:right="138" w:hanging="120"/>
              <w:spacing w:before="208" w:line="265" w:lineRule="auto"/>
              <w:rPr/>
            </w:pPr>
            <w:r>
              <w:rPr>
                <w:spacing w:val="-5"/>
              </w:rPr>
              <w:t>废槽</w:t>
            </w:r>
            <w:r>
              <w:rPr/>
              <w:t xml:space="preserve"> </w:t>
            </w:r>
            <w:r>
              <w:rPr/>
              <w:t>液</w:t>
            </w:r>
          </w:p>
        </w:tc>
        <w:tc>
          <w:tcPr>
            <w:tcW w:w="994" w:type="dxa"/>
            <w:vAlign w:val="top"/>
            <w:vMerge w:val="restart"/>
            <w:tcBorders>
              <w:bottom w:val="nil"/>
            </w:tcBorders>
          </w:tcPr>
          <w:p>
            <w:pPr>
              <w:pStyle w:val="TableText"/>
              <w:ind w:left="129"/>
              <w:spacing w:before="60" w:line="220" w:lineRule="auto"/>
              <w:rPr/>
            </w:pPr>
            <w:r>
              <w:rPr>
                <w:spacing w:val="4"/>
              </w:rPr>
              <w:t>委托有</w:t>
            </w:r>
          </w:p>
          <w:p>
            <w:pPr>
              <w:pStyle w:val="TableText"/>
              <w:ind w:left="129" w:right="123"/>
              <w:spacing w:before="2" w:line="231" w:lineRule="auto"/>
              <w:rPr/>
            </w:pPr>
            <w:r>
              <w:rPr>
                <w:spacing w:val="3"/>
              </w:rPr>
              <w:t>资质单</w:t>
            </w:r>
            <w:r>
              <w:rPr/>
              <w:t xml:space="preserve"> </w:t>
            </w:r>
            <w:r>
              <w:rPr>
                <w:spacing w:val="-3"/>
              </w:rPr>
              <w:t>位处理</w:t>
            </w:r>
          </w:p>
        </w:tc>
      </w:tr>
      <w:tr>
        <w:trPr>
          <w:trHeight w:val="29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continue"/>
            <w:textDirection w:val="tbRlV"/>
            <w:tcBorders>
              <w:top w:val="nil"/>
              <w:bottom w:val="nil"/>
            </w:tcBorders>
          </w:tcPr>
          <w:p>
            <w:pPr>
              <w:rPr>
                <w:rFonts w:ascii="Arial"/>
                <w:sz w:val="21"/>
              </w:rPr>
            </w:pPr>
            <w:r/>
          </w:p>
        </w:tc>
        <w:tc>
          <w:tcPr>
            <w:tcW w:w="1049" w:type="dxa"/>
            <w:vAlign w:val="top"/>
          </w:tcPr>
          <w:p>
            <w:pPr>
              <w:pStyle w:val="TableText"/>
              <w:ind w:left="32"/>
              <w:spacing w:before="39" w:line="185" w:lineRule="auto"/>
              <w:rPr/>
            </w:pPr>
            <w:r>
              <w:rPr>
                <w:spacing w:val="2"/>
              </w:rPr>
              <w:t>主脱脂槽</w:t>
            </w:r>
          </w:p>
        </w:tc>
        <w:tc>
          <w:tcPr>
            <w:tcW w:w="969" w:type="dxa"/>
            <w:vAlign w:val="top"/>
          </w:tcPr>
          <w:p>
            <w:pPr>
              <w:pStyle w:val="TableText"/>
              <w:ind w:left="53"/>
              <w:spacing w:before="64" w:line="166" w:lineRule="auto"/>
              <w:rPr/>
            </w:pPr>
            <w:r>
              <w:rPr>
                <w:spacing w:val="-2"/>
              </w:rPr>
              <w:t>0.52704</w:t>
            </w:r>
          </w:p>
        </w:tc>
        <w:tc>
          <w:tcPr>
            <w:tcW w:w="1168" w:type="dxa"/>
            <w:vAlign w:val="top"/>
          </w:tcPr>
          <w:p>
            <w:pPr>
              <w:pStyle w:val="TableText"/>
              <w:ind w:left="514"/>
              <w:spacing w:before="64" w:line="166" w:lineRule="auto"/>
              <w:rPr/>
            </w:pPr>
            <w:r>
              <w:rPr/>
              <w:t>0</w:t>
            </w:r>
          </w:p>
        </w:tc>
        <w:tc>
          <w:tcPr>
            <w:tcW w:w="939" w:type="dxa"/>
            <w:vAlign w:val="top"/>
          </w:tcPr>
          <w:p>
            <w:pPr>
              <w:pStyle w:val="TableText"/>
              <w:ind w:left="46"/>
              <w:spacing w:before="64" w:line="166" w:lineRule="auto"/>
              <w:rPr/>
            </w:pPr>
            <w:r>
              <w:rPr>
                <w:spacing w:val="-2"/>
              </w:rPr>
              <w:t>0.52704</w:t>
            </w:r>
          </w:p>
        </w:tc>
        <w:tc>
          <w:tcPr>
            <w:tcW w:w="909" w:type="dxa"/>
            <w:vAlign w:val="top"/>
          </w:tcPr>
          <w:p>
            <w:pPr>
              <w:pStyle w:val="TableText"/>
              <w:ind w:left="387"/>
              <w:spacing w:before="64" w:line="166" w:lineRule="auto"/>
              <w:rPr/>
            </w:pPr>
            <w:r>
              <w:rPr/>
              <w:t>0</w:t>
            </w:r>
          </w:p>
        </w:tc>
        <w:tc>
          <w:tcPr>
            <w:tcW w:w="749" w:type="dxa"/>
            <w:vAlign w:val="top"/>
            <w:vMerge w:val="continue"/>
            <w:tcBorders>
              <w:top w:val="nil"/>
              <w:bottom w:val="nil"/>
            </w:tcBorders>
          </w:tcPr>
          <w:p>
            <w:pPr>
              <w:rPr>
                <w:rFonts w:ascii="Arial"/>
                <w:sz w:val="21"/>
              </w:rPr>
            </w:pPr>
            <w:r/>
          </w:p>
        </w:tc>
        <w:tc>
          <w:tcPr>
            <w:tcW w:w="994" w:type="dxa"/>
            <w:vAlign w:val="top"/>
            <w:vMerge w:val="continue"/>
            <w:tcBorders>
              <w:top w:val="nil"/>
              <w:bottom w:val="nil"/>
            </w:tcBorders>
          </w:tcPr>
          <w:p>
            <w:pPr>
              <w:rPr>
                <w:rFonts w:ascii="Arial"/>
                <w:sz w:val="21"/>
              </w:rPr>
            </w:pPr>
            <w:r/>
          </w:p>
        </w:tc>
      </w:tr>
      <w:tr>
        <w:trPr>
          <w:trHeight w:val="32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continue"/>
            <w:textDirection w:val="tbRlV"/>
            <w:tcBorders>
              <w:top w:val="nil"/>
            </w:tcBorders>
          </w:tcPr>
          <w:p>
            <w:pPr>
              <w:rPr>
                <w:rFonts w:ascii="Arial"/>
                <w:sz w:val="21"/>
              </w:rPr>
            </w:pPr>
            <w:r/>
          </w:p>
        </w:tc>
        <w:tc>
          <w:tcPr>
            <w:tcW w:w="1049" w:type="dxa"/>
            <w:vAlign w:val="top"/>
          </w:tcPr>
          <w:p>
            <w:pPr>
              <w:pStyle w:val="TableText"/>
              <w:ind w:left="72"/>
              <w:spacing w:before="50" w:line="200" w:lineRule="auto"/>
              <w:rPr/>
            </w:pPr>
            <w:r>
              <w:rPr>
                <w:spacing w:val="3"/>
              </w:rPr>
              <w:t>陶化槽</w:t>
            </w:r>
          </w:p>
        </w:tc>
        <w:tc>
          <w:tcPr>
            <w:tcW w:w="969" w:type="dxa"/>
            <w:vAlign w:val="top"/>
          </w:tcPr>
          <w:p>
            <w:pPr>
              <w:pStyle w:val="TableText"/>
              <w:ind w:left="53"/>
              <w:spacing w:before="73" w:line="182" w:lineRule="auto"/>
              <w:rPr/>
            </w:pPr>
            <w:r>
              <w:rPr>
                <w:spacing w:val="-2"/>
              </w:rPr>
              <w:t>0.47824</w:t>
            </w:r>
          </w:p>
        </w:tc>
        <w:tc>
          <w:tcPr>
            <w:tcW w:w="1168" w:type="dxa"/>
            <w:vAlign w:val="top"/>
          </w:tcPr>
          <w:p>
            <w:pPr>
              <w:pStyle w:val="TableText"/>
              <w:ind w:left="514"/>
              <w:spacing w:before="73" w:line="182" w:lineRule="auto"/>
              <w:rPr/>
            </w:pPr>
            <w:r>
              <w:rPr/>
              <w:t>0</w:t>
            </w:r>
          </w:p>
        </w:tc>
        <w:tc>
          <w:tcPr>
            <w:tcW w:w="939" w:type="dxa"/>
            <w:vAlign w:val="top"/>
          </w:tcPr>
          <w:p>
            <w:pPr>
              <w:pStyle w:val="TableText"/>
              <w:ind w:left="46"/>
              <w:spacing w:before="73" w:line="182" w:lineRule="auto"/>
              <w:rPr/>
            </w:pPr>
            <w:r>
              <w:rPr>
                <w:spacing w:val="-2"/>
              </w:rPr>
              <w:t>0.47824</w:t>
            </w:r>
          </w:p>
        </w:tc>
        <w:tc>
          <w:tcPr>
            <w:tcW w:w="909" w:type="dxa"/>
            <w:vAlign w:val="top"/>
          </w:tcPr>
          <w:p>
            <w:pPr>
              <w:pStyle w:val="TableText"/>
              <w:ind w:left="387"/>
              <w:spacing w:before="73" w:line="182" w:lineRule="auto"/>
              <w:rPr/>
            </w:pPr>
            <w:r>
              <w:rPr/>
              <w:t>0</w:t>
            </w:r>
          </w:p>
        </w:tc>
        <w:tc>
          <w:tcPr>
            <w:tcW w:w="749" w:type="dxa"/>
            <w:vAlign w:val="top"/>
            <w:vMerge w:val="continue"/>
            <w:tcBorders>
              <w:top w:val="nil"/>
            </w:tcBorders>
          </w:tcPr>
          <w:p>
            <w:pPr>
              <w:rPr>
                <w:rFonts w:ascii="Arial"/>
                <w:sz w:val="21"/>
              </w:rPr>
            </w:pPr>
            <w:r/>
          </w:p>
        </w:tc>
        <w:tc>
          <w:tcPr>
            <w:tcW w:w="994" w:type="dxa"/>
            <w:vAlign w:val="top"/>
            <w:vMerge w:val="continue"/>
            <w:tcBorders>
              <w:top w:val="nil"/>
            </w:tcBorders>
          </w:tcPr>
          <w:p>
            <w:pPr>
              <w:rPr>
                <w:rFonts w:ascii="Arial"/>
                <w:sz w:val="21"/>
              </w:rPr>
            </w:pPr>
            <w:r/>
          </w:p>
        </w:tc>
      </w:tr>
      <w:tr>
        <w:trPr>
          <w:trHeight w:val="33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restart"/>
            <w:textDirection w:val="tbRlV"/>
            <w:tcBorders>
              <w:bottom w:val="nil"/>
            </w:tcBorders>
          </w:tcPr>
          <w:p>
            <w:pPr>
              <w:pStyle w:val="TableText"/>
              <w:ind w:left="346"/>
              <w:spacing w:before="115" w:line="202" w:lineRule="auto"/>
              <w:rPr/>
            </w:pPr>
            <w:r>
              <w:rPr/>
              <w:t>水</w:t>
            </w:r>
            <w:r>
              <w:rPr>
                <w:spacing w:val="-32"/>
              </w:rPr>
              <w:t xml:space="preserve"> </w:t>
            </w:r>
            <w:r>
              <w:rPr/>
              <w:t>洗</w:t>
            </w:r>
            <w:r>
              <w:rPr>
                <w:spacing w:val="-32"/>
              </w:rPr>
              <w:t xml:space="preserve"> </w:t>
            </w:r>
            <w:r>
              <w:rPr/>
              <w:t>槽</w:t>
            </w:r>
          </w:p>
        </w:tc>
        <w:tc>
          <w:tcPr>
            <w:tcW w:w="1049" w:type="dxa"/>
            <w:vAlign w:val="top"/>
          </w:tcPr>
          <w:p>
            <w:pPr>
              <w:pStyle w:val="TableText"/>
              <w:ind w:left="92"/>
              <w:spacing w:before="60" w:line="200" w:lineRule="auto"/>
              <w:rPr/>
            </w:pPr>
            <w:r>
              <w:rPr>
                <w:spacing w:val="6"/>
              </w:rPr>
              <w:t>水洗槽1</w:t>
            </w:r>
          </w:p>
        </w:tc>
        <w:tc>
          <w:tcPr>
            <w:tcW w:w="969" w:type="dxa"/>
            <w:vAlign w:val="top"/>
          </w:tcPr>
          <w:p>
            <w:pPr>
              <w:pStyle w:val="TableText"/>
              <w:ind w:left="113"/>
              <w:spacing w:before="83" w:line="182" w:lineRule="auto"/>
              <w:rPr/>
            </w:pPr>
            <w:r>
              <w:rPr>
                <w:spacing w:val="-4"/>
              </w:rPr>
              <w:t>1.1555</w:t>
            </w:r>
          </w:p>
        </w:tc>
        <w:tc>
          <w:tcPr>
            <w:tcW w:w="1168" w:type="dxa"/>
            <w:vAlign w:val="top"/>
          </w:tcPr>
          <w:p>
            <w:pPr>
              <w:pStyle w:val="TableText"/>
              <w:ind w:left="214"/>
              <w:spacing w:before="83" w:line="182" w:lineRule="auto"/>
              <w:rPr/>
            </w:pPr>
            <w:r>
              <w:rPr>
                <w:spacing w:val="-4"/>
              </w:rPr>
              <w:t>1.1555</w:t>
            </w:r>
          </w:p>
        </w:tc>
        <w:tc>
          <w:tcPr>
            <w:tcW w:w="939" w:type="dxa"/>
            <w:vAlign w:val="top"/>
          </w:tcPr>
          <w:p>
            <w:pPr>
              <w:pStyle w:val="TableText"/>
              <w:ind w:left="106"/>
              <w:spacing w:before="83" w:line="182" w:lineRule="auto"/>
              <w:rPr/>
            </w:pPr>
            <w:r>
              <w:rPr>
                <w:spacing w:val="-2"/>
              </w:rPr>
              <w:t>0.0099</w:t>
            </w:r>
          </w:p>
        </w:tc>
        <w:tc>
          <w:tcPr>
            <w:tcW w:w="909" w:type="dxa"/>
            <w:vAlign w:val="top"/>
          </w:tcPr>
          <w:p>
            <w:pPr>
              <w:pStyle w:val="TableText"/>
              <w:ind w:left="87"/>
              <w:spacing w:before="83" w:line="182" w:lineRule="auto"/>
              <w:rPr/>
            </w:pPr>
            <w:r>
              <w:rPr>
                <w:spacing w:val="-4"/>
              </w:rPr>
              <w:t>1.1456</w:t>
            </w:r>
          </w:p>
        </w:tc>
        <w:tc>
          <w:tcPr>
            <w:tcW w:w="749" w:type="dxa"/>
            <w:vAlign w:val="top"/>
            <w:vMerge w:val="restart"/>
            <w:tcBorders>
              <w:bottom w:val="nil"/>
            </w:tcBorders>
          </w:tcPr>
          <w:p>
            <w:pPr>
              <w:spacing w:line="449" w:lineRule="auto"/>
              <w:rPr>
                <w:rFonts w:ascii="Arial"/>
                <w:sz w:val="21"/>
              </w:rPr>
            </w:pPr>
            <w:r/>
          </w:p>
          <w:p>
            <w:pPr>
              <w:pStyle w:val="TableText"/>
              <w:ind w:left="128"/>
              <w:spacing w:before="78" w:line="220" w:lineRule="auto"/>
              <w:rPr/>
            </w:pPr>
            <w:r>
              <w:rPr>
                <w:spacing w:val="-3"/>
              </w:rPr>
              <w:t>清洗</w:t>
            </w:r>
          </w:p>
          <w:p>
            <w:pPr>
              <w:pStyle w:val="TableText"/>
              <w:ind w:left="128"/>
              <w:spacing w:before="53" w:line="219" w:lineRule="auto"/>
              <w:rPr/>
            </w:pPr>
            <w:r>
              <w:rPr>
                <w:spacing w:val="-3"/>
              </w:rPr>
              <w:t>废水</w:t>
            </w:r>
          </w:p>
        </w:tc>
        <w:tc>
          <w:tcPr>
            <w:tcW w:w="994" w:type="dxa"/>
            <w:vAlign w:val="top"/>
            <w:vMerge w:val="restart"/>
            <w:tcBorders>
              <w:bottom w:val="nil"/>
            </w:tcBorders>
          </w:tcPr>
          <w:p>
            <w:pPr>
              <w:spacing w:line="449" w:lineRule="auto"/>
              <w:rPr>
                <w:rFonts w:ascii="Arial"/>
                <w:sz w:val="21"/>
              </w:rPr>
            </w:pPr>
            <w:r/>
          </w:p>
          <w:p>
            <w:pPr>
              <w:pStyle w:val="TableText"/>
              <w:ind w:left="129"/>
              <w:spacing w:before="78" w:line="219" w:lineRule="auto"/>
              <w:rPr/>
            </w:pPr>
            <w:r>
              <w:rPr>
                <w:spacing w:val="-2"/>
              </w:rPr>
              <w:t>废水处</w:t>
            </w:r>
          </w:p>
          <w:p>
            <w:pPr>
              <w:pStyle w:val="TableText"/>
              <w:ind w:left="129"/>
              <w:spacing w:before="56" w:line="221" w:lineRule="auto"/>
              <w:rPr/>
            </w:pPr>
            <w:r>
              <w:rPr>
                <w:spacing w:val="3"/>
              </w:rPr>
              <w:t>理设施</w:t>
            </w:r>
          </w:p>
        </w:tc>
      </w:tr>
      <w:tr>
        <w:trPr>
          <w:trHeight w:val="30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continue"/>
            <w:textDirection w:val="tbRlV"/>
            <w:tcBorders>
              <w:top w:val="nil"/>
              <w:bottom w:val="nil"/>
            </w:tcBorders>
          </w:tcPr>
          <w:p>
            <w:pPr>
              <w:rPr>
                <w:rFonts w:ascii="Arial"/>
                <w:sz w:val="21"/>
              </w:rPr>
            </w:pPr>
            <w:r/>
          </w:p>
        </w:tc>
        <w:tc>
          <w:tcPr>
            <w:tcW w:w="1049" w:type="dxa"/>
            <w:vAlign w:val="top"/>
            <w:vMerge w:val="restart"/>
            <w:tcBorders>
              <w:bottom w:val="nil"/>
            </w:tcBorders>
          </w:tcPr>
          <w:p>
            <w:pPr>
              <w:pStyle w:val="TableText"/>
              <w:ind w:left="92"/>
              <w:spacing w:before="200" w:line="219" w:lineRule="auto"/>
              <w:rPr/>
            </w:pPr>
            <w:r>
              <w:rPr>
                <w:spacing w:val="3"/>
              </w:rPr>
              <w:t>水洗槽2</w:t>
            </w:r>
          </w:p>
        </w:tc>
        <w:tc>
          <w:tcPr>
            <w:tcW w:w="969" w:type="dxa"/>
            <w:vAlign w:val="top"/>
            <w:vMerge w:val="restart"/>
            <w:tcBorders>
              <w:bottom w:val="nil"/>
            </w:tcBorders>
          </w:tcPr>
          <w:p>
            <w:pPr>
              <w:pStyle w:val="TableText"/>
              <w:ind w:left="113"/>
              <w:spacing w:before="73" w:line="239" w:lineRule="auto"/>
              <w:rPr/>
            </w:pPr>
            <w:r>
              <w:rPr>
                <w:spacing w:val="-4"/>
              </w:rPr>
              <w:t>1.1555</w:t>
            </w:r>
          </w:p>
        </w:tc>
        <w:tc>
          <w:tcPr>
            <w:tcW w:w="1168" w:type="dxa"/>
            <w:vAlign w:val="top"/>
          </w:tcPr>
          <w:p>
            <w:pPr>
              <w:pStyle w:val="TableText"/>
              <w:ind w:left="214"/>
              <w:spacing w:before="63" w:line="174" w:lineRule="auto"/>
              <w:rPr/>
            </w:pPr>
            <w:r>
              <w:rPr>
                <w:spacing w:val="-2"/>
              </w:rPr>
              <w:t>0.3555</w:t>
            </w:r>
          </w:p>
        </w:tc>
        <w:tc>
          <w:tcPr>
            <w:tcW w:w="939" w:type="dxa"/>
            <w:vAlign w:val="top"/>
            <w:vMerge w:val="restart"/>
            <w:tcBorders>
              <w:bottom w:val="nil"/>
            </w:tcBorders>
          </w:tcPr>
          <w:p>
            <w:pPr>
              <w:pStyle w:val="TableText"/>
              <w:ind w:left="106"/>
              <w:spacing w:before="223" w:line="239" w:lineRule="auto"/>
              <w:rPr/>
            </w:pPr>
            <w:r>
              <w:rPr>
                <w:spacing w:val="-2"/>
              </w:rPr>
              <w:t>0.0099</w:t>
            </w:r>
          </w:p>
        </w:tc>
        <w:tc>
          <w:tcPr>
            <w:tcW w:w="909" w:type="dxa"/>
            <w:vAlign w:val="top"/>
            <w:vMerge w:val="restart"/>
            <w:tcBorders>
              <w:bottom w:val="nil"/>
            </w:tcBorders>
          </w:tcPr>
          <w:p>
            <w:pPr>
              <w:pStyle w:val="TableText"/>
              <w:ind w:left="87"/>
              <w:spacing w:before="223" w:line="239" w:lineRule="auto"/>
              <w:rPr/>
            </w:pPr>
            <w:r>
              <w:rPr>
                <w:spacing w:val="-4"/>
              </w:rPr>
              <w:t>1.1456</w:t>
            </w:r>
          </w:p>
        </w:tc>
        <w:tc>
          <w:tcPr>
            <w:tcW w:w="749" w:type="dxa"/>
            <w:vAlign w:val="top"/>
            <w:vMerge w:val="continue"/>
            <w:tcBorders>
              <w:top w:val="nil"/>
              <w:bottom w:val="nil"/>
            </w:tcBorders>
          </w:tcPr>
          <w:p>
            <w:pPr>
              <w:rPr>
                <w:rFonts w:ascii="Arial"/>
                <w:sz w:val="21"/>
              </w:rPr>
            </w:pPr>
            <w:r/>
          </w:p>
        </w:tc>
        <w:tc>
          <w:tcPr>
            <w:tcW w:w="994" w:type="dxa"/>
            <w:vAlign w:val="top"/>
            <w:vMerge w:val="continue"/>
            <w:tcBorders>
              <w:top w:val="nil"/>
              <w:bottom w:val="nil"/>
            </w:tcBorders>
          </w:tcPr>
          <w:p>
            <w:pPr>
              <w:rPr>
                <w:rFonts w:ascii="Arial"/>
                <w:sz w:val="21"/>
              </w:rPr>
            </w:pPr>
            <w:r/>
          </w:p>
        </w:tc>
      </w:tr>
      <w:tr>
        <w:trPr>
          <w:trHeight w:val="31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continue"/>
            <w:textDirection w:val="tbRlV"/>
            <w:tcBorders>
              <w:top w:val="nil"/>
              <w:bottom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1168" w:type="dxa"/>
            <w:vAlign w:val="top"/>
          </w:tcPr>
          <w:p>
            <w:pPr>
              <w:pStyle w:val="TableText"/>
              <w:spacing w:before="53" w:line="190" w:lineRule="auto"/>
              <w:jc w:val="right"/>
              <w:rPr/>
            </w:pPr>
            <w:r>
              <w:rPr>
                <w:spacing w:val="6"/>
              </w:rPr>
              <w:t>0.8(逆流)</w:t>
            </w:r>
          </w:p>
        </w:tc>
        <w:tc>
          <w:tcPr>
            <w:tcW w:w="939" w:type="dxa"/>
            <w:vAlign w:val="top"/>
            <w:vMerge w:val="continue"/>
            <w:tcBorders>
              <w:top w:val="nil"/>
            </w:tcBorders>
          </w:tcPr>
          <w:p>
            <w:pPr>
              <w:rPr>
                <w:rFonts w:ascii="Arial"/>
                <w:sz w:val="21"/>
              </w:rPr>
            </w:pPr>
            <w:r/>
          </w:p>
        </w:tc>
        <w:tc>
          <w:tcPr>
            <w:tcW w:w="909" w:type="dxa"/>
            <w:vAlign w:val="top"/>
            <w:vMerge w:val="continue"/>
            <w:tcBorders>
              <w:top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994" w:type="dxa"/>
            <w:vAlign w:val="top"/>
            <w:vMerge w:val="continue"/>
            <w:tcBorders>
              <w:top w:val="nil"/>
              <w:bottom w:val="nil"/>
            </w:tcBorders>
          </w:tcPr>
          <w:p>
            <w:pPr>
              <w:rPr>
                <w:rFonts w:ascii="Arial"/>
                <w:sz w:val="21"/>
              </w:rPr>
            </w:pPr>
            <w:r/>
          </w:p>
        </w:tc>
      </w:tr>
      <w:tr>
        <w:trPr>
          <w:trHeight w:val="320" w:hRule="atLeast"/>
        </w:trPr>
        <w:tc>
          <w:tcPr>
            <w:tcW w:w="544" w:type="dxa"/>
            <w:vAlign w:val="top"/>
            <w:vMerge w:val="continue"/>
            <w:tcBorders>
              <w:top w:val="nil"/>
              <w:bottom w:val="nil"/>
            </w:tcBorders>
          </w:tcPr>
          <w:p>
            <w:pPr>
              <w:rPr>
                <w:rFonts w:ascii="Arial"/>
                <w:sz w:val="21"/>
              </w:rPr>
            </w:pPr>
            <w:r/>
          </w:p>
        </w:tc>
        <w:tc>
          <w:tcPr>
            <w:tcW w:w="589" w:type="dxa"/>
            <w:vAlign w:val="top"/>
            <w:vMerge w:val="continue"/>
            <w:textDirection w:val="tbRlV"/>
            <w:tcBorders>
              <w:top w:val="nil"/>
              <w:bottom w:val="nil"/>
            </w:tcBorders>
          </w:tcPr>
          <w:p>
            <w:pPr>
              <w:rPr>
                <w:rFonts w:ascii="Arial"/>
                <w:sz w:val="21"/>
              </w:rPr>
            </w:pPr>
            <w:r/>
          </w:p>
        </w:tc>
        <w:tc>
          <w:tcPr>
            <w:tcW w:w="439" w:type="dxa"/>
            <w:vAlign w:val="top"/>
            <w:vMerge w:val="continue"/>
            <w:textDirection w:val="tbRlV"/>
            <w:tcBorders>
              <w:top w:val="nil"/>
              <w:bottom w:val="nil"/>
            </w:tcBorders>
          </w:tcPr>
          <w:p>
            <w:pPr>
              <w:rPr>
                <w:rFonts w:ascii="Arial"/>
                <w:sz w:val="21"/>
              </w:rPr>
            </w:pPr>
            <w:r/>
          </w:p>
        </w:tc>
        <w:tc>
          <w:tcPr>
            <w:tcW w:w="1049" w:type="dxa"/>
            <w:vAlign w:val="top"/>
            <w:vMerge w:val="restart"/>
            <w:tcBorders>
              <w:bottom w:val="nil"/>
            </w:tcBorders>
          </w:tcPr>
          <w:p>
            <w:pPr>
              <w:pStyle w:val="TableText"/>
              <w:ind w:left="92"/>
              <w:spacing w:before="199" w:line="219" w:lineRule="auto"/>
              <w:rPr/>
            </w:pPr>
            <w:r>
              <w:rPr>
                <w:spacing w:val="3"/>
              </w:rPr>
              <w:t>水洗槽3</w:t>
            </w:r>
          </w:p>
        </w:tc>
        <w:tc>
          <w:tcPr>
            <w:tcW w:w="969" w:type="dxa"/>
            <w:vAlign w:val="top"/>
            <w:vMerge w:val="restart"/>
            <w:tcBorders>
              <w:bottom w:val="nil"/>
            </w:tcBorders>
          </w:tcPr>
          <w:p>
            <w:pPr>
              <w:pStyle w:val="TableText"/>
              <w:ind w:left="103"/>
              <w:spacing w:before="103" w:line="239" w:lineRule="auto"/>
              <w:rPr/>
            </w:pPr>
            <w:r>
              <w:rPr>
                <w:color w:val="404040"/>
                <w:spacing w:val="-4"/>
              </w:rPr>
              <w:t>1.1555</w:t>
            </w:r>
          </w:p>
        </w:tc>
        <w:tc>
          <w:tcPr>
            <w:tcW w:w="1168" w:type="dxa"/>
            <w:vAlign w:val="top"/>
            <w:vMerge w:val="restart"/>
            <w:tcBorders>
              <w:bottom w:val="nil"/>
            </w:tcBorders>
          </w:tcPr>
          <w:p>
            <w:pPr>
              <w:pStyle w:val="TableText"/>
              <w:ind w:left="214"/>
              <w:spacing w:before="223" w:line="239" w:lineRule="auto"/>
              <w:rPr/>
            </w:pPr>
            <w:r>
              <w:rPr>
                <w:spacing w:val="-4"/>
              </w:rPr>
              <w:t>1.1555</w:t>
            </w:r>
          </w:p>
        </w:tc>
        <w:tc>
          <w:tcPr>
            <w:tcW w:w="939" w:type="dxa"/>
            <w:vAlign w:val="top"/>
          </w:tcPr>
          <w:p>
            <w:pPr>
              <w:pStyle w:val="TableText"/>
              <w:ind w:left="106"/>
              <w:spacing w:before="73" w:line="182" w:lineRule="auto"/>
              <w:rPr/>
            </w:pPr>
            <w:r>
              <w:rPr>
                <w:spacing w:val="-2"/>
              </w:rPr>
              <w:t>0.0099</w:t>
            </w:r>
          </w:p>
        </w:tc>
        <w:tc>
          <w:tcPr>
            <w:tcW w:w="909" w:type="dxa"/>
            <w:vAlign w:val="top"/>
            <w:vMerge w:val="restart"/>
            <w:tcBorders>
              <w:bottom w:val="nil"/>
            </w:tcBorders>
          </w:tcPr>
          <w:p>
            <w:pPr>
              <w:pStyle w:val="TableText"/>
              <w:ind w:left="87"/>
              <w:spacing w:before="223" w:line="239" w:lineRule="auto"/>
              <w:rPr/>
            </w:pPr>
            <w:r>
              <w:rPr>
                <w:spacing w:val="-2"/>
              </w:rPr>
              <w:t>0.3456</w:t>
            </w:r>
          </w:p>
        </w:tc>
        <w:tc>
          <w:tcPr>
            <w:tcW w:w="749" w:type="dxa"/>
            <w:vAlign w:val="top"/>
            <w:vMerge w:val="continue"/>
            <w:tcBorders>
              <w:top w:val="nil"/>
              <w:bottom w:val="nil"/>
            </w:tcBorders>
          </w:tcPr>
          <w:p>
            <w:pPr>
              <w:rPr>
                <w:rFonts w:ascii="Arial"/>
                <w:sz w:val="21"/>
              </w:rPr>
            </w:pPr>
            <w:r/>
          </w:p>
        </w:tc>
        <w:tc>
          <w:tcPr>
            <w:tcW w:w="994" w:type="dxa"/>
            <w:vAlign w:val="top"/>
            <w:vMerge w:val="continue"/>
            <w:tcBorders>
              <w:top w:val="nil"/>
              <w:bottom w:val="nil"/>
            </w:tcBorders>
          </w:tcPr>
          <w:p>
            <w:pPr>
              <w:rPr>
                <w:rFonts w:ascii="Arial"/>
                <w:sz w:val="21"/>
              </w:rPr>
            </w:pPr>
            <w:r/>
          </w:p>
        </w:tc>
      </w:tr>
      <w:tr>
        <w:trPr>
          <w:trHeight w:val="294" w:hRule="atLeast"/>
        </w:trPr>
        <w:tc>
          <w:tcPr>
            <w:tcW w:w="544" w:type="dxa"/>
            <w:vAlign w:val="top"/>
            <w:vMerge w:val="continue"/>
            <w:tcBorders>
              <w:top w:val="nil"/>
            </w:tcBorders>
          </w:tcPr>
          <w:p>
            <w:pPr>
              <w:rPr>
                <w:rFonts w:ascii="Arial"/>
                <w:sz w:val="21"/>
              </w:rPr>
            </w:pPr>
            <w:r/>
          </w:p>
        </w:tc>
        <w:tc>
          <w:tcPr>
            <w:tcW w:w="589" w:type="dxa"/>
            <w:vAlign w:val="top"/>
            <w:vMerge w:val="continue"/>
            <w:textDirection w:val="tbRlV"/>
            <w:tcBorders>
              <w:top w:val="nil"/>
            </w:tcBorders>
          </w:tcPr>
          <w:p>
            <w:pPr>
              <w:rPr>
                <w:rFonts w:ascii="Arial"/>
                <w:sz w:val="21"/>
              </w:rPr>
            </w:pPr>
            <w:r/>
          </w:p>
        </w:tc>
        <w:tc>
          <w:tcPr>
            <w:tcW w:w="439" w:type="dxa"/>
            <w:vAlign w:val="top"/>
            <w:vMerge w:val="continue"/>
            <w:textDirection w:val="tbRlV"/>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1168" w:type="dxa"/>
            <w:vAlign w:val="top"/>
            <w:vMerge w:val="continue"/>
            <w:tcBorders>
              <w:top w:val="nil"/>
            </w:tcBorders>
          </w:tcPr>
          <w:p>
            <w:pPr>
              <w:rPr>
                <w:rFonts w:ascii="Arial"/>
                <w:sz w:val="21"/>
              </w:rPr>
            </w:pPr>
            <w:r/>
          </w:p>
        </w:tc>
        <w:tc>
          <w:tcPr>
            <w:tcW w:w="939" w:type="dxa"/>
            <w:vAlign w:val="top"/>
          </w:tcPr>
          <w:p>
            <w:pPr>
              <w:pStyle w:val="TableText"/>
              <w:ind w:left="106"/>
              <w:spacing w:before="43" w:line="185" w:lineRule="auto"/>
              <w:rPr/>
            </w:pPr>
            <w:r>
              <w:rPr>
                <w:color w:val="504040"/>
                <w:spacing w:val="2"/>
              </w:rPr>
              <w:t>0.8(逆</w:t>
            </w:r>
          </w:p>
        </w:tc>
        <w:tc>
          <w:tcPr>
            <w:tcW w:w="909" w:type="dxa"/>
            <w:vAlign w:val="top"/>
            <w:vMerge w:val="continue"/>
            <w:tcBorders>
              <w:top w:val="nil"/>
            </w:tcBorders>
          </w:tcPr>
          <w:p>
            <w:pPr>
              <w:rPr>
                <w:rFonts w:ascii="Arial"/>
                <w:sz w:val="21"/>
              </w:rPr>
            </w:pPr>
            <w:r/>
          </w:p>
        </w:tc>
        <w:tc>
          <w:tcPr>
            <w:tcW w:w="749" w:type="dxa"/>
            <w:vAlign w:val="top"/>
            <w:vMerge w:val="continue"/>
            <w:tcBorders>
              <w:top w:val="nil"/>
            </w:tcBorders>
          </w:tcPr>
          <w:p>
            <w:pPr>
              <w:rPr>
                <w:rFonts w:ascii="Arial"/>
                <w:sz w:val="21"/>
              </w:rPr>
            </w:pPr>
            <w:r/>
          </w:p>
        </w:tc>
        <w:tc>
          <w:tcPr>
            <w:tcW w:w="994" w:type="dxa"/>
            <w:vAlign w:val="top"/>
            <w:vMerge w:val="continue"/>
            <w:tcBorders>
              <w:top w:val="nil"/>
            </w:tcBorders>
          </w:tcPr>
          <w:p>
            <w:pPr>
              <w:rPr>
                <w:rFonts w:ascii="Arial"/>
                <w:sz w:val="21"/>
              </w:rPr>
            </w:pPr>
            <w:r/>
          </w:p>
        </w:tc>
      </w:tr>
    </w:tbl>
    <w:p>
      <w:pPr>
        <w:pStyle w:val="BodyText"/>
        <w:rPr/>
      </w:pPr>
      <w:r/>
    </w:p>
    <w:p>
      <w:pPr>
        <w:sectPr>
          <w:footerReference w:type="default" r:id="rId67"/>
          <w:pgSz w:w="11900" w:h="16830"/>
          <w:pgMar w:top="1430" w:right="1785" w:bottom="1129" w:left="1685" w:header="0" w:footer="987" w:gutter="0"/>
        </w:sectPr>
        <w:rPr/>
      </w:pPr>
    </w:p>
    <w:p>
      <w:pPr>
        <w:spacing w:line="14" w:lineRule="exact"/>
        <w:rPr/>
      </w:pPr>
      <w:r/>
    </w:p>
    <w:tbl>
      <w:tblPr>
        <w:tblStyle w:val="TableNormal"/>
        <w:tblW w:w="8509" w:type="dxa"/>
        <w:tblInd w:w="2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14"/>
        <w:gridCol w:w="110"/>
        <w:gridCol w:w="579"/>
        <w:gridCol w:w="419"/>
        <w:gridCol w:w="1079"/>
        <w:gridCol w:w="959"/>
        <w:gridCol w:w="1158"/>
        <w:gridCol w:w="959"/>
        <w:gridCol w:w="909"/>
        <w:gridCol w:w="749"/>
        <w:gridCol w:w="969"/>
        <w:gridCol w:w="105"/>
      </w:tblGrid>
      <w:tr>
        <w:trPr>
          <w:trHeight w:val="330" w:hRule="atLeast"/>
        </w:trPr>
        <w:tc>
          <w:tcPr>
            <w:tcW w:w="51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579" w:type="dxa"/>
            <w:vAlign w:val="top"/>
            <w:vMerge w:val="restart"/>
            <w:tcBorders>
              <w:bottom w:val="nil"/>
            </w:tcBorders>
          </w:tcPr>
          <w:p>
            <w:pPr>
              <w:rPr>
                <w:rFonts w:ascii="Arial"/>
                <w:sz w:val="21"/>
              </w:rPr>
            </w:pPr>
            <w:r/>
          </w:p>
        </w:tc>
        <w:tc>
          <w:tcPr>
            <w:tcW w:w="419" w:type="dxa"/>
            <w:vAlign w:val="top"/>
            <w:vMerge w:val="restart"/>
            <w:tcBorders>
              <w:bottom w:val="nil"/>
            </w:tcBorders>
          </w:tcPr>
          <w:p>
            <w:pPr>
              <w:rPr>
                <w:rFonts w:ascii="Arial"/>
                <w:sz w:val="21"/>
              </w:rPr>
            </w:pPr>
            <w:r/>
          </w:p>
        </w:tc>
        <w:tc>
          <w:tcPr>
            <w:tcW w:w="1079" w:type="dxa"/>
            <w:vAlign w:val="top"/>
          </w:tcPr>
          <w:p>
            <w:pPr>
              <w:rPr>
                <w:rFonts w:ascii="Arial"/>
                <w:sz w:val="21"/>
              </w:rPr>
            </w:pPr>
            <w:r/>
          </w:p>
        </w:tc>
        <w:tc>
          <w:tcPr>
            <w:tcW w:w="959" w:type="dxa"/>
            <w:vAlign w:val="top"/>
          </w:tcPr>
          <w:p>
            <w:pPr>
              <w:rPr>
                <w:rFonts w:ascii="Arial"/>
                <w:sz w:val="21"/>
              </w:rPr>
            </w:pPr>
            <w:r/>
          </w:p>
        </w:tc>
        <w:tc>
          <w:tcPr>
            <w:tcW w:w="1158" w:type="dxa"/>
            <w:vAlign w:val="top"/>
          </w:tcPr>
          <w:p>
            <w:pPr>
              <w:rPr>
                <w:rFonts w:ascii="Arial"/>
                <w:sz w:val="21"/>
              </w:rPr>
            </w:pPr>
            <w:r/>
          </w:p>
        </w:tc>
        <w:tc>
          <w:tcPr>
            <w:tcW w:w="959" w:type="dxa"/>
            <w:vAlign w:val="top"/>
          </w:tcPr>
          <w:p>
            <w:pPr>
              <w:pStyle w:val="TableText"/>
              <w:ind w:left="306"/>
              <w:spacing w:before="67" w:line="212" w:lineRule="auto"/>
              <w:rPr>
                <w:sz w:val="22"/>
                <w:szCs w:val="22"/>
              </w:rPr>
            </w:pPr>
            <w:r>
              <w:rPr>
                <w:sz w:val="22"/>
                <w:szCs w:val="22"/>
                <w:spacing w:val="-5"/>
              </w:rPr>
              <w:t>流</w:t>
            </w:r>
            <w:r>
              <w:rPr>
                <w:sz w:val="22"/>
                <w:szCs w:val="22"/>
                <w:spacing w:val="-43"/>
              </w:rPr>
              <w:t xml:space="preserve"> </w:t>
            </w:r>
            <w:r>
              <w:rPr>
                <w:sz w:val="22"/>
                <w:szCs w:val="22"/>
                <w:spacing w:val="-5"/>
              </w:rPr>
              <w:t>)</w:t>
            </w:r>
          </w:p>
        </w:tc>
        <w:tc>
          <w:tcPr>
            <w:tcW w:w="909" w:type="dxa"/>
            <w:vAlign w:val="top"/>
          </w:tcPr>
          <w:p>
            <w:pPr>
              <w:rPr>
                <w:rFonts w:ascii="Arial"/>
                <w:sz w:val="21"/>
              </w:rPr>
            </w:pPr>
            <w:r/>
          </w:p>
        </w:tc>
        <w:tc>
          <w:tcPr>
            <w:tcW w:w="749" w:type="dxa"/>
            <w:vAlign w:val="top"/>
            <w:vMerge w:val="restart"/>
            <w:tcBorders>
              <w:bottom w:val="nil"/>
            </w:tcBorders>
          </w:tcPr>
          <w:p>
            <w:pPr>
              <w:rPr>
                <w:rFonts w:ascii="Arial"/>
                <w:sz w:val="21"/>
              </w:rPr>
            </w:pPr>
            <w:r/>
          </w:p>
        </w:tc>
        <w:tc>
          <w:tcPr>
            <w:tcW w:w="969" w:type="dxa"/>
            <w:vAlign w:val="top"/>
            <w:vMerge w:val="restart"/>
            <w:tcBorders>
              <w:bottom w:val="nil"/>
            </w:tcBorders>
          </w:tcPr>
          <w:p>
            <w:pPr>
              <w:rPr>
                <w:rFonts w:ascii="Arial"/>
                <w:sz w:val="21"/>
              </w:rPr>
            </w:pPr>
            <w:r/>
          </w:p>
        </w:tc>
        <w:tc>
          <w:tcPr>
            <w:shd w:val="clear" w:fill="FFFFFF"/>
            <w:tcW w:w="105" w:type="dxa"/>
            <w:vAlign w:val="top"/>
            <w:tcBorders>
              <w:bottom w:val="nil"/>
            </w:tcBorders>
          </w:tcPr>
          <w:p>
            <w:pPr>
              <w:rPr>
                <w:rFonts w:ascii="Arial"/>
                <w:sz w:val="21"/>
              </w:rPr>
            </w:pPr>
            <w:r/>
          </w:p>
        </w:tc>
      </w:tr>
      <w:tr>
        <w:trPr>
          <w:trHeight w:val="274"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cBorders>
              <w:top w:val="nil"/>
              <w:bottom w:val="nil"/>
            </w:tcBorders>
          </w:tcPr>
          <w:p>
            <w:pPr>
              <w:rPr>
                <w:rFonts w:ascii="Arial"/>
                <w:sz w:val="21"/>
              </w:rPr>
            </w:pPr>
            <w:r/>
          </w:p>
        </w:tc>
        <w:tc>
          <w:tcPr>
            <w:tcW w:w="419" w:type="dxa"/>
            <w:vAlign w:val="top"/>
            <w:vMerge w:val="continue"/>
            <w:tcBorders>
              <w:top w:val="nil"/>
              <w:bottom w:val="nil"/>
            </w:tcBorders>
          </w:tcPr>
          <w:p>
            <w:pPr>
              <w:rPr>
                <w:rFonts w:ascii="Arial"/>
                <w:sz w:val="21"/>
              </w:rPr>
            </w:pPr>
            <w:r/>
          </w:p>
        </w:tc>
        <w:tc>
          <w:tcPr>
            <w:tcW w:w="1079" w:type="dxa"/>
            <w:vAlign w:val="top"/>
          </w:tcPr>
          <w:p>
            <w:pPr>
              <w:pStyle w:val="TableText"/>
              <w:ind w:left="72"/>
              <w:spacing w:before="43" w:line="185" w:lineRule="auto"/>
              <w:rPr>
                <w:sz w:val="22"/>
                <w:szCs w:val="22"/>
              </w:rPr>
            </w:pPr>
            <w:r>
              <w:rPr>
                <w:sz w:val="22"/>
                <w:szCs w:val="22"/>
                <w:spacing w:val="-3"/>
              </w:rPr>
              <w:t>水洗槽4</w:t>
            </w:r>
          </w:p>
        </w:tc>
        <w:tc>
          <w:tcPr>
            <w:tcW w:w="959" w:type="dxa"/>
            <w:vAlign w:val="top"/>
          </w:tcPr>
          <w:p>
            <w:pPr>
              <w:pStyle w:val="TableText"/>
              <w:ind w:left="93"/>
              <w:spacing w:before="66" w:line="166" w:lineRule="auto"/>
              <w:rPr>
                <w:sz w:val="22"/>
                <w:szCs w:val="22"/>
              </w:rPr>
            </w:pPr>
            <w:r>
              <w:rPr>
                <w:sz w:val="22"/>
                <w:szCs w:val="22"/>
                <w:spacing w:val="-4"/>
              </w:rPr>
              <w:t>1.1555</w:t>
            </w:r>
          </w:p>
        </w:tc>
        <w:tc>
          <w:tcPr>
            <w:tcW w:w="1158" w:type="dxa"/>
            <w:vAlign w:val="top"/>
          </w:tcPr>
          <w:p>
            <w:pPr>
              <w:pStyle w:val="TableText"/>
              <w:ind w:left="244"/>
              <w:spacing w:before="66" w:line="166" w:lineRule="auto"/>
              <w:rPr>
                <w:sz w:val="22"/>
                <w:szCs w:val="22"/>
              </w:rPr>
            </w:pPr>
            <w:r>
              <w:rPr>
                <w:sz w:val="22"/>
                <w:szCs w:val="22"/>
                <w:spacing w:val="-4"/>
              </w:rPr>
              <w:t>1.1555</w:t>
            </w:r>
          </w:p>
        </w:tc>
        <w:tc>
          <w:tcPr>
            <w:tcW w:w="959" w:type="dxa"/>
            <w:vAlign w:val="top"/>
          </w:tcPr>
          <w:p>
            <w:pPr>
              <w:pStyle w:val="TableText"/>
              <w:ind w:left="146"/>
              <w:spacing w:before="66" w:line="166" w:lineRule="auto"/>
              <w:rPr>
                <w:sz w:val="22"/>
                <w:szCs w:val="22"/>
              </w:rPr>
            </w:pPr>
            <w:r>
              <w:rPr>
                <w:sz w:val="22"/>
                <w:szCs w:val="22"/>
                <w:spacing w:val="-2"/>
              </w:rPr>
              <w:t>0.0099</w:t>
            </w:r>
          </w:p>
        </w:tc>
        <w:tc>
          <w:tcPr>
            <w:tcW w:w="909" w:type="dxa"/>
            <w:vAlign w:val="top"/>
          </w:tcPr>
          <w:p>
            <w:pPr>
              <w:pStyle w:val="TableText"/>
              <w:ind w:left="118"/>
              <w:spacing w:before="66" w:line="166" w:lineRule="auto"/>
              <w:rPr>
                <w:sz w:val="22"/>
                <w:szCs w:val="22"/>
              </w:rPr>
            </w:pPr>
            <w:r>
              <w:rPr>
                <w:sz w:val="22"/>
                <w:szCs w:val="22"/>
                <w:spacing w:val="-4"/>
              </w:rPr>
              <w:t>1.1456</w:t>
            </w:r>
          </w:p>
        </w:tc>
        <w:tc>
          <w:tcPr>
            <w:tcW w:w="749" w:type="dxa"/>
            <w:vAlign w:val="top"/>
            <w:vMerge w:val="continue"/>
            <w:tcBorders>
              <w:top w:val="nil"/>
              <w:bottom w:val="nil"/>
            </w:tcBorders>
          </w:tcPr>
          <w:p>
            <w:pPr>
              <w:rPr>
                <w:rFonts w:ascii="Arial"/>
                <w:sz w:val="21"/>
              </w:rPr>
            </w:pPr>
            <w:r/>
          </w:p>
        </w:tc>
        <w:tc>
          <w:tcPr>
            <w:tcW w:w="969" w:type="dxa"/>
            <w:vAlign w:val="top"/>
            <w:vMerge w:val="continue"/>
            <w:tcBorders>
              <w:top w:val="nil"/>
              <w:bottom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339"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cBorders>
              <w:top w:val="nil"/>
            </w:tcBorders>
          </w:tcPr>
          <w:p>
            <w:pPr>
              <w:rPr>
                <w:rFonts w:ascii="Arial"/>
                <w:sz w:val="21"/>
              </w:rPr>
            </w:pPr>
            <w:r/>
          </w:p>
        </w:tc>
        <w:tc>
          <w:tcPr>
            <w:tcW w:w="419" w:type="dxa"/>
            <w:vAlign w:val="top"/>
            <w:vMerge w:val="continue"/>
            <w:tcBorders>
              <w:top w:val="nil"/>
            </w:tcBorders>
          </w:tcPr>
          <w:p>
            <w:pPr>
              <w:rPr>
                <w:rFonts w:ascii="Arial"/>
                <w:sz w:val="21"/>
              </w:rPr>
            </w:pPr>
            <w:r/>
          </w:p>
        </w:tc>
        <w:tc>
          <w:tcPr>
            <w:tcW w:w="1079" w:type="dxa"/>
            <w:vAlign w:val="top"/>
          </w:tcPr>
          <w:p>
            <w:pPr>
              <w:pStyle w:val="TableText"/>
              <w:ind w:left="72"/>
              <w:spacing w:before="79" w:line="209" w:lineRule="auto"/>
              <w:rPr>
                <w:sz w:val="22"/>
                <w:szCs w:val="22"/>
              </w:rPr>
            </w:pPr>
            <w:r>
              <w:rPr>
                <w:sz w:val="22"/>
                <w:szCs w:val="22"/>
                <w:spacing w:val="-3"/>
              </w:rPr>
              <w:t>纯水槽</w:t>
            </w:r>
          </w:p>
        </w:tc>
        <w:tc>
          <w:tcPr>
            <w:tcW w:w="959" w:type="dxa"/>
            <w:vAlign w:val="top"/>
          </w:tcPr>
          <w:p>
            <w:pPr>
              <w:pStyle w:val="TableText"/>
              <w:ind w:left="143"/>
              <w:spacing w:before="101" w:line="191" w:lineRule="auto"/>
              <w:rPr>
                <w:sz w:val="22"/>
                <w:szCs w:val="22"/>
              </w:rPr>
            </w:pPr>
            <w:r>
              <w:rPr>
                <w:sz w:val="22"/>
                <w:szCs w:val="22"/>
                <w:spacing w:val="-2"/>
              </w:rPr>
              <w:t>0.8387</w:t>
            </w:r>
          </w:p>
        </w:tc>
        <w:tc>
          <w:tcPr>
            <w:tcW w:w="1158" w:type="dxa"/>
            <w:vAlign w:val="top"/>
          </w:tcPr>
          <w:p>
            <w:pPr>
              <w:pStyle w:val="TableText"/>
              <w:ind w:left="514"/>
              <w:spacing w:before="101" w:line="191" w:lineRule="auto"/>
              <w:rPr>
                <w:sz w:val="22"/>
                <w:szCs w:val="22"/>
              </w:rPr>
            </w:pPr>
            <w:r>
              <w:rPr>
                <w:sz w:val="22"/>
                <w:szCs w:val="22"/>
              </w:rPr>
              <w:t>0</w:t>
            </w:r>
          </w:p>
        </w:tc>
        <w:tc>
          <w:tcPr>
            <w:tcW w:w="959" w:type="dxa"/>
            <w:vAlign w:val="top"/>
          </w:tcPr>
          <w:p>
            <w:pPr>
              <w:pStyle w:val="TableText"/>
              <w:ind w:left="146"/>
              <w:spacing w:before="101" w:line="191" w:lineRule="auto"/>
              <w:rPr>
                <w:sz w:val="22"/>
                <w:szCs w:val="22"/>
              </w:rPr>
            </w:pPr>
            <w:r>
              <w:rPr>
                <w:sz w:val="22"/>
                <w:szCs w:val="22"/>
                <w:spacing w:val="-2"/>
              </w:rPr>
              <w:t>0.0099</w:t>
            </w:r>
          </w:p>
        </w:tc>
        <w:tc>
          <w:tcPr>
            <w:tcW w:w="909" w:type="dxa"/>
            <w:vAlign w:val="top"/>
          </w:tcPr>
          <w:p>
            <w:pPr>
              <w:pStyle w:val="TableText"/>
              <w:ind w:left="118"/>
              <w:spacing w:before="101" w:line="191" w:lineRule="auto"/>
              <w:rPr>
                <w:sz w:val="22"/>
                <w:szCs w:val="22"/>
              </w:rPr>
            </w:pPr>
            <w:r>
              <w:rPr>
                <w:sz w:val="22"/>
                <w:szCs w:val="22"/>
                <w:spacing w:val="-2"/>
              </w:rPr>
              <w:t>0.8288</w:t>
            </w:r>
          </w:p>
        </w:tc>
        <w:tc>
          <w:tcPr>
            <w:tcW w:w="74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shd w:val="clear" w:fill="FFFFFF"/>
            <w:tcW w:w="105" w:type="dxa"/>
            <w:vAlign w:val="top"/>
            <w:tcBorders>
              <w:bottom w:val="nil"/>
              <w:top w:val="nil"/>
            </w:tcBorders>
          </w:tcPr>
          <w:p>
            <w:pPr>
              <w:rPr>
                <w:rFonts w:ascii="Arial"/>
                <w:sz w:val="21"/>
              </w:rPr>
            </w:pPr>
            <w:r/>
          </w:p>
        </w:tc>
      </w:tr>
      <w:tr>
        <w:trPr>
          <w:trHeight w:val="924"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restart"/>
            <w:textDirection w:val="tbRlV"/>
            <w:tcBorders>
              <w:bottom w:val="nil"/>
            </w:tcBorders>
          </w:tcPr>
          <w:p>
            <w:pPr>
              <w:pStyle w:val="TableText"/>
              <w:ind w:left="2361"/>
              <w:spacing w:before="216" w:line="202" w:lineRule="auto"/>
              <w:rPr>
                <w:sz w:val="22"/>
                <w:szCs w:val="22"/>
              </w:rPr>
            </w:pPr>
            <w:r>
              <w:rPr>
                <w:sz w:val="22"/>
                <w:szCs w:val="22"/>
              </w:rPr>
              <w:t>其</w:t>
            </w:r>
            <w:r>
              <w:rPr>
                <w:sz w:val="22"/>
                <w:szCs w:val="22"/>
                <w:spacing w:val="65"/>
              </w:rPr>
              <w:t xml:space="preserve"> </w:t>
            </w:r>
            <w:r>
              <w:rPr>
                <w:sz w:val="22"/>
                <w:szCs w:val="22"/>
              </w:rPr>
              <w:t>他</w:t>
            </w:r>
          </w:p>
        </w:tc>
        <w:tc>
          <w:tcPr>
            <w:tcW w:w="1498" w:type="dxa"/>
            <w:vAlign w:val="top"/>
            <w:gridSpan w:val="2"/>
          </w:tcPr>
          <w:p>
            <w:pPr>
              <w:spacing w:line="287" w:lineRule="auto"/>
              <w:rPr>
                <w:rFonts w:ascii="Arial"/>
                <w:sz w:val="21"/>
              </w:rPr>
            </w:pPr>
            <w:r/>
          </w:p>
          <w:p>
            <w:pPr>
              <w:pStyle w:val="TableText"/>
              <w:ind w:left="301"/>
              <w:spacing w:before="72" w:line="219" w:lineRule="auto"/>
              <w:rPr>
                <w:sz w:val="22"/>
                <w:szCs w:val="22"/>
              </w:rPr>
            </w:pPr>
            <w:r>
              <w:rPr>
                <w:sz w:val="22"/>
                <w:szCs w:val="22"/>
                <w:spacing w:val="2"/>
              </w:rPr>
              <w:t>纯水制备</w:t>
            </w:r>
          </w:p>
        </w:tc>
        <w:tc>
          <w:tcPr>
            <w:tcW w:w="959" w:type="dxa"/>
            <w:vAlign w:val="top"/>
          </w:tcPr>
          <w:p>
            <w:pPr>
              <w:spacing w:line="309" w:lineRule="auto"/>
              <w:rPr>
                <w:rFonts w:ascii="Arial"/>
                <w:sz w:val="21"/>
              </w:rPr>
            </w:pPr>
            <w:r/>
          </w:p>
          <w:p>
            <w:pPr>
              <w:pStyle w:val="TableText"/>
              <w:ind w:left="83"/>
              <w:spacing w:before="71" w:line="239" w:lineRule="auto"/>
              <w:rPr>
                <w:sz w:val="22"/>
                <w:szCs w:val="22"/>
              </w:rPr>
            </w:pPr>
            <w:r>
              <w:rPr>
                <w:sz w:val="22"/>
                <w:szCs w:val="22"/>
                <w:spacing w:val="-4"/>
              </w:rPr>
              <w:t>1.11826</w:t>
            </w:r>
          </w:p>
        </w:tc>
        <w:tc>
          <w:tcPr>
            <w:tcW w:w="1158" w:type="dxa"/>
            <w:vAlign w:val="top"/>
          </w:tcPr>
          <w:p>
            <w:pPr>
              <w:pStyle w:val="TableText"/>
              <w:ind w:left="184" w:right="93" w:hanging="110"/>
              <w:spacing w:before="180" w:line="254" w:lineRule="auto"/>
              <w:rPr>
                <w:sz w:val="22"/>
                <w:szCs w:val="22"/>
              </w:rPr>
            </w:pPr>
            <w:r>
              <w:rPr>
                <w:sz w:val="22"/>
                <w:szCs w:val="22"/>
                <w:spacing w:val="-2"/>
              </w:rPr>
              <w:t>0.8387(供</w:t>
            </w:r>
            <w:r>
              <w:rPr>
                <w:sz w:val="22"/>
                <w:szCs w:val="22"/>
                <w:spacing w:val="4"/>
              </w:rPr>
              <w:t xml:space="preserve"> </w:t>
            </w:r>
            <w:r>
              <w:rPr>
                <w:sz w:val="22"/>
                <w:szCs w:val="22"/>
                <w:spacing w:val="12"/>
              </w:rPr>
              <w:t>纯水槽)</w:t>
            </w:r>
          </w:p>
        </w:tc>
        <w:tc>
          <w:tcPr>
            <w:tcW w:w="959" w:type="dxa"/>
            <w:vAlign w:val="top"/>
          </w:tcPr>
          <w:p>
            <w:pPr>
              <w:spacing w:line="308" w:lineRule="auto"/>
              <w:rPr>
                <w:rFonts w:ascii="Arial"/>
                <w:sz w:val="21"/>
              </w:rPr>
            </w:pPr>
            <w:r/>
          </w:p>
          <w:p>
            <w:pPr>
              <w:pStyle w:val="TableText"/>
              <w:ind w:left="416"/>
              <w:spacing w:before="72"/>
              <w:rPr>
                <w:sz w:val="22"/>
                <w:szCs w:val="22"/>
              </w:rPr>
            </w:pPr>
            <w:r>
              <w:rPr>
                <w:sz w:val="22"/>
                <w:szCs w:val="22"/>
              </w:rPr>
              <w:t>0</w:t>
            </w:r>
          </w:p>
        </w:tc>
        <w:tc>
          <w:tcPr>
            <w:tcW w:w="909" w:type="dxa"/>
            <w:vAlign w:val="top"/>
          </w:tcPr>
          <w:p>
            <w:pPr>
              <w:spacing w:line="309" w:lineRule="auto"/>
              <w:rPr>
                <w:rFonts w:ascii="Arial"/>
                <w:sz w:val="21"/>
              </w:rPr>
            </w:pPr>
            <w:r/>
          </w:p>
          <w:p>
            <w:pPr>
              <w:pStyle w:val="TableText"/>
              <w:ind w:left="67"/>
              <w:spacing w:before="71" w:line="239" w:lineRule="auto"/>
              <w:rPr>
                <w:sz w:val="22"/>
                <w:szCs w:val="22"/>
              </w:rPr>
            </w:pPr>
            <w:r>
              <w:rPr>
                <w:sz w:val="22"/>
                <w:szCs w:val="22"/>
                <w:spacing w:val="-2"/>
              </w:rPr>
              <w:t>0.27956</w:t>
            </w:r>
          </w:p>
        </w:tc>
        <w:tc>
          <w:tcPr>
            <w:tcW w:w="749" w:type="dxa"/>
            <w:vAlign w:val="top"/>
          </w:tcPr>
          <w:p>
            <w:pPr>
              <w:spacing w:line="287" w:lineRule="auto"/>
              <w:rPr>
                <w:rFonts w:ascii="Arial"/>
                <w:sz w:val="21"/>
              </w:rPr>
            </w:pPr>
            <w:r/>
          </w:p>
          <w:p>
            <w:pPr>
              <w:pStyle w:val="TableText"/>
              <w:ind w:left="149"/>
              <w:spacing w:before="72" w:line="219" w:lineRule="auto"/>
              <w:rPr>
                <w:sz w:val="22"/>
                <w:szCs w:val="22"/>
              </w:rPr>
            </w:pPr>
            <w:r>
              <w:rPr>
                <w:sz w:val="22"/>
                <w:szCs w:val="22"/>
                <w:spacing w:val="-3"/>
              </w:rPr>
              <w:t>浓水</w:t>
            </w:r>
          </w:p>
        </w:tc>
        <w:tc>
          <w:tcPr>
            <w:tcW w:w="969" w:type="dxa"/>
            <w:vAlign w:val="top"/>
          </w:tcPr>
          <w:p>
            <w:pPr>
              <w:pStyle w:val="TableText"/>
              <w:ind w:left="149"/>
              <w:spacing w:before="31" w:line="219" w:lineRule="auto"/>
              <w:rPr>
                <w:sz w:val="22"/>
                <w:szCs w:val="22"/>
              </w:rPr>
            </w:pPr>
            <w:r>
              <w:rPr>
                <w:sz w:val="22"/>
                <w:szCs w:val="22"/>
                <w:spacing w:val="3"/>
              </w:rPr>
              <w:t>市政污</w:t>
            </w:r>
          </w:p>
          <w:p>
            <w:pPr>
              <w:pStyle w:val="TableText"/>
              <w:ind w:left="149"/>
              <w:spacing w:before="48" w:line="219" w:lineRule="auto"/>
              <w:rPr>
                <w:sz w:val="22"/>
                <w:szCs w:val="22"/>
              </w:rPr>
            </w:pPr>
            <w:r>
              <w:rPr>
                <w:sz w:val="22"/>
                <w:szCs w:val="22"/>
                <w:spacing w:val="-3"/>
              </w:rPr>
              <w:t>水处理</w:t>
            </w:r>
          </w:p>
          <w:p>
            <w:pPr>
              <w:pStyle w:val="TableText"/>
              <w:ind w:left="369"/>
              <w:spacing w:before="39" w:line="220" w:lineRule="auto"/>
              <w:rPr>
                <w:sz w:val="22"/>
                <w:szCs w:val="22"/>
              </w:rPr>
            </w:pPr>
            <w:r>
              <w:rPr>
                <w:sz w:val="22"/>
                <w:szCs w:val="22"/>
              </w:rPr>
              <w:t>厂</w:t>
            </w:r>
          </w:p>
        </w:tc>
        <w:tc>
          <w:tcPr>
            <w:shd w:val="clear" w:fill="FFFFFF"/>
            <w:tcW w:w="105" w:type="dxa"/>
            <w:vAlign w:val="top"/>
            <w:tcBorders>
              <w:bottom w:val="nil"/>
              <w:top w:val="nil"/>
            </w:tcBorders>
          </w:tcPr>
          <w:p>
            <w:pPr>
              <w:rPr>
                <w:rFonts w:ascii="Arial"/>
                <w:sz w:val="21"/>
              </w:rPr>
            </w:pPr>
            <w:r/>
          </w:p>
        </w:tc>
      </w:tr>
      <w:tr>
        <w:trPr>
          <w:trHeight w:val="631"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498" w:type="dxa"/>
            <w:vAlign w:val="top"/>
            <w:gridSpan w:val="2"/>
          </w:tcPr>
          <w:p>
            <w:pPr>
              <w:pStyle w:val="TableText"/>
              <w:ind w:left="191"/>
              <w:spacing w:before="217" w:line="219" w:lineRule="auto"/>
              <w:rPr>
                <w:sz w:val="22"/>
                <w:szCs w:val="22"/>
              </w:rPr>
            </w:pPr>
            <w:r>
              <w:rPr>
                <w:sz w:val="22"/>
                <w:szCs w:val="22"/>
                <w:spacing w:val="-2"/>
              </w:rPr>
              <w:t>反冲洗用水</w:t>
            </w:r>
          </w:p>
        </w:tc>
        <w:tc>
          <w:tcPr>
            <w:tcW w:w="959" w:type="dxa"/>
            <w:vAlign w:val="top"/>
          </w:tcPr>
          <w:p>
            <w:pPr>
              <w:pStyle w:val="TableText"/>
              <w:ind w:left="413"/>
              <w:spacing w:before="238"/>
              <w:rPr>
                <w:sz w:val="22"/>
                <w:szCs w:val="22"/>
              </w:rPr>
            </w:pPr>
            <w:r>
              <w:rPr>
                <w:sz w:val="22"/>
                <w:szCs w:val="22"/>
                <w:color w:val="303040"/>
              </w:rPr>
              <w:t>0</w:t>
            </w:r>
          </w:p>
        </w:tc>
        <w:tc>
          <w:tcPr>
            <w:tcW w:w="1158" w:type="dxa"/>
            <w:vAlign w:val="top"/>
          </w:tcPr>
          <w:p>
            <w:pPr>
              <w:pStyle w:val="TableText"/>
              <w:ind w:left="244"/>
              <w:spacing w:before="238" w:line="239" w:lineRule="auto"/>
              <w:rPr>
                <w:sz w:val="22"/>
                <w:szCs w:val="22"/>
              </w:rPr>
            </w:pPr>
            <w:r>
              <w:rPr>
                <w:sz w:val="22"/>
                <w:szCs w:val="22"/>
                <w:spacing w:val="-2"/>
              </w:rPr>
              <w:t>0.0945</w:t>
            </w:r>
          </w:p>
        </w:tc>
        <w:tc>
          <w:tcPr>
            <w:tcW w:w="959" w:type="dxa"/>
            <w:vAlign w:val="top"/>
          </w:tcPr>
          <w:p>
            <w:pPr>
              <w:pStyle w:val="TableText"/>
              <w:ind w:left="146"/>
              <w:spacing w:before="238" w:line="239" w:lineRule="auto"/>
              <w:rPr>
                <w:sz w:val="22"/>
                <w:szCs w:val="22"/>
              </w:rPr>
            </w:pPr>
            <w:r>
              <w:rPr>
                <w:sz w:val="22"/>
                <w:szCs w:val="22"/>
                <w:spacing w:val="-2"/>
              </w:rPr>
              <w:t>0.0045</w:t>
            </w:r>
          </w:p>
        </w:tc>
        <w:tc>
          <w:tcPr>
            <w:tcW w:w="909" w:type="dxa"/>
            <w:vAlign w:val="top"/>
          </w:tcPr>
          <w:p>
            <w:pPr>
              <w:pStyle w:val="TableText"/>
              <w:ind w:left="227"/>
              <w:spacing w:before="238" w:line="239" w:lineRule="auto"/>
              <w:rPr>
                <w:sz w:val="22"/>
                <w:szCs w:val="22"/>
              </w:rPr>
            </w:pPr>
            <w:r>
              <w:rPr>
                <w:sz w:val="22"/>
                <w:szCs w:val="22"/>
                <w:spacing w:val="-2"/>
              </w:rPr>
              <w:t>0.09</w:t>
            </w:r>
          </w:p>
        </w:tc>
        <w:tc>
          <w:tcPr>
            <w:tcW w:w="749" w:type="dxa"/>
            <w:vAlign w:val="top"/>
          </w:tcPr>
          <w:p>
            <w:pPr>
              <w:pStyle w:val="TableText"/>
              <w:ind w:left="149" w:right="135"/>
              <w:spacing w:before="39" w:line="244" w:lineRule="auto"/>
              <w:rPr>
                <w:sz w:val="22"/>
                <w:szCs w:val="22"/>
              </w:rPr>
            </w:pPr>
            <w:r>
              <w:rPr>
                <w:sz w:val="22"/>
                <w:szCs w:val="22"/>
                <w:spacing w:val="7"/>
              </w:rPr>
              <w:t>反冲</w:t>
            </w:r>
            <w:r>
              <w:rPr>
                <w:sz w:val="22"/>
                <w:szCs w:val="22"/>
              </w:rPr>
              <w:t xml:space="preserve"> </w:t>
            </w:r>
            <w:r>
              <w:rPr>
                <w:sz w:val="22"/>
                <w:szCs w:val="22"/>
                <w:spacing w:val="-2"/>
              </w:rPr>
              <w:t>洗水</w:t>
            </w:r>
          </w:p>
        </w:tc>
        <w:tc>
          <w:tcPr>
            <w:tcW w:w="969" w:type="dxa"/>
            <w:vAlign w:val="top"/>
          </w:tcPr>
          <w:p>
            <w:pPr>
              <w:pStyle w:val="TableText"/>
              <w:ind w:left="149"/>
              <w:spacing w:before="37" w:line="219" w:lineRule="auto"/>
              <w:rPr>
                <w:sz w:val="22"/>
                <w:szCs w:val="22"/>
              </w:rPr>
            </w:pPr>
            <w:r>
              <w:rPr>
                <w:sz w:val="22"/>
                <w:szCs w:val="22"/>
                <w:spacing w:val="-2"/>
              </w:rPr>
              <w:t>废水处</w:t>
            </w:r>
          </w:p>
          <w:p>
            <w:pPr>
              <w:pStyle w:val="TableText"/>
              <w:ind w:left="149"/>
              <w:spacing w:before="50" w:line="221" w:lineRule="auto"/>
              <w:rPr>
                <w:sz w:val="22"/>
                <w:szCs w:val="22"/>
              </w:rPr>
            </w:pPr>
            <w:r>
              <w:rPr>
                <w:sz w:val="22"/>
                <w:szCs w:val="22"/>
                <w:spacing w:val="3"/>
              </w:rPr>
              <w:t>理设施</w:t>
            </w:r>
          </w:p>
        </w:tc>
        <w:tc>
          <w:tcPr>
            <w:shd w:val="clear" w:fill="FFFFFF"/>
            <w:tcW w:w="105" w:type="dxa"/>
            <w:vAlign w:val="top"/>
            <w:tcBorders>
              <w:bottom w:val="nil"/>
              <w:top w:val="nil"/>
            </w:tcBorders>
          </w:tcPr>
          <w:p>
            <w:pPr>
              <w:rPr>
                <w:rFonts w:ascii="Arial"/>
                <w:sz w:val="21"/>
              </w:rPr>
            </w:pPr>
            <w:r/>
          </w:p>
        </w:tc>
      </w:tr>
      <w:tr>
        <w:trPr>
          <w:trHeight w:val="923"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498" w:type="dxa"/>
            <w:vAlign w:val="top"/>
            <w:gridSpan w:val="2"/>
          </w:tcPr>
          <w:p>
            <w:pPr>
              <w:spacing w:line="290" w:lineRule="auto"/>
              <w:rPr>
                <w:rFonts w:ascii="Arial"/>
                <w:sz w:val="21"/>
              </w:rPr>
            </w:pPr>
            <w:r/>
          </w:p>
          <w:p>
            <w:pPr>
              <w:pStyle w:val="TableText"/>
              <w:ind w:left="191"/>
              <w:spacing w:before="72" w:line="218" w:lineRule="auto"/>
              <w:rPr>
                <w:sz w:val="22"/>
                <w:szCs w:val="22"/>
              </w:rPr>
            </w:pPr>
            <w:r>
              <w:rPr>
                <w:sz w:val="22"/>
                <w:szCs w:val="22"/>
                <w:spacing w:val="2"/>
              </w:rPr>
              <w:t>喷淋塔用水</w:t>
            </w:r>
          </w:p>
        </w:tc>
        <w:tc>
          <w:tcPr>
            <w:tcW w:w="959" w:type="dxa"/>
            <w:vAlign w:val="top"/>
          </w:tcPr>
          <w:p>
            <w:pPr>
              <w:spacing w:line="314" w:lineRule="auto"/>
              <w:rPr>
                <w:rFonts w:ascii="Arial"/>
                <w:sz w:val="21"/>
              </w:rPr>
            </w:pPr>
            <w:r/>
          </w:p>
          <w:p>
            <w:pPr>
              <w:pStyle w:val="TableText"/>
              <w:ind w:left="143"/>
              <w:spacing w:before="71" w:line="239" w:lineRule="auto"/>
              <w:rPr>
                <w:sz w:val="22"/>
                <w:szCs w:val="22"/>
              </w:rPr>
            </w:pPr>
            <w:r>
              <w:rPr>
                <w:sz w:val="22"/>
                <w:szCs w:val="22"/>
                <w:spacing w:val="-4"/>
              </w:rPr>
              <w:t>1.7069</w:t>
            </w:r>
          </w:p>
        </w:tc>
        <w:tc>
          <w:tcPr>
            <w:tcW w:w="1158" w:type="dxa"/>
            <w:vAlign w:val="top"/>
          </w:tcPr>
          <w:p>
            <w:pPr>
              <w:spacing w:line="314" w:lineRule="auto"/>
              <w:rPr>
                <w:rFonts w:ascii="Arial"/>
                <w:sz w:val="21"/>
              </w:rPr>
            </w:pPr>
            <w:r/>
          </w:p>
          <w:p>
            <w:pPr>
              <w:pStyle w:val="TableText"/>
              <w:ind w:left="244"/>
              <w:spacing w:before="71" w:line="239" w:lineRule="auto"/>
              <w:rPr>
                <w:sz w:val="22"/>
                <w:szCs w:val="22"/>
              </w:rPr>
            </w:pPr>
            <w:r>
              <w:rPr>
                <w:sz w:val="22"/>
                <w:szCs w:val="22"/>
                <w:spacing w:val="-2"/>
              </w:rPr>
              <w:t>0.6161</w:t>
            </w:r>
          </w:p>
        </w:tc>
        <w:tc>
          <w:tcPr>
            <w:tcW w:w="959" w:type="dxa"/>
            <w:vAlign w:val="top"/>
          </w:tcPr>
          <w:p>
            <w:pPr>
              <w:spacing w:line="314" w:lineRule="auto"/>
              <w:rPr>
                <w:rFonts w:ascii="Arial"/>
                <w:sz w:val="21"/>
              </w:rPr>
            </w:pPr>
            <w:r/>
          </w:p>
          <w:p>
            <w:pPr>
              <w:pStyle w:val="TableText"/>
              <w:ind w:left="197"/>
              <w:spacing w:before="71" w:line="239" w:lineRule="auto"/>
              <w:rPr>
                <w:sz w:val="22"/>
                <w:szCs w:val="22"/>
              </w:rPr>
            </w:pPr>
            <w:r>
              <w:rPr>
                <w:sz w:val="22"/>
                <w:szCs w:val="22"/>
                <w:spacing w:val="-2"/>
              </w:rPr>
              <w:t>2.176</w:t>
            </w:r>
          </w:p>
        </w:tc>
        <w:tc>
          <w:tcPr>
            <w:tcW w:w="909" w:type="dxa"/>
            <w:vAlign w:val="top"/>
          </w:tcPr>
          <w:p>
            <w:pPr>
              <w:spacing w:line="314" w:lineRule="auto"/>
              <w:rPr>
                <w:rFonts w:ascii="Arial"/>
                <w:sz w:val="21"/>
              </w:rPr>
            </w:pPr>
            <w:r/>
          </w:p>
          <w:p>
            <w:pPr>
              <w:pStyle w:val="TableText"/>
              <w:ind w:left="177"/>
              <w:spacing w:before="71" w:line="239" w:lineRule="auto"/>
              <w:rPr>
                <w:sz w:val="22"/>
                <w:szCs w:val="22"/>
              </w:rPr>
            </w:pPr>
            <w:r>
              <w:rPr>
                <w:sz w:val="22"/>
                <w:szCs w:val="22"/>
                <w:spacing w:val="-2"/>
              </w:rPr>
              <w:t>0.147</w:t>
            </w:r>
          </w:p>
        </w:tc>
        <w:tc>
          <w:tcPr>
            <w:tcW w:w="749" w:type="dxa"/>
            <w:vAlign w:val="top"/>
          </w:tcPr>
          <w:p>
            <w:pPr>
              <w:pStyle w:val="TableText"/>
              <w:ind w:left="149"/>
              <w:spacing w:before="24" w:line="218" w:lineRule="auto"/>
              <w:rPr>
                <w:sz w:val="22"/>
                <w:szCs w:val="22"/>
              </w:rPr>
            </w:pPr>
            <w:r>
              <w:rPr>
                <w:sz w:val="22"/>
                <w:szCs w:val="22"/>
                <w:spacing w:val="4"/>
              </w:rPr>
              <w:t>喷淋</w:t>
            </w:r>
          </w:p>
          <w:p>
            <w:pPr>
              <w:pStyle w:val="TableText"/>
              <w:ind w:left="258" w:right="158" w:hanging="109"/>
              <w:spacing w:before="52" w:line="242" w:lineRule="auto"/>
              <w:rPr>
                <w:sz w:val="22"/>
                <w:szCs w:val="22"/>
              </w:rPr>
            </w:pPr>
            <w:r>
              <w:rPr>
                <w:sz w:val="22"/>
                <w:szCs w:val="22"/>
                <w:spacing w:val="-5"/>
              </w:rPr>
              <w:t>塔废</w:t>
            </w:r>
            <w:r>
              <w:rPr>
                <w:sz w:val="22"/>
                <w:szCs w:val="22"/>
              </w:rPr>
              <w:t xml:space="preserve"> </w:t>
            </w:r>
            <w:r>
              <w:rPr>
                <w:sz w:val="22"/>
                <w:szCs w:val="22"/>
              </w:rPr>
              <w:t>水</w:t>
            </w:r>
          </w:p>
        </w:tc>
        <w:tc>
          <w:tcPr>
            <w:tcW w:w="969" w:type="dxa"/>
            <w:vAlign w:val="top"/>
          </w:tcPr>
          <w:p>
            <w:pPr>
              <w:pStyle w:val="TableText"/>
              <w:ind w:left="369" w:right="139" w:hanging="220"/>
              <w:spacing w:before="196" w:line="271" w:lineRule="auto"/>
              <w:rPr>
                <w:sz w:val="22"/>
                <w:szCs w:val="22"/>
              </w:rPr>
            </w:pPr>
            <w:r>
              <w:rPr>
                <w:sz w:val="22"/>
                <w:szCs w:val="22"/>
                <w:spacing w:val="3"/>
              </w:rPr>
              <w:t>定期委</w:t>
            </w:r>
            <w:r>
              <w:rPr>
                <w:sz w:val="22"/>
                <w:szCs w:val="22"/>
              </w:rPr>
              <w:t xml:space="preserve"> </w:t>
            </w:r>
            <w:r>
              <w:rPr>
                <w:sz w:val="22"/>
                <w:szCs w:val="22"/>
              </w:rPr>
              <w:t>外</w:t>
            </w:r>
          </w:p>
        </w:tc>
        <w:tc>
          <w:tcPr>
            <w:shd w:val="clear" w:fill="FFFFFF"/>
            <w:tcW w:w="105" w:type="dxa"/>
            <w:vAlign w:val="top"/>
            <w:tcBorders>
              <w:bottom w:val="nil"/>
              <w:top w:val="nil"/>
            </w:tcBorders>
          </w:tcPr>
          <w:p>
            <w:pPr>
              <w:rPr>
                <w:rFonts w:ascii="Arial"/>
                <w:sz w:val="21"/>
              </w:rPr>
            </w:pPr>
            <w:r/>
          </w:p>
        </w:tc>
      </w:tr>
      <w:tr>
        <w:trPr>
          <w:trHeight w:val="622"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498" w:type="dxa"/>
            <w:vAlign w:val="top"/>
            <w:gridSpan w:val="2"/>
          </w:tcPr>
          <w:p>
            <w:pPr>
              <w:pStyle w:val="TableText"/>
              <w:ind w:left="301"/>
              <w:spacing w:before="213" w:line="219" w:lineRule="auto"/>
              <w:rPr>
                <w:sz w:val="22"/>
                <w:szCs w:val="22"/>
              </w:rPr>
            </w:pPr>
            <w:r>
              <w:rPr>
                <w:sz w:val="22"/>
                <w:szCs w:val="22"/>
                <w:spacing w:val="-2"/>
              </w:rPr>
              <w:t>研磨用水</w:t>
            </w:r>
          </w:p>
        </w:tc>
        <w:tc>
          <w:tcPr>
            <w:tcW w:w="959" w:type="dxa"/>
            <w:vAlign w:val="top"/>
          </w:tcPr>
          <w:p>
            <w:pPr>
              <w:pStyle w:val="TableText"/>
              <w:ind w:left="143"/>
              <w:spacing w:before="234" w:line="239" w:lineRule="auto"/>
              <w:rPr>
                <w:sz w:val="22"/>
                <w:szCs w:val="22"/>
              </w:rPr>
            </w:pPr>
            <w:r>
              <w:rPr>
                <w:sz w:val="22"/>
                <w:szCs w:val="22"/>
                <w:spacing w:val="-2"/>
              </w:rPr>
              <w:t>0.0176</w:t>
            </w:r>
          </w:p>
        </w:tc>
        <w:tc>
          <w:tcPr>
            <w:tcW w:w="1158" w:type="dxa"/>
            <w:vAlign w:val="top"/>
          </w:tcPr>
          <w:p>
            <w:pPr>
              <w:pStyle w:val="TableText"/>
              <w:ind w:left="514"/>
              <w:spacing w:before="234"/>
              <w:rPr>
                <w:sz w:val="22"/>
                <w:szCs w:val="22"/>
              </w:rPr>
            </w:pPr>
            <w:r>
              <w:rPr>
                <w:sz w:val="22"/>
                <w:szCs w:val="22"/>
              </w:rPr>
              <w:t>0</w:t>
            </w:r>
          </w:p>
        </w:tc>
        <w:tc>
          <w:tcPr>
            <w:tcW w:w="959" w:type="dxa"/>
            <w:vAlign w:val="top"/>
          </w:tcPr>
          <w:p>
            <w:pPr>
              <w:pStyle w:val="TableText"/>
              <w:ind w:left="146"/>
              <w:spacing w:before="234" w:line="239" w:lineRule="auto"/>
              <w:rPr>
                <w:sz w:val="22"/>
                <w:szCs w:val="22"/>
              </w:rPr>
            </w:pPr>
            <w:r>
              <w:rPr>
                <w:sz w:val="22"/>
                <w:szCs w:val="22"/>
                <w:spacing w:val="-2"/>
              </w:rPr>
              <w:t>0.0016</w:t>
            </w:r>
          </w:p>
        </w:tc>
        <w:tc>
          <w:tcPr>
            <w:tcW w:w="909" w:type="dxa"/>
            <w:vAlign w:val="top"/>
          </w:tcPr>
          <w:p>
            <w:pPr>
              <w:pStyle w:val="TableText"/>
              <w:ind w:left="177"/>
              <w:spacing w:before="234" w:line="239" w:lineRule="auto"/>
              <w:rPr>
                <w:sz w:val="22"/>
                <w:szCs w:val="22"/>
              </w:rPr>
            </w:pPr>
            <w:r>
              <w:rPr>
                <w:sz w:val="22"/>
                <w:szCs w:val="22"/>
                <w:spacing w:val="-2"/>
              </w:rPr>
              <w:t>0.016</w:t>
            </w:r>
          </w:p>
        </w:tc>
        <w:tc>
          <w:tcPr>
            <w:tcW w:w="749" w:type="dxa"/>
            <w:vAlign w:val="top"/>
          </w:tcPr>
          <w:p>
            <w:pPr>
              <w:pStyle w:val="TableText"/>
              <w:ind w:left="149"/>
              <w:spacing w:before="43" w:line="220" w:lineRule="auto"/>
              <w:rPr>
                <w:sz w:val="22"/>
                <w:szCs w:val="22"/>
              </w:rPr>
            </w:pPr>
            <w:r>
              <w:rPr>
                <w:sz w:val="22"/>
                <w:szCs w:val="22"/>
                <w:spacing w:val="-2"/>
              </w:rPr>
              <w:t>废研</w:t>
            </w:r>
          </w:p>
          <w:p>
            <w:pPr>
              <w:pStyle w:val="TableText"/>
              <w:ind w:left="149"/>
              <w:spacing w:before="37" w:line="220" w:lineRule="auto"/>
              <w:rPr>
                <w:sz w:val="22"/>
                <w:szCs w:val="22"/>
              </w:rPr>
            </w:pPr>
            <w:r>
              <w:rPr>
                <w:sz w:val="22"/>
                <w:szCs w:val="22"/>
                <w:spacing w:val="4"/>
              </w:rPr>
              <w:t>磨液</w:t>
            </w:r>
          </w:p>
        </w:tc>
        <w:tc>
          <w:tcPr>
            <w:tcW w:w="969" w:type="dxa"/>
            <w:vAlign w:val="top"/>
          </w:tcPr>
          <w:p>
            <w:pPr>
              <w:pStyle w:val="TableText"/>
              <w:ind w:left="369" w:right="139" w:hanging="220"/>
              <w:spacing w:before="44" w:line="238" w:lineRule="auto"/>
              <w:rPr>
                <w:sz w:val="22"/>
                <w:szCs w:val="22"/>
              </w:rPr>
            </w:pPr>
            <w:r>
              <w:rPr>
                <w:sz w:val="22"/>
                <w:szCs w:val="22"/>
                <w:spacing w:val="3"/>
              </w:rPr>
              <w:t>定期委</w:t>
            </w:r>
            <w:r>
              <w:rPr>
                <w:sz w:val="22"/>
                <w:szCs w:val="22"/>
              </w:rPr>
              <w:t xml:space="preserve"> </w:t>
            </w:r>
            <w:r>
              <w:rPr>
                <w:sz w:val="22"/>
                <w:szCs w:val="22"/>
              </w:rPr>
              <w:t>外</w:t>
            </w:r>
          </w:p>
        </w:tc>
        <w:tc>
          <w:tcPr>
            <w:shd w:val="clear" w:fill="FFFFFF"/>
            <w:tcW w:w="105" w:type="dxa"/>
            <w:vAlign w:val="top"/>
            <w:tcBorders>
              <w:bottom w:val="nil"/>
              <w:top w:val="nil"/>
            </w:tcBorders>
          </w:tcPr>
          <w:p>
            <w:pPr>
              <w:rPr>
                <w:rFonts w:ascii="Arial"/>
                <w:sz w:val="21"/>
              </w:rPr>
            </w:pPr>
            <w:r/>
          </w:p>
        </w:tc>
      </w:tr>
      <w:tr>
        <w:trPr>
          <w:trHeight w:val="631"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498" w:type="dxa"/>
            <w:vAlign w:val="top"/>
            <w:gridSpan w:val="2"/>
          </w:tcPr>
          <w:p>
            <w:pPr>
              <w:pStyle w:val="TableText"/>
              <w:ind w:left="191"/>
              <w:spacing w:before="221" w:line="219" w:lineRule="auto"/>
              <w:rPr>
                <w:sz w:val="22"/>
                <w:szCs w:val="22"/>
              </w:rPr>
            </w:pPr>
            <w:r>
              <w:rPr>
                <w:sz w:val="22"/>
                <w:szCs w:val="22"/>
                <w:spacing w:val="-2"/>
              </w:rPr>
              <w:t>切削液用水</w:t>
            </w:r>
          </w:p>
        </w:tc>
        <w:tc>
          <w:tcPr>
            <w:tcW w:w="959" w:type="dxa"/>
            <w:vAlign w:val="top"/>
          </w:tcPr>
          <w:p>
            <w:pPr>
              <w:pStyle w:val="TableText"/>
              <w:ind w:left="193"/>
              <w:spacing w:before="242" w:line="239" w:lineRule="auto"/>
              <w:rPr>
                <w:sz w:val="22"/>
                <w:szCs w:val="22"/>
              </w:rPr>
            </w:pPr>
            <w:r>
              <w:rPr>
                <w:sz w:val="22"/>
                <w:szCs w:val="22"/>
                <w:spacing w:val="-2"/>
              </w:rPr>
              <w:t>0.099</w:t>
            </w:r>
          </w:p>
        </w:tc>
        <w:tc>
          <w:tcPr>
            <w:tcW w:w="1158" w:type="dxa"/>
            <w:vAlign w:val="top"/>
          </w:tcPr>
          <w:p>
            <w:pPr>
              <w:pStyle w:val="TableText"/>
              <w:ind w:left="514"/>
              <w:spacing w:before="242"/>
              <w:rPr>
                <w:sz w:val="22"/>
                <w:szCs w:val="22"/>
              </w:rPr>
            </w:pPr>
            <w:r>
              <w:rPr>
                <w:sz w:val="22"/>
                <w:szCs w:val="22"/>
              </w:rPr>
              <w:t>0</w:t>
            </w:r>
          </w:p>
        </w:tc>
        <w:tc>
          <w:tcPr>
            <w:tcW w:w="959" w:type="dxa"/>
            <w:vAlign w:val="top"/>
          </w:tcPr>
          <w:p>
            <w:pPr>
              <w:pStyle w:val="TableText"/>
              <w:ind w:left="256"/>
              <w:spacing w:before="242" w:line="239" w:lineRule="auto"/>
              <w:rPr>
                <w:sz w:val="22"/>
                <w:szCs w:val="22"/>
              </w:rPr>
            </w:pPr>
            <w:r>
              <w:rPr>
                <w:sz w:val="22"/>
                <w:szCs w:val="22"/>
                <w:spacing w:val="-2"/>
              </w:rPr>
              <w:t>0.07</w:t>
            </w:r>
          </w:p>
        </w:tc>
        <w:tc>
          <w:tcPr>
            <w:tcW w:w="909" w:type="dxa"/>
            <w:vAlign w:val="top"/>
          </w:tcPr>
          <w:p>
            <w:pPr>
              <w:pStyle w:val="TableText"/>
              <w:ind w:left="177"/>
              <w:spacing w:before="242" w:line="239" w:lineRule="auto"/>
              <w:rPr>
                <w:sz w:val="22"/>
                <w:szCs w:val="22"/>
              </w:rPr>
            </w:pPr>
            <w:r>
              <w:rPr>
                <w:sz w:val="22"/>
                <w:szCs w:val="22"/>
                <w:spacing w:val="-2"/>
              </w:rPr>
              <w:t>0.029</w:t>
            </w:r>
          </w:p>
        </w:tc>
        <w:tc>
          <w:tcPr>
            <w:tcW w:w="749" w:type="dxa"/>
            <w:vAlign w:val="top"/>
          </w:tcPr>
          <w:p>
            <w:pPr>
              <w:pStyle w:val="TableText"/>
              <w:ind w:left="149"/>
              <w:spacing w:before="51" w:line="220" w:lineRule="auto"/>
              <w:rPr>
                <w:sz w:val="22"/>
                <w:szCs w:val="22"/>
              </w:rPr>
            </w:pPr>
            <w:r>
              <w:rPr>
                <w:sz w:val="22"/>
                <w:szCs w:val="22"/>
                <w:spacing w:val="8"/>
              </w:rPr>
              <w:t>废切</w:t>
            </w:r>
          </w:p>
          <w:p>
            <w:pPr>
              <w:pStyle w:val="TableText"/>
              <w:ind w:left="149"/>
              <w:spacing w:before="47" w:line="218" w:lineRule="auto"/>
              <w:rPr>
                <w:sz w:val="22"/>
                <w:szCs w:val="22"/>
              </w:rPr>
            </w:pPr>
            <w:r>
              <w:rPr>
                <w:sz w:val="22"/>
                <w:szCs w:val="22"/>
                <w:spacing w:val="4"/>
              </w:rPr>
              <w:t>削液</w:t>
            </w:r>
          </w:p>
        </w:tc>
        <w:tc>
          <w:tcPr>
            <w:tcW w:w="969" w:type="dxa"/>
            <w:vAlign w:val="top"/>
          </w:tcPr>
          <w:p>
            <w:pPr>
              <w:pStyle w:val="TableText"/>
              <w:ind w:left="369" w:right="139" w:hanging="220"/>
              <w:spacing w:before="51" w:line="239" w:lineRule="auto"/>
              <w:rPr>
                <w:sz w:val="22"/>
                <w:szCs w:val="22"/>
              </w:rPr>
            </w:pPr>
            <w:r>
              <w:rPr>
                <w:sz w:val="22"/>
                <w:szCs w:val="22"/>
                <w:spacing w:val="3"/>
              </w:rPr>
              <w:t>定期委</w:t>
            </w:r>
            <w:r>
              <w:rPr>
                <w:sz w:val="22"/>
                <w:szCs w:val="22"/>
              </w:rPr>
              <w:t xml:space="preserve"> </w:t>
            </w:r>
            <w:r>
              <w:rPr>
                <w:sz w:val="22"/>
                <w:szCs w:val="22"/>
              </w:rPr>
              <w:t>外</w:t>
            </w:r>
          </w:p>
        </w:tc>
        <w:tc>
          <w:tcPr>
            <w:shd w:val="clear" w:fill="FFFFFF"/>
            <w:tcW w:w="105" w:type="dxa"/>
            <w:vAlign w:val="top"/>
            <w:tcBorders>
              <w:bottom w:val="nil"/>
              <w:top w:val="nil"/>
            </w:tcBorders>
          </w:tcPr>
          <w:p>
            <w:pPr>
              <w:rPr>
                <w:rFonts w:ascii="Arial"/>
                <w:sz w:val="21"/>
              </w:rPr>
            </w:pPr>
            <w:r/>
          </w:p>
        </w:tc>
      </w:tr>
      <w:tr>
        <w:trPr>
          <w:trHeight w:val="611"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bottom w:val="nil"/>
            </w:tcBorders>
          </w:tcPr>
          <w:p>
            <w:pPr>
              <w:rPr>
                <w:rFonts w:ascii="Arial"/>
                <w:sz w:val="21"/>
              </w:rPr>
            </w:pPr>
            <w:r/>
          </w:p>
        </w:tc>
        <w:tc>
          <w:tcPr>
            <w:tcW w:w="1498" w:type="dxa"/>
            <w:vAlign w:val="top"/>
            <w:gridSpan w:val="2"/>
          </w:tcPr>
          <w:p>
            <w:pPr>
              <w:pStyle w:val="TableText"/>
              <w:ind w:left="191"/>
              <w:spacing w:before="210" w:line="219" w:lineRule="auto"/>
              <w:rPr>
                <w:sz w:val="22"/>
                <w:szCs w:val="22"/>
              </w:rPr>
            </w:pPr>
            <w:r>
              <w:rPr>
                <w:sz w:val="22"/>
                <w:szCs w:val="22"/>
                <w:spacing w:val="-2"/>
              </w:rPr>
              <w:t>注塑冷却水</w:t>
            </w:r>
          </w:p>
        </w:tc>
        <w:tc>
          <w:tcPr>
            <w:tcW w:w="959" w:type="dxa"/>
            <w:vAlign w:val="top"/>
          </w:tcPr>
          <w:p>
            <w:pPr>
              <w:pStyle w:val="TableText"/>
              <w:ind w:left="193"/>
              <w:spacing w:before="231" w:line="239" w:lineRule="auto"/>
              <w:rPr>
                <w:sz w:val="22"/>
                <w:szCs w:val="22"/>
              </w:rPr>
            </w:pPr>
            <w:r>
              <w:rPr>
                <w:sz w:val="22"/>
                <w:szCs w:val="22"/>
                <w:spacing w:val="-2"/>
              </w:rPr>
              <w:t>0.576</w:t>
            </w:r>
          </w:p>
        </w:tc>
        <w:tc>
          <w:tcPr>
            <w:tcW w:w="1158" w:type="dxa"/>
            <w:vAlign w:val="top"/>
          </w:tcPr>
          <w:p>
            <w:pPr>
              <w:pStyle w:val="TableText"/>
              <w:ind w:left="514"/>
              <w:spacing w:before="231"/>
              <w:rPr>
                <w:sz w:val="22"/>
                <w:szCs w:val="22"/>
              </w:rPr>
            </w:pPr>
            <w:r>
              <w:rPr>
                <w:sz w:val="22"/>
                <w:szCs w:val="22"/>
              </w:rPr>
              <w:t>0</w:t>
            </w:r>
          </w:p>
        </w:tc>
        <w:tc>
          <w:tcPr>
            <w:tcW w:w="959" w:type="dxa"/>
            <w:vAlign w:val="top"/>
          </w:tcPr>
          <w:p>
            <w:pPr>
              <w:pStyle w:val="TableText"/>
              <w:ind w:left="197"/>
              <w:spacing w:before="231" w:line="239" w:lineRule="auto"/>
              <w:rPr>
                <w:sz w:val="22"/>
                <w:szCs w:val="22"/>
              </w:rPr>
            </w:pPr>
            <w:r>
              <w:rPr>
                <w:sz w:val="22"/>
                <w:szCs w:val="22"/>
                <w:spacing w:val="-2"/>
              </w:rPr>
              <w:t>0.576</w:t>
            </w:r>
          </w:p>
        </w:tc>
        <w:tc>
          <w:tcPr>
            <w:tcW w:w="909" w:type="dxa"/>
            <w:vAlign w:val="top"/>
          </w:tcPr>
          <w:p>
            <w:pPr>
              <w:pStyle w:val="TableText"/>
              <w:ind w:left="397"/>
              <w:spacing w:before="231"/>
              <w:rPr>
                <w:sz w:val="22"/>
                <w:szCs w:val="22"/>
              </w:rPr>
            </w:pPr>
            <w:r>
              <w:rPr>
                <w:sz w:val="22"/>
                <w:szCs w:val="22"/>
              </w:rPr>
              <w:t>0</w:t>
            </w:r>
          </w:p>
        </w:tc>
        <w:tc>
          <w:tcPr>
            <w:tcW w:w="749" w:type="dxa"/>
            <w:vAlign w:val="top"/>
          </w:tcPr>
          <w:p>
            <w:pPr>
              <w:pStyle w:val="TableText"/>
              <w:ind w:left="318"/>
              <w:spacing w:before="216" w:line="224" w:lineRule="auto"/>
              <w:rPr>
                <w:sz w:val="22"/>
                <w:szCs w:val="22"/>
              </w:rPr>
            </w:pPr>
            <w:r>
              <w:rPr>
                <w:sz w:val="22"/>
                <w:szCs w:val="22"/>
                <w:color w:val="706080"/>
              </w:rPr>
              <w:t>/</w:t>
            </w:r>
          </w:p>
        </w:tc>
        <w:tc>
          <w:tcPr>
            <w:tcW w:w="969" w:type="dxa"/>
            <w:vAlign w:val="top"/>
          </w:tcPr>
          <w:p>
            <w:pPr>
              <w:pStyle w:val="TableText"/>
              <w:ind w:left="149"/>
              <w:spacing w:before="50" w:line="219" w:lineRule="auto"/>
              <w:rPr>
                <w:sz w:val="22"/>
                <w:szCs w:val="22"/>
              </w:rPr>
            </w:pPr>
            <w:r>
              <w:rPr>
                <w:sz w:val="22"/>
                <w:szCs w:val="22"/>
                <w:spacing w:val="-2"/>
              </w:rPr>
              <w:t>损耗循</w:t>
            </w:r>
          </w:p>
          <w:p>
            <w:pPr>
              <w:pStyle w:val="TableText"/>
              <w:ind w:left="369"/>
              <w:spacing w:before="51" w:line="200" w:lineRule="auto"/>
              <w:rPr>
                <w:sz w:val="22"/>
                <w:szCs w:val="22"/>
              </w:rPr>
            </w:pPr>
            <w:r>
              <w:rPr>
                <w:sz w:val="22"/>
                <w:szCs w:val="22"/>
              </w:rPr>
              <w:t>环</w:t>
            </w:r>
          </w:p>
        </w:tc>
        <w:tc>
          <w:tcPr>
            <w:shd w:val="clear" w:fill="FFFFFF"/>
            <w:tcW w:w="105" w:type="dxa"/>
            <w:vAlign w:val="top"/>
            <w:tcBorders>
              <w:bottom w:val="nil"/>
              <w:top w:val="nil"/>
            </w:tcBorders>
          </w:tcPr>
          <w:p>
            <w:pPr>
              <w:rPr>
                <w:rFonts w:ascii="Arial"/>
                <w:sz w:val="21"/>
              </w:rPr>
            </w:pPr>
            <w:r/>
          </w:p>
        </w:tc>
      </w:tr>
      <w:tr>
        <w:trPr>
          <w:trHeight w:val="950" w:hRule="atLeast"/>
        </w:trPr>
        <w:tc>
          <w:tcPr>
            <w:tcW w:w="51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79" w:type="dxa"/>
            <w:vAlign w:val="top"/>
            <w:vMerge w:val="continue"/>
            <w:textDirection w:val="tbRlV"/>
            <w:tcBorders>
              <w:top w:val="nil"/>
            </w:tcBorders>
          </w:tcPr>
          <w:p>
            <w:pPr>
              <w:rPr>
                <w:rFonts w:ascii="Arial"/>
                <w:sz w:val="21"/>
              </w:rPr>
            </w:pPr>
            <w:r/>
          </w:p>
        </w:tc>
        <w:tc>
          <w:tcPr>
            <w:tcW w:w="1498" w:type="dxa"/>
            <w:vAlign w:val="top"/>
            <w:gridSpan w:val="2"/>
          </w:tcPr>
          <w:p>
            <w:pPr>
              <w:spacing w:line="306" w:lineRule="auto"/>
              <w:rPr>
                <w:rFonts w:ascii="Arial"/>
                <w:sz w:val="21"/>
              </w:rPr>
            </w:pPr>
            <w:r/>
          </w:p>
          <w:p>
            <w:pPr>
              <w:pStyle w:val="TableText"/>
              <w:ind w:left="141"/>
              <w:spacing w:before="71" w:line="220" w:lineRule="auto"/>
              <w:rPr>
                <w:sz w:val="22"/>
                <w:szCs w:val="22"/>
              </w:rPr>
            </w:pPr>
            <w:r>
              <w:rPr>
                <w:sz w:val="22"/>
                <w:szCs w:val="22"/>
              </w:rPr>
              <w:t>MV</w:t>
            </w:r>
            <w:r>
              <w:rPr>
                <w:sz w:val="22"/>
                <w:szCs w:val="22"/>
                <w:spacing w:val="-59"/>
              </w:rPr>
              <w:t xml:space="preserve"> </w:t>
            </w:r>
            <w:r>
              <w:rPr>
                <w:sz w:val="22"/>
                <w:szCs w:val="22"/>
              </w:rPr>
              <w:t>R</w:t>
            </w:r>
            <w:r>
              <w:rPr>
                <w:sz w:val="22"/>
                <w:szCs w:val="22"/>
                <w:spacing w:val="56"/>
              </w:rPr>
              <w:t>蒸发器</w:t>
            </w:r>
          </w:p>
        </w:tc>
        <w:tc>
          <w:tcPr>
            <w:tcW w:w="959" w:type="dxa"/>
            <w:vAlign w:val="top"/>
          </w:tcPr>
          <w:p>
            <w:pPr>
              <w:spacing w:line="326" w:lineRule="auto"/>
              <w:rPr>
                <w:rFonts w:ascii="Arial"/>
                <w:sz w:val="21"/>
              </w:rPr>
            </w:pPr>
            <w:r/>
          </w:p>
          <w:p>
            <w:pPr>
              <w:pStyle w:val="TableText"/>
              <w:ind w:left="413"/>
              <w:spacing w:before="72"/>
              <w:rPr>
                <w:sz w:val="22"/>
                <w:szCs w:val="22"/>
              </w:rPr>
            </w:pPr>
            <w:r>
              <w:rPr>
                <w:sz w:val="22"/>
                <w:szCs w:val="22"/>
              </w:rPr>
              <w:t>0</w:t>
            </w:r>
          </w:p>
        </w:tc>
        <w:tc>
          <w:tcPr>
            <w:tcW w:w="1158" w:type="dxa"/>
            <w:vAlign w:val="top"/>
          </w:tcPr>
          <w:p>
            <w:pPr>
              <w:spacing w:line="326" w:lineRule="auto"/>
              <w:rPr>
                <w:rFonts w:ascii="Arial"/>
                <w:sz w:val="21"/>
              </w:rPr>
            </w:pPr>
            <w:r/>
          </w:p>
          <w:p>
            <w:pPr>
              <w:pStyle w:val="TableText"/>
              <w:ind w:left="514"/>
              <w:spacing w:before="72"/>
              <w:rPr>
                <w:sz w:val="22"/>
                <w:szCs w:val="22"/>
              </w:rPr>
            </w:pPr>
            <w:r>
              <w:rPr>
                <w:sz w:val="22"/>
                <w:szCs w:val="22"/>
              </w:rPr>
              <w:t>0</w:t>
            </w:r>
          </w:p>
        </w:tc>
        <w:tc>
          <w:tcPr>
            <w:tcW w:w="959" w:type="dxa"/>
            <w:vAlign w:val="top"/>
          </w:tcPr>
          <w:p>
            <w:pPr>
              <w:spacing w:line="327" w:lineRule="auto"/>
              <w:rPr>
                <w:rFonts w:ascii="Arial"/>
                <w:sz w:val="21"/>
              </w:rPr>
            </w:pPr>
            <w:r/>
          </w:p>
          <w:p>
            <w:pPr>
              <w:pStyle w:val="TableText"/>
              <w:ind w:left="146"/>
              <w:spacing w:before="71" w:line="239" w:lineRule="auto"/>
              <w:rPr>
                <w:sz w:val="22"/>
                <w:szCs w:val="22"/>
              </w:rPr>
            </w:pPr>
            <w:r>
              <w:rPr>
                <w:sz w:val="22"/>
                <w:szCs w:val="22"/>
                <w:spacing w:val="-2"/>
              </w:rPr>
              <w:t>0.0562</w:t>
            </w:r>
          </w:p>
        </w:tc>
        <w:tc>
          <w:tcPr>
            <w:tcW w:w="909" w:type="dxa"/>
            <w:vAlign w:val="top"/>
          </w:tcPr>
          <w:p>
            <w:pPr>
              <w:pStyle w:val="TableText"/>
              <w:ind w:left="177" w:right="131" w:hanging="59"/>
              <w:spacing w:before="82"/>
              <w:jc w:val="right"/>
              <w:rPr>
                <w:sz w:val="22"/>
                <w:szCs w:val="22"/>
              </w:rPr>
            </w:pPr>
            <w:r>
              <w:rPr>
                <w:sz w:val="22"/>
                <w:szCs w:val="22"/>
                <w:spacing w:val="-2"/>
              </w:rPr>
              <w:t>0.9549</w:t>
            </w:r>
            <w:r>
              <w:rPr>
                <w:sz w:val="22"/>
                <w:szCs w:val="22"/>
              </w:rPr>
              <w:t xml:space="preserve"> </w:t>
            </w:r>
            <w:r>
              <w:rPr>
                <w:sz w:val="22"/>
                <w:szCs w:val="22"/>
                <w:spacing w:val="2"/>
              </w:rPr>
              <w:t>(冷凝</w:t>
            </w:r>
            <w:r>
              <w:rPr>
                <w:sz w:val="22"/>
                <w:szCs w:val="22"/>
                <w:spacing w:val="1"/>
              </w:rPr>
              <w:t xml:space="preserve"> </w:t>
            </w:r>
            <w:r>
              <w:rPr>
                <w:sz w:val="22"/>
                <w:szCs w:val="22"/>
                <w:spacing w:val="-6"/>
              </w:rPr>
              <w:t>水</w:t>
            </w:r>
            <w:r>
              <w:rPr>
                <w:sz w:val="22"/>
                <w:szCs w:val="22"/>
                <w:spacing w:val="-42"/>
              </w:rPr>
              <w:t xml:space="preserve"> </w:t>
            </w:r>
            <w:r>
              <w:rPr>
                <w:sz w:val="22"/>
                <w:szCs w:val="22"/>
                <w:spacing w:val="-6"/>
              </w:rPr>
              <w:t>)</w:t>
            </w:r>
          </w:p>
        </w:tc>
        <w:tc>
          <w:tcPr>
            <w:tcW w:w="749" w:type="dxa"/>
            <w:vAlign w:val="top"/>
          </w:tcPr>
          <w:p>
            <w:pPr>
              <w:spacing w:line="311" w:lineRule="auto"/>
              <w:rPr>
                <w:rFonts w:ascii="Arial"/>
                <w:sz w:val="21"/>
              </w:rPr>
            </w:pPr>
            <w:r/>
          </w:p>
          <w:p>
            <w:pPr>
              <w:pStyle w:val="TableText"/>
              <w:ind w:left="318"/>
              <w:spacing w:before="72" w:line="224" w:lineRule="auto"/>
              <w:rPr>
                <w:sz w:val="22"/>
                <w:szCs w:val="22"/>
              </w:rPr>
            </w:pPr>
            <w:r>
              <w:rPr>
                <w:sz w:val="22"/>
                <w:szCs w:val="22"/>
                <w:color w:val="6070A0"/>
              </w:rPr>
              <w:t>/</w:t>
            </w:r>
          </w:p>
        </w:tc>
        <w:tc>
          <w:tcPr>
            <w:tcW w:w="969" w:type="dxa"/>
            <w:vAlign w:val="top"/>
          </w:tcPr>
          <w:p>
            <w:pPr>
              <w:pStyle w:val="TableText"/>
              <w:ind w:left="149"/>
              <w:spacing w:before="219" w:line="219" w:lineRule="auto"/>
              <w:rPr>
                <w:sz w:val="22"/>
                <w:szCs w:val="22"/>
              </w:rPr>
            </w:pPr>
            <w:r>
              <w:rPr>
                <w:sz w:val="22"/>
                <w:szCs w:val="22"/>
                <w:spacing w:val="-2"/>
              </w:rPr>
              <w:t>废水处</w:t>
            </w:r>
          </w:p>
          <w:p>
            <w:pPr>
              <w:pStyle w:val="TableText"/>
              <w:ind w:left="149"/>
              <w:spacing w:before="30" w:line="221" w:lineRule="auto"/>
              <w:rPr>
                <w:sz w:val="22"/>
                <w:szCs w:val="22"/>
              </w:rPr>
            </w:pPr>
            <w:r>
              <w:rPr>
                <w:sz w:val="22"/>
                <w:szCs w:val="22"/>
                <w:spacing w:val="3"/>
              </w:rPr>
              <w:t>理设施</w:t>
            </w:r>
          </w:p>
        </w:tc>
        <w:tc>
          <w:tcPr>
            <w:shd w:val="clear" w:fill="FFFFFF"/>
            <w:tcW w:w="105" w:type="dxa"/>
            <w:vAlign w:val="top"/>
            <w:tcBorders>
              <w:bottom w:val="nil"/>
              <w:top w:val="nil"/>
            </w:tcBorders>
          </w:tcPr>
          <w:p>
            <w:pPr>
              <w:rPr>
                <w:rFonts w:ascii="Arial"/>
                <w:sz w:val="21"/>
              </w:rPr>
            </w:pPr>
            <w:r/>
          </w:p>
        </w:tc>
      </w:tr>
      <w:tr>
        <w:trPr>
          <w:trHeight w:val="619" w:hRule="atLeast"/>
        </w:trPr>
        <w:tc>
          <w:tcPr>
            <w:tcW w:w="51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2077" w:type="dxa"/>
            <w:vAlign w:val="top"/>
            <w:gridSpan w:val="3"/>
          </w:tcPr>
          <w:p>
            <w:pPr>
              <w:pStyle w:val="TableText"/>
              <w:ind w:left="810" w:right="162" w:hanging="660"/>
              <w:spacing w:before="58" w:line="231" w:lineRule="auto"/>
              <w:rPr>
                <w:sz w:val="22"/>
                <w:szCs w:val="22"/>
              </w:rPr>
            </w:pPr>
            <w:r>
              <w:rPr>
                <w:sz w:val="22"/>
                <w:szCs w:val="22"/>
                <w:spacing w:val="-1"/>
              </w:rPr>
              <w:t>进入废水处理设施</w:t>
            </w:r>
            <w:r>
              <w:rPr>
                <w:sz w:val="22"/>
                <w:szCs w:val="22"/>
              </w:rPr>
              <w:t xml:space="preserve"> </w:t>
            </w:r>
            <w:r>
              <w:rPr>
                <w:sz w:val="22"/>
                <w:szCs w:val="22"/>
                <w:spacing w:val="4"/>
              </w:rPr>
              <w:t>总计</w:t>
            </w:r>
          </w:p>
        </w:tc>
        <w:tc>
          <w:tcPr>
            <w:tcW w:w="959" w:type="dxa"/>
            <w:vAlign w:val="top"/>
          </w:tcPr>
          <w:p>
            <w:pPr>
              <w:pStyle w:val="TableText"/>
              <w:ind w:left="413"/>
              <w:spacing w:before="230" w:line="241" w:lineRule="auto"/>
              <w:rPr>
                <w:sz w:val="22"/>
                <w:szCs w:val="22"/>
              </w:rPr>
            </w:pPr>
            <w:r>
              <w:rPr>
                <w:sz w:val="22"/>
                <w:szCs w:val="22"/>
                <w:color w:val="606090"/>
              </w:rPr>
              <w:t>1</w:t>
            </w:r>
          </w:p>
        </w:tc>
        <w:tc>
          <w:tcPr>
            <w:tcW w:w="1158" w:type="dxa"/>
            <w:vAlign w:val="top"/>
          </w:tcPr>
          <w:p>
            <w:pPr>
              <w:pStyle w:val="TableText"/>
              <w:ind w:left="244"/>
              <w:spacing w:before="230" w:line="239" w:lineRule="auto"/>
              <w:rPr>
                <w:sz w:val="22"/>
                <w:szCs w:val="22"/>
              </w:rPr>
            </w:pPr>
            <w:r>
              <w:rPr>
                <w:sz w:val="22"/>
                <w:szCs w:val="22"/>
                <w:spacing w:val="-2"/>
              </w:rPr>
              <w:t>4.5326</w:t>
            </w:r>
          </w:p>
        </w:tc>
        <w:tc>
          <w:tcPr>
            <w:tcW w:w="959" w:type="dxa"/>
            <w:vAlign w:val="top"/>
          </w:tcPr>
          <w:p>
            <w:pPr>
              <w:pStyle w:val="TableText"/>
              <w:ind w:left="416"/>
              <w:spacing w:before="215" w:line="224" w:lineRule="auto"/>
              <w:rPr>
                <w:sz w:val="22"/>
                <w:szCs w:val="22"/>
              </w:rPr>
            </w:pPr>
            <w:r>
              <w:rPr>
                <w:sz w:val="22"/>
                <w:szCs w:val="22"/>
                <w:color w:val="6060A0"/>
              </w:rPr>
              <w:t>/</w:t>
            </w:r>
          </w:p>
        </w:tc>
        <w:tc>
          <w:tcPr>
            <w:tcW w:w="909" w:type="dxa"/>
            <w:vAlign w:val="top"/>
          </w:tcPr>
          <w:p>
            <w:pPr>
              <w:pStyle w:val="TableText"/>
              <w:ind w:left="118"/>
              <w:spacing w:before="230" w:line="239" w:lineRule="auto"/>
              <w:rPr>
                <w:sz w:val="22"/>
                <w:szCs w:val="22"/>
              </w:rPr>
            </w:pPr>
            <w:r>
              <w:rPr>
                <w:sz w:val="22"/>
                <w:szCs w:val="22"/>
                <w:spacing w:val="-2"/>
              </w:rPr>
              <w:t>5.6561</w:t>
            </w:r>
          </w:p>
        </w:tc>
        <w:tc>
          <w:tcPr>
            <w:tcW w:w="749" w:type="dxa"/>
            <w:vAlign w:val="top"/>
          </w:tcPr>
          <w:p>
            <w:pPr>
              <w:pStyle w:val="TableText"/>
              <w:ind w:left="318"/>
              <w:spacing w:before="215" w:line="224" w:lineRule="auto"/>
              <w:rPr>
                <w:sz w:val="22"/>
                <w:szCs w:val="22"/>
              </w:rPr>
            </w:pPr>
            <w:r>
              <w:rPr>
                <w:sz w:val="22"/>
                <w:szCs w:val="22"/>
                <w:color w:val="6060A0"/>
              </w:rPr>
              <w:t>/</w:t>
            </w:r>
          </w:p>
        </w:tc>
        <w:tc>
          <w:tcPr>
            <w:tcW w:w="969" w:type="dxa"/>
            <w:vAlign w:val="top"/>
          </w:tcPr>
          <w:p>
            <w:pPr>
              <w:pStyle w:val="TableText"/>
              <w:ind w:left="429"/>
              <w:spacing w:before="215" w:line="224" w:lineRule="auto"/>
              <w:rPr>
                <w:sz w:val="22"/>
                <w:szCs w:val="22"/>
              </w:rPr>
            </w:pPr>
            <w:r>
              <w:rPr>
                <w:sz w:val="22"/>
                <w:szCs w:val="22"/>
                <w:color w:val="706090"/>
              </w:rPr>
              <w:t>/</w:t>
            </w:r>
          </w:p>
        </w:tc>
        <w:tc>
          <w:tcPr>
            <w:shd w:val="clear" w:fill="FFFFFF"/>
            <w:tcW w:w="105" w:type="dxa"/>
            <w:vAlign w:val="top"/>
            <w:tcBorders>
              <w:top w:val="nil"/>
            </w:tcBorders>
          </w:tcPr>
          <w:p>
            <w:pPr>
              <w:rPr>
                <w:rFonts w:ascii="Arial"/>
                <w:sz w:val="21"/>
              </w:rPr>
            </w:pPr>
            <w:r/>
          </w:p>
        </w:tc>
      </w:tr>
      <w:tr>
        <w:trPr>
          <w:trHeight w:val="305" w:hRule="atLeast"/>
        </w:trPr>
        <w:tc>
          <w:tcPr>
            <w:tcW w:w="514" w:type="dxa"/>
            <w:vAlign w:val="top"/>
            <w:vMerge w:val="continue"/>
            <w:tcBorders>
              <w:top w:val="nil"/>
            </w:tcBorders>
          </w:tcPr>
          <w:p>
            <w:pPr>
              <w:rPr>
                <w:rFonts w:ascii="Arial"/>
                <w:sz w:val="21"/>
              </w:rPr>
            </w:pPr>
            <w:r/>
          </w:p>
        </w:tc>
        <w:tc>
          <w:tcPr>
            <w:tcW w:w="7995" w:type="dxa"/>
            <w:vAlign w:val="top"/>
            <w:gridSpan w:val="11"/>
          </w:tcPr>
          <w:p>
            <w:pPr>
              <w:pStyle w:val="TableText"/>
              <w:ind w:left="2534"/>
              <w:spacing w:before="45" w:line="209" w:lineRule="auto"/>
              <w:rPr>
                <w:sz w:val="22"/>
                <w:szCs w:val="22"/>
              </w:rPr>
            </w:pPr>
            <w:r>
              <w:rPr>
                <w:sz w:val="22"/>
                <w:szCs w:val="22"/>
                <w:b/>
                <w:bCs/>
                <w:spacing w:val="-3"/>
              </w:rPr>
              <w:t>表23环氧树脂粉末物料平衡表</w:t>
            </w:r>
          </w:p>
        </w:tc>
      </w:tr>
    </w:tbl>
    <w:p>
      <w:pPr>
        <w:spacing w:line="139" w:lineRule="exact"/>
        <w:rPr/>
      </w:pPr>
      <w:r/>
    </w:p>
    <w:tbl>
      <w:tblPr>
        <w:tblStyle w:val="TableNormal"/>
        <w:tblW w:w="7690" w:type="dxa"/>
        <w:tblInd w:w="65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34"/>
        <w:gridCol w:w="1308"/>
        <w:gridCol w:w="3945"/>
        <w:gridCol w:w="1303"/>
      </w:tblGrid>
      <w:tr>
        <w:trPr>
          <w:trHeight w:val="413" w:hRule="atLeast"/>
        </w:trPr>
        <w:tc>
          <w:tcPr>
            <w:tcW w:w="1134" w:type="dxa"/>
            <w:vAlign w:val="top"/>
          </w:tcPr>
          <w:p>
            <w:pPr>
              <w:pStyle w:val="TableText"/>
              <w:ind w:left="137"/>
              <w:spacing w:before="101" w:line="221" w:lineRule="auto"/>
              <w:rPr>
                <w:sz w:val="21"/>
                <w:szCs w:val="21"/>
              </w:rPr>
            </w:pPr>
            <w:r>
              <w:rPr>
                <w:sz w:val="21"/>
                <w:szCs w:val="21"/>
                <w:b/>
                <w:bCs/>
                <w:spacing w:val="-5"/>
              </w:rPr>
              <w:t>工序名称</w:t>
            </w:r>
          </w:p>
        </w:tc>
        <w:tc>
          <w:tcPr>
            <w:tcW w:w="1308" w:type="dxa"/>
            <w:vAlign w:val="top"/>
          </w:tcPr>
          <w:p>
            <w:pPr>
              <w:pStyle w:val="TableText"/>
              <w:ind w:left="334"/>
              <w:spacing w:before="101" w:line="220" w:lineRule="auto"/>
              <w:rPr>
                <w:sz w:val="21"/>
                <w:szCs w:val="21"/>
              </w:rPr>
            </w:pPr>
            <w:r>
              <w:rPr>
                <w:sz w:val="21"/>
                <w:szCs w:val="21"/>
                <w:b/>
                <w:bCs/>
                <w:spacing w:val="-5"/>
              </w:rPr>
              <w:t>投入项</w:t>
            </w:r>
          </w:p>
        </w:tc>
        <w:tc>
          <w:tcPr>
            <w:tcW w:w="5248" w:type="dxa"/>
            <w:vAlign w:val="top"/>
            <w:gridSpan w:val="2"/>
          </w:tcPr>
          <w:p>
            <w:pPr>
              <w:pStyle w:val="TableText"/>
              <w:ind w:left="2276"/>
              <w:spacing w:before="100" w:line="219" w:lineRule="auto"/>
              <w:rPr>
                <w:sz w:val="21"/>
                <w:szCs w:val="21"/>
              </w:rPr>
            </w:pPr>
            <w:r>
              <w:rPr>
                <w:sz w:val="21"/>
                <w:szCs w:val="21"/>
                <w:b/>
                <w:bCs/>
                <w:spacing w:val="-5"/>
              </w:rPr>
              <w:t>产出项</w:t>
            </w:r>
          </w:p>
        </w:tc>
      </w:tr>
      <w:tr>
        <w:trPr>
          <w:trHeight w:val="409" w:hRule="atLeast"/>
        </w:trPr>
        <w:tc>
          <w:tcPr>
            <w:tcW w:w="1134" w:type="dxa"/>
            <w:vAlign w:val="top"/>
            <w:vMerge w:val="restart"/>
            <w:tcBorders>
              <w:bottom w:val="nil"/>
            </w:tcBorders>
          </w:tcPr>
          <w:p>
            <w:pPr>
              <w:spacing w:line="334" w:lineRule="auto"/>
              <w:rPr>
                <w:rFonts w:ascii="Arial"/>
                <w:sz w:val="21"/>
              </w:rPr>
            </w:pPr>
            <w:r/>
          </w:p>
          <w:p>
            <w:pPr>
              <w:spacing w:line="334" w:lineRule="auto"/>
              <w:rPr>
                <w:rFonts w:ascii="Arial"/>
                <w:sz w:val="21"/>
              </w:rPr>
            </w:pPr>
            <w:r/>
          </w:p>
          <w:p>
            <w:pPr>
              <w:pStyle w:val="TableText"/>
              <w:ind w:left="344"/>
              <w:spacing w:before="68" w:line="219" w:lineRule="auto"/>
              <w:rPr>
                <w:sz w:val="21"/>
                <w:szCs w:val="21"/>
              </w:rPr>
            </w:pPr>
            <w:r>
              <w:rPr>
                <w:sz w:val="21"/>
                <w:szCs w:val="21"/>
                <w:spacing w:val="4"/>
              </w:rPr>
              <w:t>喷粉</w:t>
            </w:r>
          </w:p>
        </w:tc>
        <w:tc>
          <w:tcPr>
            <w:tcW w:w="1308" w:type="dxa"/>
            <w:vAlign w:val="top"/>
            <w:vMerge w:val="restart"/>
            <w:tcBorders>
              <w:bottom w:val="nil"/>
            </w:tcBorders>
          </w:tcPr>
          <w:p>
            <w:pPr>
              <w:spacing w:line="348" w:lineRule="auto"/>
              <w:rPr>
                <w:rFonts w:ascii="Arial"/>
                <w:sz w:val="21"/>
              </w:rPr>
            </w:pPr>
            <w:r/>
          </w:p>
          <w:p>
            <w:pPr>
              <w:pStyle w:val="TableText"/>
              <w:ind w:left="120"/>
              <w:spacing w:before="69" w:line="219" w:lineRule="auto"/>
              <w:rPr>
                <w:sz w:val="21"/>
                <w:szCs w:val="21"/>
              </w:rPr>
            </w:pPr>
            <w:r>
              <w:rPr>
                <w:sz w:val="21"/>
                <w:szCs w:val="21"/>
                <w:spacing w:val="-2"/>
              </w:rPr>
              <w:t>环氧树脂粉</w:t>
            </w:r>
          </w:p>
          <w:p>
            <w:pPr>
              <w:pStyle w:val="TableText"/>
              <w:ind w:left="331"/>
              <w:spacing w:before="32" w:line="220" w:lineRule="auto"/>
              <w:rPr>
                <w:sz w:val="21"/>
                <w:szCs w:val="21"/>
              </w:rPr>
            </w:pPr>
            <w:r>
              <w:rPr>
                <w:sz w:val="21"/>
                <w:szCs w:val="21"/>
                <w:spacing w:val="-2"/>
              </w:rPr>
              <w:t>末涂料</w:t>
            </w:r>
          </w:p>
          <w:p>
            <w:pPr>
              <w:pStyle w:val="TableText"/>
              <w:ind w:left="220"/>
              <w:spacing w:before="95" w:line="224" w:lineRule="auto"/>
              <w:rPr>
                <w:sz w:val="21"/>
                <w:szCs w:val="21"/>
              </w:rPr>
            </w:pPr>
            <w:r>
              <w:rPr>
                <w:sz w:val="21"/>
                <w:szCs w:val="21"/>
                <w:spacing w:val="-2"/>
              </w:rPr>
              <w:t>23.72t/a</w:t>
            </w:r>
          </w:p>
        </w:tc>
        <w:tc>
          <w:tcPr>
            <w:tcW w:w="3945" w:type="dxa"/>
            <w:vAlign w:val="top"/>
          </w:tcPr>
          <w:p>
            <w:pPr>
              <w:pStyle w:val="TableText"/>
              <w:ind w:left="1542"/>
              <w:spacing w:before="100" w:line="219" w:lineRule="auto"/>
              <w:rPr>
                <w:sz w:val="21"/>
                <w:szCs w:val="21"/>
              </w:rPr>
            </w:pPr>
            <w:r>
              <w:rPr>
                <w:sz w:val="21"/>
                <w:szCs w:val="21"/>
                <w:spacing w:val="5"/>
              </w:rPr>
              <w:t>进入产品</w:t>
            </w:r>
          </w:p>
        </w:tc>
        <w:tc>
          <w:tcPr>
            <w:tcW w:w="1303" w:type="dxa"/>
            <w:vAlign w:val="top"/>
          </w:tcPr>
          <w:p>
            <w:pPr>
              <w:pStyle w:val="TableText"/>
              <w:ind w:left="167"/>
              <w:spacing w:before="106" w:line="224" w:lineRule="auto"/>
              <w:rPr>
                <w:sz w:val="21"/>
                <w:szCs w:val="21"/>
              </w:rPr>
            </w:pPr>
            <w:r>
              <w:rPr>
                <w:sz w:val="21"/>
                <w:szCs w:val="21"/>
                <w:spacing w:val="-2"/>
              </w:rPr>
              <w:t>22.982t/a</w:t>
            </w:r>
          </w:p>
        </w:tc>
      </w:tr>
      <w:tr>
        <w:trPr>
          <w:trHeight w:val="418" w:hRule="atLeast"/>
        </w:trPr>
        <w:tc>
          <w:tcPr>
            <w:tcW w:w="1134" w:type="dxa"/>
            <w:vAlign w:val="top"/>
            <w:vMerge w:val="continue"/>
            <w:tcBorders>
              <w:top w:val="nil"/>
              <w:bottom w:val="nil"/>
            </w:tcBorders>
          </w:tcPr>
          <w:p>
            <w:pPr>
              <w:rPr>
                <w:rFonts w:ascii="Arial"/>
                <w:sz w:val="21"/>
              </w:rPr>
            </w:pPr>
            <w:r/>
          </w:p>
        </w:tc>
        <w:tc>
          <w:tcPr>
            <w:tcW w:w="1308" w:type="dxa"/>
            <w:vAlign w:val="top"/>
            <w:vMerge w:val="continue"/>
            <w:tcBorders>
              <w:top w:val="nil"/>
              <w:bottom w:val="nil"/>
            </w:tcBorders>
          </w:tcPr>
          <w:p>
            <w:pPr>
              <w:rPr>
                <w:rFonts w:ascii="Arial"/>
                <w:sz w:val="21"/>
              </w:rPr>
            </w:pPr>
            <w:r/>
          </w:p>
        </w:tc>
        <w:tc>
          <w:tcPr>
            <w:tcW w:w="3945" w:type="dxa"/>
            <w:vAlign w:val="top"/>
          </w:tcPr>
          <w:p>
            <w:pPr>
              <w:pStyle w:val="TableText"/>
              <w:ind w:left="1122"/>
              <w:spacing w:before="110" w:line="219" w:lineRule="auto"/>
              <w:rPr>
                <w:sz w:val="21"/>
                <w:szCs w:val="21"/>
              </w:rPr>
            </w:pPr>
            <w:r>
              <w:rPr>
                <w:sz w:val="21"/>
                <w:szCs w:val="21"/>
                <w:spacing w:val="2"/>
              </w:rPr>
              <w:t>挥发性有机物</w:t>
            </w:r>
            <w:r>
              <w:rPr>
                <w:sz w:val="21"/>
                <w:szCs w:val="21"/>
              </w:rPr>
              <w:t>VOCs</w:t>
            </w:r>
          </w:p>
        </w:tc>
        <w:tc>
          <w:tcPr>
            <w:tcW w:w="1303" w:type="dxa"/>
            <w:vAlign w:val="top"/>
          </w:tcPr>
          <w:p>
            <w:pPr>
              <w:pStyle w:val="TableText"/>
              <w:ind w:left="227"/>
              <w:spacing w:before="117" w:line="224" w:lineRule="auto"/>
              <w:rPr>
                <w:sz w:val="21"/>
                <w:szCs w:val="21"/>
              </w:rPr>
            </w:pPr>
            <w:r>
              <w:rPr>
                <w:sz w:val="21"/>
                <w:szCs w:val="21"/>
                <w:spacing w:val="-2"/>
              </w:rPr>
              <w:t>0.028t/a</w:t>
            </w:r>
          </w:p>
        </w:tc>
      </w:tr>
      <w:tr>
        <w:trPr>
          <w:trHeight w:val="409" w:hRule="atLeast"/>
        </w:trPr>
        <w:tc>
          <w:tcPr>
            <w:tcW w:w="1134" w:type="dxa"/>
            <w:vAlign w:val="top"/>
            <w:vMerge w:val="continue"/>
            <w:tcBorders>
              <w:top w:val="nil"/>
              <w:bottom w:val="nil"/>
            </w:tcBorders>
          </w:tcPr>
          <w:p>
            <w:pPr>
              <w:rPr>
                <w:rFonts w:ascii="Arial"/>
                <w:sz w:val="21"/>
              </w:rPr>
            </w:pPr>
            <w:r/>
          </w:p>
        </w:tc>
        <w:tc>
          <w:tcPr>
            <w:tcW w:w="1308" w:type="dxa"/>
            <w:vAlign w:val="top"/>
            <w:vMerge w:val="continue"/>
            <w:tcBorders>
              <w:top w:val="nil"/>
              <w:bottom w:val="nil"/>
            </w:tcBorders>
          </w:tcPr>
          <w:p>
            <w:pPr>
              <w:rPr>
                <w:rFonts w:ascii="Arial"/>
                <w:sz w:val="21"/>
              </w:rPr>
            </w:pPr>
            <w:r/>
          </w:p>
        </w:tc>
        <w:tc>
          <w:tcPr>
            <w:tcW w:w="3945" w:type="dxa"/>
            <w:vAlign w:val="top"/>
          </w:tcPr>
          <w:p>
            <w:pPr>
              <w:pStyle w:val="TableText"/>
              <w:ind w:left="1232"/>
              <w:spacing w:before="104" w:line="220" w:lineRule="auto"/>
              <w:rPr>
                <w:sz w:val="21"/>
                <w:szCs w:val="21"/>
              </w:rPr>
            </w:pPr>
            <w:r>
              <w:rPr>
                <w:sz w:val="21"/>
                <w:szCs w:val="21"/>
                <w:spacing w:val="5"/>
              </w:rPr>
              <w:t>颗粒物(有组织)</w:t>
            </w:r>
          </w:p>
        </w:tc>
        <w:tc>
          <w:tcPr>
            <w:tcW w:w="1303" w:type="dxa"/>
            <w:vAlign w:val="top"/>
          </w:tcPr>
          <w:p>
            <w:pPr>
              <w:pStyle w:val="TableText"/>
              <w:ind w:left="277"/>
              <w:spacing w:before="109" w:line="224" w:lineRule="auto"/>
              <w:rPr>
                <w:sz w:val="21"/>
                <w:szCs w:val="21"/>
              </w:rPr>
            </w:pPr>
            <w:r>
              <w:rPr>
                <w:sz w:val="21"/>
                <w:szCs w:val="21"/>
                <w:spacing w:val="-2"/>
              </w:rPr>
              <w:t>0.64t/a</w:t>
            </w:r>
          </w:p>
        </w:tc>
      </w:tr>
      <w:tr>
        <w:trPr>
          <w:trHeight w:val="408" w:hRule="atLeast"/>
        </w:trPr>
        <w:tc>
          <w:tcPr>
            <w:tcW w:w="1134" w:type="dxa"/>
            <w:vAlign w:val="top"/>
            <w:vMerge w:val="continue"/>
            <w:tcBorders>
              <w:top w:val="nil"/>
            </w:tcBorders>
          </w:tcPr>
          <w:p>
            <w:pPr>
              <w:rPr>
                <w:rFonts w:ascii="Arial"/>
                <w:sz w:val="21"/>
              </w:rPr>
            </w:pPr>
            <w:r/>
          </w:p>
        </w:tc>
        <w:tc>
          <w:tcPr>
            <w:tcW w:w="1308" w:type="dxa"/>
            <w:vAlign w:val="top"/>
            <w:vMerge w:val="continue"/>
            <w:tcBorders>
              <w:top w:val="nil"/>
            </w:tcBorders>
          </w:tcPr>
          <w:p>
            <w:pPr>
              <w:rPr>
                <w:rFonts w:ascii="Arial"/>
                <w:sz w:val="21"/>
              </w:rPr>
            </w:pPr>
            <w:r/>
          </w:p>
        </w:tc>
        <w:tc>
          <w:tcPr>
            <w:tcW w:w="3945" w:type="dxa"/>
            <w:vAlign w:val="top"/>
          </w:tcPr>
          <w:p>
            <w:pPr>
              <w:pStyle w:val="TableText"/>
              <w:ind w:left="1232"/>
              <w:spacing w:before="105" w:line="220" w:lineRule="auto"/>
              <w:rPr>
                <w:sz w:val="21"/>
                <w:szCs w:val="21"/>
              </w:rPr>
            </w:pPr>
            <w:r>
              <w:rPr>
                <w:sz w:val="21"/>
                <w:szCs w:val="21"/>
                <w:spacing w:val="5"/>
              </w:rPr>
              <w:t>颗粒物(无组织)</w:t>
            </w:r>
          </w:p>
        </w:tc>
        <w:tc>
          <w:tcPr>
            <w:tcW w:w="1303" w:type="dxa"/>
            <w:vAlign w:val="top"/>
          </w:tcPr>
          <w:p>
            <w:pPr>
              <w:pStyle w:val="TableText"/>
              <w:ind w:left="277"/>
              <w:spacing w:before="110" w:line="224" w:lineRule="auto"/>
              <w:rPr>
                <w:sz w:val="21"/>
                <w:szCs w:val="21"/>
              </w:rPr>
            </w:pPr>
            <w:r>
              <w:rPr>
                <w:sz w:val="21"/>
                <w:szCs w:val="21"/>
                <w:spacing w:val="-2"/>
              </w:rPr>
              <w:t>0.07t/a</w:t>
            </w:r>
          </w:p>
        </w:tc>
      </w:tr>
      <w:tr>
        <w:trPr>
          <w:trHeight w:val="443" w:hRule="atLeast"/>
        </w:trPr>
        <w:tc>
          <w:tcPr>
            <w:tcW w:w="1134" w:type="dxa"/>
            <w:vAlign w:val="top"/>
          </w:tcPr>
          <w:p>
            <w:pPr>
              <w:pStyle w:val="TableText"/>
              <w:ind w:left="344"/>
              <w:spacing w:before="127" w:line="221" w:lineRule="auto"/>
              <w:rPr>
                <w:sz w:val="21"/>
                <w:szCs w:val="21"/>
              </w:rPr>
            </w:pPr>
            <w:r>
              <w:rPr>
                <w:sz w:val="21"/>
                <w:szCs w:val="21"/>
                <w:spacing w:val="-3"/>
              </w:rPr>
              <w:t>合计</w:t>
            </w:r>
          </w:p>
        </w:tc>
        <w:tc>
          <w:tcPr>
            <w:tcW w:w="1308" w:type="dxa"/>
            <w:vAlign w:val="top"/>
          </w:tcPr>
          <w:p>
            <w:pPr>
              <w:pStyle w:val="TableText"/>
              <w:ind w:left="220"/>
              <w:spacing w:before="132" w:line="224" w:lineRule="auto"/>
              <w:rPr>
                <w:sz w:val="21"/>
                <w:szCs w:val="21"/>
              </w:rPr>
            </w:pPr>
            <w:r>
              <w:rPr>
                <w:sz w:val="21"/>
                <w:szCs w:val="21"/>
                <w:spacing w:val="-2"/>
              </w:rPr>
              <w:t>23.72t/a</w:t>
            </w:r>
          </w:p>
        </w:tc>
        <w:tc>
          <w:tcPr>
            <w:tcW w:w="3945" w:type="dxa"/>
            <w:vAlign w:val="top"/>
          </w:tcPr>
          <w:p>
            <w:pPr>
              <w:pStyle w:val="TableText"/>
              <w:ind w:left="1752"/>
              <w:spacing w:before="127" w:line="221" w:lineRule="auto"/>
              <w:rPr>
                <w:sz w:val="21"/>
                <w:szCs w:val="21"/>
              </w:rPr>
            </w:pPr>
            <w:r>
              <w:rPr>
                <w:sz w:val="21"/>
                <w:szCs w:val="21"/>
                <w:spacing w:val="-3"/>
              </w:rPr>
              <w:t>合计</w:t>
            </w:r>
          </w:p>
        </w:tc>
        <w:tc>
          <w:tcPr>
            <w:tcW w:w="1303" w:type="dxa"/>
            <w:vAlign w:val="top"/>
          </w:tcPr>
          <w:p>
            <w:pPr>
              <w:pStyle w:val="TableText"/>
              <w:ind w:left="227"/>
              <w:spacing w:before="132" w:line="224" w:lineRule="auto"/>
              <w:rPr>
                <w:sz w:val="21"/>
                <w:szCs w:val="21"/>
              </w:rPr>
            </w:pPr>
            <w:r>
              <w:rPr>
                <w:sz w:val="21"/>
                <w:szCs w:val="21"/>
                <w:spacing w:val="-2"/>
              </w:rPr>
              <w:t>23.72t/a</w:t>
            </w:r>
          </w:p>
        </w:tc>
      </w:tr>
    </w:tbl>
    <w:p>
      <w:pPr>
        <w:pStyle w:val="BodyText"/>
        <w:rPr/>
      </w:pPr>
      <w:r>
        <w:drawing>
          <wp:anchor distT="0" distB="0" distL="0" distR="0" simplePos="0" relativeHeight="251724800" behindDoc="0" locked="0" layoutInCell="1" allowOverlap="1">
            <wp:simplePos x="0" y="0"/>
            <wp:positionH relativeFrom="column">
              <wp:posOffset>0</wp:posOffset>
            </wp:positionH>
            <wp:positionV relativeFrom="paragraph">
              <wp:posOffset>2016120</wp:posOffset>
            </wp:positionV>
            <wp:extent cx="5441889" cy="6350"/>
            <wp:effectExtent l="0" t="0" r="0" b="0"/>
            <wp:wrapNone/>
            <wp:docPr id="26" name="IM 26"/>
            <wp:cNvGraphicFramePr/>
            <a:graphic>
              <a:graphicData uri="http://schemas.openxmlformats.org/drawingml/2006/picture">
                <pic:pic>
                  <pic:nvPicPr>
                    <pic:cNvPr id="26" name="IM 26"/>
                    <pic:cNvPicPr/>
                  </pic:nvPicPr>
                  <pic:blipFill>
                    <a:blip r:embed="rId69"/>
                    <a:stretch>
                      <a:fillRect/>
                    </a:stretch>
                  </pic:blipFill>
                  <pic:spPr>
                    <a:xfrm rot="0">
                      <a:off x="0" y="0"/>
                      <a:ext cx="5441889" cy="6350"/>
                    </a:xfrm>
                    <a:prstGeom prst="rect">
                      <a:avLst/>
                    </a:prstGeom>
                  </pic:spPr>
                </pic:pic>
              </a:graphicData>
            </a:graphic>
          </wp:anchor>
        </w:drawing>
      </w:r>
      <w:r/>
    </w:p>
    <w:p>
      <w:pPr>
        <w:sectPr>
          <w:footerReference w:type="default" r:id="rId68"/>
          <w:pgSz w:w="11900" w:h="16830"/>
          <w:pgMar w:top="1430" w:right="1670" w:bottom="1131" w:left="1660" w:header="0" w:footer="987" w:gutter="0"/>
        </w:sectPr>
        <w:rPr/>
      </w:pPr>
    </w:p>
    <w:tbl>
      <w:tblPr>
        <w:tblStyle w:val="TableNormal"/>
        <w:tblW w:w="8584"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45"/>
        <w:gridCol w:w="105"/>
        <w:gridCol w:w="1199"/>
        <w:gridCol w:w="1179"/>
        <w:gridCol w:w="556"/>
        <w:gridCol w:w="883"/>
        <w:gridCol w:w="839"/>
        <w:gridCol w:w="288"/>
        <w:gridCol w:w="591"/>
        <w:gridCol w:w="1869"/>
        <w:gridCol w:w="530"/>
      </w:tblGrid>
      <w:tr>
        <w:trPr>
          <w:trHeight w:val="5216" w:hRule="atLeast"/>
        </w:trPr>
        <w:tc>
          <w:tcPr>
            <w:tcW w:w="545" w:type="dxa"/>
            <w:vAlign w:val="top"/>
            <w:vMerge w:val="restart"/>
            <w:tcBorders>
              <w:left w:val="single" w:color="000000" w:sz="2" w:space="0"/>
              <w:right w:val="single" w:color="000000" w:sz="2" w:space="0"/>
              <w:bottom w:val="nil"/>
            </w:tcBorders>
          </w:tcPr>
          <w:p>
            <w:pPr>
              <w:rPr>
                <w:rFonts w:ascii="Arial"/>
                <w:sz w:val="21"/>
              </w:rPr>
            </w:pPr>
            <w:r/>
          </w:p>
        </w:tc>
        <w:tc>
          <w:tcPr>
            <w:tcW w:w="3039" w:type="dxa"/>
            <w:vAlign w:val="top"/>
            <w:gridSpan w:val="4"/>
            <w:tcBorders>
              <w:bottom w:val="nil"/>
              <w:right w:val="nil"/>
              <w:left w:val="single" w:color="000000" w:sz="2" w:space="0"/>
            </w:tcBorders>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ind w:left="1609"/>
              <w:spacing w:before="68" w:line="223" w:lineRule="auto"/>
              <w:rPr>
                <w:rFonts w:ascii="SimHei" w:hAnsi="SimHei" w:eastAsia="SimHei" w:cs="SimHei"/>
                <w:sz w:val="21"/>
                <w:szCs w:val="21"/>
              </w:rPr>
            </w:pPr>
            <w:r>
              <w:drawing>
                <wp:anchor distT="0" distB="0" distL="0" distR="0" simplePos="0" relativeHeight="251725824" behindDoc="1" locked="0" layoutInCell="1" allowOverlap="1">
                  <wp:simplePos x="0" y="0"/>
                  <wp:positionH relativeFrom="column">
                    <wp:posOffset>25401</wp:posOffset>
                  </wp:positionH>
                  <wp:positionV relativeFrom="paragraph">
                    <wp:posOffset>-527590</wp:posOffset>
                  </wp:positionV>
                  <wp:extent cx="5035500" cy="3232084"/>
                  <wp:effectExtent l="0" t="0" r="0" b="0"/>
                  <wp:wrapNone/>
                  <wp:docPr id="28" name="IM 28"/>
                  <wp:cNvGraphicFramePr/>
                  <a:graphic>
                    <a:graphicData uri="http://schemas.openxmlformats.org/drawingml/2006/picture">
                      <pic:pic>
                        <pic:nvPicPr>
                          <pic:cNvPr id="28" name="IM 28"/>
                          <pic:cNvPicPr/>
                        </pic:nvPicPr>
                        <pic:blipFill>
                          <a:blip r:embed="rId71"/>
                          <a:stretch>
                            <a:fillRect/>
                          </a:stretch>
                        </pic:blipFill>
                        <pic:spPr>
                          <a:xfrm rot="0">
                            <a:off x="0" y="0"/>
                            <a:ext cx="5035500" cy="3232084"/>
                          </a:xfrm>
                          <a:prstGeom prst="rect">
                            <a:avLst/>
                          </a:prstGeom>
                        </pic:spPr>
                      </pic:pic>
                    </a:graphicData>
                  </a:graphic>
                </wp:anchor>
              </w:drawing>
            </w:r>
            <w:r>
              <w:rPr>
                <w:rFonts w:ascii="SimHei" w:hAnsi="SimHei" w:eastAsia="SimHei" w:cs="SimHei"/>
                <w:sz w:val="21"/>
                <w:szCs w:val="21"/>
                <w:spacing w:val="9"/>
              </w:rPr>
              <w:t>进入产品</w:t>
            </w:r>
          </w:p>
          <w:p>
            <w:pPr>
              <w:ind w:left="1609"/>
              <w:spacing w:before="120"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23.01</w:t>
            </w:r>
          </w:p>
          <w:p>
            <w:pPr>
              <w:spacing w:line="340" w:lineRule="auto"/>
              <w:rPr>
                <w:rFonts w:ascii="Arial"/>
                <w:sz w:val="21"/>
              </w:rPr>
            </w:pPr>
            <w:r/>
          </w:p>
          <w:p>
            <w:pPr>
              <w:spacing w:line="341" w:lineRule="auto"/>
              <w:rPr>
                <w:rFonts w:ascii="Arial"/>
                <w:sz w:val="21"/>
              </w:rPr>
            </w:pPr>
            <w:r/>
          </w:p>
          <w:p>
            <w:pPr>
              <w:ind w:left="259"/>
              <w:spacing w:before="68" w:line="220" w:lineRule="auto"/>
              <w:rPr>
                <w:rFonts w:ascii="SimHei" w:hAnsi="SimHei" w:eastAsia="SimHei" w:cs="SimHei"/>
                <w:sz w:val="21"/>
                <w:szCs w:val="21"/>
              </w:rPr>
            </w:pPr>
            <w:r>
              <w:rPr>
                <w:rFonts w:ascii="SimHei" w:hAnsi="SimHei" w:eastAsia="SimHei" w:cs="SimHei"/>
                <w:sz w:val="21"/>
                <w:szCs w:val="21"/>
                <w:spacing w:val="3"/>
              </w:rPr>
              <w:t>喷粉</w:t>
            </w:r>
          </w:p>
          <w:p>
            <w:pPr>
              <w:ind w:left="269"/>
              <w:spacing w:before="86"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23.72</w:t>
            </w:r>
          </w:p>
          <w:p>
            <w:pPr>
              <w:spacing w:line="285" w:lineRule="auto"/>
              <w:rPr>
                <w:rFonts w:ascii="Arial"/>
                <w:sz w:val="21"/>
              </w:rPr>
            </w:pPr>
            <w:r/>
          </w:p>
          <w:p>
            <w:pPr>
              <w:spacing w:line="286" w:lineRule="auto"/>
              <w:rPr>
                <w:rFonts w:ascii="Arial"/>
                <w:sz w:val="21"/>
              </w:rPr>
            </w:pPr>
            <w:r/>
          </w:p>
          <w:p>
            <w:pPr>
              <w:ind w:left="1609"/>
              <w:spacing w:before="69" w:line="220" w:lineRule="auto"/>
              <w:rPr>
                <w:rFonts w:ascii="SimHei" w:hAnsi="SimHei" w:eastAsia="SimHei" w:cs="SimHei"/>
                <w:sz w:val="21"/>
                <w:szCs w:val="21"/>
              </w:rPr>
            </w:pPr>
            <w:r>
              <w:rPr>
                <w:rFonts w:ascii="SimHei" w:hAnsi="SimHei" w:eastAsia="SimHei" w:cs="SimHei"/>
                <w:sz w:val="21"/>
                <w:szCs w:val="21"/>
                <w:spacing w:val="-2"/>
              </w:rPr>
              <w:t>未附着粉末</w:t>
            </w:r>
          </w:p>
          <w:p>
            <w:pPr>
              <w:ind w:left="1609"/>
              <w:spacing w:before="137"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0.71</w:t>
            </w:r>
          </w:p>
        </w:tc>
        <w:tc>
          <w:tcPr>
            <w:tcW w:w="2010" w:type="dxa"/>
            <w:vAlign w:val="top"/>
            <w:gridSpan w:val="3"/>
            <w:tcBorders>
              <w:left w:val="nil"/>
              <w:bottom w:val="nil"/>
              <w:right w:val="nil"/>
            </w:tcBorders>
          </w:tcPr>
          <w:p>
            <w:pPr>
              <w:spacing w:line="306" w:lineRule="auto"/>
              <w:rPr>
                <w:rFonts w:ascii="Arial"/>
                <w:sz w:val="21"/>
              </w:rPr>
            </w:pPr>
            <w:r/>
          </w:p>
          <w:p>
            <w:pPr>
              <w:ind w:left="383" w:right="391"/>
              <w:spacing w:before="68" w:line="315" w:lineRule="auto"/>
              <w:rPr>
                <w:rFonts w:ascii="Arial" w:hAnsi="Arial" w:eastAsia="Arial" w:cs="Arial"/>
                <w:sz w:val="21"/>
                <w:szCs w:val="21"/>
              </w:rPr>
            </w:pPr>
            <w:r>
              <w:rPr>
                <w:rFonts w:ascii="SimHei" w:hAnsi="SimHei" w:eastAsia="SimHei" w:cs="SimHei"/>
                <w:sz w:val="21"/>
                <w:szCs w:val="21"/>
                <w:spacing w:val="-12"/>
              </w:rPr>
              <w:t>固</w:t>
            </w:r>
            <w:r>
              <w:rPr>
                <w:rFonts w:ascii="SimHei" w:hAnsi="SimHei" w:eastAsia="SimHei" w:cs="SimHei"/>
                <w:sz w:val="21"/>
                <w:szCs w:val="21"/>
                <w:spacing w:val="44"/>
              </w:rPr>
              <w:t xml:space="preserve"> </w:t>
            </w:r>
            <w:r>
              <w:rPr>
                <w:rFonts w:ascii="SimHei" w:hAnsi="SimHei" w:eastAsia="SimHei" w:cs="SimHei"/>
                <w:sz w:val="21"/>
                <w:szCs w:val="21"/>
                <w:spacing w:val="-12"/>
              </w:rPr>
              <w:t>化</w:t>
            </w:r>
            <w:r>
              <w:rPr>
                <w:rFonts w:ascii="SimHei" w:hAnsi="SimHei" w:eastAsia="SimHei" w:cs="SimHei"/>
                <w:sz w:val="21"/>
                <w:szCs w:val="21"/>
                <w:spacing w:val="39"/>
              </w:rPr>
              <w:t xml:space="preserve"> </w:t>
            </w:r>
            <w:r>
              <w:rPr>
                <w:rFonts w:ascii="SimHei" w:hAnsi="SimHei" w:eastAsia="SimHei" w:cs="SimHei"/>
                <w:sz w:val="21"/>
                <w:szCs w:val="21"/>
                <w:spacing w:val="-12"/>
              </w:rPr>
              <w:t>挥</w:t>
            </w:r>
            <w:r>
              <w:rPr>
                <w:rFonts w:ascii="SimHei" w:hAnsi="SimHei" w:eastAsia="SimHei" w:cs="SimHei"/>
                <w:sz w:val="21"/>
                <w:szCs w:val="21"/>
                <w:spacing w:val="43"/>
              </w:rPr>
              <w:t xml:space="preserve"> </w:t>
            </w:r>
            <w:r>
              <w:rPr>
                <w:rFonts w:ascii="SimHei" w:hAnsi="SimHei" w:eastAsia="SimHei" w:cs="SimHei"/>
                <w:sz w:val="21"/>
                <w:szCs w:val="21"/>
                <w:spacing w:val="-12"/>
              </w:rPr>
              <w:t>发</w:t>
            </w:r>
            <w:r>
              <w:rPr>
                <w:rFonts w:ascii="SimHei" w:hAnsi="SimHei" w:eastAsia="SimHei" w:cs="SimHei"/>
                <w:sz w:val="21"/>
                <w:szCs w:val="21"/>
              </w:rPr>
              <w:t xml:space="preserve"> </w:t>
            </w:r>
            <w:r>
              <w:rPr>
                <w:rFonts w:ascii="Arial" w:hAnsi="Arial" w:eastAsia="Arial" w:cs="Arial"/>
                <w:sz w:val="21"/>
                <w:szCs w:val="21"/>
                <w:spacing w:val="-8"/>
              </w:rPr>
              <w:t>VOCs0.028</w:t>
            </w:r>
          </w:p>
          <w:p>
            <w:pPr>
              <w:ind w:left="383"/>
              <w:spacing w:before="267" w:line="222" w:lineRule="auto"/>
              <w:rPr>
                <w:rFonts w:ascii="SimHei" w:hAnsi="SimHei" w:eastAsia="SimHei" w:cs="SimHei"/>
                <w:sz w:val="21"/>
                <w:szCs w:val="21"/>
              </w:rPr>
            </w:pPr>
            <w:r>
              <w:rPr>
                <w:rFonts w:ascii="SimHei" w:hAnsi="SimHei" w:eastAsia="SimHei" w:cs="SimHei"/>
                <w:sz w:val="21"/>
                <w:szCs w:val="21"/>
                <w:spacing w:val="4"/>
              </w:rPr>
              <w:t>附着产品</w:t>
            </w:r>
          </w:p>
          <w:p>
            <w:pPr>
              <w:ind w:left="383"/>
              <w:spacing w:before="122"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22.982</w:t>
            </w:r>
          </w:p>
          <w:p>
            <w:pPr>
              <w:spacing w:line="317" w:lineRule="auto"/>
              <w:rPr>
                <w:rFonts w:ascii="Arial"/>
                <w:sz w:val="21"/>
              </w:rPr>
            </w:pPr>
            <w:r/>
          </w:p>
          <w:p>
            <w:pPr>
              <w:spacing w:line="317" w:lineRule="auto"/>
              <w:rPr>
                <w:rFonts w:ascii="Arial"/>
                <w:sz w:val="21"/>
              </w:rPr>
            </w:pPr>
            <w:r/>
          </w:p>
          <w:p>
            <w:pPr>
              <w:ind w:left="383"/>
              <w:spacing w:before="68" w:line="222" w:lineRule="auto"/>
              <w:rPr>
                <w:rFonts w:ascii="SimHei" w:hAnsi="SimHei" w:eastAsia="SimHei" w:cs="SimHei"/>
                <w:sz w:val="21"/>
                <w:szCs w:val="21"/>
              </w:rPr>
            </w:pPr>
            <w:r>
              <w:rPr>
                <w:rFonts w:ascii="SimHei" w:hAnsi="SimHei" w:eastAsia="SimHei" w:cs="SimHei"/>
                <w:sz w:val="21"/>
                <w:szCs w:val="21"/>
                <w:spacing w:val="46"/>
              </w:rPr>
              <w:t>有组织排放</w:t>
            </w:r>
          </w:p>
          <w:p>
            <w:pPr>
              <w:ind w:left="383"/>
              <w:spacing w:before="142"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0.64</w:t>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ind w:left="383"/>
              <w:spacing w:before="69" w:line="222" w:lineRule="auto"/>
              <w:rPr>
                <w:rFonts w:ascii="SimHei" w:hAnsi="SimHei" w:eastAsia="SimHei" w:cs="SimHei"/>
                <w:sz w:val="21"/>
                <w:szCs w:val="21"/>
              </w:rPr>
            </w:pPr>
            <w:r>
              <w:rPr>
                <w:rFonts w:ascii="SimHei" w:hAnsi="SimHei" w:eastAsia="SimHei" w:cs="SimHei"/>
                <w:sz w:val="21"/>
                <w:szCs w:val="21"/>
                <w:spacing w:val="-8"/>
              </w:rPr>
              <w:t>未</w:t>
            </w:r>
            <w:r>
              <w:rPr>
                <w:rFonts w:ascii="SimHei" w:hAnsi="SimHei" w:eastAsia="SimHei" w:cs="SimHei"/>
                <w:sz w:val="21"/>
                <w:szCs w:val="21"/>
                <w:spacing w:val="-18"/>
              </w:rPr>
              <w:t xml:space="preserve"> </w:t>
            </w:r>
            <w:r>
              <w:rPr>
                <w:rFonts w:ascii="SimHei" w:hAnsi="SimHei" w:eastAsia="SimHei" w:cs="SimHei"/>
                <w:sz w:val="21"/>
                <w:szCs w:val="21"/>
                <w:spacing w:val="-8"/>
              </w:rPr>
              <w:t>收</w:t>
            </w:r>
            <w:r>
              <w:rPr>
                <w:rFonts w:ascii="SimHei" w:hAnsi="SimHei" w:eastAsia="SimHei" w:cs="SimHei"/>
                <w:sz w:val="21"/>
                <w:szCs w:val="21"/>
                <w:spacing w:val="-17"/>
              </w:rPr>
              <w:t xml:space="preserve"> </w:t>
            </w:r>
            <w:r>
              <w:rPr>
                <w:rFonts w:ascii="SimHei" w:hAnsi="SimHei" w:eastAsia="SimHei" w:cs="SimHei"/>
                <w:sz w:val="21"/>
                <w:szCs w:val="21"/>
                <w:spacing w:val="-8"/>
              </w:rPr>
              <w:t>集</w:t>
            </w:r>
            <w:r>
              <w:rPr>
                <w:rFonts w:ascii="SimHei" w:hAnsi="SimHei" w:eastAsia="SimHei" w:cs="SimHei"/>
                <w:sz w:val="21"/>
                <w:szCs w:val="21"/>
                <w:spacing w:val="-13"/>
              </w:rPr>
              <w:t xml:space="preserve"> </w:t>
            </w:r>
            <w:r>
              <w:rPr>
                <w:rFonts w:ascii="SimHei" w:hAnsi="SimHei" w:eastAsia="SimHei" w:cs="SimHei"/>
                <w:sz w:val="21"/>
                <w:szCs w:val="21"/>
                <w:spacing w:val="-8"/>
              </w:rPr>
              <w:t>部</w:t>
            </w:r>
            <w:r>
              <w:rPr>
                <w:rFonts w:ascii="SimHei" w:hAnsi="SimHei" w:eastAsia="SimHei" w:cs="SimHei"/>
                <w:sz w:val="21"/>
                <w:szCs w:val="21"/>
                <w:spacing w:val="-13"/>
              </w:rPr>
              <w:t xml:space="preserve"> </w:t>
            </w:r>
            <w:r>
              <w:rPr>
                <w:rFonts w:ascii="SimHei" w:hAnsi="SimHei" w:eastAsia="SimHei" w:cs="SimHei"/>
                <w:sz w:val="21"/>
                <w:szCs w:val="21"/>
                <w:spacing w:val="-8"/>
              </w:rPr>
              <w:t>分</w:t>
            </w:r>
          </w:p>
          <w:p>
            <w:pPr>
              <w:ind w:left="383"/>
              <w:spacing w:before="132"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0.07</w:t>
            </w:r>
          </w:p>
        </w:tc>
        <w:tc>
          <w:tcPr>
            <w:tcW w:w="2990" w:type="dxa"/>
            <w:vAlign w:val="top"/>
            <w:gridSpan w:val="3"/>
            <w:tcBorders>
              <w:left w:val="nil"/>
              <w:bottom w:val="nil"/>
              <w:right w:val="single" w:color="000000" w:sz="2" w:space="0"/>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273"/>
              <w:spacing w:before="69" w:line="222" w:lineRule="auto"/>
              <w:rPr>
                <w:rFonts w:ascii="SimHei" w:hAnsi="SimHei" w:eastAsia="SimHei" w:cs="SimHei"/>
                <w:sz w:val="21"/>
                <w:szCs w:val="21"/>
              </w:rPr>
            </w:pPr>
            <w:r>
              <w:rPr>
                <w:rFonts w:ascii="SimHei" w:hAnsi="SimHei" w:eastAsia="SimHei" w:cs="SimHei"/>
                <w:sz w:val="21"/>
                <w:szCs w:val="21"/>
                <w:spacing w:val="3"/>
              </w:rPr>
              <w:t>有组织排放0.64</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ind w:left="303"/>
              <w:spacing w:before="68" w:line="222" w:lineRule="auto"/>
              <w:rPr>
                <w:rFonts w:ascii="SimHei" w:hAnsi="SimHei" w:eastAsia="SimHei" w:cs="SimHei"/>
                <w:sz w:val="21"/>
                <w:szCs w:val="21"/>
              </w:rPr>
            </w:pPr>
            <w:r>
              <w:rPr>
                <w:rFonts w:ascii="SimHei" w:hAnsi="SimHei" w:eastAsia="SimHei" w:cs="SimHei"/>
                <w:sz w:val="21"/>
                <w:szCs w:val="21"/>
              </w:rPr>
              <w:t>无组织排放0.07</w:t>
            </w:r>
          </w:p>
        </w:tc>
      </w:tr>
      <w:tr>
        <w:trPr>
          <w:trHeight w:val="1059"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8039" w:type="dxa"/>
            <w:vAlign w:val="top"/>
            <w:gridSpan w:val="10"/>
            <w:tcBorders>
              <w:top w:val="nil"/>
              <w:left w:val="single" w:color="000000" w:sz="2" w:space="0"/>
              <w:right w:val="single" w:color="000000" w:sz="2" w:space="0"/>
            </w:tcBorders>
          </w:tcPr>
          <w:p>
            <w:pPr>
              <w:pStyle w:val="TableText"/>
              <w:ind w:left="2631" w:right="1799" w:hanging="489"/>
              <w:spacing w:before="236" w:line="357" w:lineRule="auto"/>
              <w:rPr>
                <w:rFonts w:ascii="SimHei" w:hAnsi="SimHei" w:eastAsia="SimHei" w:cs="SimHei"/>
                <w:sz w:val="21"/>
                <w:szCs w:val="21"/>
              </w:rPr>
            </w:pPr>
            <w:r>
              <w:rPr>
                <w:rFonts w:ascii="SimHei" w:hAnsi="SimHei" w:eastAsia="SimHei" w:cs="SimHei"/>
                <w:sz w:val="21"/>
                <w:szCs w:val="21"/>
                <w:b/>
                <w:bCs/>
                <w:spacing w:val="-2"/>
              </w:rPr>
              <w:t>图1项目环氧树脂粉末物料平衡图单位：</w:t>
            </w:r>
            <w:r>
              <w:rPr>
                <w:rFonts w:ascii="SimHei" w:hAnsi="SimHei" w:eastAsia="SimHei" w:cs="SimHei"/>
                <w:sz w:val="21"/>
                <w:szCs w:val="21"/>
                <w:spacing w:val="-9"/>
              </w:rPr>
              <w:t xml:space="preserve"> </w:t>
            </w:r>
            <w:r>
              <w:rPr>
                <w:sz w:val="21"/>
                <w:szCs w:val="21"/>
                <w:b/>
                <w:bCs/>
                <w:spacing w:val="-2"/>
              </w:rPr>
              <w:t>t/a</w:t>
            </w:r>
            <w:r>
              <w:rPr>
                <w:sz w:val="21"/>
                <w:szCs w:val="21"/>
              </w:rPr>
              <w:t xml:space="preserve"> </w:t>
            </w:r>
            <w:r>
              <w:rPr>
                <w:rFonts w:ascii="SimHei" w:hAnsi="SimHei" w:eastAsia="SimHei" w:cs="SimHei"/>
                <w:sz w:val="21"/>
                <w:szCs w:val="21"/>
                <w:b/>
                <w:bCs/>
                <w:spacing w:val="10"/>
              </w:rPr>
              <w:t>表24项目挥发性有机废气平衡表</w:t>
            </w:r>
          </w:p>
        </w:tc>
      </w:tr>
      <w:tr>
        <w:trPr>
          <w:trHeight w:val="470"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3817" w:type="dxa"/>
            <w:vAlign w:val="top"/>
            <w:gridSpan w:val="4"/>
          </w:tcPr>
          <w:p>
            <w:pPr>
              <w:pStyle w:val="TableText"/>
              <w:ind w:left="1675"/>
              <w:spacing w:before="121" w:line="220" w:lineRule="auto"/>
              <w:rPr>
                <w:sz w:val="23"/>
                <w:szCs w:val="23"/>
              </w:rPr>
            </w:pPr>
            <w:r>
              <w:rPr>
                <w:sz w:val="23"/>
                <w:szCs w:val="23"/>
                <w:b/>
                <w:bCs/>
                <w:spacing w:val="-6"/>
              </w:rPr>
              <w:t>投入</w:t>
            </w:r>
          </w:p>
        </w:tc>
        <w:tc>
          <w:tcPr>
            <w:tcW w:w="3587" w:type="dxa"/>
            <w:vAlign w:val="top"/>
            <w:gridSpan w:val="4"/>
          </w:tcPr>
          <w:p>
            <w:pPr>
              <w:pStyle w:val="TableText"/>
              <w:ind w:left="1538"/>
              <w:spacing w:before="121" w:line="219" w:lineRule="auto"/>
              <w:rPr>
                <w:sz w:val="23"/>
                <w:szCs w:val="23"/>
              </w:rPr>
            </w:pPr>
            <w:r>
              <w:rPr>
                <w:sz w:val="23"/>
                <w:szCs w:val="23"/>
                <w:b/>
                <w:bCs/>
                <w:spacing w:val="8"/>
              </w:rPr>
              <w:t>产出</w:t>
            </w:r>
          </w:p>
        </w:tc>
        <w:tc>
          <w:tcPr>
            <w:tcW w:w="530" w:type="dxa"/>
            <w:vAlign w:val="top"/>
            <w:vMerge w:val="restart"/>
            <w:tcBorders>
              <w:bottom w:val="nil"/>
              <w:top w:val="nil"/>
              <w:right w:val="single" w:color="000000" w:sz="2" w:space="0"/>
            </w:tcBorders>
          </w:tcPr>
          <w:p>
            <w:pPr>
              <w:rPr>
                <w:rFonts w:ascii="Arial"/>
                <w:sz w:val="21"/>
              </w:rPr>
            </w:pPr>
            <w:r/>
          </w:p>
        </w:tc>
      </w:tr>
      <w:tr>
        <w:trPr>
          <w:trHeight w:val="469"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1199" w:type="dxa"/>
            <w:vAlign w:val="top"/>
          </w:tcPr>
          <w:p>
            <w:pPr>
              <w:pStyle w:val="TableText"/>
              <w:ind w:left="135"/>
              <w:spacing w:before="121" w:line="220" w:lineRule="auto"/>
              <w:rPr>
                <w:sz w:val="23"/>
                <w:szCs w:val="23"/>
              </w:rPr>
            </w:pPr>
            <w:r>
              <w:rPr>
                <w:sz w:val="23"/>
                <w:szCs w:val="23"/>
                <w:b/>
                <w:bCs/>
                <w:spacing w:val="-5"/>
              </w:rPr>
              <w:t>物料名称</w:t>
            </w:r>
          </w:p>
        </w:tc>
        <w:tc>
          <w:tcPr>
            <w:tcW w:w="1179" w:type="dxa"/>
            <w:vAlign w:val="top"/>
          </w:tcPr>
          <w:p>
            <w:pPr>
              <w:pStyle w:val="TableText"/>
              <w:ind w:left="126"/>
              <w:spacing w:before="121" w:line="219" w:lineRule="auto"/>
              <w:rPr>
                <w:sz w:val="23"/>
                <w:szCs w:val="23"/>
              </w:rPr>
            </w:pPr>
            <w:r>
              <w:rPr>
                <w:sz w:val="23"/>
                <w:szCs w:val="23"/>
                <w:b/>
                <w:bCs/>
                <w:spacing w:val="-5"/>
              </w:rPr>
              <w:t>产污系数</w:t>
            </w:r>
          </w:p>
        </w:tc>
        <w:tc>
          <w:tcPr>
            <w:tcW w:w="1439" w:type="dxa"/>
            <w:vAlign w:val="top"/>
            <w:gridSpan w:val="2"/>
          </w:tcPr>
          <w:p>
            <w:pPr>
              <w:pStyle w:val="TableText"/>
              <w:ind w:left="77"/>
              <w:spacing w:before="121" w:line="220" w:lineRule="auto"/>
              <w:rPr>
                <w:sz w:val="23"/>
                <w:szCs w:val="23"/>
              </w:rPr>
            </w:pPr>
            <w:r>
              <w:rPr>
                <w:sz w:val="23"/>
                <w:szCs w:val="23"/>
                <w:b/>
                <w:bCs/>
                <w:spacing w:val="3"/>
              </w:rPr>
              <w:t>投入量(t/a)</w:t>
            </w:r>
          </w:p>
        </w:tc>
        <w:tc>
          <w:tcPr>
            <w:tcW w:w="1718" w:type="dxa"/>
            <w:vAlign w:val="top"/>
            <w:gridSpan w:val="3"/>
          </w:tcPr>
          <w:p>
            <w:pPr>
              <w:pStyle w:val="TableText"/>
              <w:ind w:left="628"/>
              <w:spacing w:before="124" w:line="221" w:lineRule="auto"/>
              <w:rPr>
                <w:sz w:val="23"/>
                <w:szCs w:val="23"/>
              </w:rPr>
            </w:pPr>
            <w:r>
              <w:rPr>
                <w:sz w:val="23"/>
                <w:szCs w:val="23"/>
                <w:b/>
                <w:bCs/>
                <w:spacing w:val="-6"/>
              </w:rPr>
              <w:t>名称</w:t>
            </w:r>
          </w:p>
        </w:tc>
        <w:tc>
          <w:tcPr>
            <w:tcW w:w="1869" w:type="dxa"/>
            <w:vAlign w:val="top"/>
          </w:tcPr>
          <w:p>
            <w:pPr>
              <w:pStyle w:val="TableText"/>
              <w:ind w:left="470"/>
              <w:spacing w:before="128" w:line="225" w:lineRule="auto"/>
              <w:rPr>
                <w:sz w:val="23"/>
                <w:szCs w:val="23"/>
              </w:rPr>
            </w:pPr>
            <w:r>
              <w:rPr>
                <w:sz w:val="23"/>
                <w:szCs w:val="23"/>
                <w:b/>
                <w:bCs/>
                <w:spacing w:val="-5"/>
              </w:rPr>
              <w:t>总YOCs量</w:t>
            </w:r>
          </w:p>
        </w:tc>
        <w:tc>
          <w:tcPr>
            <w:tcW w:w="530" w:type="dxa"/>
            <w:vAlign w:val="top"/>
            <w:vMerge w:val="continue"/>
            <w:tcBorders>
              <w:bottom w:val="nil"/>
              <w:top w:val="nil"/>
              <w:right w:val="single" w:color="000000" w:sz="2" w:space="0"/>
            </w:tcBorders>
          </w:tcPr>
          <w:p>
            <w:pPr>
              <w:rPr>
                <w:rFonts w:ascii="Arial"/>
                <w:sz w:val="21"/>
              </w:rPr>
            </w:pPr>
            <w:r/>
          </w:p>
        </w:tc>
      </w:tr>
      <w:tr>
        <w:trPr>
          <w:trHeight w:val="310"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1199" w:type="dxa"/>
            <w:vAlign w:val="top"/>
          </w:tcPr>
          <w:p>
            <w:pPr>
              <w:pStyle w:val="TableText"/>
              <w:ind w:left="242"/>
              <w:spacing w:before="45" w:line="204" w:lineRule="auto"/>
              <w:rPr>
                <w:sz w:val="23"/>
                <w:szCs w:val="23"/>
              </w:rPr>
            </w:pPr>
            <w:r>
              <w:rPr>
                <w:sz w:val="23"/>
                <w:szCs w:val="23"/>
                <w:spacing w:val="-2"/>
              </w:rPr>
              <w:t>切削液</w:t>
            </w:r>
          </w:p>
        </w:tc>
        <w:tc>
          <w:tcPr>
            <w:tcW w:w="1179" w:type="dxa"/>
            <w:vAlign w:val="top"/>
          </w:tcPr>
          <w:p>
            <w:pPr>
              <w:pStyle w:val="TableText"/>
              <w:ind w:left="123"/>
              <w:spacing w:before="38" w:line="210" w:lineRule="auto"/>
              <w:rPr>
                <w:sz w:val="23"/>
                <w:szCs w:val="23"/>
              </w:rPr>
            </w:pPr>
            <w:r>
              <w:rPr>
                <w:sz w:val="23"/>
                <w:szCs w:val="23"/>
                <w:spacing w:val="-2"/>
              </w:rPr>
              <w:t>5.64kg/t</w:t>
            </w:r>
          </w:p>
        </w:tc>
        <w:tc>
          <w:tcPr>
            <w:tcW w:w="1439" w:type="dxa"/>
            <w:vAlign w:val="top"/>
            <w:gridSpan w:val="2"/>
          </w:tcPr>
          <w:p>
            <w:pPr>
              <w:pStyle w:val="TableText"/>
              <w:ind w:left="364"/>
              <w:spacing w:before="68" w:line="186" w:lineRule="auto"/>
              <w:rPr>
                <w:sz w:val="23"/>
                <w:szCs w:val="23"/>
              </w:rPr>
            </w:pPr>
            <w:r>
              <w:rPr>
                <w:sz w:val="23"/>
                <w:szCs w:val="23"/>
                <w:spacing w:val="-2"/>
              </w:rPr>
              <w:t>0.0987</w:t>
            </w:r>
          </w:p>
        </w:tc>
        <w:tc>
          <w:tcPr>
            <w:tcW w:w="839" w:type="dxa"/>
            <w:vAlign w:val="top"/>
            <w:vMerge w:val="restart"/>
            <w:tcBorders>
              <w:bottom w:val="nil"/>
            </w:tcBorders>
          </w:tcPr>
          <w:p>
            <w:pPr>
              <w:pStyle w:val="TableText"/>
              <w:ind w:left="185"/>
              <w:spacing w:before="36" w:line="220" w:lineRule="auto"/>
              <w:rPr>
                <w:sz w:val="23"/>
                <w:szCs w:val="23"/>
              </w:rPr>
            </w:pPr>
            <w:r>
              <w:rPr>
                <w:sz w:val="23"/>
                <w:szCs w:val="23"/>
                <w:spacing w:val="-3"/>
              </w:rPr>
              <w:t>挥发</w:t>
            </w:r>
          </w:p>
          <w:p>
            <w:pPr>
              <w:pStyle w:val="TableText"/>
              <w:ind w:left="185"/>
              <w:spacing w:before="15" w:line="220" w:lineRule="auto"/>
              <w:rPr>
                <w:sz w:val="23"/>
                <w:szCs w:val="23"/>
              </w:rPr>
            </w:pPr>
            <w:r>
              <w:rPr>
                <w:sz w:val="23"/>
                <w:szCs w:val="23"/>
                <w:spacing w:val="5"/>
              </w:rPr>
              <w:t>性有</w:t>
            </w:r>
          </w:p>
          <w:p>
            <w:pPr>
              <w:pStyle w:val="TableText"/>
              <w:ind w:left="185"/>
              <w:spacing w:before="43" w:line="219" w:lineRule="auto"/>
              <w:rPr>
                <w:sz w:val="23"/>
                <w:szCs w:val="23"/>
              </w:rPr>
            </w:pPr>
            <w:r>
              <w:rPr>
                <w:sz w:val="23"/>
                <w:szCs w:val="23"/>
                <w:spacing w:val="-3"/>
              </w:rPr>
              <w:t>机物</w:t>
            </w:r>
          </w:p>
        </w:tc>
        <w:tc>
          <w:tcPr>
            <w:tcW w:w="879" w:type="dxa"/>
            <w:vAlign w:val="top"/>
            <w:gridSpan w:val="2"/>
          </w:tcPr>
          <w:p>
            <w:pPr>
              <w:pStyle w:val="TableText"/>
              <w:ind w:left="86"/>
              <w:spacing w:before="50" w:line="200" w:lineRule="auto"/>
              <w:rPr>
                <w:sz w:val="23"/>
                <w:szCs w:val="23"/>
              </w:rPr>
            </w:pPr>
            <w:r>
              <w:rPr>
                <w:sz w:val="23"/>
                <w:szCs w:val="23"/>
                <w:spacing w:val="2"/>
              </w:rPr>
              <w:t>处理量</w:t>
            </w:r>
          </w:p>
        </w:tc>
        <w:tc>
          <w:tcPr>
            <w:tcW w:w="1869" w:type="dxa"/>
            <w:vAlign w:val="top"/>
          </w:tcPr>
          <w:p>
            <w:pPr>
              <w:pStyle w:val="TableText"/>
              <w:ind w:left="527"/>
              <w:spacing w:before="68" w:line="186" w:lineRule="auto"/>
              <w:rPr>
                <w:sz w:val="23"/>
                <w:szCs w:val="23"/>
              </w:rPr>
            </w:pPr>
            <w:r>
              <w:rPr>
                <w:sz w:val="23"/>
                <w:szCs w:val="23"/>
                <w:spacing w:val="-2"/>
              </w:rPr>
              <w:t>0.69603</w:t>
            </w:r>
          </w:p>
        </w:tc>
        <w:tc>
          <w:tcPr>
            <w:tcW w:w="530" w:type="dxa"/>
            <w:vAlign w:val="top"/>
            <w:vMerge w:val="continue"/>
            <w:tcBorders>
              <w:bottom w:val="nil"/>
              <w:top w:val="nil"/>
              <w:right w:val="single" w:color="000000" w:sz="2" w:space="0"/>
            </w:tcBorders>
          </w:tcPr>
          <w:p>
            <w:pPr>
              <w:rPr>
                <w:rFonts w:ascii="Arial"/>
                <w:sz w:val="21"/>
              </w:rPr>
            </w:pPr>
            <w:r/>
          </w:p>
        </w:tc>
      </w:tr>
      <w:tr>
        <w:trPr>
          <w:trHeight w:val="300"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1199" w:type="dxa"/>
            <w:vAlign w:val="top"/>
          </w:tcPr>
          <w:p>
            <w:pPr>
              <w:pStyle w:val="TableText"/>
              <w:ind w:left="242"/>
              <w:spacing w:before="44" w:line="197" w:lineRule="auto"/>
              <w:rPr>
                <w:sz w:val="23"/>
                <w:szCs w:val="23"/>
              </w:rPr>
            </w:pPr>
            <w:r>
              <w:rPr>
                <w:sz w:val="23"/>
                <w:szCs w:val="23"/>
                <w:spacing w:val="4"/>
              </w:rPr>
              <w:t>水性胶</w:t>
            </w:r>
          </w:p>
        </w:tc>
        <w:tc>
          <w:tcPr>
            <w:tcW w:w="1179" w:type="dxa"/>
            <w:vAlign w:val="top"/>
          </w:tcPr>
          <w:p>
            <w:pPr>
              <w:pStyle w:val="TableText"/>
              <w:ind w:left="293"/>
              <w:spacing w:before="38" w:line="202" w:lineRule="auto"/>
              <w:rPr>
                <w:sz w:val="23"/>
                <w:szCs w:val="23"/>
              </w:rPr>
            </w:pPr>
            <w:r>
              <w:rPr>
                <w:sz w:val="23"/>
                <w:szCs w:val="23"/>
                <w:spacing w:val="-3"/>
              </w:rPr>
              <w:t>50g/L</w:t>
            </w:r>
          </w:p>
        </w:tc>
        <w:tc>
          <w:tcPr>
            <w:tcW w:w="1439" w:type="dxa"/>
            <w:vAlign w:val="top"/>
            <w:gridSpan w:val="2"/>
          </w:tcPr>
          <w:p>
            <w:pPr>
              <w:pStyle w:val="TableText"/>
              <w:ind w:left="484"/>
              <w:spacing w:before="68" w:line="178" w:lineRule="auto"/>
              <w:rPr>
                <w:sz w:val="23"/>
                <w:szCs w:val="23"/>
              </w:rPr>
            </w:pPr>
            <w:r>
              <w:rPr>
                <w:sz w:val="23"/>
                <w:szCs w:val="23"/>
                <w:spacing w:val="-5"/>
              </w:rPr>
              <w:t>1.44</w:t>
            </w:r>
          </w:p>
        </w:tc>
        <w:tc>
          <w:tcPr>
            <w:tcW w:w="839" w:type="dxa"/>
            <w:vAlign w:val="top"/>
            <w:vMerge w:val="continue"/>
            <w:tcBorders>
              <w:top w:val="nil"/>
              <w:bottom w:val="nil"/>
            </w:tcBorders>
          </w:tcPr>
          <w:p>
            <w:pPr>
              <w:rPr>
                <w:rFonts w:ascii="Arial"/>
                <w:sz w:val="21"/>
              </w:rPr>
            </w:pPr>
            <w:r/>
          </w:p>
        </w:tc>
        <w:tc>
          <w:tcPr>
            <w:tcW w:w="879" w:type="dxa"/>
            <w:vAlign w:val="top"/>
            <w:gridSpan w:val="2"/>
          </w:tcPr>
          <w:p>
            <w:pPr>
              <w:pStyle w:val="TableText"/>
              <w:ind w:left="86"/>
              <w:spacing w:before="45" w:line="196" w:lineRule="auto"/>
              <w:rPr>
                <w:sz w:val="23"/>
                <w:szCs w:val="23"/>
              </w:rPr>
            </w:pPr>
            <w:r>
              <w:rPr>
                <w:sz w:val="23"/>
                <w:szCs w:val="23"/>
                <w:spacing w:val="4"/>
              </w:rPr>
              <w:t>有组织</w:t>
            </w:r>
          </w:p>
        </w:tc>
        <w:tc>
          <w:tcPr>
            <w:tcW w:w="1869" w:type="dxa"/>
            <w:vAlign w:val="top"/>
          </w:tcPr>
          <w:p>
            <w:pPr>
              <w:pStyle w:val="TableText"/>
              <w:ind w:left="637"/>
              <w:spacing w:before="68" w:line="178" w:lineRule="auto"/>
              <w:rPr>
                <w:sz w:val="23"/>
                <w:szCs w:val="23"/>
              </w:rPr>
            </w:pPr>
            <w:r>
              <w:rPr>
                <w:sz w:val="23"/>
                <w:szCs w:val="23"/>
                <w:spacing w:val="-2"/>
              </w:rPr>
              <w:t>0.607</w:t>
            </w:r>
          </w:p>
        </w:tc>
        <w:tc>
          <w:tcPr>
            <w:tcW w:w="530" w:type="dxa"/>
            <w:vAlign w:val="top"/>
            <w:vMerge w:val="continue"/>
            <w:tcBorders>
              <w:bottom w:val="nil"/>
              <w:top w:val="nil"/>
              <w:right w:val="single" w:color="000000" w:sz="2" w:space="0"/>
            </w:tcBorders>
          </w:tcPr>
          <w:p>
            <w:pPr>
              <w:rPr>
                <w:rFonts w:ascii="Arial"/>
                <w:sz w:val="21"/>
              </w:rPr>
            </w:pPr>
            <w:r/>
          </w:p>
        </w:tc>
      </w:tr>
      <w:tr>
        <w:trPr>
          <w:trHeight w:val="320"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1199" w:type="dxa"/>
            <w:vAlign w:val="top"/>
          </w:tcPr>
          <w:p>
            <w:pPr>
              <w:pStyle w:val="TableText"/>
              <w:ind w:left="72"/>
              <w:spacing w:before="55" w:line="204" w:lineRule="auto"/>
              <w:rPr>
                <w:sz w:val="23"/>
                <w:szCs w:val="23"/>
              </w:rPr>
            </w:pPr>
            <w:r>
              <w:rPr>
                <w:sz w:val="23"/>
                <w:szCs w:val="23"/>
                <w:spacing w:val="-1"/>
              </w:rPr>
              <w:t>PVC塑料粒</w:t>
            </w:r>
          </w:p>
        </w:tc>
        <w:tc>
          <w:tcPr>
            <w:tcW w:w="1179" w:type="dxa"/>
            <w:vAlign w:val="top"/>
          </w:tcPr>
          <w:p>
            <w:pPr>
              <w:pStyle w:val="TableText"/>
              <w:ind w:left="63"/>
              <w:spacing w:before="48" w:line="210" w:lineRule="auto"/>
              <w:rPr>
                <w:sz w:val="23"/>
                <w:szCs w:val="23"/>
              </w:rPr>
            </w:pPr>
            <w:r>
              <w:rPr>
                <w:sz w:val="23"/>
                <w:szCs w:val="23"/>
                <w:spacing w:val="-2"/>
              </w:rPr>
              <w:t>2.368kg/t</w:t>
            </w:r>
          </w:p>
        </w:tc>
        <w:tc>
          <w:tcPr>
            <w:tcW w:w="1439" w:type="dxa"/>
            <w:vAlign w:val="top"/>
            <w:gridSpan w:val="2"/>
          </w:tcPr>
          <w:p>
            <w:pPr>
              <w:pStyle w:val="TableText"/>
              <w:ind w:left="424"/>
              <w:spacing w:before="78" w:line="186" w:lineRule="auto"/>
              <w:rPr>
                <w:sz w:val="23"/>
                <w:szCs w:val="23"/>
              </w:rPr>
            </w:pPr>
            <w:r>
              <w:rPr>
                <w:sz w:val="23"/>
                <w:szCs w:val="23"/>
                <w:spacing w:val="-2"/>
              </w:rPr>
              <w:t>0.389</w:t>
            </w:r>
          </w:p>
        </w:tc>
        <w:tc>
          <w:tcPr>
            <w:tcW w:w="839" w:type="dxa"/>
            <w:vAlign w:val="top"/>
            <w:vMerge w:val="continue"/>
            <w:tcBorders>
              <w:top w:val="nil"/>
              <w:bottom w:val="nil"/>
            </w:tcBorders>
          </w:tcPr>
          <w:p>
            <w:pPr>
              <w:rPr>
                <w:rFonts w:ascii="Arial"/>
                <w:sz w:val="21"/>
              </w:rPr>
            </w:pPr>
            <w:r/>
          </w:p>
        </w:tc>
        <w:tc>
          <w:tcPr>
            <w:tcW w:w="879" w:type="dxa"/>
            <w:vAlign w:val="top"/>
            <w:gridSpan w:val="2"/>
            <w:vMerge w:val="restart"/>
            <w:tcBorders>
              <w:bottom w:val="nil"/>
            </w:tcBorders>
          </w:tcPr>
          <w:p>
            <w:pPr>
              <w:pStyle w:val="TableText"/>
              <w:ind w:left="86"/>
              <w:spacing w:before="66" w:line="220" w:lineRule="auto"/>
              <w:rPr>
                <w:sz w:val="23"/>
                <w:szCs w:val="23"/>
              </w:rPr>
            </w:pPr>
            <w:r>
              <w:rPr>
                <w:sz w:val="23"/>
                <w:szCs w:val="23"/>
                <w:spacing w:val="4"/>
              </w:rPr>
              <w:t>无组织</w:t>
            </w:r>
          </w:p>
        </w:tc>
        <w:tc>
          <w:tcPr>
            <w:tcW w:w="1869" w:type="dxa"/>
            <w:vAlign w:val="top"/>
            <w:vMerge w:val="restart"/>
            <w:tcBorders>
              <w:bottom w:val="nil"/>
            </w:tcBorders>
          </w:tcPr>
          <w:p>
            <w:pPr>
              <w:pStyle w:val="TableText"/>
              <w:ind w:left="527"/>
              <w:spacing w:before="98" w:line="239" w:lineRule="auto"/>
              <w:rPr>
                <w:sz w:val="23"/>
                <w:szCs w:val="23"/>
              </w:rPr>
            </w:pPr>
            <w:r>
              <w:rPr>
                <w:sz w:val="23"/>
                <w:szCs w:val="23"/>
                <w:spacing w:val="-2"/>
              </w:rPr>
              <w:t>0.65267</w:t>
            </w:r>
          </w:p>
        </w:tc>
        <w:tc>
          <w:tcPr>
            <w:tcW w:w="530" w:type="dxa"/>
            <w:vAlign w:val="top"/>
            <w:vMerge w:val="continue"/>
            <w:tcBorders>
              <w:bottom w:val="nil"/>
              <w:top w:val="nil"/>
              <w:right w:val="single" w:color="000000" w:sz="2" w:space="0"/>
            </w:tcBorders>
          </w:tcPr>
          <w:p>
            <w:pPr>
              <w:rPr>
                <w:rFonts w:ascii="Arial"/>
                <w:sz w:val="21"/>
              </w:rPr>
            </w:pPr>
            <w:r/>
          </w:p>
        </w:tc>
      </w:tr>
      <w:tr>
        <w:trPr>
          <w:trHeight w:val="619"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1199" w:type="dxa"/>
            <w:vAlign w:val="top"/>
          </w:tcPr>
          <w:p>
            <w:pPr>
              <w:pStyle w:val="TableText"/>
              <w:ind w:left="132"/>
              <w:spacing w:before="43" w:line="219" w:lineRule="auto"/>
              <w:rPr>
                <w:sz w:val="23"/>
                <w:szCs w:val="23"/>
              </w:rPr>
            </w:pPr>
            <w:r>
              <w:rPr>
                <w:sz w:val="23"/>
                <w:szCs w:val="23"/>
                <w:spacing w:val="2"/>
              </w:rPr>
              <w:t>环氧树脂</w:t>
            </w:r>
          </w:p>
          <w:p>
            <w:pPr>
              <w:pStyle w:val="TableText"/>
              <w:ind w:left="362"/>
              <w:spacing w:before="28" w:line="212" w:lineRule="auto"/>
              <w:rPr>
                <w:sz w:val="23"/>
                <w:szCs w:val="23"/>
              </w:rPr>
            </w:pPr>
            <w:r>
              <w:rPr>
                <w:sz w:val="23"/>
                <w:szCs w:val="23"/>
                <w:spacing w:val="6"/>
              </w:rPr>
              <w:t>粉末</w:t>
            </w:r>
          </w:p>
        </w:tc>
        <w:tc>
          <w:tcPr>
            <w:tcW w:w="1179" w:type="dxa"/>
            <w:vAlign w:val="top"/>
          </w:tcPr>
          <w:p>
            <w:pPr>
              <w:pStyle w:val="TableText"/>
              <w:ind w:left="173"/>
              <w:spacing w:before="47" w:line="214" w:lineRule="auto"/>
              <w:rPr>
                <w:sz w:val="23"/>
                <w:szCs w:val="23"/>
              </w:rPr>
            </w:pPr>
            <w:r>
              <w:rPr>
                <w:sz w:val="23"/>
                <w:szCs w:val="23"/>
                <w:spacing w:val="-4"/>
              </w:rPr>
              <w:t>1.2kg/t</w:t>
            </w:r>
          </w:p>
        </w:tc>
        <w:tc>
          <w:tcPr>
            <w:tcW w:w="1439" w:type="dxa"/>
            <w:vAlign w:val="top"/>
            <w:gridSpan w:val="2"/>
          </w:tcPr>
          <w:p>
            <w:pPr>
              <w:pStyle w:val="TableText"/>
              <w:ind w:left="424"/>
              <w:spacing w:before="68" w:line="239" w:lineRule="auto"/>
              <w:rPr>
                <w:sz w:val="23"/>
                <w:szCs w:val="23"/>
              </w:rPr>
            </w:pPr>
            <w:r>
              <w:rPr>
                <w:sz w:val="23"/>
                <w:szCs w:val="23"/>
                <w:spacing w:val="-2"/>
              </w:rPr>
              <w:t>0.028</w:t>
            </w:r>
          </w:p>
        </w:tc>
        <w:tc>
          <w:tcPr>
            <w:tcW w:w="839" w:type="dxa"/>
            <w:vAlign w:val="top"/>
            <w:vMerge w:val="continue"/>
            <w:tcBorders>
              <w:top w:val="nil"/>
            </w:tcBorders>
          </w:tcPr>
          <w:p>
            <w:pPr>
              <w:rPr>
                <w:rFonts w:ascii="Arial"/>
                <w:sz w:val="21"/>
              </w:rPr>
            </w:pPr>
            <w:r/>
          </w:p>
        </w:tc>
        <w:tc>
          <w:tcPr>
            <w:tcW w:w="879" w:type="dxa"/>
            <w:vAlign w:val="top"/>
            <w:gridSpan w:val="2"/>
            <w:vMerge w:val="continue"/>
            <w:tcBorders>
              <w:top w:val="nil"/>
            </w:tcBorders>
          </w:tcPr>
          <w:p>
            <w:pPr>
              <w:rPr>
                <w:rFonts w:ascii="Arial"/>
                <w:sz w:val="21"/>
              </w:rPr>
            </w:pPr>
            <w:r/>
          </w:p>
        </w:tc>
        <w:tc>
          <w:tcPr>
            <w:tcW w:w="1869" w:type="dxa"/>
            <w:vAlign w:val="top"/>
            <w:vMerge w:val="continue"/>
            <w:tcBorders>
              <w:top w:val="nil"/>
            </w:tcBorders>
          </w:tcPr>
          <w:p>
            <w:pPr>
              <w:rPr>
                <w:rFonts w:ascii="Arial"/>
                <w:sz w:val="21"/>
              </w:rPr>
            </w:pPr>
            <w:r/>
          </w:p>
        </w:tc>
        <w:tc>
          <w:tcPr>
            <w:tcW w:w="530" w:type="dxa"/>
            <w:vAlign w:val="top"/>
            <w:vMerge w:val="continue"/>
            <w:tcBorders>
              <w:bottom w:val="nil"/>
              <w:top w:val="nil"/>
              <w:right w:val="single" w:color="000000" w:sz="2" w:space="0"/>
            </w:tcBorders>
          </w:tcPr>
          <w:p>
            <w:pPr>
              <w:rPr>
                <w:rFonts w:ascii="Arial"/>
                <w:sz w:val="21"/>
              </w:rPr>
            </w:pPr>
            <w:r/>
          </w:p>
        </w:tc>
      </w:tr>
      <w:tr>
        <w:trPr>
          <w:trHeight w:val="320"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105" w:type="dxa"/>
            <w:vAlign w:val="top"/>
            <w:tcBorders>
              <w:bottom w:val="nil"/>
              <w:top w:val="nil"/>
              <w:left w:val="single" w:color="000000" w:sz="2" w:space="0"/>
            </w:tcBorders>
          </w:tcPr>
          <w:p>
            <w:pPr>
              <w:rPr>
                <w:rFonts w:ascii="Arial"/>
                <w:sz w:val="21"/>
              </w:rPr>
            </w:pPr>
            <w:r/>
          </w:p>
        </w:tc>
        <w:tc>
          <w:tcPr>
            <w:tcW w:w="2378" w:type="dxa"/>
            <w:vAlign w:val="top"/>
            <w:gridSpan w:val="2"/>
          </w:tcPr>
          <w:p>
            <w:pPr>
              <w:pStyle w:val="TableText"/>
              <w:ind w:left="952"/>
              <w:spacing w:before="58" w:line="202" w:lineRule="auto"/>
              <w:rPr>
                <w:sz w:val="23"/>
                <w:szCs w:val="23"/>
              </w:rPr>
            </w:pPr>
            <w:r>
              <w:rPr>
                <w:sz w:val="23"/>
                <w:szCs w:val="23"/>
                <w:spacing w:val="-3"/>
              </w:rPr>
              <w:t>合计</w:t>
            </w:r>
          </w:p>
        </w:tc>
        <w:tc>
          <w:tcPr>
            <w:tcW w:w="1439" w:type="dxa"/>
            <w:vAlign w:val="top"/>
            <w:gridSpan w:val="2"/>
          </w:tcPr>
          <w:p>
            <w:pPr>
              <w:pStyle w:val="TableText"/>
              <w:ind w:left="364"/>
              <w:spacing w:before="79" w:line="185" w:lineRule="auto"/>
              <w:rPr>
                <w:sz w:val="23"/>
                <w:szCs w:val="23"/>
              </w:rPr>
            </w:pPr>
            <w:r>
              <w:rPr>
                <w:sz w:val="23"/>
                <w:szCs w:val="23"/>
                <w:spacing w:val="-4"/>
              </w:rPr>
              <w:t>1.9557</w:t>
            </w:r>
          </w:p>
        </w:tc>
        <w:tc>
          <w:tcPr>
            <w:tcW w:w="1718" w:type="dxa"/>
            <w:vAlign w:val="top"/>
            <w:gridSpan w:val="3"/>
          </w:tcPr>
          <w:p>
            <w:pPr>
              <w:pStyle w:val="TableText"/>
              <w:ind w:left="625"/>
              <w:spacing w:before="58" w:line="202" w:lineRule="auto"/>
              <w:rPr>
                <w:sz w:val="23"/>
                <w:szCs w:val="23"/>
              </w:rPr>
            </w:pPr>
            <w:r>
              <w:rPr>
                <w:sz w:val="23"/>
                <w:szCs w:val="23"/>
                <w:spacing w:val="-3"/>
              </w:rPr>
              <w:t>合计</w:t>
            </w:r>
          </w:p>
        </w:tc>
        <w:tc>
          <w:tcPr>
            <w:tcW w:w="1869" w:type="dxa"/>
            <w:vAlign w:val="top"/>
          </w:tcPr>
          <w:p>
            <w:pPr>
              <w:pStyle w:val="TableText"/>
              <w:ind w:left="587"/>
              <w:spacing w:before="79" w:line="185" w:lineRule="auto"/>
              <w:rPr>
                <w:sz w:val="23"/>
                <w:szCs w:val="23"/>
              </w:rPr>
            </w:pPr>
            <w:r>
              <w:rPr>
                <w:sz w:val="23"/>
                <w:szCs w:val="23"/>
                <w:spacing w:val="-4"/>
              </w:rPr>
              <w:t>1.9557</w:t>
            </w:r>
          </w:p>
        </w:tc>
        <w:tc>
          <w:tcPr>
            <w:tcW w:w="530" w:type="dxa"/>
            <w:vAlign w:val="top"/>
            <w:vMerge w:val="continue"/>
            <w:tcBorders>
              <w:bottom w:val="nil"/>
              <w:top w:val="nil"/>
              <w:right w:val="single" w:color="000000" w:sz="2" w:space="0"/>
            </w:tcBorders>
          </w:tcPr>
          <w:p>
            <w:pPr>
              <w:rPr>
                <w:rFonts w:ascii="Arial"/>
                <w:sz w:val="21"/>
              </w:rPr>
            </w:pPr>
            <w:r/>
          </w:p>
        </w:tc>
      </w:tr>
      <w:tr>
        <w:trPr>
          <w:trHeight w:val="3899" w:hRule="atLeast"/>
        </w:trPr>
        <w:tc>
          <w:tcPr>
            <w:tcW w:w="545" w:type="dxa"/>
            <w:vAlign w:val="top"/>
            <w:vMerge w:val="continue"/>
            <w:tcBorders>
              <w:left w:val="single" w:color="000000" w:sz="2" w:space="0"/>
              <w:right w:val="single" w:color="000000" w:sz="2" w:space="0"/>
              <w:top w:val="nil"/>
              <w:bottom w:val="nil"/>
            </w:tcBorders>
          </w:tcPr>
          <w:p>
            <w:pPr>
              <w:rPr>
                <w:rFonts w:ascii="Arial"/>
                <w:sz w:val="21"/>
              </w:rPr>
            </w:pPr>
            <w:r/>
          </w:p>
        </w:tc>
        <w:tc>
          <w:tcPr>
            <w:tcW w:w="8039" w:type="dxa"/>
            <w:vAlign w:val="top"/>
            <w:gridSpan w:val="10"/>
            <w:tcBorders>
              <w:bottom w:val="nil"/>
              <w:left w:val="single" w:color="000000" w:sz="2" w:space="0"/>
              <w:right w:val="single" w:color="000000" w:sz="2" w:space="0"/>
            </w:tcBorders>
          </w:tcPr>
          <w:p>
            <w:pPr>
              <w:spacing w:line="424" w:lineRule="auto"/>
              <w:rPr>
                <w:rFonts w:ascii="Arial"/>
                <w:sz w:val="21"/>
              </w:rPr>
            </w:pPr>
            <w:r/>
          </w:p>
          <w:p>
            <w:pPr>
              <w:pStyle w:val="TableText"/>
              <w:ind w:firstLine="359"/>
              <w:spacing w:line="3200" w:lineRule="exact"/>
              <w:rPr/>
            </w:pPr>
            <w:r>
              <w:rPr>
                <w:position w:val="-64"/>
              </w:rPr>
              <w:pict>
                <v:group id="_x0000_s20" style="mso-position-vertical-relative:line;mso-position-horizontal-relative:char;width:362.5pt;height:160.05pt;" filled="false" stroked="false" coordsize="7250,3201" coordorigin="0,0">
                  <v:shape id="_x0000_s22" style="position:absolute;left:0;top:0;width:7250;height:3201;" filled="false" stroked="false" type="#_x0000_t75">
                    <v:imagedata o:title="" r:id="rId72"/>
                  </v:shape>
                  <v:shape id="_x0000_s24" style="position:absolute;left:279;top:159;width:6622;height:2991;" filled="false" stroked="false" type="#_x0000_t202">
                    <v:fill on="false"/>
                    <v:stroke on="false"/>
                    <v:path/>
                    <v:imagedata o:title=""/>
                    <o:lock v:ext="edit" aspectratio="false"/>
                    <v:textbox inset="0mm,0mm,0mm,0mm">
                      <w:txbxContent>
                        <w:p>
                          <w:pPr>
                            <w:ind w:left="129"/>
                            <w:spacing w:before="20" w:line="220" w:lineRule="auto"/>
                            <w:rPr>
                              <w:rFonts w:ascii="SimSun" w:hAnsi="SimSun" w:eastAsia="SimSun" w:cs="SimSun"/>
                              <w:sz w:val="21"/>
                              <w:szCs w:val="21"/>
                            </w:rPr>
                          </w:pPr>
                          <w:r>
                            <w:rPr>
                              <w:rFonts w:ascii="SimSun" w:hAnsi="SimSun" w:eastAsia="SimSun" w:cs="SimSun"/>
                              <w:sz w:val="21"/>
                              <w:szCs w:val="21"/>
                              <w:spacing w:val="-13"/>
                            </w:rPr>
                            <w:t>切削液0.0987</w:t>
                          </w:r>
                        </w:p>
                        <w:p>
                          <w:pPr>
                            <w:spacing w:line="263" w:lineRule="auto"/>
                            <w:rPr>
                              <w:rFonts w:ascii="Arial"/>
                              <w:sz w:val="21"/>
                            </w:rPr>
                          </w:pPr>
                          <w:r/>
                        </w:p>
                        <w:p>
                          <w:pPr>
                            <w:spacing w:line="264" w:lineRule="auto"/>
                            <w:rPr>
                              <w:rFonts w:ascii="Arial"/>
                              <w:sz w:val="21"/>
                            </w:rPr>
                          </w:pPr>
                          <w:r/>
                        </w:p>
                        <w:p>
                          <w:pPr>
                            <w:ind w:left="229"/>
                            <w:spacing w:before="68" w:line="219" w:lineRule="auto"/>
                            <w:rPr>
                              <w:rFonts w:ascii="SimSun" w:hAnsi="SimSun" w:eastAsia="SimSun" w:cs="SimSun"/>
                              <w:sz w:val="21"/>
                              <w:szCs w:val="21"/>
                            </w:rPr>
                          </w:pPr>
                          <w:r>
                            <w:rPr>
                              <w:rFonts w:ascii="SimSun" w:hAnsi="SimSun" w:eastAsia="SimSun" w:cs="SimSun"/>
                              <w:sz w:val="21"/>
                              <w:szCs w:val="21"/>
                              <w:spacing w:val="-13"/>
                            </w:rPr>
                            <w:t>水性胶1.44</w:t>
                          </w:r>
                        </w:p>
                        <w:p>
                          <w:pPr>
                            <w:ind w:right="11"/>
                            <w:spacing w:before="185" w:line="224" w:lineRule="auto"/>
                            <w:jc w:val="right"/>
                            <w:rPr>
                              <w:rFonts w:ascii="SimSun" w:hAnsi="SimSun" w:eastAsia="SimSun" w:cs="SimSun"/>
                              <w:sz w:val="21"/>
                              <w:szCs w:val="21"/>
                            </w:rPr>
                          </w:pPr>
                          <w:r>
                            <w:rPr>
                              <w:rFonts w:ascii="SimSun" w:hAnsi="SimSun" w:eastAsia="SimSun" w:cs="SimSun"/>
                              <w:sz w:val="21"/>
                              <w:szCs w:val="21"/>
                              <w:spacing w:val="-12"/>
                            </w:rPr>
                            <w:t>处理量0.69603</w:t>
                          </w:r>
                        </w:p>
                        <w:p>
                          <w:pPr>
                            <w:ind w:left="20"/>
                            <w:spacing w:before="181" w:line="219" w:lineRule="auto"/>
                            <w:rPr>
                              <w:rFonts w:ascii="SimSun" w:hAnsi="SimSun" w:eastAsia="SimSun" w:cs="SimSun"/>
                              <w:sz w:val="21"/>
                              <w:szCs w:val="21"/>
                            </w:rPr>
                          </w:pPr>
                          <w:r>
                            <w:rPr>
                              <w:rFonts w:ascii="Times New Roman" w:hAnsi="Times New Roman" w:eastAsia="Times New Roman" w:cs="Times New Roman"/>
                              <w:sz w:val="21"/>
                              <w:szCs w:val="21"/>
                              <w:spacing w:val="-16"/>
                              <w:w w:val="97"/>
                            </w:rPr>
                            <w:t>PVC</w:t>
                          </w:r>
                          <w:r>
                            <w:rPr>
                              <w:rFonts w:ascii="SimSun" w:hAnsi="SimSun" w:eastAsia="SimSun" w:cs="SimSun"/>
                              <w:sz w:val="21"/>
                              <w:szCs w:val="21"/>
                              <w:spacing w:val="-16"/>
                              <w:w w:val="97"/>
                            </w:rPr>
                            <w:t>塑胶粒0.389</w:t>
                          </w:r>
                        </w:p>
                        <w:p>
                          <w:pPr>
                            <w:ind w:right="30"/>
                            <w:spacing w:before="221" w:line="220" w:lineRule="auto"/>
                            <w:jc w:val="right"/>
                            <w:rPr>
                              <w:rFonts w:ascii="SimSun" w:hAnsi="SimSun" w:eastAsia="SimSun" w:cs="SimSun"/>
                              <w:sz w:val="21"/>
                              <w:szCs w:val="21"/>
                            </w:rPr>
                          </w:pPr>
                          <w:r>
                            <w:rPr>
                              <w:rFonts w:ascii="SimSun" w:hAnsi="SimSun" w:eastAsia="SimSun" w:cs="SimSun"/>
                              <w:sz w:val="21"/>
                              <w:szCs w:val="21"/>
                              <w:spacing w:val="-12"/>
                            </w:rPr>
                            <w:t>无组织排放量</w:t>
                          </w:r>
                        </w:p>
                        <w:p>
                          <w:pPr>
                            <w:ind w:left="129"/>
                            <w:spacing w:before="47" w:line="219" w:lineRule="auto"/>
                            <w:rPr>
                              <w:rFonts w:ascii="SimSun" w:hAnsi="SimSun" w:eastAsia="SimSun" w:cs="SimSun"/>
                              <w:sz w:val="21"/>
                              <w:szCs w:val="21"/>
                            </w:rPr>
                          </w:pPr>
                          <w:r>
                            <w:rPr>
                              <w:rFonts w:ascii="SimSun" w:hAnsi="SimSun" w:eastAsia="SimSun" w:cs="SimSun"/>
                              <w:sz w:val="21"/>
                              <w:szCs w:val="21"/>
                              <w:spacing w:val="-14"/>
                            </w:rPr>
                            <w:t>环氧树脂粉末</w:t>
                          </w:r>
                        </w:p>
                        <w:p>
                          <w:pPr>
                            <w:ind w:left="449"/>
                            <w:spacing w:before="67"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0.028</w:t>
                          </w:r>
                        </w:p>
                      </w:txbxContent>
                    </v:textbox>
                  </v:shape>
                  <v:shape id="_x0000_s26" style="position:absolute;left:5659;top:279;width:1218;height:50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1"/>
                              <w:szCs w:val="21"/>
                            </w:rPr>
                          </w:pPr>
                          <w:r>
                            <w:rPr>
                              <w:rFonts w:ascii="SimSun" w:hAnsi="SimSun" w:eastAsia="SimSun" w:cs="SimSun"/>
                              <w:sz w:val="21"/>
                              <w:szCs w:val="21"/>
                              <w:spacing w:val="-12"/>
                            </w:rPr>
                            <w:t>有组织排放量</w:t>
                          </w:r>
                        </w:p>
                        <w:p>
                          <w:pPr>
                            <w:ind w:left="349"/>
                            <w:spacing w:before="63"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0.607</w:t>
                          </w:r>
                        </w:p>
                      </w:txbxContent>
                    </v:textbox>
                  </v:shape>
                  <v:shape id="_x0000_s28" style="position:absolute;left:3039;top:1327;width:1180;height:482;" filled="false" stroked="false" type="#_x0000_t202">
                    <v:fill on="false"/>
                    <v:stroke on="false"/>
                    <v:path/>
                    <v:imagedata o:title=""/>
                    <o:lock v:ext="edit" aspectratio="false"/>
                    <v:textbox inset="0mm,0mm,0mm,0mm">
                      <w:txbxContent>
                        <w:p>
                          <w:pPr>
                            <w:spacing w:before="19" w:line="219" w:lineRule="auto"/>
                            <w:jc w:val="right"/>
                            <w:rPr>
                              <w:rFonts w:ascii="SimSun" w:hAnsi="SimSun" w:eastAsia="SimSun" w:cs="SimSun"/>
                              <w:sz w:val="21"/>
                              <w:szCs w:val="21"/>
                            </w:rPr>
                          </w:pPr>
                          <w:r>
                            <w:rPr>
                              <w:rFonts w:ascii="SimSun" w:hAnsi="SimSun" w:eastAsia="SimSun" w:cs="SimSun"/>
                              <w:sz w:val="21"/>
                              <w:szCs w:val="21"/>
                              <w:spacing w:val="-16"/>
                              <w:w w:val="97"/>
                            </w:rPr>
                            <w:t>挥发性有</w:t>
                          </w:r>
                          <w:r>
                            <w:rPr>
                              <w:rFonts w:ascii="SimSun" w:hAnsi="SimSun" w:eastAsia="SimSun" w:cs="SimSun"/>
                              <w:sz w:val="21"/>
                              <w:szCs w:val="21"/>
                              <w:spacing w:val="-15"/>
                              <w:w w:val="97"/>
                            </w:rPr>
                            <w:t>机</w:t>
                          </w:r>
                          <w:r>
                            <w:rPr>
                              <w:rFonts w:ascii="SimSun" w:hAnsi="SimSun" w:eastAsia="SimSun" w:cs="SimSun"/>
                              <w:sz w:val="21"/>
                              <w:szCs w:val="21"/>
                              <w:spacing w:val="-11"/>
                              <w:w w:val="97"/>
                            </w:rPr>
                            <w:t>物</w:t>
                          </w:r>
                        </w:p>
                        <w:p>
                          <w:pPr>
                            <w:ind w:left="290"/>
                            <w:spacing w:before="46"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1.9557</w:t>
                          </w:r>
                        </w:p>
                      </w:txbxContent>
                    </v:textbox>
                  </v:shape>
                  <v:shape id="_x0000_s30" style="position:absolute;left:5900;top:2663;width:715;height:187;" filled="false" stroked="false" type="#_x0000_t202">
                    <v:fill on="false"/>
                    <v:stroke on="false"/>
                    <v:path/>
                    <v:imagedata o:title=""/>
                    <o:lock v:ext="edit" aspectratio="false"/>
                    <v:textbox inset="0mm,0mm,0mm,0mm">
                      <w:txbxContent>
                        <w:p>
                          <w:pPr>
                            <w:ind w:left="20"/>
                            <w:spacing w:before="20" w:line="18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0.65267</w:t>
                          </w:r>
                        </w:p>
                      </w:txbxContent>
                    </v:textbox>
                  </v:shape>
                </v:group>
              </w:pict>
            </w:r>
          </w:p>
        </w:tc>
      </w:tr>
      <w:tr>
        <w:trPr>
          <w:trHeight w:val="647" w:hRule="atLeast"/>
        </w:trPr>
        <w:tc>
          <w:tcPr>
            <w:tcW w:w="545" w:type="dxa"/>
            <w:vAlign w:val="top"/>
            <w:vMerge w:val="continue"/>
            <w:tcBorders>
              <w:left w:val="single" w:color="000000" w:sz="2" w:space="0"/>
              <w:right w:val="single" w:color="000000" w:sz="2" w:space="0"/>
              <w:top w:val="nil"/>
            </w:tcBorders>
          </w:tcPr>
          <w:p>
            <w:pPr>
              <w:rPr>
                <w:rFonts w:ascii="Arial"/>
                <w:sz w:val="21"/>
              </w:rPr>
            </w:pPr>
            <w:r/>
          </w:p>
        </w:tc>
        <w:tc>
          <w:tcPr>
            <w:tcW w:w="8039" w:type="dxa"/>
            <w:vAlign w:val="top"/>
            <w:gridSpan w:val="10"/>
            <w:tcBorders>
              <w:top w:val="nil"/>
              <w:left w:val="single" w:color="000000" w:sz="2" w:space="0"/>
              <w:right w:val="single" w:color="000000" w:sz="2" w:space="0"/>
            </w:tcBorders>
          </w:tcPr>
          <w:p>
            <w:pPr>
              <w:pStyle w:val="TableText"/>
              <w:ind w:left="1062"/>
              <w:spacing w:before="291" w:line="221" w:lineRule="auto"/>
              <w:rPr>
                <w:sz w:val="21"/>
                <w:szCs w:val="21"/>
              </w:rPr>
            </w:pPr>
            <w:r>
              <w:rPr>
                <w:rFonts w:ascii="SimHei" w:hAnsi="SimHei" w:eastAsia="SimHei" w:cs="SimHei"/>
                <w:sz w:val="21"/>
                <w:szCs w:val="21"/>
                <w:b/>
                <w:bCs/>
                <w:spacing w:val="4"/>
              </w:rPr>
              <w:t>图3</w:t>
            </w:r>
            <w:r>
              <w:rPr>
                <w:rFonts w:ascii="SimHei" w:hAnsi="SimHei" w:eastAsia="SimHei" w:cs="SimHei"/>
                <w:sz w:val="21"/>
                <w:szCs w:val="21"/>
                <w:spacing w:val="-27"/>
              </w:rPr>
              <w:t xml:space="preserve"> </w:t>
            </w:r>
            <w:r>
              <w:rPr>
                <w:rFonts w:ascii="SimHei" w:hAnsi="SimHei" w:eastAsia="SimHei" w:cs="SimHei"/>
                <w:sz w:val="21"/>
                <w:szCs w:val="21"/>
                <w:b/>
                <w:bCs/>
                <w:spacing w:val="4"/>
              </w:rPr>
              <w:t>.</w:t>
            </w:r>
            <w:r>
              <w:rPr>
                <w:rFonts w:ascii="SimHei" w:hAnsi="SimHei" w:eastAsia="SimHei" w:cs="SimHei"/>
                <w:sz w:val="21"/>
                <w:szCs w:val="21"/>
                <w:spacing w:val="-42"/>
              </w:rPr>
              <w:t xml:space="preserve"> </w:t>
            </w:r>
            <w:r>
              <w:rPr>
                <w:rFonts w:ascii="SimHei" w:hAnsi="SimHei" w:eastAsia="SimHei" w:cs="SimHei"/>
                <w:sz w:val="21"/>
                <w:szCs w:val="21"/>
                <w:b/>
                <w:bCs/>
                <w:spacing w:val="4"/>
              </w:rPr>
              <w:t>1</w:t>
            </w:r>
            <w:r>
              <w:rPr>
                <w:rFonts w:ascii="SimHei" w:hAnsi="SimHei" w:eastAsia="SimHei" w:cs="SimHei"/>
                <w:sz w:val="21"/>
                <w:szCs w:val="21"/>
                <w:spacing w:val="4"/>
              </w:rPr>
              <w:t xml:space="preserve"> </w:t>
            </w:r>
            <w:r>
              <w:rPr>
                <w:rFonts w:ascii="SimHei" w:hAnsi="SimHei" w:eastAsia="SimHei" w:cs="SimHei"/>
                <w:sz w:val="21"/>
                <w:szCs w:val="21"/>
                <w:b/>
                <w:bCs/>
                <w:spacing w:val="4"/>
              </w:rPr>
              <w:t>项目挥发性有机物</w:t>
            </w:r>
            <w:r>
              <w:rPr>
                <w:sz w:val="21"/>
                <w:szCs w:val="21"/>
                <w:b/>
                <w:bCs/>
                <w:spacing w:val="4"/>
              </w:rPr>
              <w:t>(</w:t>
            </w:r>
            <w:r>
              <w:rPr>
                <w:sz w:val="21"/>
                <w:szCs w:val="21"/>
                <w:b/>
                <w:bCs/>
              </w:rPr>
              <w:t>TOCs</w:t>
            </w:r>
            <w:r>
              <w:rPr>
                <w:sz w:val="21"/>
                <w:szCs w:val="21"/>
                <w:b/>
                <w:bCs/>
                <w:spacing w:val="4"/>
              </w:rPr>
              <w:t>、</w:t>
            </w:r>
            <w:r>
              <w:rPr>
                <w:sz w:val="21"/>
                <w:szCs w:val="21"/>
                <w:spacing w:val="-45"/>
              </w:rPr>
              <w:t xml:space="preserve"> </w:t>
            </w:r>
            <w:r>
              <w:rPr>
                <w:rFonts w:ascii="SimHei" w:hAnsi="SimHei" w:eastAsia="SimHei" w:cs="SimHei"/>
                <w:sz w:val="21"/>
                <w:szCs w:val="21"/>
                <w:b/>
                <w:bCs/>
                <w:spacing w:val="4"/>
              </w:rPr>
              <w:t>非甲烷总烃)平衡图单位：</w:t>
            </w:r>
            <w:r>
              <w:rPr>
                <w:rFonts w:ascii="SimHei" w:hAnsi="SimHei" w:eastAsia="SimHei" w:cs="SimHei"/>
                <w:sz w:val="21"/>
                <w:szCs w:val="21"/>
                <w:spacing w:val="-19"/>
              </w:rPr>
              <w:t xml:space="preserve"> </w:t>
            </w:r>
            <w:r>
              <w:rPr>
                <w:sz w:val="21"/>
                <w:szCs w:val="21"/>
                <w:b/>
                <w:bCs/>
                <w:spacing w:val="4"/>
              </w:rPr>
              <w:t>t/a</w:t>
            </w:r>
          </w:p>
        </w:tc>
      </w:tr>
    </w:tbl>
    <w:p>
      <w:pPr>
        <w:pStyle w:val="BodyText"/>
        <w:rPr/>
      </w:pPr>
      <w:r/>
    </w:p>
    <w:p>
      <w:pPr>
        <w:sectPr>
          <w:footerReference w:type="default" r:id="rId70"/>
          <w:pgSz w:w="11900" w:h="16830"/>
          <w:pgMar w:top="1410" w:right="1650" w:bottom="1129" w:left="1660" w:header="0" w:footer="987" w:gutter="0"/>
        </w:sectPr>
        <w:rPr/>
      </w:pPr>
    </w:p>
    <w:tbl>
      <w:tblPr>
        <w:tblStyle w:val="TableNormal"/>
        <w:tblW w:w="840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24"/>
        <w:gridCol w:w="190"/>
        <w:gridCol w:w="1069"/>
        <w:gridCol w:w="919"/>
        <w:gridCol w:w="319"/>
        <w:gridCol w:w="339"/>
        <w:gridCol w:w="2008"/>
        <w:gridCol w:w="799"/>
        <w:gridCol w:w="1998"/>
        <w:gridCol w:w="241"/>
      </w:tblGrid>
      <w:tr>
        <w:trPr>
          <w:trHeight w:val="2353" w:hRule="atLeast"/>
        </w:trPr>
        <w:tc>
          <w:tcPr>
            <w:tcW w:w="524" w:type="dxa"/>
            <w:vAlign w:val="top"/>
            <w:vMerge w:val="restart"/>
            <w:tcBorders>
              <w:bottom w:val="nil"/>
            </w:tcBorders>
          </w:tcPr>
          <w:p>
            <w:pPr>
              <w:rPr>
                <w:rFonts w:ascii="Arial"/>
                <w:sz w:val="21"/>
              </w:rPr>
            </w:pPr>
            <w:r>
              <w:pict>
                <v:shape id="_x0000_s32" style="position:absolute;margin-left:115.251pt;margin-top:663.001pt;mso-position-vertical-relative:page;mso-position-horizontal-relative:page;width:0.5pt;height:85pt;z-index:-251587584;" o:allowincell="f" filled="false" strokecolor="#000000" strokeweight="0.50pt" coordsize="10,1700" coordorigin="0,0" path="m5,0l5,1699e">
                  <v:stroke joinstyle="miter" miterlimit="10"/>
                </v:shape>
              </w:pict>
            </w:r>
            <w:r/>
          </w:p>
        </w:tc>
        <w:tc>
          <w:tcPr>
            <w:tcW w:w="7882" w:type="dxa"/>
            <w:vAlign w:val="top"/>
            <w:gridSpan w:val="9"/>
          </w:tcPr>
          <w:p>
            <w:pPr>
              <w:pStyle w:val="TableText"/>
              <w:ind w:left="20" w:firstLine="489"/>
              <w:spacing w:before="95" w:line="347" w:lineRule="auto"/>
              <w:rPr>
                <w:sz w:val="25"/>
                <w:szCs w:val="25"/>
              </w:rPr>
            </w:pPr>
            <w:r>
              <w:rPr>
                <w:sz w:val="25"/>
                <w:szCs w:val="25"/>
                <w:spacing w:val="-5"/>
              </w:rPr>
              <w:t>氟元素来自氟锆酸，按照陶化剂中氟锆酸所占比例计算，陶化剂年使</w:t>
            </w:r>
            <w:r>
              <w:rPr>
                <w:sz w:val="25"/>
                <w:szCs w:val="25"/>
                <w:spacing w:val="10"/>
              </w:rPr>
              <w:t xml:space="preserve"> </w:t>
            </w:r>
            <w:r>
              <w:rPr>
                <w:sz w:val="25"/>
                <w:szCs w:val="25"/>
              </w:rPr>
              <w:t>用量4.5t,根据MSDS报告氟锆酸占比10</w:t>
            </w:r>
            <w:r>
              <w:rPr>
                <w:sz w:val="25"/>
                <w:szCs w:val="25"/>
                <w:spacing w:val="-1"/>
              </w:rPr>
              <w:t>%(根据化学式氟在其中占比为</w:t>
            </w:r>
          </w:p>
          <w:p>
            <w:pPr>
              <w:pStyle w:val="TableText"/>
              <w:ind w:left="40" w:hanging="30"/>
              <w:spacing w:before="1" w:line="356" w:lineRule="auto"/>
              <w:rPr>
                <w:sz w:val="25"/>
                <w:szCs w:val="25"/>
              </w:rPr>
            </w:pPr>
            <w:r>
              <w:rPr>
                <w:sz w:val="25"/>
                <w:szCs w:val="25"/>
                <w:spacing w:val="-4"/>
              </w:rPr>
              <w:t>52.7%)。在使用过程中仅在工件漂洗过程中带出，按照建设方生产经验数</w:t>
            </w:r>
            <w:r>
              <w:rPr>
                <w:sz w:val="25"/>
                <w:szCs w:val="25"/>
              </w:rPr>
              <w:t xml:space="preserve"> </w:t>
            </w:r>
            <w:r>
              <w:rPr>
                <w:sz w:val="25"/>
                <w:szCs w:val="25"/>
              </w:rPr>
              <w:t>据，约10%左右随水漂洗带走。氟平衡如下：</w:t>
            </w:r>
          </w:p>
        </w:tc>
      </w:tr>
      <w:tr>
        <w:trPr>
          <w:trHeight w:val="829" w:hRule="atLeast"/>
        </w:trPr>
        <w:tc>
          <w:tcPr>
            <w:tcW w:w="524" w:type="dxa"/>
            <w:vAlign w:val="top"/>
            <w:vMerge w:val="continue"/>
            <w:tcBorders>
              <w:top w:val="nil"/>
              <w:bottom w:val="nil"/>
            </w:tcBorders>
          </w:tcPr>
          <w:p>
            <w:pPr>
              <w:rPr>
                <w:rFonts w:ascii="Arial"/>
                <w:sz w:val="21"/>
              </w:rPr>
            </w:pPr>
            <w:r/>
          </w:p>
        </w:tc>
        <w:tc>
          <w:tcPr>
            <w:tcW w:w="2497" w:type="dxa"/>
            <w:vAlign w:val="top"/>
            <w:gridSpan w:val="4"/>
            <w:vMerge w:val="restart"/>
            <w:tcBorders>
              <w:bottom w:val="nil"/>
            </w:tcBorders>
          </w:tcPr>
          <w:p>
            <w:pPr>
              <w:rPr>
                <w:rFonts w:ascii="Arial"/>
                <w:sz w:val="21"/>
              </w:rPr>
            </w:pPr>
            <w:r>
              <w:pict>
                <v:shape id="_x0000_s34" style="position:absolute;margin-left:-115.552pt;margin-top:-0.404907pt;mso-position-vertical-relative:top-margin-area;mso-position-horizontal-relative:right-margin-area;width:0.5pt;height:50.5pt;z-index:-251588608;" filled="false" strokecolor="#000000" strokeweight="0.50pt" coordsize="10,1010" coordorigin="0,0" path="m5,0l5,1009e">
                  <v:stroke joinstyle="miter" miterlimit="10"/>
                </v:shape>
              </w:pict>
            </w:r>
            <w:r/>
          </w:p>
        </w:tc>
        <w:tc>
          <w:tcPr>
            <w:tcW w:w="339" w:type="dxa"/>
            <w:vAlign w:val="top"/>
          </w:tcPr>
          <w:p>
            <w:pPr>
              <w:rPr>
                <w:rFonts w:ascii="Arial"/>
                <w:sz w:val="21"/>
              </w:rPr>
            </w:pPr>
            <w:r/>
          </w:p>
        </w:tc>
        <w:tc>
          <w:tcPr>
            <w:tcW w:w="2008" w:type="dxa"/>
            <w:vAlign w:val="top"/>
          </w:tcPr>
          <w:p>
            <w:pPr>
              <w:pStyle w:val="TableText"/>
              <w:ind w:left="143" w:right="113" w:hanging="29"/>
              <w:spacing w:before="129" w:line="280" w:lineRule="auto"/>
              <w:rPr>
                <w:sz w:val="22"/>
                <w:szCs w:val="22"/>
              </w:rPr>
            </w:pPr>
            <w:r>
              <w:rPr>
                <w:sz w:val="22"/>
                <w:szCs w:val="22"/>
                <w:spacing w:val="1"/>
              </w:rPr>
              <w:t>陶化槽中陶化剂氟</w:t>
            </w:r>
            <w:r>
              <w:rPr>
                <w:sz w:val="22"/>
                <w:szCs w:val="22"/>
              </w:rPr>
              <w:t xml:space="preserve"> </w:t>
            </w:r>
            <w:r>
              <w:rPr>
                <w:sz w:val="22"/>
                <w:szCs w:val="22"/>
                <w:spacing w:val="1"/>
              </w:rPr>
              <w:t>锆酸含氟0.2115</w:t>
            </w:r>
          </w:p>
        </w:tc>
        <w:tc>
          <w:tcPr>
            <w:tcW w:w="3038" w:type="dxa"/>
            <w:vAlign w:val="top"/>
            <w:gridSpan w:val="3"/>
            <w:vMerge w:val="restart"/>
            <w:tcBorders>
              <w:top w:val="nil"/>
              <w:bottom w:val="nil"/>
            </w:tcBorders>
          </w:tcPr>
          <w:p>
            <w:pPr>
              <w:rPr>
                <w:rFonts w:ascii="Arial"/>
                <w:sz w:val="21"/>
              </w:rPr>
            </w:pPr>
            <w:r/>
          </w:p>
        </w:tc>
      </w:tr>
      <w:tr>
        <w:trPr>
          <w:trHeight w:val="160" w:hRule="atLeast"/>
        </w:trPr>
        <w:tc>
          <w:tcPr>
            <w:tcW w:w="524" w:type="dxa"/>
            <w:vAlign w:val="top"/>
            <w:vMerge w:val="continue"/>
            <w:tcBorders>
              <w:top w:val="nil"/>
              <w:bottom w:val="nil"/>
            </w:tcBorders>
          </w:tcPr>
          <w:p>
            <w:pPr>
              <w:rPr>
                <w:rFonts w:ascii="Arial"/>
                <w:sz w:val="21"/>
              </w:rPr>
            </w:pPr>
            <w:r/>
          </w:p>
        </w:tc>
        <w:tc>
          <w:tcPr>
            <w:tcW w:w="2497" w:type="dxa"/>
            <w:vAlign w:val="top"/>
            <w:gridSpan w:val="4"/>
            <w:vMerge w:val="continue"/>
            <w:tcBorders>
              <w:top w:val="nil"/>
            </w:tcBorders>
          </w:tcPr>
          <w:p>
            <w:pPr>
              <w:rPr>
                <w:rFonts w:ascii="Arial"/>
                <w:sz w:val="21"/>
              </w:rPr>
            </w:pPr>
            <w:r/>
          </w:p>
        </w:tc>
        <w:tc>
          <w:tcPr>
            <w:tcW w:w="2347" w:type="dxa"/>
            <w:vAlign w:val="top"/>
            <w:gridSpan w:val="2"/>
            <w:vMerge w:val="restart"/>
            <w:tcBorders>
              <w:bottom w:val="nil"/>
            </w:tcBorders>
          </w:tcPr>
          <w:p>
            <w:pPr>
              <w:rPr>
                <w:rFonts w:ascii="Arial"/>
                <w:sz w:val="21"/>
              </w:rPr>
            </w:pPr>
            <w:r/>
          </w:p>
        </w:tc>
        <w:tc>
          <w:tcPr>
            <w:tcW w:w="3038" w:type="dxa"/>
            <w:vAlign w:val="top"/>
            <w:gridSpan w:val="3"/>
            <w:vMerge w:val="continue"/>
            <w:tcBorders>
              <w:top w:val="nil"/>
              <w:bottom w:val="nil"/>
            </w:tcBorders>
          </w:tcPr>
          <w:p>
            <w:pPr>
              <w:rPr>
                <w:rFonts w:ascii="Arial"/>
                <w:sz w:val="21"/>
              </w:rPr>
            </w:pPr>
            <w:r/>
          </w:p>
        </w:tc>
      </w:tr>
      <w:tr>
        <w:trPr>
          <w:trHeight w:val="380" w:hRule="atLeast"/>
        </w:trPr>
        <w:tc>
          <w:tcPr>
            <w:tcW w:w="524" w:type="dxa"/>
            <w:vAlign w:val="top"/>
            <w:vMerge w:val="continue"/>
            <w:tcBorders>
              <w:top w:val="nil"/>
              <w:bottom w:val="nil"/>
            </w:tcBorders>
          </w:tcPr>
          <w:p>
            <w:pPr>
              <w:rPr>
                <w:rFonts w:ascii="Arial"/>
                <w:sz w:val="21"/>
              </w:rPr>
            </w:pPr>
            <w:r/>
          </w:p>
        </w:tc>
        <w:tc>
          <w:tcPr>
            <w:tcW w:w="190" w:type="dxa"/>
            <w:vAlign w:val="top"/>
            <w:vMerge w:val="restart"/>
            <w:tcBorders>
              <w:bottom w:val="nil"/>
            </w:tcBorders>
          </w:tcPr>
          <w:p>
            <w:pPr>
              <w:rPr>
                <w:rFonts w:ascii="Arial"/>
                <w:sz w:val="21"/>
              </w:rPr>
            </w:pPr>
            <w:r/>
          </w:p>
        </w:tc>
        <w:tc>
          <w:tcPr>
            <w:tcW w:w="1988" w:type="dxa"/>
            <w:vAlign w:val="top"/>
            <w:gridSpan w:val="2"/>
            <w:vMerge w:val="restart"/>
            <w:tcBorders>
              <w:bottom w:val="nil"/>
            </w:tcBorders>
          </w:tcPr>
          <w:p>
            <w:pPr>
              <w:pStyle w:val="TableText"/>
              <w:ind w:left="110" w:right="116"/>
              <w:spacing w:before="92" w:line="254" w:lineRule="auto"/>
              <w:rPr>
                <w:sz w:val="22"/>
                <w:szCs w:val="22"/>
              </w:rPr>
            </w:pPr>
            <w:r>
              <w:rPr>
                <w:sz w:val="22"/>
                <w:szCs w:val="22"/>
                <w:spacing w:val="-2"/>
              </w:rPr>
              <w:t>使用的陶化剂中氟</w:t>
            </w:r>
            <w:r>
              <w:rPr>
                <w:sz w:val="22"/>
                <w:szCs w:val="22"/>
                <w:spacing w:val="5"/>
              </w:rPr>
              <w:t xml:space="preserve"> </w:t>
            </w:r>
            <w:r>
              <w:rPr>
                <w:sz w:val="22"/>
                <w:szCs w:val="22"/>
                <w:spacing w:val="1"/>
              </w:rPr>
              <w:t>锆酸含氟0.235</w:t>
            </w:r>
          </w:p>
        </w:tc>
        <w:tc>
          <w:tcPr>
            <w:tcW w:w="319" w:type="dxa"/>
            <w:vAlign w:val="top"/>
          </w:tcPr>
          <w:p>
            <w:pPr>
              <w:rPr>
                <w:rFonts w:ascii="Arial"/>
                <w:sz w:val="21"/>
              </w:rPr>
            </w:pPr>
            <w:r/>
          </w:p>
        </w:tc>
        <w:tc>
          <w:tcPr>
            <w:tcW w:w="2347" w:type="dxa"/>
            <w:vAlign w:val="top"/>
            <w:gridSpan w:val="2"/>
            <w:vMerge w:val="continue"/>
            <w:tcBorders>
              <w:top w:val="nil"/>
              <w:bottom w:val="nil"/>
            </w:tcBorders>
          </w:tcPr>
          <w:p>
            <w:pPr>
              <w:rPr>
                <w:rFonts w:ascii="Arial"/>
                <w:sz w:val="21"/>
              </w:rPr>
            </w:pPr>
            <w:r/>
          </w:p>
        </w:tc>
        <w:tc>
          <w:tcPr>
            <w:tcW w:w="3038" w:type="dxa"/>
            <w:vAlign w:val="top"/>
            <w:gridSpan w:val="3"/>
            <w:vMerge w:val="continue"/>
            <w:tcBorders>
              <w:top w:val="nil"/>
              <w:bottom w:val="nil"/>
            </w:tcBorders>
          </w:tcPr>
          <w:p>
            <w:pPr>
              <w:rPr>
                <w:rFonts w:ascii="Arial"/>
                <w:sz w:val="21"/>
              </w:rPr>
            </w:pPr>
            <w:r/>
          </w:p>
        </w:tc>
      </w:tr>
      <w:tr>
        <w:trPr>
          <w:trHeight w:val="349" w:hRule="atLeast"/>
        </w:trPr>
        <w:tc>
          <w:tcPr>
            <w:tcW w:w="524" w:type="dxa"/>
            <w:vAlign w:val="top"/>
            <w:vMerge w:val="continue"/>
            <w:tcBorders>
              <w:top w:val="nil"/>
              <w:bottom w:val="nil"/>
            </w:tcBorders>
          </w:tcPr>
          <w:p>
            <w:pPr>
              <w:rPr>
                <w:rFonts w:ascii="Arial"/>
                <w:sz w:val="21"/>
              </w:rPr>
            </w:pPr>
            <w:r/>
          </w:p>
        </w:tc>
        <w:tc>
          <w:tcPr>
            <w:tcW w:w="190" w:type="dxa"/>
            <w:vAlign w:val="top"/>
            <w:vMerge w:val="continue"/>
            <w:tcBorders>
              <w:top w:val="nil"/>
            </w:tcBorders>
          </w:tcPr>
          <w:p>
            <w:pPr>
              <w:rPr>
                <w:rFonts w:ascii="Arial"/>
                <w:sz w:val="21"/>
              </w:rPr>
            </w:pPr>
            <w:r/>
          </w:p>
        </w:tc>
        <w:tc>
          <w:tcPr>
            <w:tcW w:w="1988" w:type="dxa"/>
            <w:vAlign w:val="top"/>
            <w:gridSpan w:val="2"/>
            <w:vMerge w:val="continue"/>
            <w:tcBorders>
              <w:top w:val="nil"/>
            </w:tcBorders>
          </w:tcPr>
          <w:p>
            <w:pPr>
              <w:rPr>
                <w:rFonts w:ascii="Arial"/>
                <w:sz w:val="21"/>
              </w:rPr>
            </w:pPr>
            <w:r/>
          </w:p>
        </w:tc>
        <w:tc>
          <w:tcPr>
            <w:tcW w:w="319" w:type="dxa"/>
            <w:vAlign w:val="top"/>
          </w:tcPr>
          <w:p>
            <w:pPr>
              <w:rPr>
                <w:rFonts w:ascii="Arial"/>
                <w:sz w:val="21"/>
              </w:rPr>
            </w:pPr>
            <w:r/>
          </w:p>
        </w:tc>
        <w:tc>
          <w:tcPr>
            <w:tcW w:w="2347" w:type="dxa"/>
            <w:vAlign w:val="top"/>
            <w:gridSpan w:val="2"/>
            <w:vMerge w:val="continue"/>
            <w:tcBorders>
              <w:top w:val="nil"/>
            </w:tcBorders>
          </w:tcPr>
          <w:p>
            <w:pPr>
              <w:rPr>
                <w:rFonts w:ascii="Arial"/>
                <w:sz w:val="21"/>
              </w:rPr>
            </w:pPr>
            <w:r/>
          </w:p>
        </w:tc>
        <w:tc>
          <w:tcPr>
            <w:tcW w:w="3038" w:type="dxa"/>
            <w:vAlign w:val="top"/>
            <w:gridSpan w:val="3"/>
            <w:vMerge w:val="continue"/>
            <w:tcBorders>
              <w:top w:val="nil"/>
            </w:tcBorders>
          </w:tcPr>
          <w:p>
            <w:pPr>
              <w:rPr>
                <w:rFonts w:ascii="Arial"/>
                <w:sz w:val="21"/>
              </w:rPr>
            </w:pPr>
            <w:r/>
          </w:p>
        </w:tc>
      </w:tr>
      <w:tr>
        <w:trPr>
          <w:trHeight w:val="769" w:hRule="atLeast"/>
        </w:trPr>
        <w:tc>
          <w:tcPr>
            <w:tcW w:w="524" w:type="dxa"/>
            <w:vAlign w:val="top"/>
            <w:vMerge w:val="continue"/>
            <w:tcBorders>
              <w:top w:val="nil"/>
              <w:bottom w:val="nil"/>
            </w:tcBorders>
          </w:tcPr>
          <w:p>
            <w:pPr>
              <w:rPr>
                <w:rFonts w:ascii="Arial"/>
                <w:sz w:val="21"/>
              </w:rPr>
            </w:pPr>
            <w:r/>
          </w:p>
        </w:tc>
        <w:tc>
          <w:tcPr>
            <w:tcW w:w="2836" w:type="dxa"/>
            <w:vAlign w:val="top"/>
            <w:gridSpan w:val="5"/>
            <w:tcBorders>
              <w:bottom w:val="nil"/>
            </w:tcBorders>
          </w:tcPr>
          <w:p>
            <w:pPr>
              <w:rPr>
                <w:rFonts w:ascii="Arial"/>
                <w:sz w:val="21"/>
              </w:rPr>
            </w:pPr>
            <w:r/>
          </w:p>
        </w:tc>
        <w:tc>
          <w:tcPr>
            <w:tcW w:w="2008" w:type="dxa"/>
            <w:vAlign w:val="top"/>
          </w:tcPr>
          <w:p>
            <w:pPr>
              <w:pStyle w:val="TableText"/>
              <w:ind w:left="123" w:right="113" w:hanging="9"/>
              <w:spacing w:before="102" w:line="271" w:lineRule="auto"/>
              <w:rPr>
                <w:sz w:val="22"/>
                <w:szCs w:val="22"/>
              </w:rPr>
            </w:pPr>
            <w:r>
              <w:rPr>
                <w:sz w:val="22"/>
                <w:szCs w:val="22"/>
                <w:spacing w:val="1"/>
              </w:rPr>
              <w:t>工件漂洗带走的氟</w:t>
            </w:r>
            <w:r>
              <w:rPr>
                <w:sz w:val="22"/>
                <w:szCs w:val="22"/>
              </w:rPr>
              <w:t xml:space="preserve"> </w:t>
            </w:r>
            <w:r>
              <w:rPr>
                <w:sz w:val="22"/>
                <w:szCs w:val="22"/>
                <w:spacing w:val="1"/>
              </w:rPr>
              <w:t>锆酸含氟0.0235</w:t>
            </w:r>
          </w:p>
        </w:tc>
        <w:tc>
          <w:tcPr>
            <w:tcW w:w="799" w:type="dxa"/>
            <w:vAlign w:val="top"/>
            <w:tcBorders>
              <w:bottom w:val="nil"/>
              <w:top w:val="nil"/>
            </w:tcBorders>
          </w:tcPr>
          <w:p>
            <w:pPr>
              <w:rPr>
                <w:rFonts w:ascii="Arial"/>
                <w:sz w:val="21"/>
              </w:rPr>
            </w:pPr>
            <w:r/>
          </w:p>
        </w:tc>
        <w:tc>
          <w:tcPr>
            <w:tcW w:w="1998" w:type="dxa"/>
            <w:vAlign w:val="top"/>
          </w:tcPr>
          <w:p>
            <w:pPr>
              <w:pStyle w:val="TableText"/>
              <w:ind w:left="116" w:right="130" w:hanging="9"/>
              <w:spacing w:before="92" w:line="279" w:lineRule="auto"/>
              <w:rPr>
                <w:sz w:val="22"/>
                <w:szCs w:val="22"/>
              </w:rPr>
            </w:pPr>
            <w:r>
              <w:rPr>
                <w:sz w:val="22"/>
                <w:szCs w:val="22"/>
                <w:spacing w:val="-2"/>
              </w:rPr>
              <w:t>污水处理站废水氟</w:t>
            </w:r>
            <w:r>
              <w:rPr>
                <w:sz w:val="22"/>
                <w:szCs w:val="22"/>
                <w:spacing w:val="4"/>
              </w:rPr>
              <w:t xml:space="preserve"> </w:t>
            </w:r>
            <w:r>
              <w:rPr>
                <w:sz w:val="22"/>
                <w:szCs w:val="22"/>
                <w:spacing w:val="1"/>
              </w:rPr>
              <w:t>锆酸含氟0.0235</w:t>
            </w:r>
          </w:p>
        </w:tc>
        <w:tc>
          <w:tcPr>
            <w:tcW w:w="241" w:type="dxa"/>
            <w:vAlign w:val="top"/>
            <w:tcBorders>
              <w:bottom w:val="nil"/>
              <w:top w:val="nil"/>
            </w:tcBorders>
          </w:tcPr>
          <w:p>
            <w:pPr>
              <w:rPr>
                <w:rFonts w:ascii="Arial"/>
                <w:sz w:val="21"/>
              </w:rPr>
            </w:pPr>
            <w:r/>
          </w:p>
        </w:tc>
      </w:tr>
      <w:tr>
        <w:trPr>
          <w:trHeight w:val="6915" w:hRule="atLeast"/>
        </w:trPr>
        <w:tc>
          <w:tcPr>
            <w:tcW w:w="524" w:type="dxa"/>
            <w:vAlign w:val="top"/>
            <w:vMerge w:val="continue"/>
            <w:tcBorders>
              <w:top w:val="nil"/>
              <w:bottom w:val="nil"/>
            </w:tcBorders>
          </w:tcPr>
          <w:p>
            <w:pPr>
              <w:rPr>
                <w:rFonts w:ascii="Arial"/>
                <w:sz w:val="21"/>
              </w:rPr>
            </w:pPr>
            <w:r/>
          </w:p>
        </w:tc>
        <w:tc>
          <w:tcPr>
            <w:tcW w:w="7882" w:type="dxa"/>
            <w:vAlign w:val="top"/>
            <w:gridSpan w:val="9"/>
          </w:tcPr>
          <w:p>
            <w:pPr>
              <w:pStyle w:val="TableText"/>
              <w:ind w:left="2544"/>
              <w:spacing w:before="241" w:line="219" w:lineRule="auto"/>
              <w:rPr>
                <w:sz w:val="25"/>
                <w:szCs w:val="25"/>
              </w:rPr>
            </w:pPr>
            <w:r>
              <w:rPr>
                <w:sz w:val="25"/>
                <w:szCs w:val="25"/>
                <w:b/>
                <w:bCs/>
                <w:spacing w:val="-3"/>
              </w:rPr>
              <w:t>图3.2氟元素平衡单位：t/a</w:t>
            </w:r>
          </w:p>
          <w:p>
            <w:pPr>
              <w:spacing w:line="298" w:lineRule="auto"/>
              <w:rPr>
                <w:rFonts w:ascii="Arial"/>
                <w:sz w:val="21"/>
              </w:rPr>
            </w:pPr>
            <w:r/>
          </w:p>
          <w:p>
            <w:pPr>
              <w:spacing w:line="298" w:lineRule="auto"/>
              <w:rPr>
                <w:rFonts w:ascii="Arial"/>
                <w:sz w:val="21"/>
              </w:rPr>
            </w:pPr>
            <w:r/>
          </w:p>
          <w:p>
            <w:pPr>
              <w:pStyle w:val="TableText"/>
              <w:ind w:left="544"/>
              <w:spacing w:before="82" w:line="219" w:lineRule="auto"/>
              <w:rPr>
                <w:sz w:val="25"/>
                <w:szCs w:val="25"/>
              </w:rPr>
            </w:pPr>
            <w:r>
              <w:rPr>
                <w:sz w:val="25"/>
                <w:szCs w:val="25"/>
                <w:b/>
                <w:bCs/>
                <w:spacing w:val="-4"/>
              </w:rPr>
              <w:t>8、顶目平面布置</w:t>
            </w:r>
          </w:p>
          <w:p>
            <w:pPr>
              <w:pStyle w:val="TableText"/>
              <w:ind w:left="10" w:right="134" w:firstLine="490"/>
              <w:spacing w:before="176" w:line="346" w:lineRule="auto"/>
              <w:rPr>
                <w:sz w:val="25"/>
                <w:szCs w:val="25"/>
              </w:rPr>
            </w:pPr>
            <w:r>
              <w:rPr>
                <w:sz w:val="25"/>
                <w:szCs w:val="25"/>
                <w:spacing w:val="-1"/>
              </w:rPr>
              <w:t>项目位于广东省惠州市博罗县杨侨镇大坑办事处地段(万洋众创城A</w:t>
            </w:r>
            <w:r>
              <w:rPr>
                <w:sz w:val="25"/>
                <w:szCs w:val="25"/>
                <w:spacing w:val="15"/>
              </w:rPr>
              <w:t xml:space="preserve"> </w:t>
            </w:r>
            <w:r>
              <w:rPr>
                <w:sz w:val="25"/>
                <w:szCs w:val="25"/>
              </w:rPr>
              <w:t>区60栋),为一栋5层已建厂房，一层主要为模具加工车间；二层为木板</w:t>
            </w:r>
          </w:p>
          <w:p>
            <w:pPr>
              <w:pStyle w:val="TableText"/>
              <w:ind w:left="19" w:hanging="9"/>
              <w:spacing w:before="2" w:line="344" w:lineRule="auto"/>
              <w:rPr>
                <w:sz w:val="25"/>
                <w:szCs w:val="25"/>
              </w:rPr>
            </w:pPr>
            <w:r>
              <w:rPr>
                <w:sz w:val="25"/>
                <w:szCs w:val="25"/>
                <w:spacing w:val="-12"/>
              </w:rPr>
              <w:t>加工车间，位于厂房北面；三层为注塑和研磨车间，注塑位于厂房西南角，</w:t>
            </w:r>
            <w:r>
              <w:rPr>
                <w:sz w:val="25"/>
                <w:szCs w:val="25"/>
                <w:spacing w:val="6"/>
              </w:rPr>
              <w:t xml:space="preserve"> </w:t>
            </w:r>
            <w:r>
              <w:rPr>
                <w:sz w:val="25"/>
                <w:szCs w:val="25"/>
                <w:spacing w:val="-12"/>
              </w:rPr>
              <w:t>研磨位于北面；四层为空厂房，预留发展车间；五层为前处理及喷</w:t>
            </w:r>
            <w:r>
              <w:rPr>
                <w:sz w:val="25"/>
                <w:szCs w:val="25"/>
                <w:spacing w:val="-13"/>
              </w:rPr>
              <w:t>粉车间，</w:t>
            </w:r>
            <w:r>
              <w:rPr>
                <w:sz w:val="25"/>
                <w:szCs w:val="25"/>
              </w:rPr>
              <w:t xml:space="preserve"> </w:t>
            </w:r>
            <w:r>
              <w:rPr>
                <w:sz w:val="25"/>
                <w:szCs w:val="25"/>
                <w:spacing w:val="-8"/>
              </w:rPr>
              <w:t>位于厂房西面。一般固废及危废间位于一层车间；成品仓库位于五层</w:t>
            </w:r>
            <w:r>
              <w:rPr>
                <w:sz w:val="25"/>
                <w:szCs w:val="25"/>
                <w:spacing w:val="-9"/>
              </w:rPr>
              <w:t>。功</w:t>
            </w:r>
            <w:r>
              <w:rPr>
                <w:sz w:val="25"/>
                <w:szCs w:val="25"/>
              </w:rPr>
              <w:t xml:space="preserve">  </w:t>
            </w:r>
            <w:r>
              <w:rPr>
                <w:sz w:val="25"/>
                <w:szCs w:val="25"/>
                <w:spacing w:val="-8"/>
              </w:rPr>
              <w:t>能区分区明确，布局合理，总平面布置做到了人流物流分流、方便生产和</w:t>
            </w:r>
            <w:r>
              <w:rPr>
                <w:sz w:val="25"/>
                <w:szCs w:val="25"/>
                <w:spacing w:val="2"/>
              </w:rPr>
              <w:t xml:space="preserve"> </w:t>
            </w:r>
            <w:r>
              <w:rPr>
                <w:sz w:val="25"/>
                <w:szCs w:val="25"/>
                <w:spacing w:val="-1"/>
              </w:rPr>
              <w:t>办公。综上所述，项目平面布置合理。</w:t>
            </w:r>
          </w:p>
          <w:p>
            <w:pPr>
              <w:pStyle w:val="TableText"/>
              <w:ind w:left="534"/>
              <w:spacing w:line="219" w:lineRule="auto"/>
              <w:rPr>
                <w:sz w:val="25"/>
                <w:szCs w:val="25"/>
              </w:rPr>
            </w:pPr>
            <w:r>
              <w:rPr>
                <w:sz w:val="25"/>
                <w:szCs w:val="25"/>
                <w:b/>
                <w:bCs/>
                <w:spacing w:val="-2"/>
              </w:rPr>
              <w:t>9、顶目四至关系</w:t>
            </w:r>
          </w:p>
          <w:p>
            <w:pPr>
              <w:pStyle w:val="TableText"/>
              <w:spacing w:before="263" w:line="216" w:lineRule="auto"/>
              <w:jc w:val="right"/>
              <w:rPr>
                <w:sz w:val="25"/>
                <w:szCs w:val="25"/>
              </w:rPr>
            </w:pPr>
            <w:r>
              <w:rPr>
                <w:sz w:val="25"/>
                <w:szCs w:val="25"/>
                <w:spacing w:val="-4"/>
              </w:rPr>
              <w:t>项目四至关系情况见下表，四至关系图见附图2,现场勘</w:t>
            </w:r>
            <w:r>
              <w:rPr>
                <w:sz w:val="25"/>
                <w:szCs w:val="25"/>
                <w:spacing w:val="-5"/>
              </w:rPr>
              <w:t>察照片见附图</w:t>
            </w:r>
          </w:p>
          <w:p>
            <w:pPr>
              <w:pStyle w:val="TableText"/>
              <w:ind w:left="61"/>
              <w:spacing w:before="225" w:line="237" w:lineRule="auto"/>
              <w:rPr>
                <w:sz w:val="25"/>
                <w:szCs w:val="25"/>
              </w:rPr>
            </w:pPr>
            <w:r>
              <w:rPr>
                <w:sz w:val="25"/>
                <w:szCs w:val="25"/>
                <w:color w:val="404050"/>
                <w:spacing w:val="-8"/>
              </w:rPr>
              <w:t>4。</w:t>
            </w:r>
          </w:p>
          <w:p>
            <w:pPr>
              <w:pStyle w:val="TableText"/>
              <w:ind w:left="2674"/>
              <w:spacing w:before="231" w:line="219" w:lineRule="auto"/>
              <w:rPr>
                <w:sz w:val="25"/>
                <w:szCs w:val="25"/>
              </w:rPr>
            </w:pPr>
            <w:r>
              <w:rPr>
                <w:sz w:val="25"/>
                <w:szCs w:val="25"/>
                <w:b/>
                <w:bCs/>
                <w:spacing w:val="-4"/>
              </w:rPr>
              <w:t>表25顶目四至关系情况</w:t>
            </w:r>
          </w:p>
        </w:tc>
      </w:tr>
      <w:tr>
        <w:trPr>
          <w:trHeight w:val="320" w:hRule="atLeast"/>
        </w:trPr>
        <w:tc>
          <w:tcPr>
            <w:tcW w:w="524" w:type="dxa"/>
            <w:vAlign w:val="top"/>
            <w:vMerge w:val="continue"/>
            <w:tcBorders>
              <w:top w:val="nil"/>
              <w:bottom w:val="nil"/>
            </w:tcBorders>
          </w:tcPr>
          <w:p>
            <w:pPr>
              <w:rPr>
                <w:rFonts w:ascii="Arial"/>
                <w:sz w:val="21"/>
              </w:rPr>
            </w:pPr>
            <w:r/>
          </w:p>
        </w:tc>
        <w:tc>
          <w:tcPr>
            <w:tcW w:w="1259" w:type="dxa"/>
            <w:vAlign w:val="top"/>
            <w:gridSpan w:val="2"/>
          </w:tcPr>
          <w:p>
            <w:pPr>
              <w:pStyle w:val="TableText"/>
              <w:ind w:left="424"/>
              <w:spacing w:before="48" w:line="193" w:lineRule="auto"/>
              <w:rPr>
                <w:sz w:val="25"/>
                <w:szCs w:val="25"/>
              </w:rPr>
            </w:pPr>
            <w:r>
              <w:rPr>
                <w:sz w:val="25"/>
                <w:szCs w:val="25"/>
                <w:b/>
                <w:bCs/>
                <w:spacing w:val="-6"/>
              </w:rPr>
              <w:t>方位</w:t>
            </w:r>
          </w:p>
        </w:tc>
        <w:tc>
          <w:tcPr>
            <w:tcW w:w="4384" w:type="dxa"/>
            <w:vAlign w:val="top"/>
            <w:gridSpan w:val="5"/>
          </w:tcPr>
          <w:p>
            <w:pPr>
              <w:pStyle w:val="TableText"/>
              <w:ind w:left="1935"/>
              <w:spacing w:before="49" w:line="192" w:lineRule="auto"/>
              <w:rPr>
                <w:sz w:val="25"/>
                <w:szCs w:val="25"/>
              </w:rPr>
            </w:pPr>
            <w:r>
              <w:rPr>
                <w:sz w:val="25"/>
                <w:szCs w:val="25"/>
                <w:b/>
                <w:bCs/>
                <w:spacing w:val="-6"/>
              </w:rPr>
              <w:t>名称</w:t>
            </w:r>
          </w:p>
        </w:tc>
        <w:tc>
          <w:tcPr>
            <w:tcW w:w="2239" w:type="dxa"/>
            <w:vAlign w:val="top"/>
            <w:gridSpan w:val="2"/>
          </w:tcPr>
          <w:p>
            <w:pPr>
              <w:pStyle w:val="TableText"/>
              <w:ind w:left="671"/>
              <w:spacing w:before="47" w:line="194" w:lineRule="auto"/>
              <w:rPr>
                <w:sz w:val="25"/>
                <w:szCs w:val="25"/>
              </w:rPr>
            </w:pPr>
            <w:r>
              <w:rPr>
                <w:sz w:val="25"/>
                <w:szCs w:val="25"/>
                <w:b/>
                <w:bCs/>
                <w:spacing w:val="7"/>
              </w:rPr>
              <w:t>距离(m)</w:t>
            </w:r>
          </w:p>
        </w:tc>
      </w:tr>
      <w:tr>
        <w:trPr>
          <w:trHeight w:val="339" w:hRule="atLeast"/>
        </w:trPr>
        <w:tc>
          <w:tcPr>
            <w:tcW w:w="524" w:type="dxa"/>
            <w:vAlign w:val="top"/>
            <w:vMerge w:val="continue"/>
            <w:tcBorders>
              <w:top w:val="nil"/>
              <w:bottom w:val="nil"/>
            </w:tcBorders>
          </w:tcPr>
          <w:p>
            <w:pPr>
              <w:rPr>
                <w:rFonts w:ascii="Arial"/>
                <w:sz w:val="21"/>
              </w:rPr>
            </w:pPr>
            <w:r/>
          </w:p>
        </w:tc>
        <w:tc>
          <w:tcPr>
            <w:tcW w:w="1259" w:type="dxa"/>
            <w:vAlign w:val="top"/>
            <w:gridSpan w:val="2"/>
          </w:tcPr>
          <w:p>
            <w:pPr>
              <w:pStyle w:val="TableText"/>
              <w:ind w:left="420"/>
              <w:spacing w:before="59" w:line="199" w:lineRule="auto"/>
              <w:rPr>
                <w:sz w:val="25"/>
                <w:szCs w:val="25"/>
              </w:rPr>
            </w:pPr>
            <w:r>
              <w:rPr>
                <w:sz w:val="25"/>
                <w:szCs w:val="25"/>
                <w:spacing w:val="5"/>
              </w:rPr>
              <w:t>东面</w:t>
            </w:r>
          </w:p>
        </w:tc>
        <w:tc>
          <w:tcPr>
            <w:tcW w:w="4384" w:type="dxa"/>
            <w:vAlign w:val="top"/>
            <w:gridSpan w:val="5"/>
          </w:tcPr>
          <w:p>
            <w:pPr>
              <w:pStyle w:val="TableText"/>
              <w:ind w:left="1431"/>
              <w:spacing w:before="60" w:line="198" w:lineRule="auto"/>
              <w:rPr>
                <w:sz w:val="25"/>
                <w:szCs w:val="25"/>
              </w:rPr>
            </w:pPr>
            <w:r>
              <w:rPr>
                <w:sz w:val="25"/>
                <w:szCs w:val="25"/>
                <w:spacing w:val="2"/>
              </w:rPr>
              <w:t>园区招商中心</w:t>
            </w:r>
          </w:p>
        </w:tc>
        <w:tc>
          <w:tcPr>
            <w:tcW w:w="2239" w:type="dxa"/>
            <w:vAlign w:val="top"/>
            <w:gridSpan w:val="2"/>
          </w:tcPr>
          <w:p>
            <w:pPr>
              <w:pStyle w:val="TableText"/>
              <w:ind w:left="987"/>
              <w:spacing w:before="85" w:line="180" w:lineRule="auto"/>
              <w:rPr>
                <w:sz w:val="25"/>
                <w:szCs w:val="25"/>
              </w:rPr>
            </w:pPr>
            <w:r>
              <w:rPr>
                <w:sz w:val="25"/>
                <w:szCs w:val="25"/>
                <w:spacing w:val="-8"/>
              </w:rPr>
              <w:t>15</w:t>
            </w:r>
          </w:p>
        </w:tc>
      </w:tr>
      <w:tr>
        <w:trPr>
          <w:trHeight w:val="370" w:hRule="atLeast"/>
        </w:trPr>
        <w:tc>
          <w:tcPr>
            <w:tcW w:w="524" w:type="dxa"/>
            <w:vAlign w:val="top"/>
            <w:vMerge w:val="continue"/>
            <w:tcBorders>
              <w:top w:val="nil"/>
              <w:bottom w:val="nil"/>
            </w:tcBorders>
          </w:tcPr>
          <w:p>
            <w:pPr>
              <w:rPr>
                <w:rFonts w:ascii="Arial"/>
                <w:sz w:val="21"/>
              </w:rPr>
            </w:pPr>
            <w:r/>
          </w:p>
        </w:tc>
        <w:tc>
          <w:tcPr>
            <w:tcW w:w="1259" w:type="dxa"/>
            <w:vAlign w:val="top"/>
            <w:gridSpan w:val="2"/>
          </w:tcPr>
          <w:p>
            <w:pPr>
              <w:pStyle w:val="TableText"/>
              <w:ind w:left="420"/>
              <w:spacing w:before="72" w:line="212" w:lineRule="auto"/>
              <w:rPr>
                <w:sz w:val="25"/>
                <w:szCs w:val="25"/>
              </w:rPr>
            </w:pPr>
            <w:r>
              <w:rPr>
                <w:sz w:val="25"/>
                <w:szCs w:val="25"/>
                <w:spacing w:val="5"/>
              </w:rPr>
              <w:t>南面</w:t>
            </w:r>
          </w:p>
        </w:tc>
        <w:tc>
          <w:tcPr>
            <w:tcW w:w="4384" w:type="dxa"/>
            <w:vAlign w:val="top"/>
            <w:gridSpan w:val="5"/>
          </w:tcPr>
          <w:p>
            <w:pPr>
              <w:pStyle w:val="TableText"/>
              <w:ind w:left="1931"/>
              <w:spacing w:before="81" w:line="206" w:lineRule="auto"/>
              <w:rPr>
                <w:sz w:val="25"/>
                <w:szCs w:val="25"/>
              </w:rPr>
            </w:pPr>
            <w:r>
              <w:rPr>
                <w:sz w:val="25"/>
                <w:szCs w:val="25"/>
                <w:spacing w:val="4"/>
              </w:rPr>
              <w:t>空地</w:t>
            </w:r>
          </w:p>
        </w:tc>
        <w:tc>
          <w:tcPr>
            <w:tcW w:w="2239" w:type="dxa"/>
            <w:vAlign w:val="top"/>
            <w:gridSpan w:val="2"/>
          </w:tcPr>
          <w:p>
            <w:pPr>
              <w:pStyle w:val="TableText"/>
              <w:ind w:left="987"/>
              <w:spacing w:before="95" w:line="195" w:lineRule="auto"/>
              <w:rPr>
                <w:sz w:val="25"/>
                <w:szCs w:val="25"/>
              </w:rPr>
            </w:pPr>
            <w:r>
              <w:rPr>
                <w:sz w:val="25"/>
                <w:szCs w:val="25"/>
                <w:spacing w:val="-3"/>
              </w:rPr>
              <w:t>45</w:t>
            </w:r>
          </w:p>
        </w:tc>
      </w:tr>
      <w:tr>
        <w:trPr>
          <w:trHeight w:val="320" w:hRule="atLeast"/>
        </w:trPr>
        <w:tc>
          <w:tcPr>
            <w:tcW w:w="524" w:type="dxa"/>
            <w:vAlign w:val="top"/>
            <w:vMerge w:val="continue"/>
            <w:tcBorders>
              <w:top w:val="nil"/>
              <w:bottom w:val="nil"/>
            </w:tcBorders>
          </w:tcPr>
          <w:p>
            <w:pPr>
              <w:rPr>
                <w:rFonts w:ascii="Arial"/>
                <w:sz w:val="21"/>
              </w:rPr>
            </w:pPr>
            <w:r/>
          </w:p>
        </w:tc>
        <w:tc>
          <w:tcPr>
            <w:tcW w:w="1259" w:type="dxa"/>
            <w:vAlign w:val="top"/>
            <w:gridSpan w:val="2"/>
          </w:tcPr>
          <w:p>
            <w:pPr>
              <w:pStyle w:val="TableText"/>
              <w:ind w:left="420"/>
              <w:spacing w:before="52" w:line="190" w:lineRule="auto"/>
              <w:rPr>
                <w:sz w:val="25"/>
                <w:szCs w:val="25"/>
              </w:rPr>
            </w:pPr>
            <w:r>
              <w:rPr>
                <w:sz w:val="25"/>
                <w:szCs w:val="25"/>
                <w:spacing w:val="5"/>
              </w:rPr>
              <w:t>西面</w:t>
            </w:r>
          </w:p>
        </w:tc>
        <w:tc>
          <w:tcPr>
            <w:tcW w:w="4384" w:type="dxa"/>
            <w:vAlign w:val="top"/>
            <w:gridSpan w:val="5"/>
          </w:tcPr>
          <w:p>
            <w:pPr>
              <w:pStyle w:val="TableText"/>
              <w:ind w:left="1431"/>
              <w:spacing w:before="51" w:line="191" w:lineRule="auto"/>
              <w:rPr>
                <w:sz w:val="25"/>
                <w:szCs w:val="25"/>
              </w:rPr>
            </w:pPr>
            <w:r>
              <w:rPr>
                <w:sz w:val="25"/>
                <w:szCs w:val="25"/>
                <w:spacing w:val="2"/>
              </w:rPr>
              <w:t>园区在建厂房</w:t>
            </w:r>
          </w:p>
        </w:tc>
        <w:tc>
          <w:tcPr>
            <w:tcW w:w="2239" w:type="dxa"/>
            <w:vAlign w:val="top"/>
            <w:gridSpan w:val="2"/>
          </w:tcPr>
          <w:p>
            <w:pPr>
              <w:pStyle w:val="TableText"/>
              <w:ind w:left="857"/>
              <w:spacing w:before="51" w:line="191" w:lineRule="auto"/>
              <w:rPr>
                <w:sz w:val="25"/>
                <w:szCs w:val="25"/>
              </w:rPr>
            </w:pPr>
            <w:r>
              <w:rPr>
                <w:sz w:val="25"/>
                <w:szCs w:val="25"/>
                <w:spacing w:val="8"/>
              </w:rPr>
              <w:t>相邻</w:t>
            </w:r>
          </w:p>
        </w:tc>
      </w:tr>
      <w:tr>
        <w:trPr>
          <w:trHeight w:val="305" w:hRule="atLeast"/>
        </w:trPr>
        <w:tc>
          <w:tcPr>
            <w:tcW w:w="524" w:type="dxa"/>
            <w:vAlign w:val="top"/>
            <w:vMerge w:val="continue"/>
            <w:tcBorders>
              <w:top w:val="nil"/>
            </w:tcBorders>
          </w:tcPr>
          <w:p>
            <w:pPr>
              <w:rPr>
                <w:rFonts w:ascii="Arial"/>
                <w:sz w:val="21"/>
              </w:rPr>
            </w:pPr>
            <w:r/>
          </w:p>
        </w:tc>
        <w:tc>
          <w:tcPr>
            <w:tcW w:w="1259" w:type="dxa"/>
            <w:vAlign w:val="top"/>
            <w:gridSpan w:val="2"/>
          </w:tcPr>
          <w:p>
            <w:pPr>
              <w:pStyle w:val="TableText"/>
              <w:ind w:left="420"/>
              <w:spacing w:before="43" w:line="186" w:lineRule="auto"/>
              <w:rPr>
                <w:sz w:val="25"/>
                <w:szCs w:val="25"/>
              </w:rPr>
            </w:pPr>
            <w:r>
              <w:rPr>
                <w:sz w:val="25"/>
                <w:szCs w:val="25"/>
                <w:spacing w:val="5"/>
              </w:rPr>
              <w:t>北面</w:t>
            </w:r>
          </w:p>
        </w:tc>
        <w:tc>
          <w:tcPr>
            <w:tcW w:w="4384" w:type="dxa"/>
            <w:vAlign w:val="top"/>
            <w:gridSpan w:val="5"/>
          </w:tcPr>
          <w:p>
            <w:pPr>
              <w:pStyle w:val="TableText"/>
              <w:ind w:left="1431"/>
              <w:spacing w:before="41" w:line="187" w:lineRule="auto"/>
              <w:rPr>
                <w:sz w:val="25"/>
                <w:szCs w:val="25"/>
              </w:rPr>
            </w:pPr>
            <w:r>
              <w:rPr>
                <w:sz w:val="25"/>
                <w:szCs w:val="25"/>
                <w:spacing w:val="2"/>
              </w:rPr>
              <w:t>园区在建厂房</w:t>
            </w:r>
          </w:p>
        </w:tc>
        <w:tc>
          <w:tcPr>
            <w:tcW w:w="2239" w:type="dxa"/>
            <w:vAlign w:val="top"/>
            <w:gridSpan w:val="2"/>
          </w:tcPr>
          <w:p>
            <w:pPr>
              <w:pStyle w:val="TableText"/>
              <w:ind w:left="857"/>
              <w:spacing w:before="41" w:line="187" w:lineRule="auto"/>
              <w:rPr>
                <w:sz w:val="25"/>
                <w:szCs w:val="25"/>
              </w:rPr>
            </w:pPr>
            <w:r>
              <w:rPr>
                <w:sz w:val="25"/>
                <w:szCs w:val="25"/>
                <w:spacing w:val="8"/>
              </w:rPr>
              <w:t>相邻</w:t>
            </w:r>
          </w:p>
        </w:tc>
      </w:tr>
    </w:tbl>
    <w:p>
      <w:pPr>
        <w:pStyle w:val="BodyText"/>
        <w:rPr/>
      </w:pPr>
      <w:r/>
    </w:p>
    <w:p>
      <w:pPr>
        <w:sectPr>
          <w:footerReference w:type="default" r:id="rId73"/>
          <w:pgSz w:w="11900" w:h="16830"/>
          <w:pgMar w:top="1425" w:right="1785" w:bottom="1131" w:left="1675" w:header="0" w:footer="987" w:gutter="0"/>
        </w:sectPr>
        <w:rPr/>
      </w:pPr>
    </w:p>
    <w:p>
      <w:pPr>
        <w:spacing w:line="14" w:lineRule="exact"/>
        <w:rPr/>
      </w:pPr>
      <w:r/>
    </w:p>
    <w:tbl>
      <w:tblPr>
        <w:tblStyle w:val="TableNormal"/>
        <w:tblW w:w="94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8995"/>
      </w:tblGrid>
      <w:tr>
        <w:trPr>
          <w:trHeight w:val="755" w:hRule="atLeast"/>
        </w:trPr>
        <w:tc>
          <w:tcPr>
            <w:tcW w:w="465" w:type="dxa"/>
            <w:vAlign w:val="top"/>
            <w:vMerge w:val="restart"/>
            <w:textDirection w:val="tbRlV"/>
            <w:tcBorders>
              <w:bottom w:val="nil"/>
            </w:tcBorders>
          </w:tcPr>
          <w:p>
            <w:pPr>
              <w:pStyle w:val="TableText"/>
              <w:ind w:left="5536"/>
              <w:spacing w:before="148" w:line="202" w:lineRule="auto"/>
              <w:rPr>
                <w:sz w:val="22"/>
                <w:szCs w:val="22"/>
              </w:rPr>
            </w:pPr>
            <w:r>
              <w:rPr>
                <w:sz w:val="22"/>
                <w:szCs w:val="22"/>
                <w:spacing w:val="51"/>
              </w:rPr>
              <w:t>工艺流程和产排污环节</w:t>
            </w:r>
          </w:p>
        </w:tc>
        <w:tc>
          <w:tcPr>
            <w:tcW w:w="8995" w:type="dxa"/>
            <w:vAlign w:val="top"/>
            <w:tcBorders>
              <w:bottom w:val="nil"/>
            </w:tcBorders>
          </w:tcPr>
          <w:p>
            <w:pPr>
              <w:pStyle w:val="TableText"/>
              <w:ind w:left="583"/>
              <w:spacing w:before="250" w:line="219" w:lineRule="auto"/>
              <w:rPr>
                <w:sz w:val="25"/>
                <w:szCs w:val="25"/>
              </w:rPr>
            </w:pPr>
            <w:r>
              <w:rPr>
                <w:sz w:val="25"/>
                <w:szCs w:val="25"/>
                <w:b/>
                <w:bCs/>
                <w:spacing w:val="-4"/>
              </w:rPr>
              <w:t>1、金属配件工艺流程简述及说明：</w:t>
            </w:r>
          </w:p>
        </w:tc>
      </w:tr>
      <w:tr>
        <w:trPr>
          <w:trHeight w:val="7911" w:hRule="atLeast"/>
        </w:trPr>
        <w:tc>
          <w:tcPr>
            <w:tcW w:w="465" w:type="dxa"/>
            <w:vAlign w:val="top"/>
            <w:vMerge w:val="continue"/>
            <w:textDirection w:val="tbRlV"/>
            <w:tcBorders>
              <w:top w:val="nil"/>
              <w:bottom w:val="nil"/>
            </w:tcBorders>
          </w:tcPr>
          <w:p>
            <w:pPr>
              <w:rPr>
                <w:rFonts w:ascii="Arial"/>
                <w:sz w:val="21"/>
              </w:rPr>
            </w:pPr>
            <w:r/>
          </w:p>
        </w:tc>
        <w:tc>
          <w:tcPr>
            <w:tcW w:w="8995" w:type="dxa"/>
            <w:vAlign w:val="top"/>
            <w:tcBorders>
              <w:bottom w:val="nil"/>
              <w:top w:val="nil"/>
            </w:tcBorders>
          </w:tcPr>
          <w:p>
            <w:pPr>
              <w:pStyle w:val="TableText"/>
              <w:ind w:left="6820"/>
              <w:spacing w:before="257" w:line="221" w:lineRule="auto"/>
              <w:rPr>
                <w:sz w:val="17"/>
                <w:szCs w:val="17"/>
              </w:rPr>
            </w:pPr>
            <w:r>
              <w:pict>
                <v:shape id="_x0000_s36" style="position:absolute;margin-left:23.9984pt;margin-top:11.8613pt;mso-position-vertical-relative:text;mso-position-horizontal-relative:text;width:74.3pt;height:44.55pt;z-index:251742208;" filled="false" stroked="false" type="#_x0000_t202">
                  <v:fill on="false"/>
                  <v:stroke on="false"/>
                  <v:path/>
                  <v:imagedata o:title=""/>
                  <o:lock v:ext="edit" aspectratio="false"/>
                  <v:textbox inset="0mm,0mm,0mm,0mm">
                    <w:txbxContent>
                      <w:p>
                        <w:pPr>
                          <w:pStyle w:val="TableText"/>
                          <w:ind w:left="550"/>
                          <w:spacing w:before="20" w:line="220" w:lineRule="auto"/>
                          <w:rPr>
                            <w:sz w:val="17"/>
                            <w:szCs w:val="17"/>
                          </w:rPr>
                        </w:pPr>
                        <w:r>
                          <w:rPr>
                            <w:sz w:val="17"/>
                            <w:szCs w:val="17"/>
                            <w:spacing w:val="-3"/>
                          </w:rPr>
                          <w:t>原料</w:t>
                        </w:r>
                      </w:p>
                      <w:p>
                        <w:pPr>
                          <w:pStyle w:val="TableText"/>
                          <w:ind w:left="20"/>
                          <w:spacing w:before="46" w:line="217" w:lineRule="auto"/>
                          <w:rPr>
                            <w:sz w:val="17"/>
                            <w:szCs w:val="17"/>
                          </w:rPr>
                        </w:pPr>
                        <w:r>
                          <w:rPr>
                            <w:sz w:val="17"/>
                            <w:szCs w:val="17"/>
                            <w:spacing w:val="10"/>
                          </w:rPr>
                          <w:t>镀锌板、冷轧板、</w:t>
                        </w:r>
                      </w:p>
                      <w:p>
                        <w:pPr>
                          <w:pStyle w:val="TableText"/>
                          <w:ind w:left="20"/>
                          <w:spacing w:line="217" w:lineRule="auto"/>
                          <w:rPr>
                            <w:sz w:val="17"/>
                            <w:szCs w:val="17"/>
                          </w:rPr>
                        </w:pPr>
                        <w:r>
                          <w:rPr>
                            <w:sz w:val="17"/>
                            <w:szCs w:val="17"/>
                            <w:spacing w:val="10"/>
                          </w:rPr>
                          <w:t>不锈钢板、铁线、</w:t>
                        </w:r>
                      </w:p>
                      <w:p>
                        <w:pPr>
                          <w:pStyle w:val="TableText"/>
                          <w:ind w:left="500"/>
                          <w:spacing w:line="218" w:lineRule="auto"/>
                          <w:rPr>
                            <w:sz w:val="17"/>
                            <w:szCs w:val="17"/>
                          </w:rPr>
                        </w:pPr>
                        <w:r>
                          <w:rPr>
                            <w:sz w:val="17"/>
                            <w:szCs w:val="17"/>
                            <w:spacing w:val="-2"/>
                          </w:rPr>
                          <w:t>铝板</w:t>
                        </w:r>
                      </w:p>
                    </w:txbxContent>
                  </v:textbox>
                </v:shape>
              </w:pict>
            </w:r>
            <w:r>
              <w:pict>
                <v:shape id="_x0000_s38" style="position:absolute;margin-left:200.499pt;margin-top:11.8273pt;mso-position-vertical-relative:text;mso-position-horizontal-relative:text;width:87.85pt;height:155.2pt;z-index:251740160;" filled="false" stroked="false" type="#_x0000_t202">
                  <v:fill on="false"/>
                  <v:stroke on="false"/>
                  <v:path/>
                  <v:imagedata o:title=""/>
                  <o:lock v:ext="edit" aspectratio="false"/>
                  <v:textbox inset="0mm,0mm,0mm,0mm">
                    <w:txbxContent>
                      <w:p>
                        <w:pPr>
                          <w:pStyle w:val="TableText"/>
                          <w:ind w:left="610"/>
                          <w:spacing w:before="20" w:line="219" w:lineRule="auto"/>
                          <w:rPr>
                            <w:sz w:val="17"/>
                            <w:szCs w:val="17"/>
                          </w:rPr>
                        </w:pPr>
                        <w:r>
                          <w:rPr>
                            <w:sz w:val="17"/>
                            <w:szCs w:val="17"/>
                            <w:spacing w:val="-2"/>
                          </w:rPr>
                          <w:t>产污</w:t>
                        </w:r>
                      </w:p>
                      <w:p>
                        <w:pPr>
                          <w:pStyle w:val="TableText"/>
                          <w:ind w:left="300" w:right="441"/>
                          <w:spacing w:before="137" w:line="220" w:lineRule="auto"/>
                          <w:rPr>
                            <w:sz w:val="17"/>
                            <w:szCs w:val="17"/>
                          </w:rPr>
                        </w:pPr>
                        <w:r>
                          <w:rPr>
                            <w:sz w:val="17"/>
                            <w:szCs w:val="17"/>
                            <w:spacing w:val="-1"/>
                          </w:rPr>
                          <w:t>废边角料、金</w:t>
                        </w:r>
                        <w:r>
                          <w:rPr>
                            <w:sz w:val="17"/>
                            <w:szCs w:val="17"/>
                          </w:rPr>
                          <w:t xml:space="preserve"> </w:t>
                        </w:r>
                        <w:r>
                          <w:rPr>
                            <w:sz w:val="17"/>
                            <w:szCs w:val="17"/>
                            <w:spacing w:val="-2"/>
                          </w:rPr>
                          <w:t>属粉尘、噪声</w:t>
                        </w:r>
                      </w:p>
                      <w:p>
                        <w:pPr>
                          <w:pStyle w:val="TableText"/>
                          <w:ind w:left="20"/>
                          <w:spacing w:before="85" w:line="218" w:lineRule="auto"/>
                          <w:rPr>
                            <w:sz w:val="17"/>
                            <w:szCs w:val="17"/>
                          </w:rPr>
                        </w:pPr>
                        <w:r>
                          <w:rPr>
                            <w:sz w:val="17"/>
                            <w:szCs w:val="17"/>
                            <w:spacing w:val="1"/>
                          </w:rPr>
                          <w:t>油雾、边角料、废切削</w:t>
                        </w:r>
                      </w:p>
                      <w:p>
                        <w:pPr>
                          <w:pStyle w:val="TableText"/>
                          <w:ind w:left="20"/>
                          <w:spacing w:line="219" w:lineRule="auto"/>
                          <w:rPr>
                            <w:sz w:val="17"/>
                            <w:szCs w:val="17"/>
                          </w:rPr>
                        </w:pPr>
                        <w:r>
                          <w:rPr>
                            <w:sz w:val="17"/>
                            <w:szCs w:val="17"/>
                            <w:spacing w:val="-1"/>
                          </w:rPr>
                          <w:t>液、金属粉尘、废原料</w:t>
                        </w:r>
                      </w:p>
                      <w:p>
                        <w:pPr>
                          <w:pStyle w:val="TableText"/>
                          <w:ind w:left="490"/>
                          <w:spacing w:before="8" w:line="219" w:lineRule="auto"/>
                          <w:rPr>
                            <w:sz w:val="17"/>
                            <w:szCs w:val="17"/>
                          </w:rPr>
                        </w:pPr>
                        <w:r>
                          <w:rPr>
                            <w:sz w:val="17"/>
                            <w:szCs w:val="17"/>
                            <w:spacing w:val="-2"/>
                          </w:rPr>
                          <w:t>桶、噪声</w:t>
                        </w:r>
                      </w:p>
                      <w:p>
                        <w:pPr>
                          <w:pStyle w:val="TableText"/>
                          <w:ind w:left="290"/>
                          <w:spacing w:before="198" w:line="219" w:lineRule="auto"/>
                          <w:rPr>
                            <w:sz w:val="17"/>
                            <w:szCs w:val="17"/>
                          </w:rPr>
                        </w:pPr>
                        <w:r>
                          <w:rPr>
                            <w:sz w:val="17"/>
                            <w:szCs w:val="17"/>
                            <w:spacing w:val="-1"/>
                          </w:rPr>
                          <w:t>焊接烟尘、噪声</w:t>
                        </w:r>
                      </w:p>
                      <w:p>
                        <w:pPr>
                          <w:pStyle w:val="TableText"/>
                          <w:ind w:left="470" w:right="340" w:firstLine="9"/>
                          <w:spacing w:before="248" w:line="220" w:lineRule="auto"/>
                          <w:rPr>
                            <w:sz w:val="17"/>
                            <w:szCs w:val="17"/>
                          </w:rPr>
                        </w:pPr>
                        <w:r>
                          <w:rPr>
                            <w:sz w:val="17"/>
                            <w:szCs w:val="17"/>
                            <w:spacing w:val="17"/>
                          </w:rPr>
                          <w:t>废研磨液、</w:t>
                        </w:r>
                        <w:r>
                          <w:rPr>
                            <w:sz w:val="17"/>
                            <w:szCs w:val="17"/>
                          </w:rPr>
                          <w:t xml:space="preserve"> </w:t>
                        </w:r>
                        <w:r>
                          <w:rPr>
                            <w:sz w:val="17"/>
                            <w:szCs w:val="17"/>
                            <w:spacing w:val="-2"/>
                          </w:rPr>
                          <w:t>滤渣、噪声</w:t>
                        </w:r>
                      </w:p>
                      <w:p>
                        <w:pPr>
                          <w:pStyle w:val="TableText"/>
                          <w:ind w:left="489" w:right="592" w:hanging="9"/>
                          <w:spacing w:before="165" w:line="220" w:lineRule="auto"/>
                          <w:rPr>
                            <w:sz w:val="17"/>
                            <w:szCs w:val="17"/>
                          </w:rPr>
                        </w:pPr>
                        <w:r>
                          <w:rPr>
                            <w:sz w:val="17"/>
                            <w:szCs w:val="17"/>
                            <w:spacing w:val="-2"/>
                          </w:rPr>
                          <w:t>粉尘、滤</w:t>
                        </w:r>
                        <w:r>
                          <w:rPr>
                            <w:sz w:val="17"/>
                            <w:szCs w:val="17"/>
                            <w:spacing w:val="1"/>
                          </w:rPr>
                          <w:t xml:space="preserve"> </w:t>
                        </w:r>
                        <w:r>
                          <w:rPr>
                            <w:sz w:val="17"/>
                            <w:szCs w:val="17"/>
                            <w:spacing w:val="-2"/>
                          </w:rPr>
                          <w:t>渣、噪声</w:t>
                        </w:r>
                      </w:p>
                    </w:txbxContent>
                  </v:textbox>
                </v:shape>
              </w:pict>
            </w:r>
            <w:r>
              <w:pict>
                <v:shape id="_x0000_s40" style="position:absolute;margin-left:148.002pt;margin-top:12.2949pt;mso-position-vertical-relative:text;mso-position-horizontal-relative:text;width:27.25pt;height:63.6pt;z-index:251741184;" filled="false" stroked="false" type="#_x0000_t202">
                  <v:fill on="false"/>
                  <v:stroke on="false"/>
                  <v:path/>
                  <v:imagedata o:title=""/>
                  <o:lock v:ext="edit" aspectratio="false"/>
                  <v:textbox inset="0mm,0mm,0mm,0mm">
                    <w:txbxContent>
                      <w:p>
                        <w:pPr>
                          <w:pStyle w:val="TableText"/>
                          <w:ind w:left="89"/>
                          <w:spacing w:before="20" w:line="229" w:lineRule="auto"/>
                          <w:rPr>
                            <w:sz w:val="17"/>
                            <w:szCs w:val="17"/>
                          </w:rPr>
                        </w:pPr>
                        <w:r>
                          <w:rPr>
                            <w:sz w:val="17"/>
                            <w:szCs w:val="17"/>
                            <w:spacing w:val="-3"/>
                          </w:rPr>
                          <w:t>工艺</w:t>
                        </w:r>
                      </w:p>
                      <w:p>
                        <w:pPr>
                          <w:pStyle w:val="TableText"/>
                          <w:ind w:left="89"/>
                          <w:spacing w:before="220" w:line="220" w:lineRule="auto"/>
                          <w:rPr>
                            <w:sz w:val="17"/>
                            <w:szCs w:val="17"/>
                          </w:rPr>
                        </w:pPr>
                        <w:r>
                          <w:rPr>
                            <w:sz w:val="17"/>
                            <w:szCs w:val="17"/>
                            <w:u w:val="single" w:color="auto"/>
                            <w:spacing w:val="-2"/>
                          </w:rPr>
                          <w:t>开料</w:t>
                        </w:r>
                      </w:p>
                      <w:p>
                        <w:pPr>
                          <w:spacing w:line="318" w:lineRule="auto"/>
                          <w:rPr>
                            <w:rFonts w:ascii="Arial"/>
                            <w:sz w:val="21"/>
                          </w:rPr>
                        </w:pPr>
                        <w:r/>
                      </w:p>
                      <w:p>
                        <w:pPr>
                          <w:pStyle w:val="TableText"/>
                          <w:ind w:left="20"/>
                          <w:spacing w:before="55" w:line="219" w:lineRule="auto"/>
                          <w:rPr>
                            <w:sz w:val="17"/>
                            <w:szCs w:val="17"/>
                          </w:rPr>
                        </w:pPr>
                        <w:r>
                          <w:rPr>
                            <w:sz w:val="17"/>
                            <w:szCs w:val="17"/>
                            <w:u w:val="single" w:color="auto"/>
                            <w:spacing w:val="-2"/>
                          </w:rPr>
                          <w:t>机加工</w:t>
                        </w:r>
                      </w:p>
                    </w:txbxContent>
                  </v:textbox>
                </v:shape>
              </w:pict>
            </w:r>
            <w:r>
              <w:drawing>
                <wp:anchor distT="0" distB="0" distL="0" distR="0" simplePos="0" relativeHeight="251730944" behindDoc="1" locked="0" layoutInCell="1" allowOverlap="1">
                  <wp:simplePos x="0" y="0"/>
                  <wp:positionH relativeFrom="column">
                    <wp:posOffset>317480</wp:posOffset>
                  </wp:positionH>
                  <wp:positionV relativeFrom="paragraph">
                    <wp:posOffset>266538</wp:posOffset>
                  </wp:positionV>
                  <wp:extent cx="5168948" cy="4648225"/>
                  <wp:effectExtent l="0" t="0" r="0" b="0"/>
                  <wp:wrapNone/>
                  <wp:docPr id="30" name="IM 30"/>
                  <wp:cNvGraphicFramePr/>
                  <a:graphic>
                    <a:graphicData uri="http://schemas.openxmlformats.org/drawingml/2006/picture">
                      <pic:pic>
                        <pic:nvPicPr>
                          <pic:cNvPr id="30" name="IM 30"/>
                          <pic:cNvPicPr/>
                        </pic:nvPicPr>
                        <pic:blipFill>
                          <a:blip r:embed="rId75"/>
                          <a:stretch>
                            <a:fillRect/>
                          </a:stretch>
                        </pic:blipFill>
                        <pic:spPr>
                          <a:xfrm rot="0">
                            <a:off x="0" y="0"/>
                            <a:ext cx="5168948" cy="4648225"/>
                          </a:xfrm>
                          <a:prstGeom prst="rect">
                            <a:avLst/>
                          </a:prstGeom>
                        </pic:spPr>
                      </pic:pic>
                    </a:graphicData>
                  </a:graphic>
                </wp:anchor>
              </w:drawing>
            </w:r>
            <w:r>
              <w:pict>
                <v:shape id="_x0000_s42" style="position:absolute;margin-left:-377.747pt;margin-top:306.337pt;mso-position-vertical-relative:top-margin-area;mso-position-horizontal-relative:right-margin-area;width:215.15pt;height:37.2pt;z-index:251744256;" filled="false" stroked="false" type="#_x0000_t202">
                  <v:fill on="false"/>
                  <v:stroke on="false"/>
                  <v:path/>
                  <v:imagedata o:title=""/>
                  <o:lock v:ext="edit" aspectratio="false"/>
                  <v:textbox inset="0mm,0mm,0mm,0mm">
                    <w:txbxContent>
                      <w:p>
                        <w:pPr>
                          <w:pStyle w:val="TableText"/>
                          <w:ind w:left="1309"/>
                          <w:spacing w:before="20" w:line="219" w:lineRule="auto"/>
                          <w:rPr>
                            <w:sz w:val="17"/>
                            <w:szCs w:val="17"/>
                          </w:rPr>
                        </w:pPr>
                        <w:r>
                          <w:rPr>
                            <w:sz w:val="17"/>
                            <w:szCs w:val="17"/>
                            <w:spacing w:val="-2"/>
                          </w:rPr>
                          <w:t>塑胶配件</w:t>
                        </w:r>
                      </w:p>
                      <w:p>
                        <w:pPr>
                          <w:pStyle w:val="TableText"/>
                          <w:ind w:left="20"/>
                          <w:spacing w:before="267" w:line="232" w:lineRule="auto"/>
                          <w:tabs>
                            <w:tab w:val="left" w:pos="322"/>
                          </w:tabs>
                          <w:rPr>
                            <w:sz w:val="17"/>
                            <w:szCs w:val="17"/>
                          </w:rPr>
                        </w:pPr>
                        <w:r>
                          <w:rPr>
                            <w:sz w:val="17"/>
                            <w:szCs w:val="17"/>
                            <w:u w:val="single" w:color="auto"/>
                          </w:rPr>
                          <w:tab/>
                        </w:r>
                        <w:r>
                          <w:rPr>
                            <w:sz w:val="17"/>
                            <w:szCs w:val="17"/>
                            <w:u w:val="single" w:color="auto"/>
                            <w:spacing w:val="-70"/>
                          </w:rPr>
                          <w:t xml:space="preserve"> </w:t>
                        </w:r>
                        <w:r>
                          <w:rPr>
                            <w:sz w:val="17"/>
                            <w:szCs w:val="17"/>
                            <w:u w:val="single" w:color="auto"/>
                            <w:spacing w:val="-3"/>
                          </w:rPr>
                          <w:t>粘合</w:t>
                        </w:r>
                        <w:r>
                          <w:rPr>
                            <w:sz w:val="17"/>
                            <w:szCs w:val="17"/>
                            <w:spacing w:val="-78"/>
                          </w:rPr>
                          <w:t xml:space="preserve"> </w:t>
                        </w:r>
                        <w:r>
                          <w:rPr>
                            <w:sz w:val="17"/>
                            <w:szCs w:val="17"/>
                            <w:u w:val="single" w:color="auto"/>
                            <w:spacing w:val="18"/>
                          </w:rPr>
                          <w:t xml:space="preserve">   </w:t>
                        </w:r>
                        <w:r>
                          <w:rPr>
                            <w:sz w:val="17"/>
                            <w:szCs w:val="17"/>
                            <w:spacing w:val="2"/>
                          </w:rPr>
                          <w:t xml:space="preserve">      </w:t>
                        </w:r>
                        <w:r>
                          <w:rPr>
                            <w:sz w:val="17"/>
                            <w:szCs w:val="17"/>
                            <w:u w:val="single" w:color="auto"/>
                            <w:spacing w:val="-76"/>
                          </w:rPr>
                          <w:t xml:space="preserve"> </w:t>
                        </w:r>
                        <w:r>
                          <w:rPr>
                            <w:sz w:val="17"/>
                            <w:szCs w:val="17"/>
                            <w:u w:val="single" w:color="auto"/>
                            <w:spacing w:val="-3"/>
                          </w:rPr>
                          <w:t>配件组装</w:t>
                        </w:r>
                        <w:r>
                          <w:rPr>
                            <w:sz w:val="17"/>
                            <w:szCs w:val="17"/>
                            <w:spacing w:val="6"/>
                          </w:rPr>
                          <w:t xml:space="preserve">       </w:t>
                        </w:r>
                        <w:r>
                          <w:rPr>
                            <w:sz w:val="17"/>
                            <w:szCs w:val="17"/>
                            <w:u w:val="single" w:color="auto"/>
                            <w:spacing w:val="-76"/>
                          </w:rPr>
                          <w:t xml:space="preserve"> </w:t>
                        </w:r>
                        <w:r>
                          <w:rPr>
                            <w:sz w:val="17"/>
                            <w:szCs w:val="17"/>
                            <w:u w:val="single" w:color="auto"/>
                            <w:spacing w:val="-3"/>
                          </w:rPr>
                          <w:t>打标组装</w:t>
                        </w:r>
                        <w:r>
                          <w:rPr>
                            <w:sz w:val="17"/>
                            <w:szCs w:val="17"/>
                            <w:spacing w:val="5"/>
                          </w:rPr>
                          <w:t xml:space="preserve">     </w:t>
                        </w:r>
                        <w:r>
                          <w:rPr>
                            <w:sz w:val="17"/>
                            <w:szCs w:val="17"/>
                            <w:spacing w:val="-3"/>
                          </w:rPr>
                          <w:t>烟尘</w:t>
                        </w:r>
                      </w:p>
                    </w:txbxContent>
                  </v:textbox>
                </v:shape>
              </w:pict>
            </w:r>
            <w:r>
              <w:rPr>
                <w:sz w:val="17"/>
                <w:szCs w:val="17"/>
                <w:spacing w:val="-2"/>
              </w:rPr>
              <w:t>对应设备</w:t>
            </w:r>
          </w:p>
          <w:p>
            <w:pPr>
              <w:pStyle w:val="TableText"/>
              <w:ind w:left="6370"/>
              <w:spacing w:before="234" w:line="219" w:lineRule="auto"/>
              <w:rPr>
                <w:sz w:val="17"/>
                <w:szCs w:val="17"/>
              </w:rPr>
            </w:pPr>
            <w:r>
              <w:rPr>
                <w:sz w:val="17"/>
                <w:szCs w:val="17"/>
                <w:spacing w:val="-1"/>
              </w:rPr>
              <w:t>冲床、剪床、激光切割机</w:t>
            </w:r>
          </w:p>
          <w:p>
            <w:pPr>
              <w:pStyle w:val="TableText"/>
              <w:ind w:left="6149" w:right="319" w:hanging="199"/>
              <w:spacing w:before="278" w:line="212" w:lineRule="auto"/>
              <w:rPr>
                <w:sz w:val="17"/>
                <w:szCs w:val="17"/>
              </w:rPr>
            </w:pPr>
            <w:r>
              <w:pict>
                <v:shape id="_x0000_s44" style="position:absolute;margin-left:31.0016pt;margin-top:12.4746pt;mso-position-vertical-relative:text;mso-position-horizontal-relative:text;width:52.7pt;height:105.2pt;z-index:251739136;" filled="false" stroked="false" type="#_x0000_t202">
                  <v:fill on="false"/>
                  <v:stroke on="false"/>
                  <v:path/>
                  <v:imagedata o:title=""/>
                  <o:lock v:ext="edit" aspectratio="false"/>
                  <v:textbox inset="0mm,0mm,0mm,0mm">
                    <w:txbxContent>
                      <w:p>
                        <w:pPr>
                          <w:pStyle w:val="TableText"/>
                          <w:ind w:left="349" w:right="80" w:hanging="240"/>
                          <w:spacing w:before="20" w:line="242" w:lineRule="auto"/>
                          <w:rPr>
                            <w:sz w:val="17"/>
                            <w:szCs w:val="17"/>
                          </w:rPr>
                        </w:pPr>
                        <w:r>
                          <w:rPr>
                            <w:sz w:val="17"/>
                            <w:szCs w:val="17"/>
                            <w:spacing w:val="2"/>
                          </w:rPr>
                          <w:t>金属件、切</w:t>
                        </w:r>
                        <w:r>
                          <w:rPr>
                            <w:sz w:val="17"/>
                            <w:szCs w:val="17"/>
                            <w:spacing w:val="1"/>
                          </w:rPr>
                          <w:t xml:space="preserve"> </w:t>
                        </w:r>
                        <w:r>
                          <w:rPr>
                            <w:sz w:val="17"/>
                            <w:szCs w:val="17"/>
                            <w:spacing w:val="3"/>
                          </w:rPr>
                          <w:t>削液</w:t>
                        </w:r>
                      </w:p>
                      <w:p>
                        <w:pPr>
                          <w:pStyle w:val="TableText"/>
                          <w:ind w:left="188" w:right="190" w:hanging="9"/>
                          <w:spacing w:before="143" w:line="230" w:lineRule="auto"/>
                          <w:rPr>
                            <w:sz w:val="17"/>
                            <w:szCs w:val="17"/>
                          </w:rPr>
                        </w:pPr>
                        <w:r>
                          <w:rPr>
                            <w:sz w:val="17"/>
                            <w:szCs w:val="17"/>
                            <w:spacing w:val="-2"/>
                          </w:rPr>
                          <w:t>焊丝、氮</w:t>
                        </w:r>
                        <w:r>
                          <w:rPr>
                            <w:sz w:val="17"/>
                            <w:szCs w:val="17"/>
                          </w:rPr>
                          <w:t xml:space="preserve"> </w:t>
                        </w:r>
                        <w:r>
                          <w:rPr>
                            <w:sz w:val="17"/>
                            <w:szCs w:val="17"/>
                            <w:spacing w:val="-2"/>
                          </w:rPr>
                          <w:t>气、氧气</w:t>
                        </w:r>
                      </w:p>
                      <w:p>
                        <w:pPr>
                          <w:pStyle w:val="TableText"/>
                          <w:ind w:left="98" w:right="20" w:hanging="79"/>
                          <w:spacing w:before="176" w:line="230" w:lineRule="auto"/>
                          <w:rPr>
                            <w:sz w:val="17"/>
                            <w:szCs w:val="17"/>
                          </w:rPr>
                        </w:pPr>
                        <w:r>
                          <w:rPr>
                            <w:sz w:val="17"/>
                            <w:szCs w:val="17"/>
                            <w:spacing w:val="-2"/>
                          </w:rPr>
                          <w:t>抛光剂、研磨</w:t>
                        </w:r>
                        <w:r>
                          <w:rPr>
                            <w:sz w:val="17"/>
                            <w:szCs w:val="17"/>
                            <w:spacing w:val="4"/>
                          </w:rPr>
                          <w:t xml:space="preserve"> </w:t>
                        </w:r>
                        <w:r>
                          <w:rPr>
                            <w:sz w:val="17"/>
                            <w:szCs w:val="17"/>
                            <w:spacing w:val="-2"/>
                          </w:rPr>
                          <w:t>剂、除锈剂</w:t>
                        </w:r>
                      </w:p>
                      <w:p>
                        <w:pPr>
                          <w:pStyle w:val="TableText"/>
                          <w:ind w:left="359"/>
                          <w:spacing w:before="248" w:line="220" w:lineRule="auto"/>
                          <w:rPr>
                            <w:sz w:val="17"/>
                            <w:szCs w:val="17"/>
                          </w:rPr>
                        </w:pPr>
                        <w:r>
                          <w:rPr>
                            <w:sz w:val="17"/>
                            <w:szCs w:val="17"/>
                            <w:spacing w:val="-2"/>
                          </w:rPr>
                          <w:t>切削液</w:t>
                        </w:r>
                      </w:p>
                    </w:txbxContent>
                  </v:textbox>
                </v:shape>
              </w:pict>
            </w:r>
            <w:r>
              <w:pict>
                <v:shape id="_x0000_s46" style="position:absolute;margin-left:90.0018pt;margin-top:18.0376pt;mso-position-vertical-relative:text;mso-position-horizontal-relative:text;width:35.75pt;height:13.2pt;z-index:251738112;" filled="false" stroked="false" type="#_x0000_t202">
                  <v:fill on="false"/>
                  <v:stroke on="false"/>
                  <v:path/>
                  <v:imagedata o:title=""/>
                  <o:lock v:ext="edit" aspectratio="false"/>
                  <v:textbox inset="0mm,0mm,0mm,0mm">
                    <w:txbxContent>
                      <w:p>
                        <w:pPr>
                          <w:pStyle w:val="TableText"/>
                          <w:ind w:left="20"/>
                          <w:spacing w:before="19" w:line="221" w:lineRule="auto"/>
                          <w:rPr>
                            <w:sz w:val="17"/>
                            <w:szCs w:val="17"/>
                          </w:rPr>
                        </w:pPr>
                        <w:r>
                          <w:rPr>
                            <w:sz w:val="17"/>
                            <w:szCs w:val="17"/>
                            <w:u w:val="single" w:color="auto"/>
                            <w:spacing w:val="-2"/>
                          </w:rPr>
                          <w:t>铁网调平</w:t>
                        </w:r>
                      </w:p>
                    </w:txbxContent>
                  </v:textbox>
                </v:shape>
              </w:pict>
            </w:r>
            <w:r>
              <w:rPr>
                <w:sz w:val="17"/>
                <w:szCs w:val="17"/>
              </w:rPr>
              <w:t>CNC</w:t>
            </w:r>
            <w:r>
              <w:rPr>
                <w:sz w:val="17"/>
                <w:szCs w:val="17"/>
                <w:spacing w:val="5"/>
              </w:rPr>
              <w:t>、抛光机、折弯机、线切割机、</w:t>
            </w:r>
            <w:r>
              <w:rPr>
                <w:sz w:val="17"/>
                <w:szCs w:val="17"/>
                <w:spacing w:val="9"/>
              </w:rPr>
              <w:t xml:space="preserve"> </w:t>
            </w:r>
            <w:r>
              <w:rPr>
                <w:sz w:val="17"/>
                <w:szCs w:val="17"/>
                <w:spacing w:val="-1"/>
              </w:rPr>
              <w:t>钻床、车床、铣床、调平机等_</w:t>
            </w:r>
          </w:p>
          <w:p>
            <w:pPr>
              <w:pStyle w:val="TableText"/>
              <w:ind w:left="6099"/>
              <w:spacing w:before="284" w:line="219" w:lineRule="auto"/>
              <w:rPr>
                <w:sz w:val="22"/>
                <w:szCs w:val="22"/>
              </w:rPr>
            </w:pPr>
            <w:r>
              <w:pict>
                <v:shape id="_x0000_s48" style="position:absolute;margin-left:141.999pt;margin-top:13.9708pt;mso-position-vertical-relative:text;mso-position-horizontal-relative:text;width:38.55pt;height:71.7pt;z-index:251737088;" filled="false" stroked="false" type="#_x0000_t202">
                  <v:fill on="false"/>
                  <v:stroke on="false"/>
                  <v:path/>
                  <v:imagedata o:title=""/>
                  <o:lock v:ext="edit" aspectratio="false"/>
                  <v:textbox inset="0mm,0mm,0mm,0mm">
                    <w:txbxContent>
                      <w:p>
                        <w:pPr>
                          <w:pStyle w:val="TableText"/>
                          <w:ind w:left="20"/>
                          <w:spacing w:before="20" w:line="219" w:lineRule="auto"/>
                          <w:tabs>
                            <w:tab w:val="left" w:pos="202"/>
                          </w:tabs>
                          <w:rPr>
                            <w:sz w:val="17"/>
                            <w:szCs w:val="17"/>
                          </w:rPr>
                        </w:pPr>
                        <w:r>
                          <w:rPr>
                            <w:sz w:val="17"/>
                            <w:szCs w:val="17"/>
                            <w:u w:val="single" w:color="auto"/>
                          </w:rPr>
                          <w:tab/>
                        </w:r>
                        <w:r>
                          <w:rPr>
                            <w:sz w:val="17"/>
                            <w:szCs w:val="17"/>
                            <w:u w:val="single" w:color="auto"/>
                            <w:spacing w:val="-77"/>
                          </w:rPr>
                          <w:t xml:space="preserve"> </w:t>
                        </w:r>
                        <w:r>
                          <w:rPr>
                            <w:sz w:val="17"/>
                            <w:szCs w:val="17"/>
                            <w:u w:val="single" w:color="auto"/>
                            <w:spacing w:val="-2"/>
                          </w:rPr>
                          <w:t>焊接</w:t>
                        </w:r>
                      </w:p>
                      <w:p>
                        <w:pPr>
                          <w:spacing w:line="321" w:lineRule="auto"/>
                          <w:rPr>
                            <w:rFonts w:ascii="Arial"/>
                            <w:sz w:val="21"/>
                          </w:rPr>
                        </w:pPr>
                        <w:r/>
                      </w:p>
                      <w:p>
                        <w:pPr>
                          <w:pStyle w:val="TableText"/>
                          <w:ind w:left="20"/>
                          <w:spacing w:before="56" w:line="221" w:lineRule="auto"/>
                          <w:tabs>
                            <w:tab w:val="left" w:pos="202"/>
                          </w:tabs>
                          <w:rPr>
                            <w:sz w:val="17"/>
                            <w:szCs w:val="17"/>
                          </w:rPr>
                        </w:pPr>
                        <w:r>
                          <w:rPr>
                            <w:sz w:val="17"/>
                            <w:szCs w:val="17"/>
                            <w:u w:val="single" w:color="auto"/>
                          </w:rPr>
                          <w:tab/>
                        </w:r>
                        <w:r>
                          <w:rPr>
                            <w:sz w:val="17"/>
                            <w:szCs w:val="17"/>
                            <w:u w:val="single" w:color="auto"/>
                            <w:spacing w:val="-78"/>
                          </w:rPr>
                          <w:t xml:space="preserve"> </w:t>
                        </w:r>
                        <w:r>
                          <w:rPr>
                            <w:sz w:val="17"/>
                            <w:szCs w:val="17"/>
                            <w:u w:val="single" w:color="auto"/>
                            <w:spacing w:val="-4"/>
                          </w:rPr>
                          <w:t>研磨</w:t>
                        </w:r>
                        <w:r>
                          <w:rPr>
                            <w:sz w:val="17"/>
                            <w:szCs w:val="17"/>
                            <w:spacing w:val="-78"/>
                          </w:rPr>
                          <w:t xml:space="preserve"> </w:t>
                        </w:r>
                        <w:r>
                          <w:rPr>
                            <w:sz w:val="17"/>
                            <w:szCs w:val="17"/>
                            <w:u w:val="single" w:color="auto"/>
                          </w:rPr>
                          <w:t xml:space="preserve">   </w:t>
                        </w:r>
                      </w:p>
                      <w:p>
                        <w:pPr>
                          <w:spacing w:line="328" w:lineRule="auto"/>
                          <w:rPr>
                            <w:rFonts w:ascii="Arial"/>
                            <w:sz w:val="21"/>
                          </w:rPr>
                        </w:pPr>
                        <w:r/>
                      </w:p>
                      <w:p>
                        <w:pPr>
                          <w:pStyle w:val="TableText"/>
                          <w:ind w:left="20"/>
                          <w:spacing w:before="56" w:line="220" w:lineRule="auto"/>
                          <w:tabs>
                            <w:tab w:val="left" w:pos="200"/>
                          </w:tabs>
                          <w:rPr>
                            <w:sz w:val="17"/>
                            <w:szCs w:val="17"/>
                          </w:rPr>
                        </w:pPr>
                        <w:r>
                          <w:rPr>
                            <w:sz w:val="17"/>
                            <w:szCs w:val="17"/>
                            <w:u w:val="single" w:color="auto"/>
                          </w:rPr>
                          <w:tab/>
                        </w:r>
                        <w:r>
                          <w:rPr>
                            <w:sz w:val="17"/>
                            <w:szCs w:val="17"/>
                            <w:u w:val="single" w:color="auto"/>
                            <w:spacing w:val="-75"/>
                          </w:rPr>
                          <w:t xml:space="preserve"> </w:t>
                        </w:r>
                        <w:r>
                          <w:rPr>
                            <w:sz w:val="17"/>
                            <w:szCs w:val="17"/>
                            <w:u w:val="single" w:color="auto"/>
                            <w:spacing w:val="5"/>
                          </w:rPr>
                          <w:t>打磨</w:t>
                        </w:r>
                      </w:p>
                    </w:txbxContent>
                  </v:textbox>
                </v:shape>
              </w:pict>
            </w:r>
            <w:r>
              <w:rPr>
                <w:sz w:val="22"/>
                <w:szCs w:val="22"/>
                <w:spacing w:val="-15"/>
              </w:rPr>
              <w:t>激光焊机、氲弧焊机、碰焊机</w:t>
            </w:r>
            <w:r>
              <w:rPr>
                <w:sz w:val="22"/>
                <w:szCs w:val="22"/>
                <w:u w:val="dotted" w:color="auto"/>
                <w:spacing w:val="4"/>
              </w:rPr>
              <w:t xml:space="preserve">  </w:t>
            </w:r>
          </w:p>
          <w:p>
            <w:pPr>
              <w:spacing w:line="277" w:lineRule="auto"/>
              <w:rPr>
                <w:rFonts w:ascii="Arial"/>
                <w:sz w:val="21"/>
              </w:rPr>
            </w:pPr>
            <w:r/>
          </w:p>
          <w:p>
            <w:pPr>
              <w:pStyle w:val="TableText"/>
              <w:ind w:left="6870"/>
              <w:spacing w:before="55" w:line="219" w:lineRule="auto"/>
              <w:rPr>
                <w:sz w:val="17"/>
                <w:szCs w:val="17"/>
              </w:rPr>
            </w:pPr>
            <w:r>
              <w:rPr>
                <w:sz w:val="17"/>
                <w:szCs w:val="17"/>
                <w:spacing w:val="-2"/>
              </w:rPr>
              <w:t>研磨机</w:t>
            </w:r>
          </w:p>
          <w:p>
            <w:pPr>
              <w:spacing w:line="342" w:lineRule="auto"/>
              <w:rPr>
                <w:rFonts w:ascii="Arial"/>
                <w:sz w:val="21"/>
              </w:rPr>
            </w:pPr>
            <w:r/>
          </w:p>
          <w:p>
            <w:pPr>
              <w:pStyle w:val="TableText"/>
              <w:ind w:left="6169"/>
              <w:spacing w:before="55" w:line="219" w:lineRule="auto"/>
              <w:rPr>
                <w:sz w:val="17"/>
                <w:szCs w:val="17"/>
              </w:rPr>
            </w:pPr>
            <w:r>
              <w:rPr>
                <w:sz w:val="17"/>
                <w:szCs w:val="17"/>
                <w:spacing w:val="-1"/>
              </w:rPr>
              <w:t>大水磨床、小磨床、水磨床</w:t>
            </w:r>
          </w:p>
          <w:p>
            <w:pPr>
              <w:spacing w:line="371" w:lineRule="auto"/>
              <w:rPr>
                <w:rFonts w:ascii="Arial"/>
                <w:sz w:val="21"/>
              </w:rPr>
            </w:pPr>
            <w:r/>
          </w:p>
          <w:p>
            <w:pPr>
              <w:pStyle w:val="TableText"/>
              <w:ind w:left="6810"/>
              <w:spacing w:before="56" w:line="220" w:lineRule="auto"/>
              <w:rPr>
                <w:sz w:val="17"/>
                <w:szCs w:val="17"/>
              </w:rPr>
            </w:pPr>
            <w:r>
              <w:pict>
                <v:shape id="_x0000_s50" style="position:absolute;margin-left:222.003pt;margin-top:-3.25314pt;mso-position-vertical-relative:text;mso-position-horizontal-relative:text;width:69.75pt;height:21.1pt;z-index:251735040;" filled="false" stroked="false" type="#_x0000_t202">
                  <v:fill on="false"/>
                  <v:stroke on="false"/>
                  <v:path/>
                  <v:imagedata o:title=""/>
                  <o:lock v:ext="edit" aspectratio="false"/>
                  <v:textbox inset="0mm,0mm,0mm,0mm">
                    <w:txbxContent>
                      <w:p>
                        <w:pPr>
                          <w:pStyle w:val="TableText"/>
                          <w:ind w:left="248" w:right="20" w:hanging="229"/>
                          <w:spacing w:before="20" w:line="207" w:lineRule="auto"/>
                          <w:rPr>
                            <w:sz w:val="17"/>
                            <w:szCs w:val="17"/>
                          </w:rPr>
                        </w:pPr>
                        <w:r>
                          <w:rPr>
                            <w:sz w:val="17"/>
                            <w:szCs w:val="17"/>
                            <w:spacing w:val="-1"/>
                          </w:rPr>
                          <w:t>废水、废液、废原</w:t>
                        </w:r>
                        <w:r>
                          <w:rPr>
                            <w:sz w:val="17"/>
                            <w:szCs w:val="17"/>
                            <w:spacing w:val="1"/>
                          </w:rPr>
                          <w:t xml:space="preserve"> </w:t>
                        </w:r>
                        <w:r>
                          <w:rPr>
                            <w:sz w:val="17"/>
                            <w:szCs w:val="17"/>
                            <w:spacing w:val="-2"/>
                          </w:rPr>
                          <w:t>料桶、噪声</w:t>
                        </w:r>
                      </w:p>
                    </w:txbxContent>
                  </v:textbox>
                </v:shape>
              </w:pict>
            </w:r>
            <w:r>
              <w:pict>
                <v:shape id="_x0000_s52" style="position:absolute;margin-left:30.5018pt;margin-top:0.718542pt;mso-position-vertical-relative:text;mso-position-horizontal-relative:text;width:61.15pt;height:12.1pt;z-index:251734016;" filled="false" stroked="false" type="#_x0000_t202">
                  <v:fill on="false"/>
                  <v:stroke on="false"/>
                  <v:path/>
                  <v:imagedata o:title=""/>
                  <o:lock v:ext="edit" aspectratio="false"/>
                  <v:textbox inset="0mm,0mm,0mm,0mm">
                    <w:txbxContent>
                      <w:p>
                        <w:pPr>
                          <w:pStyle w:val="TableText"/>
                          <w:ind w:left="20"/>
                          <w:spacing w:before="19" w:line="219" w:lineRule="auto"/>
                          <w:rPr>
                            <w:sz w:val="17"/>
                            <w:szCs w:val="17"/>
                          </w:rPr>
                        </w:pPr>
                        <w:r>
                          <w:rPr>
                            <w:sz w:val="17"/>
                            <w:szCs w:val="17"/>
                            <w:spacing w:val="-1"/>
                          </w:rPr>
                          <w:t>脱脂剂、陶化剂</w:t>
                        </w:r>
                      </w:p>
                    </w:txbxContent>
                  </v:textbox>
                </v:shape>
              </w:pict>
            </w:r>
            <w:r>
              <w:pict>
                <v:shape id="_x0000_s54" style="position:absolute;margin-left:124pt;margin-top:-4.15249pt;mso-position-vertical-relative:text;mso-position-horizontal-relative:text;width:88.55pt;height:107.6pt;z-index:251736064;" filled="false" stroked="false" type="#_x0000_t202">
                  <v:fill on="false"/>
                  <v:stroke on="false"/>
                  <v:path/>
                  <v:imagedata o:title=""/>
                  <o:lock v:ext="edit" aspectratio="false"/>
                  <v:textbox inset="0mm,0mm,0mm,0mm">
                    <w:txbxContent>
                      <w:p>
                        <w:pPr>
                          <w:pStyle w:val="TableText"/>
                          <w:ind w:left="520"/>
                          <w:spacing w:before="20" w:line="217" w:lineRule="auto"/>
                          <w:rPr>
                            <w:sz w:val="17"/>
                            <w:szCs w:val="17"/>
                          </w:rPr>
                        </w:pPr>
                        <w:r>
                          <w:rPr>
                            <w:sz w:val="17"/>
                            <w:szCs w:val="17"/>
                            <w:spacing w:val="-3"/>
                          </w:rPr>
                          <w:t>前处理</w:t>
                        </w:r>
                      </w:p>
                      <w:p>
                        <w:pPr>
                          <w:pStyle w:val="TableText"/>
                          <w:ind w:left="20"/>
                          <w:spacing w:line="219" w:lineRule="auto"/>
                          <w:tabs>
                            <w:tab w:val="left" w:pos="292"/>
                          </w:tabs>
                          <w:rPr>
                            <w:sz w:val="22"/>
                            <w:szCs w:val="22"/>
                          </w:rPr>
                        </w:pPr>
                        <w:r>
                          <w:rPr>
                            <w:sz w:val="22"/>
                            <w:szCs w:val="22"/>
                            <w:u w:val="single" w:color="auto"/>
                          </w:rPr>
                          <w:tab/>
                        </w:r>
                        <w:r>
                          <w:rPr>
                            <w:sz w:val="22"/>
                            <w:szCs w:val="22"/>
                            <w:u w:val="single" w:color="auto"/>
                            <w:spacing w:val="-63"/>
                          </w:rPr>
                          <w:t xml:space="preserve"> </w:t>
                        </w:r>
                        <w:r>
                          <w:rPr>
                            <w:sz w:val="22"/>
                            <w:szCs w:val="22"/>
                            <w:u w:val="single" w:color="auto"/>
                            <w:spacing w:val="8"/>
                          </w:rPr>
                          <w:t>(除油陶化)</w:t>
                        </w:r>
                        <w:r>
                          <w:rPr>
                            <w:sz w:val="22"/>
                            <w:szCs w:val="22"/>
                            <w:u w:val="single" w:color="auto"/>
                          </w:rPr>
                          <w:t xml:space="preserve">   </w:t>
                        </w:r>
                      </w:p>
                      <w:p>
                        <w:pPr>
                          <w:pStyle w:val="TableText"/>
                          <w:ind w:left="260"/>
                          <w:spacing w:before="235" w:line="219" w:lineRule="auto"/>
                          <w:rPr>
                            <w:sz w:val="17"/>
                            <w:szCs w:val="17"/>
                          </w:rPr>
                        </w:pPr>
                        <w:r>
                          <w:rPr>
                            <w:sz w:val="17"/>
                            <w:szCs w:val="17"/>
                            <w:u w:val="single" w:color="auto"/>
                            <w:spacing w:val="-2"/>
                          </w:rPr>
                          <w:t>金属件预烘干</w:t>
                        </w:r>
                      </w:p>
                      <w:p>
                        <w:pPr>
                          <w:spacing w:line="342" w:lineRule="auto"/>
                          <w:rPr>
                            <w:rFonts w:ascii="Arial"/>
                            <w:sz w:val="21"/>
                          </w:rPr>
                        </w:pPr>
                        <w:r/>
                      </w:p>
                      <w:p>
                        <w:pPr>
                          <w:pStyle w:val="TableText"/>
                          <w:ind w:left="339"/>
                          <w:spacing w:before="55" w:line="219" w:lineRule="auto"/>
                          <w:tabs>
                            <w:tab w:val="left" w:pos="575"/>
                          </w:tabs>
                          <w:rPr>
                            <w:sz w:val="17"/>
                            <w:szCs w:val="17"/>
                          </w:rPr>
                        </w:pPr>
                        <w:r>
                          <w:rPr>
                            <w:sz w:val="17"/>
                            <w:szCs w:val="17"/>
                            <w:u w:val="single" w:color="auto"/>
                          </w:rPr>
                          <w:tab/>
                        </w:r>
                        <w:r>
                          <w:rPr>
                            <w:sz w:val="17"/>
                            <w:szCs w:val="17"/>
                            <w:u w:val="single" w:color="auto"/>
                            <w:spacing w:val="-71"/>
                          </w:rPr>
                          <w:t xml:space="preserve"> </w:t>
                        </w:r>
                        <w:r>
                          <w:rPr>
                            <w:sz w:val="17"/>
                            <w:szCs w:val="17"/>
                            <w:u w:val="single" w:color="auto"/>
                            <w:spacing w:val="3"/>
                          </w:rPr>
                          <w:t>喷粉</w:t>
                        </w:r>
                        <w:r>
                          <w:rPr>
                            <w:sz w:val="17"/>
                            <w:szCs w:val="17"/>
                            <w:u w:val="single" w:color="auto"/>
                          </w:rPr>
                          <w:t xml:space="preserve">   </w:t>
                        </w:r>
                      </w:p>
                      <w:p>
                        <w:pPr>
                          <w:spacing w:line="331" w:lineRule="auto"/>
                          <w:rPr>
                            <w:rFonts w:ascii="Arial"/>
                            <w:sz w:val="21"/>
                          </w:rPr>
                        </w:pPr>
                        <w:r/>
                      </w:p>
                      <w:p>
                        <w:pPr>
                          <w:pStyle w:val="TableText"/>
                          <w:ind w:left="320"/>
                          <w:spacing w:before="55" w:line="220" w:lineRule="auto"/>
                          <w:tabs>
                            <w:tab w:val="left" w:pos="577"/>
                          </w:tabs>
                          <w:rPr>
                            <w:sz w:val="17"/>
                            <w:szCs w:val="17"/>
                          </w:rPr>
                        </w:pPr>
                        <w:r>
                          <w:rPr>
                            <w:sz w:val="17"/>
                            <w:szCs w:val="17"/>
                            <w:u w:val="single" w:color="auto"/>
                          </w:rPr>
                          <w:tab/>
                        </w:r>
                        <w:r>
                          <w:rPr>
                            <w:sz w:val="17"/>
                            <w:szCs w:val="17"/>
                            <w:u w:val="single" w:color="auto"/>
                            <w:spacing w:val="-63"/>
                          </w:rPr>
                          <w:t xml:space="preserve"> </w:t>
                        </w:r>
                        <w:r>
                          <w:rPr>
                            <w:sz w:val="17"/>
                            <w:szCs w:val="17"/>
                            <w:u w:val="single" w:color="auto"/>
                            <w:spacing w:val="-15"/>
                          </w:rPr>
                          <w:t>固</w:t>
                        </w:r>
                        <w:r>
                          <w:rPr>
                            <w:sz w:val="17"/>
                            <w:szCs w:val="17"/>
                            <w:u w:val="single" w:color="auto"/>
                            <w:spacing w:val="-49"/>
                          </w:rPr>
                          <w:t xml:space="preserve"> </w:t>
                        </w:r>
                        <w:r>
                          <w:rPr>
                            <w:sz w:val="17"/>
                            <w:szCs w:val="17"/>
                            <w:u w:val="single" w:color="auto"/>
                            <w:spacing w:val="-15"/>
                          </w:rPr>
                          <w:t>化</w:t>
                        </w:r>
                        <w:r>
                          <w:rPr>
                            <w:sz w:val="17"/>
                            <w:szCs w:val="17"/>
                            <w:u w:val="single" w:color="auto"/>
                          </w:rPr>
                          <w:t xml:space="preserve">    </w:t>
                        </w:r>
                      </w:p>
                    </w:txbxContent>
                  </v:textbox>
                </v:shape>
              </w:pict>
            </w:r>
            <w:r>
              <w:rPr>
                <w:sz w:val="17"/>
                <w:szCs w:val="17"/>
                <w:spacing w:val="2"/>
              </w:rPr>
              <w:t>前处理线</w:t>
            </w:r>
          </w:p>
          <w:p>
            <w:pPr>
              <w:spacing w:line="358" w:lineRule="auto"/>
              <w:rPr>
                <w:rFonts w:ascii="Arial"/>
                <w:sz w:val="21"/>
              </w:rPr>
            </w:pPr>
            <w:r/>
          </w:p>
          <w:p>
            <w:pPr>
              <w:pStyle w:val="TableText"/>
              <w:ind w:left="6870"/>
              <w:spacing w:before="56" w:line="219" w:lineRule="auto"/>
              <w:rPr>
                <w:sz w:val="17"/>
                <w:szCs w:val="17"/>
              </w:rPr>
            </w:pPr>
            <w:r>
              <w:rPr>
                <w:sz w:val="17"/>
                <w:szCs w:val="17"/>
                <w:spacing w:val="-2"/>
              </w:rPr>
              <w:t>烘干炉</w:t>
            </w:r>
          </w:p>
          <w:p>
            <w:pPr>
              <w:spacing w:line="332" w:lineRule="auto"/>
              <w:rPr>
                <w:rFonts w:ascii="Arial"/>
                <w:sz w:val="21"/>
              </w:rPr>
            </w:pPr>
            <w:r/>
          </w:p>
          <w:p>
            <w:pPr>
              <w:pStyle w:val="TableText"/>
              <w:ind w:left="6900"/>
              <w:spacing w:before="55" w:line="219" w:lineRule="auto"/>
              <w:rPr>
                <w:sz w:val="17"/>
                <w:szCs w:val="17"/>
              </w:rPr>
            </w:pPr>
            <w:r>
              <w:pict>
                <v:shape id="_x0000_s56" style="position:absolute;margin-left:39.998pt;margin-top:0.244488pt;mso-position-vertical-relative:text;mso-position-horizontal-relative:text;width:52.7pt;height:12.1pt;z-index:251732992;" filled="false" stroked="false" type="#_x0000_t202">
                  <v:fill on="false"/>
                  <v:stroke on="false"/>
                  <v:path/>
                  <v:imagedata o:title=""/>
                  <o:lock v:ext="edit" aspectratio="false"/>
                  <v:textbox inset="0mm,0mm,0mm,0mm">
                    <w:txbxContent>
                      <w:p>
                        <w:pPr>
                          <w:pStyle w:val="TableText"/>
                          <w:ind w:left="20"/>
                          <w:spacing w:before="19" w:line="219" w:lineRule="auto"/>
                          <w:rPr>
                            <w:sz w:val="17"/>
                            <w:szCs w:val="17"/>
                          </w:rPr>
                        </w:pPr>
                        <w:r>
                          <w:rPr>
                            <w:sz w:val="17"/>
                            <w:szCs w:val="17"/>
                            <w:spacing w:val="-1"/>
                          </w:rPr>
                          <w:t>环氧树脂粉束</w:t>
                        </w:r>
                      </w:p>
                    </w:txbxContent>
                  </v:textbox>
                </v:shape>
              </w:pict>
            </w:r>
            <w:r>
              <w:pict>
                <v:shape id="_x0000_s58" style="position:absolute;margin-left:226.001pt;margin-top:0.27pt;mso-position-vertical-relative:text;mso-position-horizontal-relative:text;width:61.15pt;height:42.05pt;z-index:251731968;" filled="false" stroked="false" type="#_x0000_t202">
                  <v:fill on="false"/>
                  <v:stroke on="false"/>
                  <v:path/>
                  <v:imagedata o:title=""/>
                  <o:lock v:ext="edit" aspectratio="false"/>
                  <v:textbox inset="0mm,0mm,0mm,0mm">
                    <w:txbxContent>
                      <w:p>
                        <w:pPr>
                          <w:pStyle w:val="TableText"/>
                          <w:ind w:left="79"/>
                          <w:spacing w:before="20" w:line="219" w:lineRule="auto"/>
                          <w:rPr>
                            <w:sz w:val="17"/>
                            <w:szCs w:val="17"/>
                          </w:rPr>
                        </w:pPr>
                        <w:r>
                          <w:rPr>
                            <w:sz w:val="17"/>
                            <w:szCs w:val="17"/>
                            <w:spacing w:val="-1"/>
                          </w:rPr>
                          <w:t>粉尘、噪声</w:t>
                        </w:r>
                      </w:p>
                      <w:p>
                        <w:pPr>
                          <w:spacing w:line="339" w:lineRule="auto"/>
                          <w:rPr>
                            <w:rFonts w:ascii="Arial"/>
                            <w:sz w:val="21"/>
                          </w:rPr>
                        </w:pPr>
                        <w:r/>
                      </w:p>
                      <w:p>
                        <w:pPr>
                          <w:pStyle w:val="TableText"/>
                          <w:ind w:left="20"/>
                          <w:spacing w:before="56" w:line="219" w:lineRule="auto"/>
                          <w:rPr>
                            <w:sz w:val="17"/>
                            <w:szCs w:val="17"/>
                          </w:rPr>
                        </w:pPr>
                        <w:r>
                          <w:rPr>
                            <w:sz w:val="17"/>
                            <w:szCs w:val="17"/>
                            <w:spacing w:val="-1"/>
                          </w:rPr>
                          <w:t>有机废气、噪声</w:t>
                        </w:r>
                      </w:p>
                    </w:txbxContent>
                  </v:textbox>
                </v:shape>
              </w:pict>
            </w:r>
            <w:r>
              <w:rPr>
                <w:sz w:val="17"/>
                <w:szCs w:val="17"/>
                <w:spacing w:val="3"/>
              </w:rPr>
              <w:t>喷粉线</w:t>
            </w:r>
          </w:p>
          <w:p>
            <w:pPr>
              <w:spacing w:line="277" w:lineRule="auto"/>
              <w:rPr>
                <w:rFonts w:ascii="Arial"/>
                <w:sz w:val="21"/>
              </w:rPr>
            </w:pPr>
            <w:r/>
          </w:p>
          <w:p>
            <w:pPr>
              <w:pStyle w:val="TableText"/>
              <w:ind w:left="6870"/>
              <w:spacing w:before="72" w:line="220" w:lineRule="auto"/>
              <w:rPr>
                <w:sz w:val="22"/>
                <w:szCs w:val="22"/>
              </w:rPr>
            </w:pPr>
            <w:r>
              <w:rPr>
                <w:sz w:val="22"/>
                <w:szCs w:val="22"/>
                <w:spacing w:val="5"/>
              </w:rPr>
              <w:t>固化炉</w:t>
            </w:r>
          </w:p>
          <w:p>
            <w:pPr>
              <w:pStyle w:val="TableText"/>
              <w:ind w:left="1119"/>
              <w:spacing w:before="35" w:line="197" w:lineRule="auto"/>
              <w:rPr>
                <w:sz w:val="17"/>
                <w:szCs w:val="17"/>
              </w:rPr>
            </w:pPr>
            <w:r>
              <w:rPr>
                <w:sz w:val="17"/>
                <w:szCs w:val="17"/>
                <w:spacing w:val="12"/>
              </w:rPr>
              <w:t>铁网、海绵布、</w:t>
            </w:r>
          </w:p>
          <w:p>
            <w:pPr>
              <w:pStyle w:val="TableText"/>
              <w:ind w:left="1170"/>
              <w:spacing w:before="1" w:line="218" w:lineRule="auto"/>
              <w:rPr>
                <w:sz w:val="22"/>
                <w:szCs w:val="22"/>
              </w:rPr>
            </w:pPr>
            <w:r>
              <w:drawing>
                <wp:anchor distT="0" distB="0" distL="0" distR="0" simplePos="0" relativeHeight="251743232" behindDoc="0" locked="0" layoutInCell="1" allowOverlap="1">
                  <wp:simplePos x="0" y="0"/>
                  <wp:positionH relativeFrom="column">
                    <wp:posOffset>1436545</wp:posOffset>
                  </wp:positionH>
                  <wp:positionV relativeFrom="paragraph">
                    <wp:posOffset>133040</wp:posOffset>
                  </wp:positionV>
                  <wp:extent cx="2221059" cy="21513"/>
                  <wp:effectExtent l="0" t="0" r="0" b="0"/>
                  <wp:wrapNone/>
                  <wp:docPr id="32" name="IM 32"/>
                  <wp:cNvGraphicFramePr/>
                  <a:graphic>
                    <a:graphicData uri="http://schemas.openxmlformats.org/drawingml/2006/picture">
                      <pic:pic>
                        <pic:nvPicPr>
                          <pic:cNvPr id="32" name="IM 32"/>
                          <pic:cNvPicPr/>
                        </pic:nvPicPr>
                        <pic:blipFill>
                          <a:blip r:embed="rId76"/>
                          <a:stretch>
                            <a:fillRect/>
                          </a:stretch>
                        </pic:blipFill>
                        <pic:spPr>
                          <a:xfrm rot="0">
                            <a:off x="0" y="0"/>
                            <a:ext cx="2221059" cy="21513"/>
                          </a:xfrm>
                          <a:prstGeom prst="rect">
                            <a:avLst/>
                          </a:prstGeom>
                        </pic:spPr>
                      </pic:pic>
                    </a:graphicData>
                  </a:graphic>
                </wp:anchor>
              </w:drawing>
            </w:r>
            <w:r>
              <w:rPr>
                <w:sz w:val="22"/>
                <w:szCs w:val="22"/>
                <w:spacing w:val="1"/>
              </w:rPr>
              <w:t>网布、水性胶</w:t>
            </w:r>
          </w:p>
          <w:p>
            <w:pPr>
              <w:pStyle w:val="TableText"/>
              <w:ind w:left="6479"/>
              <w:spacing w:before="258" w:line="219" w:lineRule="auto"/>
              <w:rPr>
                <w:sz w:val="17"/>
                <w:szCs w:val="17"/>
              </w:rPr>
            </w:pPr>
            <w:r>
              <w:rPr>
                <w:sz w:val="17"/>
                <w:szCs w:val="17"/>
                <w:spacing w:val="1"/>
              </w:rPr>
              <w:t>喷胶柜、自动装锁</w:t>
            </w:r>
          </w:p>
          <w:p>
            <w:pPr>
              <w:pStyle w:val="TableText"/>
              <w:ind w:left="6510"/>
              <w:spacing w:before="8" w:line="195" w:lineRule="auto"/>
              <w:rPr>
                <w:sz w:val="17"/>
                <w:szCs w:val="17"/>
              </w:rPr>
            </w:pPr>
            <w:r>
              <w:rPr>
                <w:sz w:val="17"/>
                <w:szCs w:val="17"/>
                <w:spacing w:val="-1"/>
              </w:rPr>
              <w:t>机、弹簧机、激光</w:t>
            </w:r>
          </w:p>
          <w:p>
            <w:pPr>
              <w:pStyle w:val="TableText"/>
              <w:ind w:left="6890"/>
              <w:spacing w:before="1" w:line="218" w:lineRule="auto"/>
              <w:rPr>
                <w:sz w:val="17"/>
                <w:szCs w:val="17"/>
              </w:rPr>
            </w:pPr>
            <w:r>
              <w:rPr>
                <w:sz w:val="17"/>
                <w:szCs w:val="17"/>
                <w:spacing w:val="-3"/>
              </w:rPr>
              <w:t>打标机</w:t>
            </w:r>
          </w:p>
          <w:p>
            <w:pPr>
              <w:pStyle w:val="TableText"/>
              <w:ind w:left="1150"/>
              <w:spacing w:before="239" w:line="232" w:lineRule="auto"/>
              <w:rPr>
                <w:sz w:val="17"/>
                <w:szCs w:val="17"/>
              </w:rPr>
            </w:pPr>
            <w:r>
              <w:rPr>
                <w:sz w:val="17"/>
                <w:szCs w:val="17"/>
                <w:spacing w:val="1"/>
                <w:position w:val="4"/>
              </w:rPr>
              <w:t>有机废气、废原料桶   </w:t>
            </w:r>
            <w:r>
              <w:rPr>
                <w:sz w:val="17"/>
                <w:szCs w:val="17"/>
                <w:u w:val="single" w:color="auto"/>
                <w:spacing w:val="-70"/>
                <w:position w:val="-11"/>
              </w:rPr>
              <w:t xml:space="preserve"> </w:t>
            </w:r>
            <w:r>
              <w:rPr>
                <w:sz w:val="17"/>
                <w:szCs w:val="17"/>
                <w:u w:val="single" w:color="auto"/>
                <w:spacing w:val="1"/>
                <w:position w:val="-11"/>
              </w:rPr>
              <w:t>包装成品</w:t>
            </w:r>
          </w:p>
        </w:tc>
      </w:tr>
      <w:tr>
        <w:trPr>
          <w:trHeight w:val="5143" w:hRule="atLeast"/>
        </w:trPr>
        <w:tc>
          <w:tcPr>
            <w:tcW w:w="465" w:type="dxa"/>
            <w:vAlign w:val="top"/>
            <w:vMerge w:val="continue"/>
            <w:textDirection w:val="tbRlV"/>
            <w:tcBorders>
              <w:top w:val="nil"/>
            </w:tcBorders>
          </w:tcPr>
          <w:p>
            <w:pPr>
              <w:rPr>
                <w:rFonts w:ascii="Arial"/>
                <w:sz w:val="21"/>
              </w:rPr>
            </w:pPr>
            <w:r/>
          </w:p>
        </w:tc>
        <w:tc>
          <w:tcPr>
            <w:tcW w:w="8995" w:type="dxa"/>
            <w:vAlign w:val="top"/>
            <w:tcBorders>
              <w:top w:val="nil"/>
            </w:tcBorders>
          </w:tcPr>
          <w:p>
            <w:pPr>
              <w:pStyle w:val="TableText"/>
              <w:ind w:left="2473"/>
              <w:spacing w:before="184" w:line="219" w:lineRule="auto"/>
              <w:rPr>
                <w:sz w:val="22"/>
                <w:szCs w:val="22"/>
              </w:rPr>
            </w:pPr>
            <w:r>
              <w:rPr>
                <w:sz w:val="22"/>
                <w:szCs w:val="22"/>
                <w:b/>
                <w:bCs/>
                <w:spacing w:val="-2"/>
              </w:rPr>
              <w:t>图2.3金属配件生产工艺流程及产污节点图</w:t>
            </w:r>
          </w:p>
          <w:p>
            <w:pPr>
              <w:pStyle w:val="TableText"/>
              <w:ind w:left="40" w:firstLine="669"/>
              <w:spacing w:before="292" w:line="293" w:lineRule="auto"/>
              <w:rPr>
                <w:sz w:val="27"/>
                <w:szCs w:val="27"/>
              </w:rPr>
            </w:pPr>
            <w:r>
              <w:rPr>
                <w:sz w:val="27"/>
                <w:szCs w:val="27"/>
                <w:spacing w:val="-23"/>
              </w:rPr>
              <w:t>(1)开料：项</w:t>
            </w:r>
            <w:r>
              <w:rPr>
                <w:sz w:val="27"/>
                <w:szCs w:val="27"/>
                <w:spacing w:val="-22"/>
              </w:rPr>
              <w:t>目使用激光切割机、剪床等设备对外购原料镀锌板、冷轧板、</w:t>
            </w:r>
            <w:r>
              <w:rPr>
                <w:sz w:val="27"/>
                <w:szCs w:val="27"/>
                <w:spacing w:val="-15"/>
              </w:rPr>
              <w:t>不</w:t>
            </w:r>
            <w:r>
              <w:rPr>
                <w:sz w:val="27"/>
                <w:szCs w:val="27"/>
              </w:rPr>
              <w:t xml:space="preserve"> </w:t>
            </w:r>
            <w:r>
              <w:rPr>
                <w:sz w:val="25"/>
                <w:szCs w:val="25"/>
                <w:spacing w:val="-8"/>
              </w:rPr>
              <w:t>锈钢板、铁线、铝板等进行开料切割，该过程将产生设</w:t>
            </w:r>
            <w:r>
              <w:rPr>
                <w:sz w:val="25"/>
                <w:szCs w:val="25"/>
                <w:spacing w:val="-9"/>
              </w:rPr>
              <w:t>备废边角料、金属粉尘及设备</w:t>
            </w:r>
            <w:r>
              <w:rPr>
                <w:sz w:val="25"/>
                <w:szCs w:val="25"/>
              </w:rPr>
              <w:t xml:space="preserve"> </w:t>
            </w:r>
            <w:r>
              <w:rPr>
                <w:sz w:val="27"/>
                <w:szCs w:val="27"/>
                <w:spacing w:val="-2"/>
              </w:rPr>
              <w:t>噪声。</w:t>
            </w:r>
          </w:p>
          <w:p>
            <w:pPr>
              <w:pStyle w:val="TableText"/>
              <w:ind w:left="90" w:firstLine="601"/>
              <w:spacing w:before="319" w:line="316" w:lineRule="auto"/>
              <w:rPr>
                <w:sz w:val="25"/>
                <w:szCs w:val="25"/>
              </w:rPr>
            </w:pPr>
            <w:r>
              <w:rPr>
                <w:sz w:val="27"/>
                <w:szCs w:val="27"/>
                <w:spacing w:val="-9"/>
              </w:rPr>
              <w:t>(2)机加工(含CNC加工):使用机加工设备对开料后的金属料物理改变其形</w:t>
            </w:r>
            <w:r>
              <w:rPr>
                <w:sz w:val="27"/>
                <w:szCs w:val="27"/>
              </w:rPr>
              <w:t xml:space="preserve"> </w:t>
            </w:r>
            <w:r>
              <w:rPr>
                <w:sz w:val="25"/>
                <w:szCs w:val="25"/>
                <w:spacing w:val="-6"/>
              </w:rPr>
              <w:t>状进行折弯、冲压、打孔等机加工操作，其中CNC加工需使用切削液进行冷</w:t>
            </w:r>
            <w:r>
              <w:rPr>
                <w:sz w:val="25"/>
                <w:szCs w:val="25"/>
                <w:spacing w:val="-7"/>
              </w:rPr>
              <w:t>却加工，</w:t>
            </w:r>
            <w:r>
              <w:rPr>
                <w:sz w:val="25"/>
                <w:szCs w:val="25"/>
              </w:rPr>
              <w:t xml:space="preserve"> </w:t>
            </w:r>
            <w:r>
              <w:rPr>
                <w:sz w:val="25"/>
                <w:szCs w:val="25"/>
                <w:spacing w:val="-16"/>
              </w:rPr>
              <w:t>该设备为密闭设备，采用切削液湿式加工，设备配套有水槽循环回用，定期彻底替换。</w:t>
            </w:r>
            <w:r>
              <w:rPr>
                <w:sz w:val="25"/>
                <w:szCs w:val="25"/>
                <w:spacing w:val="1"/>
              </w:rPr>
              <w:t xml:space="preserve"> </w:t>
            </w:r>
            <w:r>
              <w:rPr>
                <w:sz w:val="25"/>
                <w:szCs w:val="25"/>
                <w:spacing w:val="-16"/>
              </w:rPr>
              <w:t>其余机加工设备均为干法加工。该过程将产生油雾、废边角料、废切削液、金属粉尘、</w:t>
            </w:r>
            <w:r>
              <w:rPr>
                <w:sz w:val="25"/>
                <w:szCs w:val="25"/>
                <w:spacing w:val="1"/>
              </w:rPr>
              <w:t xml:space="preserve"> </w:t>
            </w:r>
            <w:r>
              <w:rPr>
                <w:sz w:val="25"/>
                <w:szCs w:val="25"/>
                <w:spacing w:val="-4"/>
              </w:rPr>
              <w:t>废原料桶及设备噪声。</w:t>
            </w:r>
          </w:p>
          <w:p>
            <w:pPr>
              <w:spacing w:line="248" w:lineRule="auto"/>
              <w:rPr>
                <w:rFonts w:ascii="Arial"/>
                <w:sz w:val="21"/>
              </w:rPr>
            </w:pPr>
            <w:r/>
          </w:p>
          <w:p>
            <w:pPr>
              <w:pStyle w:val="TableText"/>
              <w:spacing w:before="82" w:line="219" w:lineRule="auto"/>
              <w:jc w:val="right"/>
              <w:rPr>
                <w:sz w:val="25"/>
                <w:szCs w:val="25"/>
              </w:rPr>
            </w:pPr>
            <w:r>
              <w:rPr>
                <w:sz w:val="25"/>
                <w:szCs w:val="25"/>
                <w:spacing w:val="-10"/>
              </w:rPr>
              <w:t>(3)金属网调平：对金属配件中的金属网部件使用调平机进行物理矫正、平整。</w:t>
            </w:r>
          </w:p>
        </w:tc>
      </w:tr>
    </w:tbl>
    <w:p>
      <w:pPr>
        <w:pStyle w:val="BodyText"/>
        <w:rPr/>
      </w:pPr>
      <w:r/>
    </w:p>
    <w:p>
      <w:pPr>
        <w:sectPr>
          <w:footerReference w:type="default" r:id="rId74"/>
          <w:pgSz w:w="11900" w:h="16830"/>
          <w:pgMar w:top="1430" w:right="1214" w:bottom="1131" w:left="1214" w:header="0" w:footer="987" w:gutter="0"/>
        </w:sectPr>
        <w:rPr/>
      </w:pPr>
    </w:p>
    <w:p>
      <w:pPr>
        <w:spacing w:line="46" w:lineRule="auto"/>
        <w:rPr>
          <w:rFonts w:ascii="Arial"/>
          <w:sz w:val="2"/>
        </w:rPr>
      </w:pPr>
      <w:r>
        <w:rPr>
          <w:rFonts w:ascii="Arial"/>
          <w:sz w:val="2"/>
        </w:rPr>
      </w:r>
    </w:p>
    <w:tbl>
      <w:tblPr>
        <w:tblStyle w:val="TableNormal"/>
        <w:tblW w:w="947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9008"/>
      </w:tblGrid>
      <w:tr>
        <w:trPr>
          <w:trHeight w:val="13560" w:hRule="atLeast"/>
        </w:trPr>
        <w:tc>
          <w:tcPr>
            <w:tcW w:w="464" w:type="dxa"/>
            <w:vAlign w:val="top"/>
          </w:tcPr>
          <w:p>
            <w:pPr>
              <w:rPr>
                <w:rFonts w:ascii="Arial"/>
                <w:sz w:val="21"/>
              </w:rPr>
            </w:pPr>
            <w:r/>
          </w:p>
        </w:tc>
        <w:tc>
          <w:tcPr>
            <w:tcW w:w="9008" w:type="dxa"/>
            <w:vAlign w:val="top"/>
          </w:tcPr>
          <w:p>
            <w:pPr>
              <w:pStyle w:val="TableText"/>
              <w:ind w:left="11" w:firstLine="690"/>
              <w:spacing w:before="257" w:line="324" w:lineRule="auto"/>
              <w:rPr>
                <w:sz w:val="25"/>
                <w:szCs w:val="25"/>
              </w:rPr>
            </w:pPr>
            <w:r>
              <w:rPr>
                <w:sz w:val="25"/>
                <w:szCs w:val="25"/>
                <w:spacing w:val="-6"/>
              </w:rPr>
              <w:t>(4)焊接：对各金属部件进行组装形成框架，采用激光焊机、碰焊机加工，焊</w:t>
            </w:r>
            <w:r>
              <w:rPr>
                <w:sz w:val="25"/>
                <w:szCs w:val="25"/>
                <w:spacing w:val="8"/>
              </w:rPr>
              <w:t xml:space="preserve">  </w:t>
            </w:r>
            <w:r>
              <w:rPr>
                <w:sz w:val="25"/>
                <w:szCs w:val="25"/>
                <w:spacing w:val="-14"/>
              </w:rPr>
              <w:t>接过程使用氧气和氮气作为辅助气体使用，氧气和氮气分别独立使用，其中不锈钢板、</w:t>
            </w:r>
            <w:r>
              <w:rPr>
                <w:sz w:val="25"/>
                <w:szCs w:val="25"/>
                <w:spacing w:val="17"/>
              </w:rPr>
              <w:t xml:space="preserve"> </w:t>
            </w:r>
            <w:r>
              <w:rPr>
                <w:sz w:val="25"/>
                <w:szCs w:val="25"/>
                <w:spacing w:val="-4"/>
              </w:rPr>
              <w:t>镀锌板等配套使用氮气作为保护气体进行焊接，铝板等低合金钢类使用氧气进行焊</w:t>
            </w:r>
            <w:r>
              <w:rPr>
                <w:sz w:val="25"/>
                <w:szCs w:val="25"/>
                <w:spacing w:val="8"/>
              </w:rPr>
              <w:t xml:space="preserve">  </w:t>
            </w:r>
            <w:r>
              <w:rPr>
                <w:sz w:val="25"/>
                <w:szCs w:val="25"/>
                <w:spacing w:val="-10"/>
              </w:rPr>
              <w:t>接。氮气主要用于焊接时的保护气体，有效隔绝空气，增强熔池活性。氧气</w:t>
            </w:r>
            <w:r>
              <w:rPr>
                <w:sz w:val="25"/>
                <w:szCs w:val="25"/>
                <w:spacing w:val="-11"/>
              </w:rPr>
              <w:t>主要用于</w:t>
            </w:r>
            <w:r>
              <w:rPr>
                <w:sz w:val="25"/>
                <w:szCs w:val="25"/>
              </w:rPr>
              <w:t xml:space="preserve">  </w:t>
            </w:r>
            <w:r>
              <w:rPr>
                <w:sz w:val="25"/>
                <w:szCs w:val="25"/>
                <w:spacing w:val="-7"/>
              </w:rPr>
              <w:t>保证焊接质量，对金属件进行焊前/后的处理，保护金属件防止污染和产生气孔，可</w:t>
            </w:r>
            <w:r>
              <w:rPr>
                <w:sz w:val="25"/>
                <w:szCs w:val="25"/>
                <w:spacing w:val="3"/>
              </w:rPr>
              <w:t xml:space="preserve">  </w:t>
            </w:r>
            <w:r>
              <w:rPr>
                <w:sz w:val="25"/>
                <w:szCs w:val="25"/>
              </w:rPr>
              <w:t>以在金属表面形成氧化层。该过程将产生焊接烟尘和设备噪声。</w:t>
            </w:r>
          </w:p>
          <w:p>
            <w:pPr>
              <w:spacing w:line="250" w:lineRule="auto"/>
              <w:rPr>
                <w:rFonts w:ascii="Arial"/>
                <w:sz w:val="21"/>
              </w:rPr>
            </w:pPr>
            <w:r/>
          </w:p>
          <w:p>
            <w:pPr>
              <w:pStyle w:val="TableText"/>
              <w:ind w:left="101" w:firstLine="602"/>
              <w:spacing w:before="81" w:line="322" w:lineRule="auto"/>
              <w:rPr>
                <w:sz w:val="25"/>
                <w:szCs w:val="25"/>
              </w:rPr>
            </w:pPr>
            <w:r>
              <w:rPr>
                <w:sz w:val="25"/>
                <w:szCs w:val="25"/>
                <w:spacing w:val="-5"/>
              </w:rPr>
              <w:t>(5)研磨：由于客户需求原因，项目对1%的对</w:t>
            </w:r>
            <w:r>
              <w:rPr>
                <w:sz w:val="25"/>
                <w:szCs w:val="25"/>
                <w:spacing w:val="-6"/>
              </w:rPr>
              <w:t>金属件表面使用添加研磨剂的研</w:t>
            </w:r>
            <w:r>
              <w:rPr>
                <w:sz w:val="25"/>
                <w:szCs w:val="25"/>
              </w:rPr>
              <w:t xml:space="preserve">  </w:t>
            </w:r>
            <w:r>
              <w:rPr>
                <w:sz w:val="25"/>
                <w:szCs w:val="25"/>
                <w:spacing w:val="-13"/>
              </w:rPr>
              <w:t>磨机进行抛光研磨处理，通过设备的高频振动使工件与研磨料产生高速冲击摩擦，使</w:t>
            </w:r>
            <w:r>
              <w:rPr>
                <w:sz w:val="25"/>
                <w:szCs w:val="25"/>
                <w:spacing w:val="7"/>
              </w:rPr>
              <w:t xml:space="preserve">  </w:t>
            </w:r>
            <w:r>
              <w:rPr>
                <w:sz w:val="25"/>
                <w:szCs w:val="25"/>
                <w:spacing w:val="-13"/>
              </w:rPr>
              <w:t>工件表面达到磨削的效果，完成研磨后的工件无需再进行清洗，经自然风干后即可流</w:t>
            </w:r>
            <w:r>
              <w:rPr>
                <w:sz w:val="25"/>
                <w:szCs w:val="25"/>
                <w:spacing w:val="6"/>
              </w:rPr>
              <w:t xml:space="preserve">  </w:t>
            </w:r>
            <w:r>
              <w:rPr>
                <w:sz w:val="25"/>
                <w:szCs w:val="25"/>
                <w:spacing w:val="-10"/>
              </w:rPr>
              <w:t>转至下一工序。该工序使用的研磨液循环后定期捞渣、替换，将产生少量废研磨液、</w:t>
            </w:r>
            <w:r>
              <w:rPr>
                <w:sz w:val="25"/>
                <w:szCs w:val="25"/>
                <w:spacing w:val="15"/>
              </w:rPr>
              <w:t xml:space="preserve"> </w:t>
            </w:r>
            <w:r>
              <w:rPr>
                <w:sz w:val="25"/>
                <w:szCs w:val="25"/>
                <w:spacing w:val="-4"/>
              </w:rPr>
              <w:t>滤渣及设备噪声。</w:t>
            </w:r>
          </w:p>
          <w:p>
            <w:pPr>
              <w:pStyle w:val="TableText"/>
              <w:ind w:left="111" w:firstLine="592"/>
              <w:spacing w:before="319" w:line="302" w:lineRule="auto"/>
              <w:rPr>
                <w:sz w:val="25"/>
                <w:szCs w:val="25"/>
              </w:rPr>
            </w:pPr>
            <w:r>
              <w:rPr>
                <w:sz w:val="25"/>
                <w:szCs w:val="25"/>
                <w:spacing w:val="-6"/>
              </w:rPr>
              <w:t>(6)打磨：部分金属件需使用水磨床进行打磨、去毛刺。为密闭设备，大磨床</w:t>
            </w:r>
            <w:r>
              <w:rPr>
                <w:sz w:val="25"/>
                <w:szCs w:val="25"/>
                <w:spacing w:val="8"/>
              </w:rPr>
              <w:t xml:space="preserve">  </w:t>
            </w:r>
            <w:r>
              <w:rPr>
                <w:sz w:val="25"/>
                <w:szCs w:val="25"/>
                <w:spacing w:val="-13"/>
              </w:rPr>
              <w:t>和水磨床均为湿法打磨，小磨床为干式打磨。打磨用水经设备自配设施循环回用，定</w:t>
            </w:r>
            <w:r>
              <w:rPr>
                <w:sz w:val="25"/>
                <w:szCs w:val="25"/>
                <w:spacing w:val="4"/>
              </w:rPr>
              <w:t xml:space="preserve">  </w:t>
            </w:r>
            <w:r>
              <w:rPr>
                <w:sz w:val="25"/>
                <w:szCs w:val="25"/>
                <w:spacing w:val="-10"/>
              </w:rPr>
              <w:t>期捞渣即可，此过程会产生粉尘(其主要污染物为颗粒物)、废滤渣、设备运行噪声。</w:t>
            </w:r>
          </w:p>
          <w:p>
            <w:pPr>
              <w:pStyle w:val="TableText"/>
              <w:ind w:left="11" w:firstLine="690"/>
              <w:spacing w:before="183" w:line="319" w:lineRule="auto"/>
              <w:rPr>
                <w:sz w:val="25"/>
                <w:szCs w:val="25"/>
              </w:rPr>
            </w:pPr>
            <w:r>
              <w:rPr>
                <w:sz w:val="25"/>
                <w:szCs w:val="25"/>
                <w:spacing w:val="-6"/>
              </w:rPr>
              <w:t>(7)前处理：为了后续更好的喷涂效果，提高喷涂后产品质量，金属件需经前</w:t>
            </w:r>
            <w:r>
              <w:rPr>
                <w:sz w:val="25"/>
                <w:szCs w:val="25"/>
                <w:spacing w:val="9"/>
              </w:rPr>
              <w:t xml:space="preserve">  </w:t>
            </w:r>
            <w:r>
              <w:rPr>
                <w:sz w:val="25"/>
                <w:szCs w:val="25"/>
              </w:rPr>
              <w:t>处理(除油、陶化)工序后再进行喷粉，工件材质</w:t>
            </w:r>
            <w:r>
              <w:rPr>
                <w:sz w:val="25"/>
                <w:szCs w:val="25"/>
                <w:spacing w:val="-1"/>
              </w:rPr>
              <w:t>为：镀锌板、冷轧板、不锈钢板、</w:t>
            </w:r>
            <w:r>
              <w:rPr>
                <w:sz w:val="25"/>
                <w:szCs w:val="25"/>
              </w:rPr>
              <w:t xml:space="preserve"> </w:t>
            </w:r>
            <w:r>
              <w:rPr>
                <w:sz w:val="25"/>
                <w:szCs w:val="25"/>
                <w:spacing w:val="-10"/>
              </w:rPr>
              <w:t>和铝板机加工后的金属件，使其表面光滑平整，增加后续与涂层之间</w:t>
            </w:r>
            <w:r>
              <w:rPr>
                <w:sz w:val="25"/>
                <w:szCs w:val="25"/>
                <w:spacing w:val="-11"/>
              </w:rPr>
              <w:t>的附着率，延长</w:t>
            </w:r>
            <w:r>
              <w:rPr>
                <w:sz w:val="25"/>
                <w:szCs w:val="25"/>
              </w:rPr>
              <w:t xml:space="preserve">  </w:t>
            </w:r>
            <w:r>
              <w:rPr>
                <w:sz w:val="25"/>
                <w:szCs w:val="25"/>
                <w:spacing w:val="-10"/>
              </w:rPr>
              <w:t>涂层的耐久性。该工序将产生废水、废液、废原料桶、设备噪声等。详细工艺流程如</w:t>
            </w:r>
            <w:r>
              <w:rPr>
                <w:sz w:val="25"/>
                <w:szCs w:val="25"/>
              </w:rPr>
              <w:t xml:space="preserve">  </w:t>
            </w:r>
            <w:r>
              <w:rPr>
                <w:sz w:val="25"/>
                <w:szCs w:val="25"/>
                <w:spacing w:val="13"/>
              </w:rPr>
              <w:t>下文所示。</w:t>
            </w:r>
          </w:p>
          <w:p>
            <w:pPr>
              <w:pStyle w:val="TableText"/>
              <w:ind w:left="101" w:right="145" w:firstLine="609"/>
              <w:spacing w:before="172" w:line="284" w:lineRule="auto"/>
              <w:rPr>
                <w:sz w:val="25"/>
                <w:szCs w:val="25"/>
              </w:rPr>
            </w:pPr>
            <w:r>
              <w:rPr>
                <w:sz w:val="25"/>
                <w:szCs w:val="25"/>
              </w:rPr>
              <w:t>(8)金属件预烘干：前处理后的金属件经烘干炉(电能)对工件表面附着的少</w:t>
            </w:r>
            <w:r>
              <w:rPr>
                <w:sz w:val="25"/>
                <w:szCs w:val="25"/>
                <w:spacing w:val="15"/>
              </w:rPr>
              <w:t xml:space="preserve"> </w:t>
            </w:r>
            <w:r>
              <w:rPr>
                <w:sz w:val="25"/>
                <w:szCs w:val="25"/>
              </w:rPr>
              <w:t>量水分进行烘干后进入喷粉工序，设备工作温度180℃,为热风直</w:t>
            </w:r>
            <w:r>
              <w:rPr>
                <w:sz w:val="25"/>
                <w:szCs w:val="25"/>
                <w:spacing w:val="-1"/>
              </w:rPr>
              <w:t>接循环加热。</w:t>
            </w:r>
          </w:p>
          <w:p>
            <w:pPr>
              <w:pStyle w:val="TableText"/>
              <w:ind w:left="111" w:firstLine="592"/>
              <w:spacing w:before="166" w:line="328" w:lineRule="auto"/>
              <w:rPr>
                <w:sz w:val="25"/>
                <w:szCs w:val="25"/>
              </w:rPr>
            </w:pPr>
            <w:r>
              <w:rPr>
                <w:sz w:val="25"/>
                <w:szCs w:val="25"/>
                <w:spacing w:val="-6"/>
              </w:rPr>
              <w:t>(9)喷粉：对前处理后的工件表面进行喷粉，喷粉室为密闭设备，采用静电喷</w:t>
            </w:r>
            <w:r>
              <w:rPr>
                <w:sz w:val="25"/>
                <w:szCs w:val="25"/>
                <w:spacing w:val="8"/>
              </w:rPr>
              <w:t xml:space="preserve">  </w:t>
            </w:r>
            <w:r>
              <w:rPr>
                <w:sz w:val="25"/>
                <w:szCs w:val="25"/>
                <w:spacing w:val="-10"/>
              </w:rPr>
              <w:t>涂，喷枪口有带静电，使粉末形成带电涂料粒子，在金属件表面均匀喷上一层粉末。</w:t>
            </w:r>
            <w:r>
              <w:rPr>
                <w:sz w:val="25"/>
                <w:szCs w:val="25"/>
                <w:spacing w:val="5"/>
              </w:rPr>
              <w:t xml:space="preserve"> </w:t>
            </w:r>
            <w:r>
              <w:rPr>
                <w:sz w:val="25"/>
                <w:szCs w:val="25"/>
                <w:spacing w:val="-9"/>
              </w:rPr>
              <w:t>喷粉其过程是：喷粉枪接负极，工件接地(正极),粉末涂料由供粉系统借</w:t>
            </w:r>
            <w:r>
              <w:rPr>
                <w:sz w:val="25"/>
                <w:szCs w:val="25"/>
                <w:spacing w:val="-10"/>
              </w:rPr>
              <w:t>压缩空气气</w:t>
            </w:r>
            <w:r>
              <w:rPr>
                <w:sz w:val="25"/>
                <w:szCs w:val="25"/>
              </w:rPr>
              <w:t xml:space="preserve">  </w:t>
            </w:r>
            <w:r>
              <w:rPr>
                <w:sz w:val="25"/>
                <w:szCs w:val="25"/>
                <w:spacing w:val="-13"/>
              </w:rPr>
              <w:t>体送入喷枪，在喷枪前端加有高压静电发生器产生的高压，由于电晕放电，在其附近</w:t>
            </w:r>
            <w:r>
              <w:rPr>
                <w:sz w:val="25"/>
                <w:szCs w:val="25"/>
                <w:spacing w:val="1"/>
              </w:rPr>
              <w:t xml:space="preserve">  </w:t>
            </w:r>
            <w:r>
              <w:rPr>
                <w:sz w:val="25"/>
                <w:szCs w:val="25"/>
                <w:spacing w:val="-13"/>
              </w:rPr>
              <w:t>产生密集的电荷，粉末由枪嘴喷出时，构成回路形成带电涂料粒子，它受静电力的作</w:t>
            </w:r>
            <w:r>
              <w:rPr>
                <w:sz w:val="25"/>
                <w:szCs w:val="25"/>
                <w:spacing w:val="4"/>
              </w:rPr>
              <w:t xml:space="preserve">  </w:t>
            </w:r>
            <w:r>
              <w:rPr>
                <w:sz w:val="25"/>
                <w:szCs w:val="25"/>
                <w:spacing w:val="-13"/>
              </w:rPr>
              <w:t>用，被吸到与其极性相反的工件上去，随着喷上的粉末增多，电荷积聚也越多，当达</w:t>
            </w:r>
            <w:r>
              <w:rPr>
                <w:sz w:val="25"/>
                <w:szCs w:val="25"/>
                <w:spacing w:val="1"/>
              </w:rPr>
              <w:t xml:space="preserve">  </w:t>
            </w:r>
            <w:r>
              <w:rPr>
                <w:sz w:val="25"/>
                <w:szCs w:val="25"/>
                <w:spacing w:val="-13"/>
              </w:rPr>
              <w:t>到一定厚度时，由于产生静电排斥作用，便不继续吸附，从而使整个工件获得一定厚</w:t>
            </w:r>
          </w:p>
        </w:tc>
      </w:tr>
    </w:tbl>
    <w:p>
      <w:pPr>
        <w:pStyle w:val="BodyText"/>
        <w:rPr/>
      </w:pPr>
      <w:r/>
    </w:p>
    <w:p>
      <w:pPr>
        <w:sectPr>
          <w:footerReference w:type="default" r:id="rId77"/>
          <w:pgSz w:w="11900" w:h="16830"/>
          <w:pgMar w:top="1430" w:right="1212" w:bottom="1131" w:left="1204" w:header="0" w:footer="987" w:gutter="0"/>
        </w:sectPr>
        <w:rPr/>
      </w:pPr>
    </w:p>
    <w:p>
      <w:pPr>
        <w:spacing w:line="46" w:lineRule="auto"/>
        <w:rPr>
          <w:rFonts w:ascii="Arial"/>
          <w:sz w:val="2"/>
        </w:rPr>
      </w:pPr>
      <w:r>
        <w:rPr>
          <w:rFonts w:ascii="Arial"/>
          <w:sz w:val="2"/>
        </w:rPr>
      </w:r>
    </w:p>
    <w:tbl>
      <w:tblPr>
        <w:tblStyle w:val="TableNormal"/>
        <w:tblW w:w="948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9021"/>
      </w:tblGrid>
      <w:tr>
        <w:trPr>
          <w:trHeight w:val="13560" w:hRule="atLeast"/>
        </w:trPr>
        <w:tc>
          <w:tcPr>
            <w:tcW w:w="464" w:type="dxa"/>
            <w:vAlign w:val="top"/>
          </w:tcPr>
          <w:p>
            <w:pPr>
              <w:rPr>
                <w:rFonts w:ascii="Arial"/>
                <w:sz w:val="21"/>
              </w:rPr>
            </w:pPr>
            <w:r/>
          </w:p>
        </w:tc>
        <w:tc>
          <w:tcPr>
            <w:tcW w:w="9021" w:type="dxa"/>
            <w:vAlign w:val="top"/>
          </w:tcPr>
          <w:p>
            <w:pPr>
              <w:pStyle w:val="TableText"/>
              <w:ind w:left="81" w:firstLine="29"/>
              <w:spacing w:before="96" w:line="344" w:lineRule="auto"/>
              <w:jc w:val="both"/>
              <w:rPr>
                <w:sz w:val="25"/>
                <w:szCs w:val="25"/>
              </w:rPr>
            </w:pPr>
            <w:r>
              <w:rPr>
                <w:sz w:val="25"/>
                <w:szCs w:val="25"/>
                <w:spacing w:val="-6"/>
              </w:rPr>
              <w:t>度的粉末涂层。项目喷粉柜自带“回收系统(旋风除尘+滤芯过滤)”进行回收粉体，</w:t>
            </w:r>
            <w:r>
              <w:rPr>
                <w:sz w:val="25"/>
                <w:szCs w:val="25"/>
                <w:spacing w:val="2"/>
              </w:rPr>
              <w:t xml:space="preserve"> </w:t>
            </w:r>
            <w:r>
              <w:rPr>
                <w:sz w:val="25"/>
                <w:szCs w:val="25"/>
                <w:spacing w:val="-12"/>
              </w:rPr>
              <w:t>不能回收的粉体则通过集气装置收集再经布袋除尘器处理后高空排放。该工序产生粉</w:t>
            </w:r>
            <w:r>
              <w:rPr>
                <w:sz w:val="25"/>
                <w:szCs w:val="25"/>
                <w:spacing w:val="4"/>
              </w:rPr>
              <w:t xml:space="preserve">  </w:t>
            </w:r>
            <w:r>
              <w:rPr>
                <w:sz w:val="25"/>
                <w:szCs w:val="25"/>
                <w:spacing w:val="-3"/>
              </w:rPr>
              <w:t>尘、机械噪声。</w:t>
            </w:r>
          </w:p>
          <w:p>
            <w:pPr>
              <w:pStyle w:val="TableText"/>
              <w:ind w:left="101" w:firstLine="602"/>
              <w:spacing w:before="1" w:line="347" w:lineRule="auto"/>
              <w:jc w:val="both"/>
              <w:rPr>
                <w:sz w:val="25"/>
                <w:szCs w:val="25"/>
              </w:rPr>
            </w:pPr>
            <w:r>
              <w:rPr>
                <w:sz w:val="25"/>
                <w:szCs w:val="25"/>
                <w:spacing w:val="-8"/>
              </w:rPr>
              <w:t>(10)固化：固化方式为“流水线”型，为电能</w:t>
            </w:r>
            <w:r>
              <w:rPr>
                <w:sz w:val="25"/>
                <w:szCs w:val="25"/>
                <w:spacing w:val="-9"/>
              </w:rPr>
              <w:t>设备，通过热能交换器实现空气</w:t>
            </w:r>
            <w:r>
              <w:rPr>
                <w:sz w:val="25"/>
                <w:szCs w:val="25"/>
              </w:rPr>
              <w:t xml:space="preserve">  </w:t>
            </w:r>
            <w:r>
              <w:rPr>
                <w:sz w:val="25"/>
                <w:szCs w:val="25"/>
                <w:spacing w:val="-12"/>
              </w:rPr>
              <w:t>加温，固化箱体两端预留工件进出口处配套有风幕装置，主要是</w:t>
            </w:r>
            <w:r>
              <w:rPr>
                <w:sz w:val="25"/>
                <w:szCs w:val="25"/>
                <w:spacing w:val="-13"/>
              </w:rPr>
              <w:t>为了防止热空气从烘</w:t>
            </w:r>
            <w:r>
              <w:rPr>
                <w:sz w:val="25"/>
                <w:szCs w:val="25"/>
              </w:rPr>
              <w:t xml:space="preserve">  </w:t>
            </w:r>
            <w:r>
              <w:rPr>
                <w:sz w:val="25"/>
                <w:szCs w:val="25"/>
                <w:spacing w:val="-12"/>
              </w:rPr>
              <w:t>干室进出口流出和冷空气流入，减少热量损失，起到隔绝烘</w:t>
            </w:r>
            <w:r>
              <w:rPr>
                <w:sz w:val="25"/>
                <w:szCs w:val="25"/>
                <w:spacing w:val="-13"/>
              </w:rPr>
              <w:t>干室内部与外部的空气交</w:t>
            </w:r>
            <w:r>
              <w:rPr>
                <w:sz w:val="25"/>
                <w:szCs w:val="25"/>
              </w:rPr>
              <w:t xml:space="preserve">  </w:t>
            </w:r>
            <w:r>
              <w:rPr>
                <w:sz w:val="25"/>
                <w:szCs w:val="25"/>
                <w:spacing w:val="-9"/>
              </w:rPr>
              <w:t>换。固化炉的炉腔内最高温度为220℃,为热风直接循环加热。固化炉为流水线工序，</w:t>
            </w:r>
            <w:r>
              <w:rPr>
                <w:sz w:val="25"/>
                <w:szCs w:val="25"/>
                <w:spacing w:val="9"/>
              </w:rPr>
              <w:t xml:space="preserve"> </w:t>
            </w:r>
            <w:r>
              <w:rPr>
                <w:sz w:val="25"/>
                <w:szCs w:val="25"/>
                <w:spacing w:val="-2"/>
              </w:rPr>
              <w:t>设有一个出入口(设施风帘),其他位置均密闭。该工序产生有机废气。固化炉采用</w:t>
            </w:r>
            <w:r>
              <w:rPr>
                <w:sz w:val="25"/>
                <w:szCs w:val="25"/>
                <w:spacing w:val="14"/>
              </w:rPr>
              <w:t xml:space="preserve"> </w:t>
            </w:r>
            <w:r>
              <w:rPr>
                <w:sz w:val="25"/>
                <w:szCs w:val="25"/>
                <w:spacing w:val="-6"/>
              </w:rPr>
              <w:t>电能进行供能，属直接加热方式。项目设有1个固化炉，固化炉风量由箱体换气量+</w:t>
            </w:r>
            <w:r>
              <w:rPr>
                <w:sz w:val="25"/>
                <w:szCs w:val="25"/>
                <w:spacing w:val="7"/>
              </w:rPr>
              <w:t xml:space="preserve">  </w:t>
            </w:r>
            <w:r>
              <w:rPr>
                <w:sz w:val="25"/>
                <w:szCs w:val="25"/>
                <w:spacing w:val="-9"/>
              </w:rPr>
              <w:t>集气罩风量组成，箱体为密闭设备，拟在进出料口上方设置集气罩，因此共设2个集</w:t>
            </w:r>
            <w:r>
              <w:rPr>
                <w:sz w:val="25"/>
                <w:szCs w:val="25"/>
                <w:spacing w:val="1"/>
              </w:rPr>
              <w:t xml:space="preserve">  </w:t>
            </w:r>
            <w:r>
              <w:rPr>
                <w:sz w:val="25"/>
                <w:szCs w:val="25"/>
                <w:spacing w:val="-3"/>
              </w:rPr>
              <w:t>气罩对该部分废气进行收集，收集后统一经DA001排气筒排放，该工序产生有机废</w:t>
            </w:r>
            <w:r>
              <w:rPr>
                <w:sz w:val="25"/>
                <w:szCs w:val="25"/>
                <w:spacing w:val="4"/>
              </w:rPr>
              <w:t xml:space="preserve">  </w:t>
            </w:r>
            <w:r>
              <w:rPr>
                <w:sz w:val="25"/>
                <w:szCs w:val="25"/>
                <w:spacing w:val="-3"/>
              </w:rPr>
              <w:t>气及设备噪声。</w:t>
            </w:r>
          </w:p>
          <w:p>
            <w:pPr>
              <w:pStyle w:val="TableText"/>
              <w:ind w:left="101" w:right="1" w:firstLine="500"/>
              <w:spacing w:before="5" w:line="344" w:lineRule="auto"/>
              <w:jc w:val="both"/>
              <w:rPr>
                <w:sz w:val="25"/>
                <w:szCs w:val="25"/>
              </w:rPr>
            </w:pPr>
            <w:r>
              <w:rPr>
                <w:sz w:val="25"/>
                <w:szCs w:val="25"/>
                <w:spacing w:val="-10"/>
              </w:rPr>
              <w:t>固化工艺原理：喷粉后的工件在固化过程中，发生缩聚、加成反应交联成大分子</w:t>
            </w:r>
            <w:r>
              <w:rPr>
                <w:sz w:val="25"/>
                <w:szCs w:val="25"/>
              </w:rPr>
              <w:t xml:space="preserve"> </w:t>
            </w:r>
            <w:r>
              <w:rPr>
                <w:sz w:val="25"/>
                <w:szCs w:val="25"/>
                <w:spacing w:val="1"/>
              </w:rPr>
              <w:t>网状体，同时释放出小分子气体(</w:t>
            </w:r>
            <w:r>
              <w:rPr>
                <w:sz w:val="25"/>
                <w:szCs w:val="25"/>
              </w:rPr>
              <w:t>VOCs</w:t>
            </w:r>
            <w:r>
              <w:rPr>
                <w:sz w:val="25"/>
                <w:szCs w:val="25"/>
                <w:spacing w:val="1"/>
              </w:rPr>
              <w:t>)。固化过程分</w:t>
            </w:r>
            <w:r>
              <w:rPr>
                <w:sz w:val="25"/>
                <w:szCs w:val="25"/>
              </w:rPr>
              <w:t>为熔融、流平、胶化和固化4 </w:t>
            </w:r>
            <w:r>
              <w:rPr>
                <w:sz w:val="25"/>
                <w:szCs w:val="25"/>
                <w:spacing w:val="-9"/>
              </w:rPr>
              <w:t>个阶段。温度升高到熔点后工件上的表层粉末开始融化，</w:t>
            </w:r>
            <w:r>
              <w:rPr>
                <w:sz w:val="25"/>
                <w:szCs w:val="25"/>
                <w:spacing w:val="-10"/>
              </w:rPr>
              <w:t>并逐渐与内部粉末形成漩涡</w:t>
            </w:r>
            <w:r>
              <w:rPr>
                <w:sz w:val="25"/>
                <w:szCs w:val="25"/>
              </w:rPr>
              <w:t xml:space="preserve"> </w:t>
            </w:r>
            <w:r>
              <w:rPr>
                <w:sz w:val="25"/>
                <w:szCs w:val="25"/>
                <w:spacing w:val="-10"/>
              </w:rPr>
              <w:t>直至全部融化。粉末全部融化后开始缓慢流动，在工件表面形成薄而平整的一层，此</w:t>
            </w:r>
            <w:r>
              <w:rPr>
                <w:sz w:val="25"/>
                <w:szCs w:val="25"/>
                <w:spacing w:val="18"/>
              </w:rPr>
              <w:t xml:space="preserve"> </w:t>
            </w:r>
            <w:r>
              <w:rPr>
                <w:sz w:val="25"/>
                <w:szCs w:val="25"/>
                <w:spacing w:val="-6"/>
              </w:rPr>
              <w:t>阶段称流平。温度继续升高到达胶点后有几分短暂的胶化状态(温度保持不变),之后</w:t>
            </w:r>
            <w:r>
              <w:rPr>
                <w:sz w:val="25"/>
                <w:szCs w:val="25"/>
                <w:spacing w:val="10"/>
              </w:rPr>
              <w:t xml:space="preserve"> </w:t>
            </w:r>
            <w:r>
              <w:rPr>
                <w:sz w:val="25"/>
                <w:szCs w:val="25"/>
                <w:spacing w:val="-1"/>
              </w:rPr>
              <w:t>温度继续升高粉末发生固化。</w:t>
            </w:r>
          </w:p>
          <w:p>
            <w:pPr>
              <w:pStyle w:val="TableText"/>
              <w:ind w:left="101" w:right="39" w:firstLine="609"/>
              <w:spacing w:line="283" w:lineRule="auto"/>
              <w:rPr>
                <w:sz w:val="25"/>
                <w:szCs w:val="25"/>
              </w:rPr>
            </w:pPr>
            <w:r>
              <w:rPr>
                <w:sz w:val="25"/>
                <w:szCs w:val="25"/>
              </w:rPr>
              <w:t>(11)配件组装：根据客户需求不同，部分金属配件(如把手类)人工将塑胶件</w:t>
            </w:r>
            <w:r>
              <w:rPr>
                <w:sz w:val="25"/>
                <w:szCs w:val="25"/>
                <w:spacing w:val="9"/>
              </w:rPr>
              <w:t xml:space="preserve"> </w:t>
            </w:r>
            <w:r>
              <w:rPr>
                <w:sz w:val="25"/>
                <w:szCs w:val="25"/>
                <w:spacing w:val="-1"/>
              </w:rPr>
              <w:t>与金属配件进行组装。</w:t>
            </w:r>
          </w:p>
          <w:p>
            <w:pPr>
              <w:pStyle w:val="TableText"/>
              <w:ind w:left="101" w:right="9" w:firstLine="609"/>
              <w:spacing w:before="182" w:line="307" w:lineRule="auto"/>
              <w:rPr>
                <w:sz w:val="25"/>
                <w:szCs w:val="25"/>
              </w:rPr>
            </w:pPr>
            <w:r>
              <w:rPr>
                <w:sz w:val="25"/>
                <w:szCs w:val="25"/>
                <w:spacing w:val="-2"/>
              </w:rPr>
              <w:t>(12)粘合：其中金属网工件进入喷胶柜使用水性胶水</w:t>
            </w:r>
            <w:r>
              <w:rPr>
                <w:sz w:val="25"/>
                <w:szCs w:val="25"/>
                <w:spacing w:val="-3"/>
              </w:rPr>
              <w:t>进行上胶粘合，50%工件</w:t>
            </w:r>
            <w:r>
              <w:rPr>
                <w:sz w:val="25"/>
                <w:szCs w:val="25"/>
              </w:rPr>
              <w:t xml:space="preserve"> </w:t>
            </w:r>
            <w:r>
              <w:rPr>
                <w:sz w:val="25"/>
                <w:szCs w:val="25"/>
                <w:spacing w:val="-6"/>
              </w:rPr>
              <w:t>与网布粘合，50%工件与海绵布粘合，粘合后自然晾干即为成品，该过程将产生有机</w:t>
            </w:r>
            <w:r>
              <w:rPr>
                <w:sz w:val="25"/>
                <w:szCs w:val="25"/>
                <w:spacing w:val="1"/>
              </w:rPr>
              <w:t xml:space="preserve"> </w:t>
            </w:r>
            <w:r>
              <w:rPr>
                <w:sz w:val="25"/>
                <w:szCs w:val="25"/>
                <w:spacing w:val="-1"/>
              </w:rPr>
              <w:t>废气、废胶水桶。</w:t>
            </w:r>
          </w:p>
          <w:p>
            <w:pPr>
              <w:pStyle w:val="TableText"/>
              <w:ind w:left="101" w:firstLine="602"/>
              <w:spacing w:before="163" w:line="279" w:lineRule="auto"/>
              <w:rPr>
                <w:sz w:val="25"/>
                <w:szCs w:val="25"/>
              </w:rPr>
            </w:pPr>
            <w:r>
              <w:rPr>
                <w:sz w:val="25"/>
                <w:szCs w:val="25"/>
                <w:spacing w:val="-5"/>
              </w:rPr>
              <w:t>(13)打标组装：其余金属配件经激光打标机、</w:t>
            </w:r>
            <w:r>
              <w:rPr>
                <w:sz w:val="25"/>
                <w:szCs w:val="25"/>
                <w:spacing w:val="-6"/>
              </w:rPr>
              <w:t>装锁机、弹簧机进行组装配件。</w:t>
            </w:r>
            <w:r>
              <w:rPr>
                <w:sz w:val="25"/>
                <w:szCs w:val="25"/>
              </w:rPr>
              <w:t xml:space="preserve"> </w:t>
            </w:r>
            <w:r>
              <w:rPr>
                <w:sz w:val="25"/>
                <w:szCs w:val="25"/>
                <w:spacing w:val="-4"/>
              </w:rPr>
              <w:t>激光打标机将产生少量烟尘。</w:t>
            </w:r>
          </w:p>
          <w:p>
            <w:pPr>
              <w:pStyle w:val="TableText"/>
              <w:ind w:left="701"/>
              <w:spacing w:before="185" w:line="219" w:lineRule="auto"/>
              <w:rPr>
                <w:sz w:val="25"/>
                <w:szCs w:val="25"/>
              </w:rPr>
            </w:pPr>
            <w:r>
              <w:rPr>
                <w:sz w:val="25"/>
                <w:szCs w:val="25"/>
                <w:spacing w:val="-1"/>
              </w:rPr>
              <w:t>(14)包装成品：包装后打包入库。</w:t>
            </w:r>
          </w:p>
        </w:tc>
      </w:tr>
    </w:tbl>
    <w:p>
      <w:pPr>
        <w:pStyle w:val="BodyText"/>
        <w:rPr/>
      </w:pPr>
      <w:r/>
    </w:p>
    <w:p>
      <w:pPr>
        <w:sectPr>
          <w:footerReference w:type="default" r:id="rId78"/>
          <w:pgSz w:w="11900" w:h="16830"/>
          <w:pgMar w:top="1430" w:right="1199" w:bottom="1131" w:left="1204" w:header="0" w:footer="987" w:gutter="0"/>
        </w:sectPr>
        <w:rPr/>
      </w:pPr>
    </w:p>
    <w:p>
      <w:pPr>
        <w:spacing w:line="14" w:lineRule="exact"/>
        <w:rPr/>
      </w:pPr>
      <w:r/>
    </w:p>
    <w:tbl>
      <w:tblPr>
        <w:tblStyle w:val="TableNormal"/>
        <w:tblW w:w="94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8995"/>
      </w:tblGrid>
      <w:tr>
        <w:trPr>
          <w:trHeight w:val="1187" w:hRule="atLeast"/>
        </w:trPr>
        <w:tc>
          <w:tcPr>
            <w:tcW w:w="465" w:type="dxa"/>
            <w:vAlign w:val="top"/>
            <w:vMerge w:val="restart"/>
            <w:tcBorders>
              <w:bottom w:val="nil"/>
            </w:tcBorders>
          </w:tcPr>
          <w:p>
            <w:pPr>
              <w:rPr>
                <w:rFonts w:ascii="Arial"/>
                <w:sz w:val="21"/>
              </w:rPr>
            </w:pPr>
            <w:r/>
          </w:p>
        </w:tc>
        <w:tc>
          <w:tcPr>
            <w:tcW w:w="8995" w:type="dxa"/>
            <w:vAlign w:val="top"/>
            <w:tcBorders>
              <w:bottom w:val="nil"/>
            </w:tcBorders>
          </w:tcPr>
          <w:p>
            <w:pPr>
              <w:spacing w:line="468" w:lineRule="auto"/>
              <w:rPr>
                <w:rFonts w:ascii="Arial"/>
                <w:sz w:val="21"/>
              </w:rPr>
            </w:pPr>
            <w:r/>
          </w:p>
          <w:p>
            <w:pPr>
              <w:pStyle w:val="TableText"/>
              <w:ind w:left="594"/>
              <w:spacing w:before="91" w:line="219" w:lineRule="auto"/>
              <w:rPr>
                <w:sz w:val="28"/>
                <w:szCs w:val="28"/>
              </w:rPr>
            </w:pPr>
            <w:r>
              <w:rPr>
                <w:sz w:val="28"/>
                <w:szCs w:val="28"/>
                <w:b/>
                <w:bCs/>
                <w:spacing w:val="-4"/>
              </w:rPr>
              <w:t>1.1、前处理生产线工艺流程如下：</w:t>
            </w:r>
          </w:p>
        </w:tc>
      </w:tr>
      <w:tr>
        <w:trPr>
          <w:trHeight w:val="11950" w:hRule="atLeast"/>
        </w:trPr>
        <w:tc>
          <w:tcPr>
            <w:tcW w:w="465" w:type="dxa"/>
            <w:vAlign w:val="top"/>
            <w:vMerge w:val="continue"/>
            <w:tcBorders>
              <w:top w:val="nil"/>
              <w:bottom w:val="nil"/>
            </w:tcBorders>
          </w:tcPr>
          <w:p>
            <w:pPr>
              <w:rPr>
                <w:rFonts w:ascii="Arial"/>
                <w:sz w:val="21"/>
              </w:rPr>
            </w:pPr>
            <w:r/>
          </w:p>
        </w:tc>
        <w:tc>
          <w:tcPr>
            <w:tcW w:w="8995" w:type="dxa"/>
            <w:vAlign w:val="top"/>
            <w:tcBorders>
              <w:bottom w:val="nil"/>
              <w:top w:val="nil"/>
            </w:tcBorders>
          </w:tcPr>
          <w:p>
            <w:pPr>
              <w:spacing w:line="345" w:lineRule="auto"/>
              <w:rPr>
                <w:rFonts w:ascii="Arial"/>
                <w:sz w:val="21"/>
              </w:rPr>
            </w:pPr>
            <w:r/>
          </w:p>
          <w:p>
            <w:pPr>
              <w:pStyle w:val="TableText"/>
              <w:ind w:firstLine="920"/>
              <w:spacing w:line="11257" w:lineRule="exact"/>
              <w:rPr/>
            </w:pPr>
            <w:r>
              <w:rPr>
                <w:position w:val="-225"/>
              </w:rPr>
              <w:pict>
                <v:group id="_x0000_s60" style="mso-position-vertical-relative:line;mso-position-horizontal-relative:char;width:359.5pt;height:562.85pt;" filled="false" stroked="false" coordsize="7190,11256" coordorigin="0,0">
                  <v:shape id="_x0000_s62" style="position:absolute;left:0;top:0;width:7190;height:10980;" filled="false" stroked="false" type="#_x0000_t75">
                    <v:imagedata o:title="" r:id="rId80"/>
                  </v:shape>
                  <v:shape id="_x0000_s64" style="position:absolute;left:2463;top:16;width:2348;height:11260;" filled="false" stroked="false" type="#_x0000_t202">
                    <v:fill on="false"/>
                    <v:stroke on="false"/>
                    <v:path/>
                    <v:imagedata o:title=""/>
                    <o:lock v:ext="edit" aspectratio="false"/>
                    <v:textbox inset="0mm,0mm,0mm,0mm">
                      <w:txbxContent>
                        <w:p>
                          <w:pPr>
                            <w:ind w:left="118" w:right="357" w:hanging="99"/>
                            <w:spacing w:before="21" w:line="232" w:lineRule="auto"/>
                            <w:rPr>
                              <w:rFonts w:ascii="SimSun" w:hAnsi="SimSun" w:eastAsia="SimSun" w:cs="SimSun"/>
                              <w:sz w:val="28"/>
                              <w:szCs w:val="28"/>
                            </w:rPr>
                          </w:pPr>
                          <w:r>
                            <w:rPr>
                              <w:rFonts w:ascii="SimSun" w:hAnsi="SimSun" w:eastAsia="SimSun" w:cs="SimSun"/>
                              <w:sz w:val="28"/>
                              <w:szCs w:val="28"/>
                              <w:b/>
                              <w:bCs/>
                              <w:spacing w:val="-2"/>
                            </w:rPr>
                            <w:t>镀锌板、冷轧钢</w:t>
                          </w:r>
                          <w:r>
                            <w:rPr>
                              <w:rFonts w:ascii="SimSun" w:hAnsi="SimSun" w:eastAsia="SimSun" w:cs="SimSun"/>
                              <w:sz w:val="28"/>
                              <w:szCs w:val="28"/>
                              <w:spacing w:val="2"/>
                            </w:rPr>
                            <w:t xml:space="preserve"> </w:t>
                          </w:r>
                          <w:r>
                            <w:rPr>
                              <w:rFonts w:ascii="SimSun" w:hAnsi="SimSun" w:eastAsia="SimSun" w:cs="SimSun"/>
                              <w:sz w:val="28"/>
                              <w:szCs w:val="28"/>
                              <w:b/>
                              <w:bCs/>
                              <w:spacing w:val="-5"/>
                            </w:rPr>
                            <w:t>板、不锈钢板</w:t>
                          </w:r>
                        </w:p>
                        <w:p>
                          <w:pPr>
                            <w:spacing w:line="263" w:lineRule="auto"/>
                            <w:rPr>
                              <w:rFonts w:ascii="Arial"/>
                              <w:sz w:val="21"/>
                            </w:rPr>
                          </w:pPr>
                          <w:r/>
                        </w:p>
                        <w:p>
                          <w:pPr>
                            <w:spacing w:line="263" w:lineRule="auto"/>
                            <w:rPr>
                              <w:rFonts w:ascii="Arial"/>
                              <w:sz w:val="21"/>
                            </w:rPr>
                          </w:pPr>
                          <w:r/>
                        </w:p>
                        <w:p>
                          <w:pPr>
                            <w:ind w:left="476"/>
                            <w:spacing w:before="91" w:line="219" w:lineRule="auto"/>
                            <w:rPr>
                              <w:rFonts w:ascii="SimSun" w:hAnsi="SimSun" w:eastAsia="SimSun" w:cs="SimSun"/>
                              <w:sz w:val="28"/>
                              <w:szCs w:val="28"/>
                            </w:rPr>
                          </w:pPr>
                          <w:r>
                            <w:rPr>
                              <w:rFonts w:ascii="SimSun" w:hAnsi="SimSun" w:eastAsia="SimSun" w:cs="SimSun"/>
                              <w:sz w:val="28"/>
                              <w:szCs w:val="28"/>
                              <w:spacing w:val="7"/>
                            </w:rPr>
                            <w:t>水洗槽1</w:t>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left="536"/>
                            <w:spacing w:before="91" w:line="220" w:lineRule="auto"/>
                            <w:rPr>
                              <w:rFonts w:ascii="SimSun" w:hAnsi="SimSun" w:eastAsia="SimSun" w:cs="SimSun"/>
                              <w:sz w:val="28"/>
                              <w:szCs w:val="28"/>
                            </w:rPr>
                          </w:pPr>
                          <w:r>
                            <w:rPr>
                              <w:rFonts w:ascii="SimSun" w:hAnsi="SimSun" w:eastAsia="SimSun" w:cs="SimSun"/>
                              <w:sz w:val="28"/>
                              <w:szCs w:val="28"/>
                              <w:spacing w:val="4"/>
                            </w:rPr>
                            <w:t>预脱脂</w:t>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ind w:left="536"/>
                            <w:spacing w:before="91" w:line="221" w:lineRule="auto"/>
                            <w:rPr>
                              <w:rFonts w:ascii="SimSun" w:hAnsi="SimSun" w:eastAsia="SimSun" w:cs="SimSun"/>
                              <w:sz w:val="28"/>
                              <w:szCs w:val="28"/>
                            </w:rPr>
                          </w:pPr>
                          <w:r>
                            <w:rPr>
                              <w:rFonts w:ascii="SimSun" w:hAnsi="SimSun" w:eastAsia="SimSun" w:cs="SimSun"/>
                              <w:sz w:val="28"/>
                              <w:szCs w:val="28"/>
                              <w:spacing w:val="4"/>
                            </w:rPr>
                            <w:t>主脱脂</w:t>
                          </w:r>
                        </w:p>
                        <w:p>
                          <w:pPr>
                            <w:spacing w:line="358" w:lineRule="auto"/>
                            <w:rPr>
                              <w:rFonts w:ascii="Arial"/>
                              <w:sz w:val="21"/>
                            </w:rPr>
                          </w:pPr>
                          <w:r/>
                        </w:p>
                        <w:p>
                          <w:pPr>
                            <w:spacing w:line="359" w:lineRule="auto"/>
                            <w:rPr>
                              <w:rFonts w:ascii="Arial"/>
                              <w:sz w:val="21"/>
                            </w:rPr>
                          </w:pPr>
                          <w:r/>
                        </w:p>
                        <w:p>
                          <w:pPr>
                            <w:ind w:left="476"/>
                            <w:spacing w:before="91" w:line="219" w:lineRule="auto"/>
                            <w:rPr>
                              <w:rFonts w:ascii="SimSun" w:hAnsi="SimSun" w:eastAsia="SimSun" w:cs="SimSun"/>
                              <w:sz w:val="28"/>
                              <w:szCs w:val="28"/>
                            </w:rPr>
                          </w:pPr>
                          <w:r>
                            <w:rPr>
                              <w:rFonts w:ascii="SimSun" w:hAnsi="SimSun" w:eastAsia="SimSun" w:cs="SimSun"/>
                              <w:sz w:val="28"/>
                              <w:szCs w:val="28"/>
                              <w:spacing w:val="4"/>
                            </w:rPr>
                            <w:t>水洗槽2</w:t>
                          </w:r>
                        </w:p>
                        <w:p>
                          <w:pPr>
                            <w:ind w:right="20"/>
                            <w:spacing w:before="223" w:line="223" w:lineRule="auto"/>
                            <w:jc w:val="right"/>
                            <w:rPr>
                              <w:rFonts w:ascii="SimSun" w:hAnsi="SimSun" w:eastAsia="SimSun" w:cs="SimSun"/>
                              <w:sz w:val="28"/>
                              <w:szCs w:val="28"/>
                            </w:rPr>
                          </w:pPr>
                          <w:r>
                            <w:rPr>
                              <w:rFonts w:ascii="SimSun" w:hAnsi="SimSun" w:eastAsia="SimSun" w:cs="SimSun"/>
                              <w:sz w:val="28"/>
                              <w:szCs w:val="28"/>
                              <w:spacing w:val="6"/>
                            </w:rPr>
                            <w:t>逆流</w:t>
                          </w:r>
                        </w:p>
                        <w:p>
                          <w:pPr>
                            <w:ind w:left="476"/>
                            <w:spacing w:before="307" w:line="219" w:lineRule="auto"/>
                            <w:rPr>
                              <w:rFonts w:ascii="SimSun" w:hAnsi="SimSun" w:eastAsia="SimSun" w:cs="SimSun"/>
                              <w:sz w:val="28"/>
                              <w:szCs w:val="28"/>
                            </w:rPr>
                          </w:pPr>
                          <w:r>
                            <w:rPr>
                              <w:rFonts w:ascii="SimSun" w:hAnsi="SimSun" w:eastAsia="SimSun" w:cs="SimSun"/>
                              <w:sz w:val="28"/>
                              <w:szCs w:val="28"/>
                              <w:spacing w:val="4"/>
                            </w:rPr>
                            <w:t>水洗槽3</w:t>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ind w:left="536"/>
                            <w:spacing w:before="91" w:line="219" w:lineRule="auto"/>
                            <w:rPr>
                              <w:rFonts w:ascii="SimSun" w:hAnsi="SimSun" w:eastAsia="SimSun" w:cs="SimSun"/>
                              <w:sz w:val="28"/>
                              <w:szCs w:val="28"/>
                            </w:rPr>
                          </w:pPr>
                          <w:r>
                            <w:rPr>
                              <w:rFonts w:ascii="SimSun" w:hAnsi="SimSun" w:eastAsia="SimSun" w:cs="SimSun"/>
                              <w:sz w:val="28"/>
                              <w:szCs w:val="28"/>
                              <w:spacing w:val="3"/>
                            </w:rPr>
                            <w:t>陶化槽</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ind w:left="476"/>
                            <w:spacing w:before="91" w:line="219" w:lineRule="auto"/>
                            <w:rPr>
                              <w:rFonts w:ascii="SimSun" w:hAnsi="SimSun" w:eastAsia="SimSun" w:cs="SimSun"/>
                              <w:sz w:val="28"/>
                              <w:szCs w:val="28"/>
                            </w:rPr>
                          </w:pPr>
                          <w:r>
                            <w:rPr>
                              <w:rFonts w:ascii="SimSun" w:hAnsi="SimSun" w:eastAsia="SimSun" w:cs="SimSun"/>
                              <w:sz w:val="28"/>
                              <w:szCs w:val="28"/>
                              <w:spacing w:val="2"/>
                            </w:rPr>
                            <w:t>水洗槽4</w:t>
                          </w:r>
                        </w:p>
                        <w:p>
                          <w:pPr>
                            <w:spacing w:line="359" w:lineRule="auto"/>
                            <w:rPr>
                              <w:rFonts w:ascii="Arial"/>
                              <w:sz w:val="21"/>
                            </w:rPr>
                          </w:pPr>
                          <w:r/>
                        </w:p>
                        <w:p>
                          <w:pPr>
                            <w:spacing w:line="359" w:lineRule="auto"/>
                            <w:rPr>
                              <w:rFonts w:ascii="Arial"/>
                              <w:sz w:val="21"/>
                            </w:rPr>
                          </w:pPr>
                          <w:r/>
                        </w:p>
                        <w:p>
                          <w:pPr>
                            <w:ind w:left="540"/>
                            <w:spacing w:before="92" w:line="219" w:lineRule="auto"/>
                            <w:rPr>
                              <w:rFonts w:ascii="SimSun" w:hAnsi="SimSun" w:eastAsia="SimSun" w:cs="SimSun"/>
                              <w:sz w:val="28"/>
                              <w:szCs w:val="28"/>
                            </w:rPr>
                          </w:pPr>
                          <w:r>
                            <w:rPr>
                              <w:rFonts w:ascii="SimSun" w:hAnsi="SimSun" w:eastAsia="SimSun" w:cs="SimSun"/>
                              <w:sz w:val="28"/>
                              <w:szCs w:val="28"/>
                              <w:b/>
                              <w:bCs/>
                              <w:spacing w:val="-7"/>
                            </w:rPr>
                            <w:t>纯水洗</w:t>
                          </w:r>
                        </w:p>
                        <w:p>
                          <w:pPr>
                            <w:spacing w:line="332" w:lineRule="auto"/>
                            <w:rPr>
                              <w:rFonts w:ascii="Arial"/>
                              <w:sz w:val="21"/>
                            </w:rPr>
                          </w:pPr>
                          <w:r/>
                        </w:p>
                        <w:p>
                          <w:pPr>
                            <w:spacing w:line="332" w:lineRule="auto"/>
                            <w:rPr>
                              <w:rFonts w:ascii="Arial"/>
                              <w:sz w:val="21"/>
                            </w:rPr>
                          </w:pPr>
                          <w:r/>
                        </w:p>
                        <w:p>
                          <w:pPr>
                            <w:ind w:left="140"/>
                            <w:spacing w:before="91" w:line="221" w:lineRule="auto"/>
                            <w:rPr>
                              <w:rFonts w:ascii="SimSun" w:hAnsi="SimSun" w:eastAsia="SimSun" w:cs="SimSun"/>
                              <w:sz w:val="28"/>
                              <w:szCs w:val="28"/>
                            </w:rPr>
                          </w:pPr>
                          <w:r>
                            <w:rPr>
                              <w:rFonts w:ascii="SimSun" w:hAnsi="SimSun" w:eastAsia="SimSun" w:cs="SimSun"/>
                              <w:sz w:val="28"/>
                              <w:szCs w:val="28"/>
                              <w:b/>
                              <w:bCs/>
                              <w:spacing w:val="-5"/>
                            </w:rPr>
                            <w:t>进入下一工序</w:t>
                          </w:r>
                        </w:p>
                        <w:p>
                          <w:pPr>
                            <w:ind w:left="560"/>
                            <w:spacing w:before="3" w:line="219" w:lineRule="auto"/>
                            <w:rPr>
                              <w:rFonts w:ascii="SimSun" w:hAnsi="SimSun" w:eastAsia="SimSun" w:cs="SimSun"/>
                              <w:sz w:val="28"/>
                              <w:szCs w:val="28"/>
                            </w:rPr>
                          </w:pPr>
                          <w:r>
                            <w:rPr>
                              <w:rFonts w:ascii="SimSun" w:hAnsi="SimSun" w:eastAsia="SimSun" w:cs="SimSun"/>
                              <w:sz w:val="28"/>
                              <w:szCs w:val="28"/>
                              <w:b/>
                              <w:bCs/>
                              <w:spacing w:val="10"/>
                            </w:rPr>
                            <w:t>(喷粉)</w:t>
                          </w:r>
                        </w:p>
                      </w:txbxContent>
                    </v:textbox>
                  </v:shape>
                  <v:shape id="_x0000_s66" style="position:absolute;left:-20;top:1321;width:1845;height:3850;" filled="false" stroked="false" type="#_x0000_t202">
                    <v:fill on="false"/>
                    <v:stroke on="false"/>
                    <v:path/>
                    <v:imagedata o:title=""/>
                    <o:lock v:ext="edit" aspectratio="false"/>
                    <v:textbox inset="0mm,0mm,0mm,0mm">
                      <w:txbxContent>
                        <w:p>
                          <w:pPr>
                            <w:ind w:left="789"/>
                            <w:spacing w:before="20" w:line="219" w:lineRule="auto"/>
                            <w:rPr>
                              <w:rFonts w:ascii="SimSun" w:hAnsi="SimSun" w:eastAsia="SimSun" w:cs="SimSun"/>
                              <w:sz w:val="28"/>
                              <w:szCs w:val="28"/>
                            </w:rPr>
                          </w:pPr>
                          <w:r>
                            <w:rPr>
                              <w:rFonts w:ascii="SimSun" w:hAnsi="SimSun" w:eastAsia="SimSun" w:cs="SimSun"/>
                              <w:sz w:val="28"/>
                              <w:szCs w:val="28"/>
                            </w:rPr>
                            <w:t>水</w:t>
                          </w:r>
                        </w:p>
                        <w:p>
                          <w:pPr>
                            <w:spacing w:line="306" w:lineRule="auto"/>
                            <w:rPr>
                              <w:rFonts w:ascii="Arial"/>
                              <w:sz w:val="21"/>
                            </w:rPr>
                          </w:pPr>
                          <w:r/>
                        </w:p>
                        <w:p>
                          <w:pPr>
                            <w:spacing w:line="306" w:lineRule="auto"/>
                            <w:rPr>
                              <w:rFonts w:ascii="Arial"/>
                              <w:sz w:val="21"/>
                            </w:rPr>
                          </w:pPr>
                          <w:r/>
                        </w:p>
                        <w:p>
                          <w:pPr>
                            <w:ind w:left="290" w:right="130" w:hanging="270"/>
                            <w:spacing w:before="91" w:line="239" w:lineRule="auto"/>
                            <w:rPr>
                              <w:rFonts w:ascii="SimSun" w:hAnsi="SimSun" w:eastAsia="SimSun" w:cs="SimSun"/>
                              <w:sz w:val="28"/>
                              <w:szCs w:val="28"/>
                            </w:rPr>
                          </w:pPr>
                          <w:r>
                            <w:rPr>
                              <w:rFonts w:ascii="SimSun" w:hAnsi="SimSun" w:eastAsia="SimSun" w:cs="SimSun"/>
                              <w:sz w:val="28"/>
                              <w:szCs w:val="28"/>
                              <w:spacing w:val="2"/>
                            </w:rPr>
                            <w:t>脱脂剂、脱脂</w:t>
                          </w:r>
                          <w:r>
                            <w:rPr>
                              <w:rFonts w:ascii="SimSun" w:hAnsi="SimSun" w:eastAsia="SimSun" w:cs="SimSun"/>
                              <w:sz w:val="28"/>
                              <w:szCs w:val="28"/>
                              <w:spacing w:val="1"/>
                            </w:rPr>
                            <w:t xml:space="preserve"> </w:t>
                          </w:r>
                          <w:r>
                            <w:rPr>
                              <w:rFonts w:ascii="SimSun" w:hAnsi="SimSun" w:eastAsia="SimSun" w:cs="SimSun"/>
                              <w:sz w:val="28"/>
                              <w:szCs w:val="28"/>
                              <w:spacing w:val="3"/>
                            </w:rPr>
                            <w:t>助剂、水</w:t>
                          </w:r>
                        </w:p>
                        <w:p>
                          <w:pPr>
                            <w:spacing w:line="340" w:lineRule="auto"/>
                            <w:rPr>
                              <w:rFonts w:ascii="Arial"/>
                              <w:sz w:val="21"/>
                            </w:rPr>
                          </w:pPr>
                          <w:r/>
                        </w:p>
                        <w:p>
                          <w:pPr>
                            <w:ind w:left="389" w:right="20" w:hanging="260"/>
                            <w:spacing w:before="91" w:line="233" w:lineRule="auto"/>
                            <w:rPr>
                              <w:rFonts w:ascii="SimSun" w:hAnsi="SimSun" w:eastAsia="SimSun" w:cs="SimSun"/>
                              <w:sz w:val="28"/>
                              <w:szCs w:val="28"/>
                            </w:rPr>
                          </w:pPr>
                          <w:r>
                            <w:rPr>
                              <w:rFonts w:ascii="SimSun" w:hAnsi="SimSun" w:eastAsia="SimSun" w:cs="SimSun"/>
                              <w:sz w:val="28"/>
                              <w:szCs w:val="28"/>
                              <w:spacing w:val="2"/>
                            </w:rPr>
                            <w:t>脱脂剂、脱脂</w:t>
                          </w:r>
                          <w:r>
                            <w:rPr>
                              <w:rFonts w:ascii="SimSun" w:hAnsi="SimSun" w:eastAsia="SimSun" w:cs="SimSun"/>
                              <w:sz w:val="28"/>
                              <w:szCs w:val="28"/>
                              <w:spacing w:val="1"/>
                            </w:rPr>
                            <w:t xml:space="preserve"> </w:t>
                          </w:r>
                          <w:r>
                            <w:rPr>
                              <w:rFonts w:ascii="SimSun" w:hAnsi="SimSun" w:eastAsia="SimSun" w:cs="SimSun"/>
                              <w:sz w:val="28"/>
                              <w:szCs w:val="28"/>
                              <w:spacing w:val="3"/>
                            </w:rPr>
                            <w:t>助剂、水</w:t>
                          </w:r>
                        </w:p>
                        <w:p>
                          <w:pPr>
                            <w:spacing w:line="265" w:lineRule="auto"/>
                            <w:rPr>
                              <w:rFonts w:ascii="Arial"/>
                              <w:sz w:val="21"/>
                            </w:rPr>
                          </w:pPr>
                          <w:r/>
                        </w:p>
                        <w:p>
                          <w:pPr>
                            <w:spacing w:line="266" w:lineRule="auto"/>
                            <w:rPr>
                              <w:rFonts w:ascii="Arial"/>
                              <w:sz w:val="21"/>
                            </w:rPr>
                          </w:pPr>
                          <w:r/>
                        </w:p>
                        <w:p>
                          <w:pPr>
                            <w:ind w:left="789"/>
                            <w:spacing w:before="91" w:line="219" w:lineRule="auto"/>
                            <w:rPr>
                              <w:rFonts w:ascii="SimSun" w:hAnsi="SimSun" w:eastAsia="SimSun" w:cs="SimSun"/>
                              <w:sz w:val="28"/>
                              <w:szCs w:val="28"/>
                            </w:rPr>
                          </w:pPr>
                          <w:r>
                            <w:rPr>
                              <w:rFonts w:ascii="SimSun" w:hAnsi="SimSun" w:eastAsia="SimSun" w:cs="SimSun"/>
                              <w:sz w:val="28"/>
                              <w:szCs w:val="28"/>
                            </w:rPr>
                            <w:t>水</w:t>
                          </w:r>
                        </w:p>
                      </w:txbxContent>
                    </v:textbox>
                  </v:shape>
                  <v:shape id="_x0000_s68" style="position:absolute;left:5409;top:2542;width:1733;height:32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8"/>
                              <w:szCs w:val="28"/>
                            </w:rPr>
                          </w:pPr>
                          <w:r>
                            <w:rPr>
                              <w:rFonts w:ascii="SimSun" w:hAnsi="SimSun" w:eastAsia="SimSun" w:cs="SimSun"/>
                              <w:sz w:val="28"/>
                              <w:szCs w:val="28"/>
                              <w:spacing w:val="2"/>
                            </w:rPr>
                            <w:t>废液、废包装</w:t>
                          </w:r>
                        </w:p>
                      </w:txbxContent>
                    </v:textbox>
                  </v:shape>
                  <v:shape id="_x0000_s70" style="position:absolute;left:5359;top:7222;width:1733;height:32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8"/>
                              <w:szCs w:val="28"/>
                            </w:rPr>
                          </w:pPr>
                          <w:r>
                            <w:rPr>
                              <w:rFonts w:ascii="SimSun" w:hAnsi="SimSun" w:eastAsia="SimSun" w:cs="SimSun"/>
                              <w:sz w:val="28"/>
                              <w:szCs w:val="28"/>
                              <w:spacing w:val="2"/>
                            </w:rPr>
                            <w:t>废液、废包装</w:t>
                          </w:r>
                        </w:p>
                      </w:txbxContent>
                    </v:textbox>
                  </v:shape>
                  <v:shape id="_x0000_s72" style="position:absolute;left:5393;top:3678;width:1711;height:32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8"/>
                              <w:szCs w:val="28"/>
                            </w:rPr>
                          </w:pPr>
                          <w:r>
                            <w:rPr>
                              <w:rFonts w:ascii="SimSun" w:hAnsi="SimSun" w:eastAsia="SimSun" w:cs="SimSun"/>
                              <w:sz w:val="28"/>
                              <w:szCs w:val="28"/>
                              <w:b/>
                              <w:bCs/>
                              <w:spacing w:val="-5"/>
                            </w:rPr>
                            <w:t>废液、废包装</w:t>
                          </w:r>
                        </w:p>
                      </w:txbxContent>
                    </v:textbox>
                  </v:shape>
                  <v:shape id="_x0000_s74" style="position:absolute;left:79;top:7210;width:1453;height:320;"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28"/>
                              <w:szCs w:val="28"/>
                            </w:rPr>
                          </w:pPr>
                          <w:r>
                            <w:rPr>
                              <w:rFonts w:ascii="SimSun" w:hAnsi="SimSun" w:eastAsia="SimSun" w:cs="SimSun"/>
                              <w:sz w:val="28"/>
                              <w:szCs w:val="28"/>
                              <w:spacing w:val="2"/>
                            </w:rPr>
                            <w:t>陶化剂、水</w:t>
                          </w:r>
                        </w:p>
                      </w:txbxContent>
                    </v:textbox>
                  </v:shape>
                  <v:shape id="_x0000_s76" style="position:absolute;left:5359;top:6051;width:1174;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spacing w:val="3"/>
                            </w:rPr>
                            <w:t>清洗废水</w:t>
                          </w:r>
                        </w:p>
                      </w:txbxContent>
                    </v:textbox>
                  </v:shape>
                  <v:shape id="_x0000_s78" style="position:absolute;left:5300;top:4861;width:1174;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spacing w:val="3"/>
                            </w:rPr>
                            <w:t>清洗废水</w:t>
                          </w:r>
                        </w:p>
                      </w:txbxContent>
                    </v:textbox>
                  </v:shape>
                  <v:shape id="_x0000_s80" style="position:absolute;left:5290;top:8381;width:1174;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spacing w:val="3"/>
                            </w:rPr>
                            <w:t>清洗废水</w:t>
                          </w:r>
                        </w:p>
                      </w:txbxContent>
                    </v:textbox>
                  </v:shape>
                  <v:shape id="_x0000_s82" style="position:absolute;left:5463;top:1337;width:1150;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b/>
                              <w:bCs/>
                              <w:spacing w:val="-5"/>
                            </w:rPr>
                            <w:t>清洗废水</w:t>
                          </w:r>
                        </w:p>
                      </w:txbxContent>
                    </v:textbox>
                  </v:shape>
                  <v:shape id="_x0000_s84" style="position:absolute;left:5304;top:9537;width:1150;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b/>
                              <w:bCs/>
                              <w:spacing w:val="-5"/>
                            </w:rPr>
                            <w:t>清洗废水</w:t>
                          </w:r>
                        </w:p>
                      </w:txbxContent>
                    </v:textbox>
                  </v:shape>
                  <v:shape id="_x0000_s86" style="position:absolute;left:629;top:9531;width:614;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spacing w:val="6"/>
                            </w:rPr>
                            <w:t>纯水</w:t>
                          </w:r>
                        </w:p>
                      </w:txbxContent>
                    </v:textbox>
                  </v:shape>
                  <v:shape id="_x0000_s88" style="position:absolute;left:749;top:6031;width:306;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rPr>
                            <w:t>水</w:t>
                          </w:r>
                        </w:p>
                      </w:txbxContent>
                    </v:textbox>
                  </v:shape>
                  <v:shape id="_x0000_s90" style="position:absolute;left:749;top:8361;width:306;height:32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8"/>
                              <w:szCs w:val="28"/>
                            </w:rPr>
                          </w:pPr>
                          <w:r>
                            <w:rPr>
                              <w:rFonts w:ascii="SimSun" w:hAnsi="SimSun" w:eastAsia="SimSun" w:cs="SimSun"/>
                              <w:sz w:val="28"/>
                              <w:szCs w:val="28"/>
                            </w:rPr>
                            <w:t>水</w:t>
                          </w:r>
                        </w:p>
                      </w:txbxContent>
                    </v:textbox>
                  </v:shape>
                </v:group>
              </w:pict>
            </w:r>
          </w:p>
        </w:tc>
      </w:tr>
      <w:tr>
        <w:trPr>
          <w:trHeight w:val="662" w:hRule="atLeast"/>
        </w:trPr>
        <w:tc>
          <w:tcPr>
            <w:tcW w:w="465" w:type="dxa"/>
            <w:vAlign w:val="top"/>
            <w:vMerge w:val="continue"/>
            <w:tcBorders>
              <w:top w:val="nil"/>
            </w:tcBorders>
          </w:tcPr>
          <w:p>
            <w:pPr>
              <w:rPr>
                <w:rFonts w:ascii="Arial"/>
                <w:sz w:val="21"/>
              </w:rPr>
            </w:pPr>
            <w:r/>
          </w:p>
        </w:tc>
        <w:tc>
          <w:tcPr>
            <w:tcW w:w="8995" w:type="dxa"/>
            <w:vAlign w:val="top"/>
            <w:tcBorders>
              <w:top w:val="nil"/>
            </w:tcBorders>
          </w:tcPr>
          <w:p>
            <w:pPr>
              <w:spacing w:line="274" w:lineRule="auto"/>
              <w:rPr>
                <w:rFonts w:ascii="Arial"/>
                <w:sz w:val="21"/>
              </w:rPr>
            </w:pPr>
            <w:r/>
          </w:p>
          <w:p>
            <w:pPr>
              <w:pStyle w:val="TableText"/>
              <w:ind w:left="2774"/>
              <w:spacing w:before="91" w:line="188" w:lineRule="auto"/>
              <w:rPr>
                <w:sz w:val="28"/>
                <w:szCs w:val="28"/>
              </w:rPr>
            </w:pPr>
            <w:r>
              <w:rPr>
                <w:sz w:val="28"/>
                <w:szCs w:val="28"/>
                <w:b/>
                <w:bCs/>
                <w:spacing w:val="-2"/>
              </w:rPr>
              <w:t>图2.3项目全自动陶化线工艺流程图</w:t>
            </w:r>
          </w:p>
        </w:tc>
      </w:tr>
    </w:tbl>
    <w:p>
      <w:pPr>
        <w:pStyle w:val="BodyText"/>
        <w:rPr/>
      </w:pPr>
      <w:r/>
    </w:p>
    <w:p>
      <w:pPr>
        <w:sectPr>
          <w:footerReference w:type="default" r:id="rId79"/>
          <w:pgSz w:w="11900" w:h="16830"/>
          <w:pgMar w:top="1430" w:right="1214" w:bottom="1131" w:left="1214" w:header="0" w:footer="987" w:gutter="0"/>
        </w:sectPr>
        <w:rPr/>
      </w:pPr>
    </w:p>
    <w:p>
      <w:pPr>
        <w:spacing w:line="46" w:lineRule="auto"/>
        <w:rPr>
          <w:rFonts w:ascii="Arial"/>
          <w:sz w:val="2"/>
        </w:rPr>
      </w:pPr>
      <w:r>
        <w:rPr>
          <w:rFonts w:ascii="Arial"/>
          <w:sz w:val="2"/>
        </w:rPr>
      </w:r>
    </w:p>
    <w:tbl>
      <w:tblPr>
        <w:tblStyle w:val="TableNormal"/>
        <w:tblW w:w="94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9005"/>
      </w:tblGrid>
      <w:tr>
        <w:trPr>
          <w:trHeight w:val="13560" w:hRule="atLeast"/>
        </w:trPr>
        <w:tc>
          <w:tcPr>
            <w:tcW w:w="465" w:type="dxa"/>
            <w:vAlign w:val="top"/>
          </w:tcPr>
          <w:p>
            <w:pPr>
              <w:rPr>
                <w:rFonts w:ascii="Arial"/>
                <w:sz w:val="21"/>
              </w:rPr>
            </w:pPr>
            <w:r/>
          </w:p>
        </w:tc>
        <w:tc>
          <w:tcPr>
            <w:tcW w:w="9005" w:type="dxa"/>
            <w:vAlign w:val="top"/>
          </w:tcPr>
          <w:p>
            <w:pPr>
              <w:pStyle w:val="TableText"/>
              <w:ind w:left="50" w:firstLine="552"/>
              <w:spacing w:before="90" w:line="363" w:lineRule="auto"/>
              <w:rPr/>
            </w:pPr>
            <w:r>
              <w:rPr>
                <w:b/>
                <w:bCs/>
                <w:spacing w:val="-1"/>
              </w:rPr>
              <w:t>前处理生产线工艺简述：</w:t>
            </w:r>
            <w:r>
              <w:rPr>
                <w:spacing w:val="-1"/>
              </w:rPr>
              <w:t>项目表面前处理清洗线对镀锌板、冷轧钢板、不锈</w:t>
            </w:r>
            <w:r>
              <w:rPr>
                <w:spacing w:val="-2"/>
              </w:rPr>
              <w:t>钢板</w:t>
            </w:r>
            <w:r>
              <w:rPr/>
              <w:t xml:space="preserve"> </w:t>
            </w:r>
            <w:r>
              <w:rPr/>
              <w:t>进行前处理，铝件不进入前处理工艺，委外加工后回厂区进入喷粉生产线。该生产线</w:t>
            </w:r>
          </w:p>
          <w:p>
            <w:pPr>
              <w:pStyle w:val="TableText"/>
              <w:ind w:left="110" w:right="193" w:firstLine="59"/>
              <w:spacing w:before="2" w:line="357" w:lineRule="auto"/>
              <w:rPr/>
            </w:pPr>
            <w:r>
              <w:rPr/>
              <w:t>输送采用5吨重型输送链轨，单轨200型链条，作业方式采用</w:t>
            </w:r>
            <w:r>
              <w:rPr>
                <w:spacing w:val="-1"/>
              </w:rPr>
              <w:t>自动化连续运行，处理</w:t>
            </w:r>
            <w:r>
              <w:rPr/>
              <w:t xml:space="preserve"> </w:t>
            </w:r>
            <w:r>
              <w:rPr/>
              <w:t>方式为喷淋循环，设计链速为4m/min,前处理与喷粉线连接，同一轨道输送，全线</w:t>
            </w:r>
          </w:p>
          <w:p>
            <w:pPr>
              <w:pStyle w:val="TableText"/>
              <w:ind w:left="50" w:right="48"/>
              <w:spacing w:before="1" w:line="361" w:lineRule="auto"/>
              <w:rPr/>
            </w:pPr>
            <w:r>
              <w:rPr/>
              <w:t>为密闭设备，隧道式运行，仅保留一进一出口，上层为室体及操作区，设操作、观察</w:t>
            </w:r>
            <w:r>
              <w:rPr>
                <w:spacing w:val="11"/>
              </w:rPr>
              <w:t xml:space="preserve"> </w:t>
            </w:r>
            <w:r>
              <w:rPr/>
              <w:t>及维修平台，下层为槽体、水泵、管道等辅助装置，作业方式为连续运行。各槽体均</w:t>
            </w:r>
          </w:p>
          <w:p>
            <w:pPr>
              <w:pStyle w:val="TableText"/>
              <w:ind w:left="50" w:right="51" w:firstLine="119"/>
              <w:spacing w:before="4" w:line="362" w:lineRule="auto"/>
              <w:rPr/>
            </w:pPr>
            <w:r>
              <w:rPr>
                <w:spacing w:val="1"/>
              </w:rPr>
              <w:t>为独立单槽，除水洗槽2、3为连续槽体，存在逆流补水关系</w:t>
            </w:r>
            <w:r>
              <w:rPr/>
              <w:t>。工件通过人工挂至吊  </w:t>
            </w:r>
            <w:r>
              <w:rPr/>
              <w:t>机上，采用单轨喷淋清洗，整条生产线四周密闭，仅保留进出口。整体分为上下两部</w:t>
            </w:r>
            <w:r>
              <w:rPr>
                <w:spacing w:val="12"/>
              </w:rPr>
              <w:t xml:space="preserve"> </w:t>
            </w:r>
            <w:r>
              <w:rPr>
                <w:spacing w:val="2"/>
              </w:rPr>
              <w:t>分，上部为喷淋区域，下部为水槽/药槽。工件经过行吊经过后被设备内喷淋</w:t>
            </w:r>
            <w:r>
              <w:rPr>
                <w:spacing w:val="1"/>
              </w:rPr>
              <w:t>头喷洒</w:t>
            </w:r>
            <w:r>
              <w:rPr/>
              <w:t xml:space="preserve"> </w:t>
            </w:r>
            <w:r>
              <w:rPr/>
              <w:t>处理，多余的液体经四周回流至下部槽体内又由泵头抽至上方喷淋。采用控制行吊链</w:t>
            </w:r>
            <w:r>
              <w:rPr>
                <w:spacing w:val="10"/>
              </w:rPr>
              <w:t xml:space="preserve"> </w:t>
            </w:r>
            <w:r>
              <w:rPr>
                <w:spacing w:val="2"/>
              </w:rPr>
              <w:t>条的速度来控制工件浸泡的槽体类型及时间，工件通过</w:t>
            </w:r>
            <w:r>
              <w:rPr>
                <w:spacing w:val="1"/>
              </w:rPr>
              <w:t>吊机依次通过预设槽体。</w:t>
            </w:r>
          </w:p>
          <w:p>
            <w:pPr>
              <w:pStyle w:val="TableText"/>
              <w:ind w:left="50" w:firstLine="530"/>
              <w:spacing w:line="358" w:lineRule="auto"/>
              <w:jc w:val="both"/>
              <w:rPr/>
            </w:pPr>
            <w:r>
              <w:rPr/>
              <w:t>①预脱脂、主脱脂：预脱脂与主脱脂工序一致。金属工件通过吊轨悬挂进入生产</w:t>
            </w:r>
            <w:r>
              <w:rPr>
                <w:spacing w:val="13"/>
              </w:rPr>
              <w:t xml:space="preserve"> </w:t>
            </w:r>
            <w:r>
              <w:rPr>
                <w:spacing w:val="1"/>
              </w:rPr>
              <w:t>线内，采用喷淋工艺，脱脂槽由脱脂剂、脱脂助剂和水</w:t>
            </w:r>
            <w:r>
              <w:rPr/>
              <w:t>按一定比例调配使用作为除油 </w:t>
            </w:r>
            <w:r>
              <w:rPr/>
              <w:t>剂。为达到较好的除油效果，除油脱脂收集槽内的槽液需定期更换。该过程会产生废</w:t>
            </w:r>
            <w:r>
              <w:rPr>
                <w:spacing w:val="11"/>
              </w:rPr>
              <w:t xml:space="preserve"> </w:t>
            </w:r>
            <w:r>
              <w:rPr>
                <w:spacing w:val="2"/>
              </w:rPr>
              <w:t>液，废液收集后交由有资质单位转运处置。</w:t>
            </w:r>
          </w:p>
          <w:p>
            <w:pPr>
              <w:pStyle w:val="TableText"/>
              <w:ind w:left="10" w:firstLine="562"/>
              <w:spacing w:before="13" w:line="360" w:lineRule="auto"/>
              <w:tabs>
                <w:tab w:val="left" w:pos="167"/>
              </w:tabs>
              <w:rPr/>
            </w:pPr>
            <w:r>
              <w:rPr>
                <w:spacing w:val="-6"/>
              </w:rPr>
              <w:t>②陶化：陶化使用陶化剂在表面形成类似陶瓷表面的金属氧化物涂层，即陶</w:t>
            </w:r>
            <w:r>
              <w:rPr>
                <w:spacing w:val="-7"/>
              </w:rPr>
              <w:t>化膜，</w:t>
            </w:r>
            <w:r>
              <w:rPr/>
              <w:t xml:space="preserve"> </w:t>
            </w:r>
            <w:r>
              <w:rPr>
                <w:spacing w:val="-2"/>
              </w:rPr>
              <w:t>可与后续喷粉涂抹在烘干过程中牢固结合，从而提高产品耐磨、耐腐蚀性。项目以氟</w:t>
            </w:r>
            <w:r>
              <w:rPr>
                <w:spacing w:val="5"/>
              </w:rPr>
              <w:t xml:space="preserve">  </w:t>
            </w:r>
            <w:r>
              <w:rPr>
                <w:spacing w:val="-2"/>
              </w:rPr>
              <w:t>锆酸钾为基础在金属表面生成一层纳米级陶瓷膜。陶化剂不</w:t>
            </w:r>
            <w:r>
              <w:rPr>
                <w:spacing w:val="-3"/>
              </w:rPr>
              <w:t>含重金属、磷酸盐和任何</w:t>
            </w:r>
            <w:r>
              <w:rPr/>
              <w:t xml:space="preserve">  </w:t>
            </w:r>
            <w:r>
              <w:rPr>
                <w:spacing w:val="-4"/>
              </w:rPr>
              <w:t>有机挥发组分，成膜反应过程中儿乎不产生沉渣，可处理铁、锌、铝、镁等多种金属。</w:t>
            </w:r>
            <w:r>
              <w:rPr>
                <w:spacing w:val="15"/>
              </w:rPr>
              <w:t xml:space="preserve"> </w:t>
            </w:r>
            <w:r>
              <w:rPr>
                <w:spacing w:val="5"/>
              </w:rPr>
              <w:t>陶化原理：锆酸根的两级离解：</w:t>
            </w:r>
            <w:r>
              <w:rPr>
                <w:spacing w:val="68"/>
              </w:rPr>
              <w:t xml:space="preserve"> </w:t>
            </w:r>
            <w:r>
              <w:rPr>
                <w:spacing w:val="5"/>
              </w:rPr>
              <w:t>H</w:t>
            </w:r>
            <w:r>
              <w:rPr>
                <w:rFonts w:ascii="Calibri" w:hAnsi="Calibri" w:eastAsia="Calibri" w:cs="Calibri"/>
                <w:spacing w:val="5"/>
              </w:rPr>
              <w:t>₂</w:t>
            </w:r>
            <w:r>
              <w:rPr/>
              <w:t>ZrF</w:t>
            </w:r>
            <w:r>
              <w:rPr>
                <w:rFonts w:ascii="Calibri" w:hAnsi="Calibri" w:eastAsia="Calibri" w:cs="Calibri"/>
                <w:spacing w:val="5"/>
              </w:rPr>
              <w:t>₆</w:t>
            </w:r>
            <w:r>
              <w:rPr>
                <w:spacing w:val="5"/>
              </w:rPr>
              <w:t>+H+</w:t>
            </w:r>
            <w:r>
              <w:rPr>
                <w:spacing w:val="-90"/>
              </w:rPr>
              <w:t xml:space="preserve"> </w:t>
            </w:r>
            <w:r>
              <w:rPr>
                <w:spacing w:val="5"/>
              </w:rPr>
              <w:t>→</w:t>
            </w:r>
            <w:r>
              <w:rPr/>
              <w:t>ZrF</w:t>
            </w:r>
            <w:r>
              <w:rPr>
                <w:rFonts w:ascii="Calibri" w:hAnsi="Calibri" w:eastAsia="Calibri" w:cs="Calibri"/>
                <w:spacing w:val="5"/>
              </w:rPr>
              <w:t>₆</w:t>
            </w:r>
            <w:r>
              <w:rPr>
                <w:spacing w:val="5"/>
              </w:rPr>
              <w:t>²+</w:t>
            </w:r>
            <w:r>
              <w:rPr>
                <w:spacing w:val="4"/>
              </w:rPr>
              <w:t>2H+,由于表面的H+浓度急剧下</w:t>
            </w:r>
            <w:r>
              <w:rPr/>
              <w:t xml:space="preserve">  </w:t>
            </w:r>
            <w:r>
              <w:rPr>
                <w:spacing w:val="4"/>
              </w:rPr>
              <w:t>降，导致锆酸根各级离解平衡向右移动，最终为</w:t>
            </w:r>
            <w:r>
              <w:rPr/>
              <w:t>ZrF</w:t>
            </w:r>
            <w:r>
              <w:rPr>
                <w:rFonts w:ascii="Calibri" w:hAnsi="Calibri" w:eastAsia="Calibri" w:cs="Calibri"/>
                <w:spacing w:val="4"/>
              </w:rPr>
              <w:t>₆</w:t>
            </w:r>
            <w:r>
              <w:rPr>
                <w:spacing w:val="4"/>
              </w:rPr>
              <w:t>²。锆酸盐</w:t>
            </w:r>
            <w:r>
              <w:rPr>
                <w:spacing w:val="3"/>
              </w:rPr>
              <w:t>沉淀结晶成膜：当表</w:t>
            </w:r>
            <w:r>
              <w:rPr/>
              <w:t xml:space="preserve">  </w:t>
            </w:r>
            <w:r>
              <w:rPr>
                <w:spacing w:val="3"/>
              </w:rPr>
              <w:t>面离解出的</w:t>
            </w:r>
            <w:r>
              <w:rPr/>
              <w:t>ZrF</w:t>
            </w:r>
            <w:r>
              <w:rPr>
                <w:spacing w:val="3"/>
              </w:rPr>
              <w:t>。²与溶液中的金属离了</w:t>
            </w:r>
            <w:r>
              <w:rPr/>
              <w:t>Fe</w:t>
            </w:r>
            <w:r>
              <w:rPr>
                <w:spacing w:val="3"/>
              </w:rPr>
              <w:t>²+达到溶度积常数</w:t>
            </w:r>
            <w:r>
              <w:rPr/>
              <w:t>Ksp</w:t>
            </w:r>
            <w:r>
              <w:rPr>
                <w:spacing w:val="3"/>
              </w:rPr>
              <w:t>时，就会形成锆酸盐</w:t>
            </w:r>
            <w:r>
              <w:rPr>
                <w:spacing w:val="6"/>
              </w:rPr>
              <w:t xml:space="preserve">  </w:t>
            </w:r>
            <w:r>
              <w:rPr>
                <w:spacing w:val="5"/>
              </w:rPr>
              <w:t>沉淀。</w:t>
            </w:r>
            <w:r>
              <w:rPr>
                <w:spacing w:val="-19"/>
              </w:rPr>
              <w:t xml:space="preserve"> </w:t>
            </w:r>
            <w:r>
              <w:rPr/>
              <w:t>Fe</w:t>
            </w:r>
            <w:r>
              <w:rPr>
                <w:spacing w:val="5"/>
              </w:rPr>
              <w:t>²++</w:t>
            </w:r>
            <w:r>
              <w:rPr/>
              <w:t>ZrFo</w:t>
            </w:r>
            <w:r>
              <w:rPr>
                <w:spacing w:val="5"/>
              </w:rPr>
              <w:t>²+H</w:t>
            </w:r>
            <w:r>
              <w:rPr>
                <w:rFonts w:ascii="Calibri" w:hAnsi="Calibri" w:eastAsia="Calibri" w:cs="Calibri"/>
                <w:spacing w:val="5"/>
              </w:rPr>
              <w:t>₂</w:t>
            </w:r>
            <w:r>
              <w:rPr>
                <w:spacing w:val="5"/>
              </w:rPr>
              <w:t>O</w:t>
            </w:r>
            <w:r>
              <w:rPr>
                <w:spacing w:val="-93"/>
              </w:rPr>
              <w:t xml:space="preserve"> </w:t>
            </w:r>
            <w:r>
              <w:rPr>
                <w:spacing w:val="5"/>
              </w:rPr>
              <w:t>→</w:t>
            </w:r>
            <w:r>
              <w:rPr/>
              <w:t>FeZrF</w:t>
            </w:r>
            <w:r>
              <w:rPr>
                <w:rFonts w:ascii="Calibri" w:hAnsi="Calibri" w:eastAsia="Calibri" w:cs="Calibri"/>
                <w:spacing w:val="5"/>
              </w:rPr>
              <w:t>₆</w:t>
            </w:r>
            <w:r>
              <w:rPr>
                <w:spacing w:val="5"/>
              </w:rPr>
              <w:t>+2H</w:t>
            </w:r>
            <w:r>
              <w:rPr>
                <w:rFonts w:ascii="Calibri" w:hAnsi="Calibri" w:eastAsia="Calibri" w:cs="Calibri"/>
                <w:spacing w:val="5"/>
              </w:rPr>
              <w:t>₂</w:t>
            </w:r>
            <w:r>
              <w:rPr>
                <w:spacing w:val="5"/>
              </w:rPr>
              <w:t>O,锆酸盐沉淀与水分子一起</w:t>
            </w:r>
            <w:r>
              <w:rPr>
                <w:spacing w:val="4"/>
              </w:rPr>
              <w:t>形成成膜物质，以</w:t>
            </w:r>
            <w:r>
              <w:rPr/>
              <w:t xml:space="preserve">  </w:t>
            </w:r>
            <w:r>
              <w:rPr/>
              <w:tab/>
            </w:r>
            <w:r>
              <w:rPr>
                <w:spacing w:val="-3"/>
              </w:rPr>
              <w:t>Zr为膜晶核不断堆积，晶核继续长大成为晶粒，无数个晶粒堆积形成转化膜。根据</w:t>
            </w:r>
            <w:r>
              <w:rPr>
                <w:spacing w:val="5"/>
              </w:rPr>
              <w:t xml:space="preserve">   </w:t>
            </w:r>
            <w:r>
              <w:rPr>
                <w:spacing w:val="2"/>
              </w:rPr>
              <w:t>反应方程式，陶化反应无气体产生。</w:t>
            </w:r>
          </w:p>
          <w:p>
            <w:pPr>
              <w:pStyle w:val="TableText"/>
              <w:ind w:left="100" w:firstLine="498"/>
              <w:spacing w:before="6" w:line="357" w:lineRule="auto"/>
              <w:rPr/>
            </w:pPr>
            <w:r>
              <w:rPr/>
              <w:t>陶化槽内槽液平时捞渣清理，根据陶化剂浓度补充药剂，定期整槽更</w:t>
            </w:r>
            <w:r>
              <w:rPr>
                <w:spacing w:val="-1"/>
              </w:rPr>
              <w:t>换，此工序</w:t>
            </w:r>
            <w:r>
              <w:rPr/>
              <w:t xml:space="preserve"> </w:t>
            </w:r>
            <w:r>
              <w:rPr>
                <w:spacing w:val="-1"/>
              </w:rPr>
              <w:t>产生废液、废渣和陶化剂空桶，交有资质单位转运处置。</w:t>
            </w:r>
          </w:p>
          <w:p>
            <w:pPr>
              <w:pStyle w:val="TableText"/>
              <w:ind w:left="110" w:right="352" w:firstLine="359"/>
              <w:spacing w:before="3" w:line="306" w:lineRule="auto"/>
              <w:rPr/>
            </w:pPr>
            <w:r>
              <w:rPr/>
              <w:t>③水洗、纯水洗：脱脂后工件通过自动链条进入下一个工</w:t>
            </w:r>
            <w:r>
              <w:rPr>
                <w:spacing w:val="-1"/>
              </w:rPr>
              <w:t>序水洗，项目设置4</w:t>
            </w:r>
            <w:r>
              <w:rPr/>
              <w:t xml:space="preserve">  </w:t>
            </w:r>
            <w:r>
              <w:rPr/>
              <w:t>个水洗槽(回用水、新鲜水)、1个纯水洗槽。各池体互相独立，池体之间无互通管</w:t>
            </w:r>
          </w:p>
        </w:tc>
      </w:tr>
    </w:tbl>
    <w:p>
      <w:pPr>
        <w:pStyle w:val="BodyText"/>
        <w:rPr/>
      </w:pPr>
      <w:r/>
    </w:p>
    <w:p>
      <w:pPr>
        <w:sectPr>
          <w:footerReference w:type="default" r:id="rId81"/>
          <w:pgSz w:w="11900" w:h="16830"/>
          <w:pgMar w:top="1430" w:right="1214" w:bottom="1131" w:left="1204" w:header="0" w:footer="987" w:gutter="0"/>
        </w:sectPr>
        <w:rPr/>
      </w:pPr>
    </w:p>
    <w:tbl>
      <w:tblPr>
        <w:tblStyle w:val="TableNormal"/>
        <w:tblW w:w="9450" w:type="dxa"/>
        <w:tblInd w:w="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00"/>
        <w:gridCol w:w="8950"/>
      </w:tblGrid>
      <w:tr>
        <w:trPr>
          <w:trHeight w:val="13599" w:hRule="atLeast"/>
        </w:trPr>
        <w:tc>
          <w:tcPr>
            <w:tcW w:w="500" w:type="dxa"/>
            <w:vAlign w:val="top"/>
            <w:tcBorders>
              <w:left w:val="nil"/>
            </w:tcBorders>
          </w:tcPr>
          <w:p>
            <w:pPr>
              <w:rPr>
                <w:rFonts w:ascii="Arial"/>
                <w:sz w:val="21"/>
              </w:rPr>
            </w:pPr>
            <w:r/>
          </w:p>
        </w:tc>
        <w:tc>
          <w:tcPr>
            <w:tcW w:w="8950" w:type="dxa"/>
            <w:vAlign w:val="top"/>
          </w:tcPr>
          <w:p>
            <w:pPr>
              <w:pStyle w:val="TableText"/>
              <w:ind w:left="104"/>
              <w:spacing w:before="123" w:line="360" w:lineRule="auto"/>
              <w:jc w:val="both"/>
              <w:rPr/>
            </w:pPr>
            <w:r>
              <w:drawing>
                <wp:anchor distT="0" distB="0" distL="0" distR="0" simplePos="0" relativeHeight="251798528" behindDoc="1" locked="0" layoutInCell="1" allowOverlap="1">
                  <wp:simplePos x="0" y="0"/>
                  <wp:positionH relativeFrom="rightMargin">
                    <wp:posOffset>-5387992</wp:posOffset>
                  </wp:positionH>
                  <wp:positionV relativeFrom="topMargin">
                    <wp:posOffset>3425764</wp:posOffset>
                  </wp:positionV>
                  <wp:extent cx="5137135" cy="4305278"/>
                  <wp:effectExtent l="0" t="0" r="0" b="0"/>
                  <wp:wrapNone/>
                  <wp:docPr id="34" name="IM 34"/>
                  <wp:cNvGraphicFramePr/>
                  <a:graphic>
                    <a:graphicData uri="http://schemas.openxmlformats.org/drawingml/2006/picture">
                      <pic:pic>
                        <pic:nvPicPr>
                          <pic:cNvPr id="34" name="IM 34"/>
                          <pic:cNvPicPr/>
                        </pic:nvPicPr>
                        <pic:blipFill>
                          <a:blip r:embed="rId83"/>
                          <a:stretch>
                            <a:fillRect/>
                          </a:stretch>
                        </pic:blipFill>
                        <pic:spPr>
                          <a:xfrm rot="0">
                            <a:off x="0" y="0"/>
                            <a:ext cx="5137135" cy="4305278"/>
                          </a:xfrm>
                          <a:prstGeom prst="rect">
                            <a:avLst/>
                          </a:prstGeom>
                        </pic:spPr>
                      </pic:pic>
                    </a:graphicData>
                  </a:graphic>
                </wp:anchor>
              </w:drawing>
            </w:r>
            <w:r>
              <w:rPr>
                <w:spacing w:val="8"/>
              </w:rPr>
              <w:t>道或溢流孔径，除第一道水洗槽(60℃)及脱脂槽(45℃)外，其余槽体工序在常温</w:t>
            </w:r>
            <w:r>
              <w:rPr>
                <w:spacing w:val="5"/>
              </w:rPr>
              <w:t xml:space="preserve">  </w:t>
            </w:r>
            <w:r>
              <w:rPr>
                <w:spacing w:val="-4"/>
              </w:rPr>
              <w:t>下进行。项目纯水采取纯水制备工序制得纯水，产生的</w:t>
            </w:r>
            <w:r>
              <w:rPr>
                <w:spacing w:val="-5"/>
              </w:rPr>
              <w:t>浓水接入市政污水管网。由于</w:t>
            </w:r>
            <w:r>
              <w:rPr/>
              <w:t xml:space="preserve">  </w:t>
            </w:r>
            <w:r>
              <w:rPr>
                <w:spacing w:val="-4"/>
              </w:rPr>
              <w:t>水洗过程存在工件带出损耗，因此需定期补充一</w:t>
            </w:r>
            <w:r>
              <w:rPr>
                <w:spacing w:val="-5"/>
              </w:rPr>
              <w:t>定量自来水，经水洗后槽体内清洗水</w:t>
            </w:r>
            <w:r>
              <w:rPr/>
              <w:t xml:space="preserve">  </w:t>
            </w:r>
            <w:r>
              <w:rPr>
                <w:spacing w:val="-4"/>
              </w:rPr>
              <w:t>会沾染前一段工序的药液，需定期更换，该</w:t>
            </w:r>
            <w:r>
              <w:rPr>
                <w:spacing w:val="-5"/>
              </w:rPr>
              <w:t>过程会产生清洗废水，清洗废水经管道收</w:t>
            </w:r>
            <w:r>
              <w:rPr/>
              <w:t xml:space="preserve">  </w:t>
            </w:r>
            <w:r>
              <w:rPr>
                <w:spacing w:val="9"/>
              </w:rPr>
              <w:t>集后引至中水回用设施进行预处理，接着进入</w:t>
            </w:r>
            <w:r>
              <w:rPr/>
              <w:t>MVR</w:t>
            </w:r>
            <w:r>
              <w:rPr>
                <w:spacing w:val="9"/>
              </w:rPr>
              <w:t>蒸发器处理。完成后自然晾干，</w:t>
            </w:r>
            <w:r>
              <w:rPr>
                <w:spacing w:val="8"/>
              </w:rPr>
              <w:t xml:space="preserve"> </w:t>
            </w:r>
            <w:r>
              <w:rPr>
                <w:spacing w:val="-3"/>
              </w:rPr>
              <w:t>等待进入下一段工序。</w:t>
            </w:r>
          </w:p>
          <w:p>
            <w:pPr>
              <w:pStyle w:val="TableText"/>
              <w:ind w:left="598"/>
              <w:spacing w:line="219" w:lineRule="auto"/>
              <w:rPr/>
            </w:pPr>
            <w:r>
              <w:rPr>
                <w:b/>
                <w:bCs/>
                <w:spacing w:val="-3"/>
              </w:rPr>
              <w:t>2、塑料配件生产工艺流程如下：</w:t>
            </w:r>
          </w:p>
          <w:p>
            <w:pPr>
              <w:spacing w:line="327" w:lineRule="auto"/>
              <w:rPr>
                <w:rFonts w:ascii="Arial"/>
                <w:sz w:val="21"/>
              </w:rPr>
            </w:pPr>
            <w:r/>
          </w:p>
          <w:p>
            <w:pPr>
              <w:spacing w:line="328" w:lineRule="auto"/>
              <w:rPr>
                <w:rFonts w:ascii="Arial"/>
                <w:sz w:val="21"/>
              </w:rPr>
            </w:pPr>
            <w:r/>
          </w:p>
          <w:p>
            <w:pPr>
              <w:pStyle w:val="TableText"/>
              <w:ind w:left="2854"/>
              <w:spacing w:before="78" w:line="229" w:lineRule="auto"/>
              <w:rPr/>
            </w:pPr>
            <w:r>
              <mc:AlternateContent xmlns:mc="http://schemas.openxmlformats.org/markup-compatibility/2006">
                <mc:Choice Requires="wps">
                  <w:drawing>
                    <wp:anchor distT="0" distB="0" distL="0" distR="0" simplePos="0" relativeHeight="251799552" behindDoc="1" locked="0" layoutInCell="1" allowOverlap="1">
                      <wp:simplePos x="0" y="0"/>
                      <wp:positionH relativeFrom="column">
                        <wp:posOffset>-3150</wp:posOffset>
                      </wp:positionH>
                      <wp:positionV relativeFrom="paragraph">
                        <wp:posOffset>-178417</wp:posOffset>
                      </wp:positionV>
                      <wp:extent cx="5683250" cy="5505450"/>
                      <wp:effectExtent l="0" t="0" r="0" b="0"/>
                      <wp:wrapNone/>
                      <wp:docPr id="36" name="Rect 36"/>
                      <wp:cNvGraphicFramePr/>
                      <a:graphic>
                        <a:graphicData uri="http://schemas.microsoft.com/office/word/2010/wordprocessingShape">
                          <wps:wsp>
                            <wps:cNvPr id="36" name="Rect 36"/>
                            <wps:cNvSpPr/>
                            <wps:spPr>
                              <a:xfrm>
                                <a:off x="-3150" y="-178417"/>
                                <a:ext cx="5683250" cy="5505450"/>
                              </a:xfrm>
                              <a:prstGeom prst="rect">
                                <a:avLst/>
                              </a:prstGeom>
                              <a:solidFill>
                                <a:srgbClr val="FFFFFF"/>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92" style="position:absolute;margin-left:-0.2481pt;margin-top:-14.0486pt;mso-position-vertical-relative:text;mso-position-horizontal-relative:text;width:447.5pt;height:433.5pt;z-index:-251516928;" fillcolor="#FFFFFF" filled="true" stroked="false"/>
                  </w:pict>
                </mc:Fallback>
              </mc:AlternateContent>
            </w:r>
            <w:r>
              <w:rPr>
                <w:spacing w:val="3"/>
              </w:rPr>
              <w:t>工艺、原料               </w:t>
            </w:r>
            <w:r>
              <w:rPr>
                <w:spacing w:val="3"/>
                <w:position w:val="1"/>
              </w:rPr>
              <w:t>产污          </w:t>
            </w:r>
            <w:r>
              <w:rPr>
                <w:spacing w:val="3"/>
              </w:rPr>
              <w:t>设备</w:t>
            </w:r>
          </w:p>
          <w:p>
            <w:pPr>
              <w:pStyle w:val="TableText"/>
              <w:ind w:left="2524" w:right="4121" w:firstLine="69"/>
              <w:spacing w:before="243" w:line="208" w:lineRule="auto"/>
              <w:rPr/>
            </w:pPr>
            <w:r>
              <w:rPr>
                <w:spacing w:val="1"/>
              </w:rPr>
              <w:t>改性塑胶粒/</w:t>
            </w:r>
            <w:r>
              <w:rPr/>
              <w:t>PVC</w:t>
            </w:r>
            <w:r>
              <w:rPr>
                <w:spacing w:val="1"/>
              </w:rPr>
              <w:t>塑胶</w:t>
            </w:r>
            <w:r>
              <w:rPr>
                <w:spacing w:val="4"/>
              </w:rPr>
              <w:t xml:space="preserve"> </w:t>
            </w:r>
            <w:r>
              <w:rPr>
                <w:spacing w:val="1"/>
              </w:rPr>
              <w:t>粒/</w:t>
            </w:r>
            <w:r>
              <w:rPr/>
              <w:t>ABS</w:t>
            </w:r>
            <w:r>
              <w:rPr>
                <w:spacing w:val="1"/>
              </w:rPr>
              <w:t>塑胶粒/</w:t>
            </w:r>
            <w:r>
              <w:rPr/>
              <w:t>PP</w:t>
            </w:r>
            <w:r>
              <w:rPr>
                <w:spacing w:val="1"/>
              </w:rPr>
              <w:t>塑胶</w:t>
            </w:r>
          </w:p>
          <w:p>
            <w:pPr>
              <w:pStyle w:val="TableText"/>
              <w:ind w:left="3144"/>
              <w:spacing w:line="220" w:lineRule="auto"/>
              <w:rPr/>
            </w:pPr>
            <w:r>
              <w:rPr>
                <w:spacing w:val="2"/>
              </w:rPr>
              <w:t>粒、色母</w:t>
            </w:r>
          </w:p>
          <w:p>
            <w:pPr>
              <w:pStyle w:val="TableText"/>
              <w:ind w:firstLine="454"/>
              <w:spacing w:before="63" w:line="970" w:lineRule="exact"/>
              <w:rPr/>
            </w:pPr>
            <w:r>
              <w:rPr>
                <w:position w:val="-19"/>
              </w:rPr>
              <w:pict>
                <v:group id="_x0000_s94" style="mso-position-vertical-relative:line;mso-position-horizontal-relative:char;width:404.5pt;height:48.55pt;" filled="false" stroked="false" coordsize="8090,970" coordorigin="0,0">
                  <v:shape id="_x0000_s96" style="position:absolute;left:0;top:0;width:8090;height:970;" filled="false" stroked="false" type="#_x0000_t75">
                    <v:imagedata o:title="" r:id="rId84"/>
                  </v:shape>
                  <v:shape id="_x0000_s98" style="position:absolute;left:-20;top:-20;width:8130;height:1010;" filled="false" stroked="false" type="#_x0000_t202">
                    <v:fill on="false"/>
                    <v:stroke on="false"/>
                    <v:path/>
                    <v:imagedata o:title=""/>
                    <o:lock v:ext="edit" aspectratio="false"/>
                    <v:textbox inset="0mm,0mm,0mm,0mm">
                      <w:txbxContent>
                        <w:p>
                          <w:pPr>
                            <w:spacing w:line="463" w:lineRule="auto"/>
                            <w:rPr>
                              <w:rFonts w:ascii="Arial"/>
                              <w:sz w:val="21"/>
                            </w:rPr>
                          </w:pPr>
                          <w:r/>
                        </w:p>
                        <w:p>
                          <w:pPr>
                            <w:ind w:left="910"/>
                            <w:spacing w:before="78" w:line="225" w:lineRule="auto"/>
                            <w:rPr>
                              <w:rFonts w:ascii="SimSun" w:hAnsi="SimSun" w:eastAsia="SimSun" w:cs="SimSun"/>
                              <w:sz w:val="24"/>
                              <w:szCs w:val="24"/>
                            </w:rPr>
                          </w:pPr>
                          <w:r>
                            <w:rPr>
                              <w:rFonts w:ascii="SimSun" w:hAnsi="SimSun" w:eastAsia="SimSun" w:cs="SimSun"/>
                              <w:sz w:val="24"/>
                              <w:szCs w:val="24"/>
                              <w:spacing w:val="1"/>
                              <w:position w:val="8"/>
                            </w:rPr>
                            <w:t>50%</w:t>
                          </w:r>
                          <w:r>
                            <w:rPr>
                              <w:rFonts w:ascii="SimSun" w:hAnsi="SimSun" w:eastAsia="SimSun" w:cs="SimSun"/>
                              <w:sz w:val="24"/>
                              <w:szCs w:val="24"/>
                              <w:position w:val="8"/>
                            </w:rPr>
                            <w:t xml:space="preserve">              </w:t>
                          </w:r>
                          <w:r>
                            <w:rPr>
                              <w:rFonts w:ascii="SimSun" w:hAnsi="SimSun" w:eastAsia="SimSun" w:cs="SimSun"/>
                              <w:sz w:val="24"/>
                              <w:szCs w:val="24"/>
                              <w:spacing w:val="1"/>
                              <w:position w:val="-2"/>
                            </w:rPr>
                            <w:t>投料            </w:t>
                          </w:r>
                          <w:r>
                            <w:rPr>
                              <w:rFonts w:ascii="SimSun" w:hAnsi="SimSun" w:eastAsia="SimSun" w:cs="SimSun"/>
                              <w:sz w:val="24"/>
                              <w:szCs w:val="24"/>
                              <w:spacing w:val="1"/>
                              <w:position w:val="-3"/>
                            </w:rPr>
                            <w:t>废包装</w:t>
                          </w:r>
                          <w:r>
                            <w:rPr>
                              <w:rFonts w:ascii="SimSun" w:hAnsi="SimSun" w:eastAsia="SimSun" w:cs="SimSun"/>
                              <w:sz w:val="24"/>
                              <w:szCs w:val="24"/>
                              <w:position w:val="-3"/>
                            </w:rPr>
                            <w:t>袋、噪声</w:t>
                          </w:r>
                        </w:p>
                      </w:txbxContent>
                    </v:textbox>
                  </v:shape>
                </v:group>
              </w:pict>
            </w:r>
          </w:p>
          <w:p>
            <w:pPr>
              <w:pStyle w:val="TableText"/>
              <w:ind w:firstLine="454"/>
              <w:spacing w:before="49" w:line="5750" w:lineRule="exact"/>
              <w:rPr/>
            </w:pPr>
            <w:r>
              <w:rPr>
                <w:position w:val="-114"/>
              </w:rPr>
              <w:pict>
                <v:group id="_x0000_s100" style="mso-position-vertical-relative:line;mso-position-horizontal-relative:char;width:404.5pt;height:287.5pt;" filled="false" stroked="false" coordsize="8090,5750" coordorigin="0,0">
                  <v:shape id="_x0000_s102" style="position:absolute;left:0;top:0;width:8090;height:5750;" filled="false" stroked="false" type="#_x0000_t75">
                    <v:imagedata o:title="" r:id="rId85"/>
                  </v:shape>
                  <v:shape id="_x0000_s104" style="position:absolute;left:589;top:278;width:7200;height:5300;" filled="false" stroked="false" type="#_x0000_t202">
                    <v:fill on="false"/>
                    <v:stroke on="false"/>
                    <v:path/>
                    <v:imagedata o:title=""/>
                    <o:lock v:ext="edit" aspectratio="false"/>
                    <v:textbox inset="0mm,0mm,0mm,0mm">
                      <w:txbxContent>
                        <w:p>
                          <w:pPr>
                            <w:ind w:left="4290"/>
                            <w:spacing w:before="20" w:line="169" w:lineRule="auto"/>
                            <w:rPr>
                              <w:rFonts w:ascii="SimSun" w:hAnsi="SimSun" w:eastAsia="SimSun" w:cs="SimSun"/>
                              <w:sz w:val="24"/>
                              <w:szCs w:val="24"/>
                            </w:rPr>
                          </w:pPr>
                          <w:r>
                            <w:rPr>
                              <w:rFonts w:ascii="SimSun" w:hAnsi="SimSun" w:eastAsia="SimSun" w:cs="SimSun"/>
                              <w:sz w:val="24"/>
                              <w:szCs w:val="24"/>
                              <w:spacing w:val="1"/>
                            </w:rPr>
                            <w:t>有机废气、氯化</w:t>
                          </w:r>
                        </w:p>
                        <w:p>
                          <w:pPr>
                            <w:ind w:right="16"/>
                            <w:spacing w:line="207" w:lineRule="auto"/>
                            <w:jc w:val="right"/>
                            <w:rPr>
                              <w:rFonts w:ascii="SimSun" w:hAnsi="SimSun" w:eastAsia="SimSun" w:cs="SimSun"/>
                              <w:sz w:val="24"/>
                              <w:szCs w:val="24"/>
                            </w:rPr>
                          </w:pPr>
                          <w:r>
                            <w:rPr>
                              <w:rFonts w:ascii="SimSun" w:hAnsi="SimSun" w:eastAsia="SimSun" w:cs="SimSun"/>
                              <w:sz w:val="24"/>
                              <w:szCs w:val="24"/>
                              <w:spacing w:val="1"/>
                              <w:position w:val="-2"/>
                            </w:rPr>
                            <w:t>注塑成型          </w:t>
                          </w:r>
                          <w:r>
                            <w:rPr>
                              <w:rFonts w:ascii="SimSun" w:hAnsi="SimSun" w:eastAsia="SimSun" w:cs="SimSun"/>
                              <w:sz w:val="24"/>
                              <w:szCs w:val="24"/>
                              <w:spacing w:val="1"/>
                              <w:position w:val="-1"/>
                            </w:rPr>
                            <w:t>氢、氯乙烯、臭    </w:t>
                          </w:r>
                          <w:r>
                            <w:rPr>
                              <w:rFonts w:ascii="SimSun" w:hAnsi="SimSun" w:eastAsia="SimSun" w:cs="SimSun"/>
                              <w:sz w:val="24"/>
                              <w:szCs w:val="24"/>
                              <w:spacing w:val="1"/>
                              <w:position w:val="7"/>
                            </w:rPr>
                            <w:t>注塑机</w:t>
                          </w:r>
                        </w:p>
                        <w:p>
                          <w:pPr>
                            <w:ind w:left="4420"/>
                            <w:spacing w:before="12" w:line="220" w:lineRule="auto"/>
                            <w:rPr>
                              <w:rFonts w:ascii="SimSun" w:hAnsi="SimSun" w:eastAsia="SimSun" w:cs="SimSun"/>
                              <w:sz w:val="24"/>
                              <w:szCs w:val="24"/>
                            </w:rPr>
                          </w:pPr>
                          <w:r>
                            <w:rPr>
                              <w:rFonts w:ascii="SimSun" w:hAnsi="SimSun" w:eastAsia="SimSun" w:cs="SimSun"/>
                              <w:sz w:val="24"/>
                              <w:szCs w:val="24"/>
                              <w:spacing w:val="2"/>
                            </w:rPr>
                            <w:t>气浓度、噪声</w:t>
                          </w:r>
                        </w:p>
                        <w:p>
                          <w:pPr>
                            <w:spacing w:line="304" w:lineRule="auto"/>
                            <w:rPr>
                              <w:rFonts w:ascii="Arial"/>
                              <w:sz w:val="21"/>
                            </w:rPr>
                          </w:pPr>
                          <w:r/>
                        </w:p>
                        <w:p>
                          <w:pPr>
                            <w:ind w:left="2119"/>
                            <w:spacing w:before="78" w:line="221" w:lineRule="auto"/>
                            <w:rPr>
                              <w:rFonts w:ascii="SimSun" w:hAnsi="SimSun" w:eastAsia="SimSun" w:cs="SimSun"/>
                              <w:sz w:val="24"/>
                              <w:szCs w:val="24"/>
                            </w:rPr>
                          </w:pPr>
                          <w:r>
                            <w:rPr>
                              <w:rFonts w:ascii="SimSun" w:hAnsi="SimSun" w:eastAsia="SimSun" w:cs="SimSun"/>
                              <w:sz w:val="24"/>
                              <w:szCs w:val="24"/>
                              <w:spacing w:val="5"/>
                            </w:rPr>
                            <w:t>间接冷却</w:t>
                          </w:r>
                        </w:p>
                        <w:p>
                          <w:pPr>
                            <w:ind w:left="3230"/>
                            <w:spacing w:before="41" w:line="219" w:lineRule="auto"/>
                            <w:rPr>
                              <w:rFonts w:ascii="SimSun" w:hAnsi="SimSun" w:eastAsia="SimSun" w:cs="SimSun"/>
                              <w:sz w:val="24"/>
                              <w:szCs w:val="24"/>
                            </w:rPr>
                          </w:pPr>
                          <w:r>
                            <w:rPr>
                              <w:rFonts w:ascii="SimSun" w:hAnsi="SimSun" w:eastAsia="SimSun" w:cs="SimSun"/>
                              <w:sz w:val="24"/>
                              <w:szCs w:val="24"/>
                              <w:spacing w:val="1"/>
                            </w:rPr>
                            <w:t>间接冷却水循环</w:t>
                          </w:r>
                        </w:p>
                        <w:p>
                          <w:pPr>
                            <w:ind w:left="790"/>
                            <w:spacing w:before="143" w:line="166" w:lineRule="auto"/>
                            <w:rPr>
                              <w:rFonts w:ascii="SimSun" w:hAnsi="SimSun" w:eastAsia="SimSun" w:cs="SimSun"/>
                              <w:sz w:val="24"/>
                              <w:szCs w:val="24"/>
                            </w:rPr>
                          </w:pPr>
                          <w:r>
                            <w:rPr>
                              <w:rFonts w:ascii="SimSun" w:hAnsi="SimSun" w:eastAsia="SimSun" w:cs="SimSun"/>
                              <w:sz w:val="24"/>
                              <w:szCs w:val="24"/>
                              <w:spacing w:val="-2"/>
                            </w:rPr>
                            <w:t>废边角料</w:t>
                          </w:r>
                        </w:p>
                        <w:p>
                          <w:pPr>
                            <w:ind w:left="2330"/>
                            <w:spacing w:before="1" w:line="200" w:lineRule="auto"/>
                            <w:rPr>
                              <w:rFonts w:ascii="SimSun" w:hAnsi="SimSun" w:eastAsia="SimSun" w:cs="SimSun"/>
                              <w:sz w:val="24"/>
                              <w:szCs w:val="24"/>
                            </w:rPr>
                          </w:pPr>
                          <w:r>
                            <w:rPr>
                              <w:rFonts w:ascii="SimSun" w:hAnsi="SimSun" w:eastAsia="SimSun" w:cs="SimSun"/>
                              <w:sz w:val="24"/>
                              <w:szCs w:val="24"/>
                              <w:spacing w:val="-3"/>
                            </w:rPr>
                            <w:t>修边</w:t>
                          </w:r>
                        </w:p>
                        <w:p>
                          <w:pPr>
                            <w:spacing w:line="404" w:lineRule="auto"/>
                            <w:rPr>
                              <w:rFonts w:ascii="Arial"/>
                              <w:sz w:val="21"/>
                            </w:rPr>
                          </w:pPr>
                          <w:r/>
                        </w:p>
                        <w:p>
                          <w:pPr>
                            <w:ind w:left="1170"/>
                            <w:spacing w:before="79" w:line="165" w:lineRule="auto"/>
                            <w:rPr>
                              <w:rFonts w:ascii="SimSun" w:hAnsi="SimSun" w:eastAsia="SimSun" w:cs="SimSun"/>
                              <w:sz w:val="24"/>
                              <w:szCs w:val="24"/>
                            </w:rPr>
                          </w:pPr>
                          <w:r>
                            <w:rPr>
                              <w:rFonts w:ascii="SimSun" w:hAnsi="SimSun" w:eastAsia="SimSun" w:cs="SimSun"/>
                              <w:sz w:val="24"/>
                              <w:szCs w:val="24"/>
                              <w:spacing w:val="4"/>
                            </w:rPr>
                            <w:t>不合格[</w:t>
                          </w:r>
                        </w:p>
                        <w:p>
                          <w:pPr>
                            <w:ind w:left="2330"/>
                            <w:spacing w:line="200" w:lineRule="auto"/>
                            <w:rPr>
                              <w:rFonts w:ascii="SimSun" w:hAnsi="SimSun" w:eastAsia="SimSun" w:cs="SimSun"/>
                              <w:sz w:val="24"/>
                              <w:szCs w:val="24"/>
                            </w:rPr>
                          </w:pPr>
                          <w:r>
                            <w:rPr>
                              <w:rFonts w:ascii="SimSun" w:hAnsi="SimSun" w:eastAsia="SimSun" w:cs="SimSun"/>
                              <w:sz w:val="24"/>
                              <w:szCs w:val="24"/>
                              <w:spacing w:val="5"/>
                            </w:rPr>
                            <w:t>质检</w:t>
                          </w:r>
                        </w:p>
                        <w:p>
                          <w:pPr>
                            <w:spacing w:line="259" w:lineRule="auto"/>
                            <w:rPr>
                              <w:rFonts w:ascii="Arial"/>
                              <w:sz w:val="21"/>
                            </w:rPr>
                          </w:pPr>
                          <w:r/>
                        </w:p>
                        <w:p>
                          <w:pPr>
                            <w:ind w:left="20"/>
                            <w:spacing w:before="78"/>
                            <w:rPr>
                              <w:rFonts w:ascii="SimSun" w:hAnsi="SimSun" w:eastAsia="SimSun" w:cs="SimSun"/>
                              <w:sz w:val="24"/>
                              <w:szCs w:val="24"/>
                            </w:rPr>
                          </w:pPr>
                          <w:r>
                            <w:rPr>
                              <w:rFonts w:ascii="SimSun" w:hAnsi="SimSun" w:eastAsia="SimSun" w:cs="SimSun"/>
                              <w:sz w:val="24"/>
                              <w:szCs w:val="24"/>
                              <w:spacing w:val="-4"/>
                            </w:rPr>
                            <w:t>50%</w:t>
                          </w:r>
                        </w:p>
                        <w:p>
                          <w:pPr>
                            <w:ind w:left="280"/>
                            <w:spacing w:before="25" w:line="220" w:lineRule="auto"/>
                            <w:rPr>
                              <w:rFonts w:ascii="SimSun" w:hAnsi="SimSun" w:eastAsia="SimSun" w:cs="SimSun"/>
                              <w:sz w:val="24"/>
                              <w:szCs w:val="24"/>
                            </w:rPr>
                          </w:pPr>
                          <w:r>
                            <w:rPr>
                              <w:rFonts w:ascii="SimSun" w:hAnsi="SimSun" w:eastAsia="SimSun" w:cs="SimSun"/>
                              <w:sz w:val="24"/>
                              <w:szCs w:val="24"/>
                              <w:spacing w:val="6"/>
                            </w:rPr>
                            <w:t>外售</w:t>
                          </w:r>
                        </w:p>
                        <w:p>
                          <w:pPr>
                            <w:spacing w:line="261" w:lineRule="auto"/>
                            <w:rPr>
                              <w:rFonts w:ascii="Arial"/>
                              <w:sz w:val="21"/>
                            </w:rPr>
                          </w:pPr>
                          <w:r/>
                        </w:p>
                        <w:p>
                          <w:pPr>
                            <w:spacing w:line="261" w:lineRule="auto"/>
                            <w:rPr>
                              <w:rFonts w:ascii="Arial"/>
                              <w:sz w:val="21"/>
                            </w:rPr>
                          </w:pPr>
                          <w:r/>
                        </w:p>
                        <w:p>
                          <w:pPr>
                            <w:ind w:left="2109"/>
                            <w:spacing w:before="78" w:line="219" w:lineRule="auto"/>
                            <w:rPr>
                              <w:rFonts w:ascii="SimSun" w:hAnsi="SimSun" w:eastAsia="SimSun" w:cs="SimSun"/>
                              <w:sz w:val="24"/>
                              <w:szCs w:val="24"/>
                            </w:rPr>
                          </w:pPr>
                          <w:r>
                            <w:rPr>
                              <w:rFonts w:ascii="SimSun" w:hAnsi="SimSun" w:eastAsia="SimSun" w:cs="SimSun"/>
                              <w:sz w:val="24"/>
                              <w:szCs w:val="24"/>
                              <w:spacing w:val="3"/>
                            </w:rPr>
                            <w:t>包装入库</w:t>
                          </w:r>
                        </w:p>
                      </w:txbxContent>
                    </v:textbox>
                  </v:shape>
                  <v:shape id="_x0000_s106" style="position:absolute;left:1489;top:4260;width:1496;height:280;" filled="false" stroked="false" type="#_x0000_t202">
                    <v:fill on="false"/>
                    <v:stroke on="false"/>
                    <v:path/>
                    <v:imagedata o:title=""/>
                    <o:lock v:ext="edit" aspectratio="false"/>
                    <v:textbox inset="0mm,0mm,0mm,0mm">
                      <w:txbxContent>
                        <w:p>
                          <w:pPr>
                            <w:ind w:left="20"/>
                            <w:spacing w:before="20" w:line="220" w:lineRule="auto"/>
                            <w:rPr>
                              <w:rFonts w:ascii="SimSun" w:hAnsi="SimSun" w:eastAsia="SimSun" w:cs="SimSun"/>
                              <w:sz w:val="24"/>
                              <w:szCs w:val="24"/>
                            </w:rPr>
                          </w:pPr>
                          <w:r>
                            <w:rPr>
                              <w:rFonts w:ascii="SimSun" w:hAnsi="SimSun" w:eastAsia="SimSun" w:cs="SimSun"/>
                              <w:sz w:val="24"/>
                              <w:szCs w:val="24"/>
                              <w:spacing w:val="2"/>
                            </w:rPr>
                            <w:t>颗粒物、噪声</w:t>
                          </w:r>
                        </w:p>
                      </w:txbxContent>
                    </v:textbox>
                  </v:shape>
                  <v:shape id="_x0000_s108" style="position:absolute;left:7090;top:3448;width:751;height:280;" filled="false" stroked="false" type="#_x0000_t202">
                    <v:fill on="false"/>
                    <v:stroke on="false"/>
                    <v:path/>
                    <v:imagedata o:title=""/>
                    <o:lock v:ext="edit" aspectratio="false"/>
                    <v:textbox inset="0mm,0mm,0mm,0mm">
                      <w:txbxContent>
                        <w:p>
                          <w:pPr>
                            <w:ind w:left="20"/>
                            <w:spacing w:before="19" w:line="219" w:lineRule="auto"/>
                            <w:rPr>
                              <w:rFonts w:ascii="SimSun" w:hAnsi="SimSun" w:eastAsia="SimSun" w:cs="SimSun"/>
                              <w:sz w:val="24"/>
                              <w:szCs w:val="24"/>
                            </w:rPr>
                          </w:pPr>
                          <w:r>
                            <w:rPr>
                              <w:rFonts w:ascii="SimSun" w:hAnsi="SimSun" w:eastAsia="SimSun" w:cs="SimSun"/>
                              <w:sz w:val="24"/>
                              <w:szCs w:val="24"/>
                              <w:spacing w:val="-2"/>
                            </w:rPr>
                            <w:t>碎料机</w:t>
                          </w:r>
                        </w:p>
                      </w:txbxContent>
                    </v:textbox>
                  </v:shape>
                  <v:shape id="_x0000_s110" style="position:absolute;left:840;top:3449;width:512;height:280;" filled="false" stroked="false" type="#_x0000_t202">
                    <v:fill on="false"/>
                    <v:stroke on="false"/>
                    <v:path/>
                    <v:imagedata o:title=""/>
                    <o:lock v:ext="edit" aspectratio="false"/>
                    <v:textbox inset="0mm,0mm,0mm,0mm">
                      <w:txbxContent>
                        <w:p>
                          <w:pPr>
                            <w:ind w:left="20"/>
                            <w:spacing w:before="20" w:line="219" w:lineRule="auto"/>
                            <w:rPr>
                              <w:rFonts w:ascii="SimSun" w:hAnsi="SimSun" w:eastAsia="SimSun" w:cs="SimSun"/>
                              <w:sz w:val="24"/>
                              <w:szCs w:val="24"/>
                            </w:rPr>
                          </w:pPr>
                          <w:r>
                            <w:rPr>
                              <w:rFonts w:ascii="SimSun" w:hAnsi="SimSun" w:eastAsia="SimSun" w:cs="SimSun"/>
                              <w:sz w:val="24"/>
                              <w:szCs w:val="24"/>
                              <w:spacing w:val="-3"/>
                            </w:rPr>
                            <w:t>破碎</w:t>
                          </w:r>
                        </w:p>
                      </w:txbxContent>
                    </v:textbox>
                  </v:shape>
                </v:group>
              </w:pict>
            </w:r>
          </w:p>
          <w:p>
            <w:pPr>
              <w:spacing w:line="258" w:lineRule="auto"/>
              <w:rPr>
                <w:rFonts w:ascii="Arial"/>
                <w:sz w:val="21"/>
              </w:rPr>
            </w:pPr>
            <w:r/>
          </w:p>
          <w:p>
            <w:pPr>
              <w:spacing w:line="258" w:lineRule="auto"/>
              <w:rPr>
                <w:rFonts w:ascii="Arial"/>
                <w:sz w:val="21"/>
              </w:rPr>
            </w:pPr>
            <w:r/>
          </w:p>
          <w:p>
            <w:pPr>
              <w:pStyle w:val="TableText"/>
              <w:ind w:left="104" w:firstLine="487"/>
              <w:spacing w:before="78" w:line="318" w:lineRule="auto"/>
              <w:rPr/>
            </w:pPr>
            <w:r>
              <w:rPr>
                <w:b/>
                <w:bCs/>
                <w:spacing w:val="-3"/>
              </w:rPr>
              <w:t>投</w:t>
            </w:r>
            <w:r>
              <w:rPr>
                <w:spacing w:val="-3"/>
              </w:rPr>
              <w:t xml:space="preserve"> </w:t>
            </w:r>
            <w:r>
              <w:rPr>
                <w:b/>
                <w:bCs/>
                <w:spacing w:val="-3"/>
              </w:rPr>
              <w:t>料</w:t>
            </w:r>
            <w:r>
              <w:rPr>
                <w:spacing w:val="-27"/>
              </w:rPr>
              <w:t xml:space="preserve"> </w:t>
            </w:r>
            <w:r>
              <w:rPr>
                <w:b/>
                <w:bCs/>
                <w:spacing w:val="-3"/>
              </w:rPr>
              <w:t>：</w:t>
            </w:r>
            <w:r>
              <w:rPr>
                <w:spacing w:val="-3"/>
              </w:rPr>
              <w:t>根据客户对产品特性需求的不同，分别使</w:t>
            </w:r>
            <w:r>
              <w:rPr>
                <w:spacing w:val="-4"/>
              </w:rPr>
              <w:t>用改性塑胶粒、PVC、ABS、PP</w:t>
            </w:r>
            <w:r>
              <w:rPr/>
              <w:t xml:space="preserve"> </w:t>
            </w:r>
            <w:r>
              <w:rPr>
                <w:spacing w:val="-1"/>
              </w:rPr>
              <w:t>塑胶粒搭配色母粒进行注塑，每种对应相应的注塑机，不混用。</w:t>
            </w:r>
            <w:r>
              <w:rPr>
                <w:spacing w:val="-2"/>
              </w:rPr>
              <w:t>人工将上述塑料粒、</w:t>
            </w:r>
          </w:p>
        </w:tc>
      </w:tr>
    </w:tbl>
    <w:p>
      <w:pPr>
        <w:pStyle w:val="BodyText"/>
        <w:rPr/>
      </w:pPr>
      <w:r/>
    </w:p>
    <w:p>
      <w:pPr>
        <w:sectPr>
          <w:footerReference w:type="default" r:id="rId82"/>
          <w:pgSz w:w="11900" w:h="16830"/>
          <w:pgMar w:top="1425" w:right="1264" w:bottom="1131" w:left="1180" w:header="0" w:footer="987" w:gutter="0"/>
        </w:sectPr>
        <w:rPr/>
      </w:pPr>
    </w:p>
    <w:p>
      <w:pPr>
        <w:spacing w:line="46" w:lineRule="auto"/>
        <w:rPr>
          <w:rFonts w:ascii="Arial"/>
          <w:sz w:val="2"/>
        </w:rPr>
      </w:pPr>
      <w:r>
        <w:rPr>
          <w:rFonts w:ascii="Arial"/>
          <w:sz w:val="2"/>
        </w:rPr>
      </w:r>
    </w:p>
    <w:tbl>
      <w:tblPr>
        <w:tblStyle w:val="TableNormal"/>
        <w:tblW w:w="948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4"/>
        <w:gridCol w:w="9020"/>
      </w:tblGrid>
      <w:tr>
        <w:trPr>
          <w:trHeight w:val="13560" w:hRule="atLeast"/>
        </w:trPr>
        <w:tc>
          <w:tcPr>
            <w:tcW w:w="464" w:type="dxa"/>
            <w:vAlign w:val="top"/>
          </w:tcPr>
          <w:p>
            <w:pPr>
              <w:rPr>
                <w:rFonts w:ascii="Arial"/>
                <w:sz w:val="21"/>
              </w:rPr>
            </w:pPr>
            <w:r/>
          </w:p>
        </w:tc>
        <w:tc>
          <w:tcPr>
            <w:tcW w:w="9020" w:type="dxa"/>
            <w:vAlign w:val="top"/>
          </w:tcPr>
          <w:p>
            <w:pPr>
              <w:pStyle w:val="TableText"/>
              <w:ind w:left="101" w:firstLine="9"/>
              <w:spacing w:before="105" w:line="344" w:lineRule="auto"/>
              <w:rPr>
                <w:sz w:val="25"/>
                <w:szCs w:val="25"/>
              </w:rPr>
            </w:pPr>
            <w:r>
              <w:rPr>
                <w:sz w:val="25"/>
                <w:szCs w:val="25"/>
                <w:spacing w:val="-10"/>
              </w:rPr>
              <w:t>色母粒及回用碎料放入人工投料进入注塑机中注塑成型，该过程在密闭设备中运行，</w:t>
            </w:r>
            <w:r>
              <w:rPr>
                <w:sz w:val="25"/>
                <w:szCs w:val="25"/>
                <w:spacing w:val="18"/>
              </w:rPr>
              <w:t xml:space="preserve"> </w:t>
            </w:r>
            <w:r>
              <w:rPr>
                <w:sz w:val="25"/>
                <w:szCs w:val="25"/>
                <w:spacing w:val="-2"/>
              </w:rPr>
              <w:t>且上述原辅料均为固体颗粒状，粒径较大约1-4mm,故工作过程中无粉尘外溢。该</w:t>
            </w:r>
            <w:r>
              <w:rPr>
                <w:sz w:val="25"/>
                <w:szCs w:val="25"/>
                <w:spacing w:val="2"/>
              </w:rPr>
              <w:t xml:space="preserve">  </w:t>
            </w:r>
            <w:r>
              <w:rPr>
                <w:sz w:val="25"/>
                <w:szCs w:val="25"/>
                <w:spacing w:val="-3"/>
              </w:rPr>
              <w:t>过程会产生废包装材料、设备运行噪声。</w:t>
            </w:r>
          </w:p>
          <w:p>
            <w:pPr>
              <w:pStyle w:val="TableText"/>
              <w:ind w:left="11" w:firstLine="566"/>
              <w:spacing w:before="3" w:line="346" w:lineRule="auto"/>
              <w:rPr>
                <w:sz w:val="25"/>
                <w:szCs w:val="25"/>
              </w:rPr>
            </w:pPr>
            <w:r>
              <w:rPr>
                <w:sz w:val="25"/>
                <w:szCs w:val="25"/>
                <w:b/>
                <w:bCs/>
                <w:spacing w:val="-3"/>
              </w:rPr>
              <w:t>注塑成型：</w:t>
            </w:r>
            <w:r>
              <w:rPr>
                <w:sz w:val="25"/>
                <w:szCs w:val="25"/>
                <w:spacing w:val="-3"/>
              </w:rPr>
              <w:t>混合后的原料通过管道进入注塑机中进行加热熔融(</w:t>
            </w:r>
            <w:r>
              <w:rPr>
                <w:sz w:val="25"/>
                <w:szCs w:val="25"/>
                <w:spacing w:val="-4"/>
              </w:rPr>
              <w:t>工作温度约为</w:t>
            </w:r>
            <w:r>
              <w:rPr>
                <w:sz w:val="25"/>
                <w:szCs w:val="25"/>
              </w:rPr>
              <w:t xml:space="preserve">  </w:t>
            </w:r>
            <w:r>
              <w:rPr>
                <w:sz w:val="25"/>
                <w:szCs w:val="25"/>
                <w:spacing w:val="-1"/>
              </w:rPr>
              <w:t>180℃~200℃),然后注入模具腔体内，再经间接冷却水冷却硬化，即可得到所需的</w:t>
            </w:r>
            <w:r>
              <w:rPr>
                <w:sz w:val="25"/>
                <w:szCs w:val="25"/>
              </w:rPr>
              <w:t xml:space="preserve">  </w:t>
            </w:r>
            <w:r>
              <w:rPr>
                <w:sz w:val="25"/>
                <w:szCs w:val="25"/>
              </w:rPr>
              <w:t>零件。未添加稳定剂的原料PVC塑胶粒在110℃以上易发生分解，会产生极少量氯</w:t>
            </w:r>
            <w:r>
              <w:rPr>
                <w:sz w:val="25"/>
                <w:szCs w:val="25"/>
                <w:spacing w:val="5"/>
              </w:rPr>
              <w:t xml:space="preserve">   </w:t>
            </w:r>
            <w:r>
              <w:rPr>
                <w:sz w:val="25"/>
                <w:szCs w:val="25"/>
                <w:spacing w:val="-1"/>
              </w:rPr>
              <w:t>化氢，由于本项目PVC塑料粒原料中已含稳定剂，外购入厂加工，添加稳</w:t>
            </w:r>
            <w:r>
              <w:rPr>
                <w:sz w:val="25"/>
                <w:szCs w:val="25"/>
                <w:spacing w:val="-2"/>
              </w:rPr>
              <w:t>定剂后的</w:t>
            </w:r>
            <w:r>
              <w:rPr>
                <w:sz w:val="25"/>
                <w:szCs w:val="25"/>
              </w:rPr>
              <w:t xml:space="preserve">  </w:t>
            </w:r>
            <w:r>
              <w:rPr>
                <w:sz w:val="25"/>
                <w:szCs w:val="25"/>
              </w:rPr>
              <w:t>PVC分解温度为250℃,设备工作温度180℃~200℃低于热分解温度，此过程不会分   </w:t>
            </w:r>
            <w:r>
              <w:rPr>
                <w:sz w:val="25"/>
                <w:szCs w:val="25"/>
                <w:spacing w:val="-7"/>
              </w:rPr>
              <w:t>解产生单体气体氯乙烯、氯化氢，原料中残留的单体类物质本身很少，基本不挥发，</w:t>
            </w:r>
            <w:r>
              <w:rPr>
                <w:sz w:val="25"/>
                <w:szCs w:val="25"/>
                <w:spacing w:val="6"/>
              </w:rPr>
              <w:t xml:space="preserve"> </w:t>
            </w:r>
            <w:r>
              <w:rPr>
                <w:sz w:val="25"/>
                <w:szCs w:val="25"/>
                <w:spacing w:val="-10"/>
              </w:rPr>
              <w:t>因此本环评仅作定性分析，少部分未聚合的游离单体氯乙烯、氯化氢由企业后续跟踪</w:t>
            </w:r>
            <w:r>
              <w:rPr>
                <w:sz w:val="25"/>
                <w:szCs w:val="25"/>
                <w:spacing w:val="3"/>
              </w:rPr>
              <w:t xml:space="preserve">  </w:t>
            </w:r>
            <w:r>
              <w:rPr>
                <w:sz w:val="25"/>
                <w:szCs w:val="25"/>
                <w:spacing w:val="-3"/>
              </w:rPr>
              <w:t>监测进行日常管理。由该过程会产生有机废气(非甲烷总烃)、氯乙烯</w:t>
            </w:r>
            <w:r>
              <w:rPr>
                <w:sz w:val="25"/>
                <w:szCs w:val="25"/>
                <w:spacing w:val="-4"/>
              </w:rPr>
              <w:t>、氯化氢、臭</w:t>
            </w:r>
            <w:r>
              <w:rPr>
                <w:sz w:val="25"/>
                <w:szCs w:val="25"/>
              </w:rPr>
              <w:t xml:space="preserve">  </w:t>
            </w:r>
            <w:r>
              <w:rPr>
                <w:sz w:val="25"/>
                <w:szCs w:val="25"/>
                <w:spacing w:val="-10"/>
              </w:rPr>
              <w:t>气浓度、设备运行噪声。成型过程循环周期主要包括：定量加料→熔融塑化→施压注</w:t>
            </w:r>
            <w:r>
              <w:rPr>
                <w:sz w:val="25"/>
                <w:szCs w:val="25"/>
                <w:spacing w:val="3"/>
              </w:rPr>
              <w:t xml:space="preserve">  </w:t>
            </w:r>
            <w:r>
              <w:rPr>
                <w:sz w:val="25"/>
                <w:szCs w:val="25"/>
                <w:spacing w:val="-10"/>
              </w:rPr>
              <w:t>射→充模冷却→启模取件，取出塑件后再次闭模进入下一个循环。项目注塑机运行过</w:t>
            </w:r>
            <w:r>
              <w:rPr>
                <w:sz w:val="25"/>
                <w:szCs w:val="25"/>
                <w:spacing w:val="1"/>
              </w:rPr>
              <w:t xml:space="preserve">  </w:t>
            </w:r>
            <w:r>
              <w:rPr>
                <w:sz w:val="25"/>
                <w:szCs w:val="25"/>
                <w:spacing w:val="-10"/>
              </w:rPr>
              <w:t>程中需使用自来水进行冷却，采用间接冷却方式，设置冷却塔冷却自来水。注塑工序</w:t>
            </w:r>
            <w:r>
              <w:rPr>
                <w:sz w:val="25"/>
                <w:szCs w:val="25"/>
                <w:spacing w:val="4"/>
              </w:rPr>
              <w:t xml:space="preserve">  </w:t>
            </w:r>
            <w:r>
              <w:rPr>
                <w:sz w:val="25"/>
                <w:szCs w:val="25"/>
                <w:spacing w:val="1"/>
              </w:rPr>
              <w:t>冷却水循环使用，不外排，定期补充新鲜水。</w:t>
            </w:r>
          </w:p>
          <w:p>
            <w:pPr>
              <w:pStyle w:val="TableText"/>
              <w:ind w:left="91" w:right="7" w:firstLine="513"/>
              <w:spacing w:before="2" w:line="336" w:lineRule="auto"/>
              <w:rPr>
                <w:sz w:val="25"/>
                <w:szCs w:val="25"/>
              </w:rPr>
            </w:pPr>
            <w:r>
              <w:rPr>
                <w:sz w:val="25"/>
                <w:szCs w:val="25"/>
                <w:b/>
                <w:bCs/>
                <w:spacing w:val="-15"/>
              </w:rPr>
              <w:t>修</w:t>
            </w:r>
            <w:r>
              <w:rPr>
                <w:sz w:val="25"/>
                <w:szCs w:val="25"/>
                <w:spacing w:val="-34"/>
              </w:rPr>
              <w:t xml:space="preserve"> </w:t>
            </w:r>
            <w:r>
              <w:rPr>
                <w:sz w:val="25"/>
                <w:szCs w:val="25"/>
                <w:b/>
                <w:bCs/>
                <w:spacing w:val="-15"/>
              </w:rPr>
              <w:t>边</w:t>
            </w:r>
            <w:r>
              <w:rPr>
                <w:sz w:val="25"/>
                <w:szCs w:val="25"/>
                <w:spacing w:val="-53"/>
              </w:rPr>
              <w:t xml:space="preserve"> </w:t>
            </w:r>
            <w:r>
              <w:rPr>
                <w:sz w:val="25"/>
                <w:szCs w:val="25"/>
                <w:b/>
                <w:bCs/>
                <w:spacing w:val="-15"/>
              </w:rPr>
              <w:t>：</w:t>
            </w:r>
            <w:r>
              <w:rPr>
                <w:sz w:val="25"/>
                <w:szCs w:val="25"/>
                <w:spacing w:val="-15"/>
              </w:rPr>
              <w:t>脱模后的零件的周围会有一圈的水口，人工将水口去除，该过程会产生塑</w:t>
            </w:r>
            <w:r>
              <w:rPr>
                <w:sz w:val="25"/>
                <w:szCs w:val="25"/>
              </w:rPr>
              <w:t xml:space="preserve"> </w:t>
            </w:r>
            <w:r>
              <w:rPr>
                <w:sz w:val="25"/>
                <w:szCs w:val="25"/>
                <w:spacing w:val="-1"/>
              </w:rPr>
              <w:t>胶边角料。</w:t>
            </w:r>
          </w:p>
          <w:p>
            <w:pPr>
              <w:pStyle w:val="TableText"/>
              <w:ind w:left="111" w:right="1" w:firstLine="493"/>
              <w:spacing w:before="18" w:line="347" w:lineRule="auto"/>
              <w:rPr>
                <w:sz w:val="25"/>
                <w:szCs w:val="25"/>
              </w:rPr>
            </w:pPr>
            <w:r>
              <w:rPr>
                <w:sz w:val="25"/>
                <w:szCs w:val="25"/>
                <w:b/>
                <w:bCs/>
                <w:spacing w:val="-15"/>
              </w:rPr>
              <w:t>质</w:t>
            </w:r>
            <w:r>
              <w:rPr>
                <w:sz w:val="25"/>
                <w:szCs w:val="25"/>
                <w:spacing w:val="-28"/>
              </w:rPr>
              <w:t xml:space="preserve"> </w:t>
            </w:r>
            <w:r>
              <w:rPr>
                <w:sz w:val="25"/>
                <w:szCs w:val="25"/>
                <w:b/>
                <w:bCs/>
                <w:spacing w:val="-15"/>
              </w:rPr>
              <w:t>检</w:t>
            </w:r>
            <w:r>
              <w:rPr>
                <w:sz w:val="25"/>
                <w:szCs w:val="25"/>
                <w:spacing w:val="-52"/>
              </w:rPr>
              <w:t xml:space="preserve"> </w:t>
            </w:r>
            <w:r>
              <w:rPr>
                <w:sz w:val="25"/>
                <w:szCs w:val="25"/>
                <w:b/>
                <w:bCs/>
                <w:spacing w:val="-15"/>
              </w:rPr>
              <w:t>：</w:t>
            </w:r>
            <w:r>
              <w:rPr>
                <w:sz w:val="25"/>
                <w:szCs w:val="25"/>
                <w:spacing w:val="-15"/>
              </w:rPr>
              <w:t>人工质检后的不合格产品将与修边产生的废边角料一同进入破碎机破碎后</w:t>
            </w:r>
            <w:r>
              <w:rPr>
                <w:sz w:val="25"/>
                <w:szCs w:val="25"/>
              </w:rPr>
              <w:t xml:space="preserve"> </w:t>
            </w:r>
            <w:r>
              <w:rPr>
                <w:sz w:val="25"/>
                <w:szCs w:val="25"/>
                <w:spacing w:val="-1"/>
              </w:rPr>
              <w:t>回用于注塑工序。</w:t>
            </w:r>
          </w:p>
          <w:p>
            <w:pPr>
              <w:pStyle w:val="TableText"/>
              <w:ind w:left="71" w:firstLine="527"/>
              <w:spacing w:before="3" w:line="345" w:lineRule="auto"/>
              <w:jc w:val="both"/>
              <w:rPr>
                <w:sz w:val="25"/>
                <w:szCs w:val="25"/>
              </w:rPr>
            </w:pPr>
            <w:r>
              <w:rPr>
                <w:sz w:val="25"/>
                <w:szCs w:val="25"/>
                <w:b/>
                <w:bCs/>
                <w:spacing w:val="-13"/>
              </w:rPr>
              <w:t>破</w:t>
            </w:r>
            <w:r>
              <w:rPr>
                <w:sz w:val="25"/>
                <w:szCs w:val="25"/>
                <w:spacing w:val="-40"/>
              </w:rPr>
              <w:t xml:space="preserve"> </w:t>
            </w:r>
            <w:r>
              <w:rPr>
                <w:sz w:val="25"/>
                <w:szCs w:val="25"/>
                <w:b/>
                <w:bCs/>
                <w:spacing w:val="-13"/>
              </w:rPr>
              <w:t>碎</w:t>
            </w:r>
            <w:r>
              <w:rPr>
                <w:sz w:val="25"/>
                <w:szCs w:val="25"/>
                <w:spacing w:val="-49"/>
              </w:rPr>
              <w:t xml:space="preserve"> </w:t>
            </w:r>
            <w:r>
              <w:rPr>
                <w:sz w:val="25"/>
                <w:szCs w:val="25"/>
                <w:b/>
                <w:bCs/>
                <w:spacing w:val="-13"/>
              </w:rPr>
              <w:t>：</w:t>
            </w:r>
            <w:r>
              <w:rPr>
                <w:sz w:val="25"/>
                <w:szCs w:val="25"/>
                <w:spacing w:val="-13"/>
              </w:rPr>
              <w:t>项目所有不合格品及废边角料均需使用破碎机进行破</w:t>
            </w:r>
            <w:r>
              <w:rPr>
                <w:sz w:val="25"/>
                <w:szCs w:val="25"/>
                <w:spacing w:val="-14"/>
              </w:rPr>
              <w:t>碎，碎料后50%回用</w:t>
            </w:r>
            <w:r>
              <w:rPr>
                <w:sz w:val="25"/>
                <w:szCs w:val="25"/>
              </w:rPr>
              <w:t xml:space="preserve"> </w:t>
            </w:r>
            <w:r>
              <w:rPr>
                <w:sz w:val="25"/>
                <w:szCs w:val="25"/>
                <w:spacing w:val="-11"/>
              </w:rPr>
              <w:t>于注塑工序，剩余50%统一收集后交由专业回收公司处置。此工序</w:t>
            </w:r>
            <w:r>
              <w:rPr>
                <w:sz w:val="25"/>
                <w:szCs w:val="25"/>
                <w:spacing w:val="-12"/>
              </w:rPr>
              <w:t>在密闭设备中进行，</w:t>
            </w:r>
            <w:r>
              <w:rPr>
                <w:sz w:val="25"/>
                <w:szCs w:val="25"/>
              </w:rPr>
              <w:t xml:space="preserve"> </w:t>
            </w:r>
            <w:r>
              <w:rPr>
                <w:sz w:val="25"/>
                <w:szCs w:val="25"/>
                <w:spacing w:val="-11"/>
              </w:rPr>
              <w:t>破碎过程无粉尘外逸，但开盖过程会有少量粉尘</w:t>
            </w:r>
            <w:r>
              <w:rPr>
                <w:sz w:val="25"/>
                <w:szCs w:val="25"/>
                <w:spacing w:val="-12"/>
              </w:rPr>
              <w:t>扬起。该工序将产生颗粒物及设备噪</w:t>
            </w:r>
            <w:r>
              <w:rPr>
                <w:sz w:val="25"/>
                <w:szCs w:val="25"/>
              </w:rPr>
              <w:t xml:space="preserve">  </w:t>
            </w:r>
            <w:r>
              <w:rPr>
                <w:sz w:val="25"/>
                <w:szCs w:val="25"/>
                <w:spacing w:val="-3"/>
              </w:rPr>
              <w:t>声。</w:t>
            </w:r>
          </w:p>
          <w:p>
            <w:pPr>
              <w:pStyle w:val="TableText"/>
              <w:ind w:left="594"/>
              <w:spacing w:before="1" w:line="219" w:lineRule="auto"/>
              <w:rPr>
                <w:sz w:val="25"/>
                <w:szCs w:val="25"/>
              </w:rPr>
            </w:pPr>
            <w:r>
              <w:rPr>
                <w:sz w:val="25"/>
                <w:szCs w:val="25"/>
                <w:b/>
                <w:bCs/>
                <w:spacing w:val="-2"/>
              </w:rPr>
              <w:t>包装成品：</w:t>
            </w:r>
            <w:r>
              <w:rPr>
                <w:sz w:val="25"/>
                <w:szCs w:val="25"/>
                <w:spacing w:val="-2"/>
              </w:rPr>
              <w:t>包装后打包入库。</w:t>
            </w:r>
          </w:p>
        </w:tc>
      </w:tr>
    </w:tbl>
    <w:p>
      <w:pPr>
        <w:pStyle w:val="BodyText"/>
        <w:rPr/>
      </w:pPr>
      <w:r/>
    </w:p>
    <w:p>
      <w:pPr>
        <w:sectPr>
          <w:footerReference w:type="default" r:id="rId86"/>
          <w:pgSz w:w="11900" w:h="16830"/>
          <w:pgMar w:top="1430" w:right="1200" w:bottom="1131" w:left="1204" w:header="0" w:footer="987" w:gutter="0"/>
        </w:sectPr>
        <w:rPr/>
      </w:pPr>
    </w:p>
    <w:p>
      <w:pPr>
        <w:spacing w:before="20"/>
        <w:rPr/>
      </w:pPr>
      <w:r/>
    </w:p>
    <w:p>
      <w:pPr>
        <w:spacing w:before="20"/>
        <w:rPr/>
      </w:pPr>
      <w:r/>
    </w:p>
    <w:p>
      <w:pPr>
        <w:spacing w:before="20"/>
        <w:rPr/>
      </w:pPr>
      <w:r/>
    </w:p>
    <w:p>
      <w:pPr>
        <w:spacing w:before="19"/>
        <w:rPr/>
      </w:pPr>
      <w:r/>
    </w:p>
    <w:tbl>
      <w:tblPr>
        <w:tblStyle w:val="TableNormal"/>
        <w:tblW w:w="9469" w:type="dxa"/>
        <w:tblInd w:w="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464"/>
        <w:gridCol w:w="2532"/>
        <w:gridCol w:w="1954"/>
        <w:gridCol w:w="2252"/>
        <w:gridCol w:w="2267"/>
      </w:tblGrid>
      <w:tr>
        <w:trPr>
          <w:trHeight w:val="1271" w:hRule="atLeast"/>
        </w:trPr>
        <w:tc>
          <w:tcPr>
            <w:tcW w:w="464" w:type="dxa"/>
            <w:vAlign w:val="top"/>
            <w:vMerge w:val="restart"/>
            <w:tcBorders>
              <w:left w:val="single" w:color="000000" w:sz="4" w:space="0"/>
              <w:bottom w:val="nil"/>
              <w:right w:val="single" w:color="000000" w:sz="4" w:space="0"/>
              <w:top w:val="single" w:color="000000" w:sz="4" w:space="0"/>
            </w:tcBorders>
          </w:tcPr>
          <w:p>
            <w:pPr>
              <w:rPr>
                <w:rFonts w:ascii="Arial"/>
                <w:sz w:val="21"/>
              </w:rPr>
            </w:pPr>
            <w:r/>
          </w:p>
        </w:tc>
        <w:tc>
          <w:tcPr>
            <w:tcW w:w="9005" w:type="dxa"/>
            <w:vAlign w:val="top"/>
            <w:gridSpan w:val="4"/>
            <w:tcBorders>
              <w:left w:val="single" w:color="000000" w:sz="4" w:space="0"/>
              <w:right w:val="single" w:color="000000" w:sz="4" w:space="0"/>
              <w:top w:val="single" w:color="000000" w:sz="4" w:space="0"/>
            </w:tcBorders>
          </w:tcPr>
          <w:p>
            <w:pPr>
              <w:spacing w:line="475" w:lineRule="auto"/>
              <w:rPr>
                <w:rFonts w:ascii="Arial"/>
                <w:sz w:val="21"/>
              </w:rPr>
            </w:pPr>
            <w:r/>
          </w:p>
          <w:p>
            <w:pPr>
              <w:pStyle w:val="TableText"/>
              <w:ind w:left="574"/>
              <w:spacing w:before="82" w:line="219" w:lineRule="auto"/>
              <w:rPr>
                <w:sz w:val="25"/>
                <w:szCs w:val="25"/>
              </w:rPr>
            </w:pPr>
            <w:r>
              <w:rPr>
                <w:sz w:val="25"/>
                <w:szCs w:val="25"/>
                <w:b/>
                <w:bCs/>
                <w:spacing w:val="-4"/>
              </w:rPr>
              <w:t>3、人造板生产工艺流程如下：</w:t>
            </w:r>
          </w:p>
        </w:tc>
      </w:tr>
      <w:tr>
        <w:trPr>
          <w:trHeight w:val="1367" w:hRule="atLeast"/>
        </w:trPr>
        <w:tc>
          <w:tcPr>
            <w:tcW w:w="464" w:type="dxa"/>
            <w:vAlign w:val="top"/>
            <w:vMerge w:val="continue"/>
            <w:tcBorders>
              <w:left w:val="single" w:color="000000" w:sz="4" w:space="0"/>
              <w:bottom w:val="nil"/>
              <w:right w:val="single" w:color="000000" w:sz="4" w:space="0"/>
              <w:top w:val="nil"/>
            </w:tcBorders>
          </w:tcPr>
          <w:p>
            <w:pPr>
              <w:rPr>
                <w:rFonts w:ascii="Arial"/>
                <w:sz w:val="21"/>
              </w:rPr>
            </w:pPr>
            <w:r/>
          </w:p>
        </w:tc>
        <w:tc>
          <w:tcPr>
            <w:tcW w:w="2532" w:type="dxa"/>
            <w:vAlign w:val="top"/>
            <w:vMerge w:val="restart"/>
            <w:tcBorders>
              <w:left w:val="single" w:color="000000" w:sz="4" w:space="0"/>
              <w:bottom w:val="nil"/>
            </w:tcBorders>
          </w:tcPr>
          <w:p>
            <w:pPr>
              <w:spacing w:line="391" w:lineRule="auto"/>
              <w:rPr>
                <w:rFonts w:ascii="Arial"/>
                <w:sz w:val="21"/>
              </w:rPr>
            </w:pPr>
            <w:r/>
          </w:p>
          <w:p>
            <w:pPr>
              <w:pStyle w:val="TableText"/>
              <w:ind w:left="1311"/>
              <w:spacing w:before="81" w:line="220" w:lineRule="auto"/>
              <w:rPr>
                <w:sz w:val="25"/>
                <w:szCs w:val="25"/>
              </w:rPr>
            </w:pPr>
            <w:r>
              <w:rPr>
                <w:sz w:val="25"/>
                <w:szCs w:val="25"/>
                <w:spacing w:val="4"/>
              </w:rPr>
              <w:t>原料</w:t>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pStyle w:val="TableText"/>
              <w:ind w:left="1030" w:right="521" w:hanging="149"/>
              <w:spacing w:before="81" w:line="275" w:lineRule="auto"/>
              <w:rPr>
                <w:sz w:val="25"/>
                <w:szCs w:val="25"/>
              </w:rPr>
            </w:pPr>
            <w:r>
              <w:rPr>
                <w:sz w:val="25"/>
                <w:szCs w:val="25"/>
                <w:spacing w:val="16"/>
              </w:rPr>
              <w:t>水性胶</w:t>
            </w:r>
            <w:r>
              <w:rPr>
                <w:sz w:val="25"/>
                <w:szCs w:val="25"/>
                <w:spacing w:val="-66"/>
              </w:rPr>
              <w:t xml:space="preserve"> </w:t>
            </w:r>
            <w:r>
              <w:rPr>
                <w:sz w:val="25"/>
                <w:szCs w:val="25"/>
                <w:spacing w:val="16"/>
              </w:rPr>
              <w:t>、</w:t>
            </w:r>
            <w:r>
              <w:rPr>
                <w:sz w:val="25"/>
                <w:szCs w:val="25"/>
              </w:rPr>
              <w:t xml:space="preserve"> </w:t>
            </w:r>
            <w:r>
              <w:rPr>
                <w:sz w:val="25"/>
                <w:szCs w:val="25"/>
                <w:spacing w:val="3"/>
              </w:rPr>
              <w:t>木贴面</w:t>
            </w:r>
          </w:p>
        </w:tc>
        <w:tc>
          <w:tcPr>
            <w:tcW w:w="1954" w:type="dxa"/>
            <w:vAlign w:val="top"/>
            <w:vMerge w:val="restart"/>
            <w:tcBorders>
              <w:bottom w:val="nil"/>
            </w:tcBorders>
          </w:tcPr>
          <w:p>
            <w:pPr>
              <w:spacing w:line="414" w:lineRule="auto"/>
              <w:rPr>
                <w:rFonts w:ascii="Arial"/>
                <w:sz w:val="21"/>
              </w:rPr>
            </w:pPr>
            <w:r/>
          </w:p>
          <w:p>
            <w:pPr>
              <w:pStyle w:val="TableText"/>
              <w:ind w:left="824"/>
              <w:spacing w:before="81" w:line="229" w:lineRule="auto"/>
              <w:rPr>
                <w:sz w:val="25"/>
                <w:szCs w:val="25"/>
              </w:rPr>
            </w:pPr>
            <w:r>
              <w:rPr>
                <w:sz w:val="25"/>
                <w:szCs w:val="25"/>
                <w:spacing w:val="7"/>
              </w:rPr>
              <w:t>工艺</w:t>
            </w:r>
          </w:p>
          <w:p>
            <w:pPr>
              <w:spacing w:line="321" w:lineRule="auto"/>
              <w:rPr>
                <w:rFonts w:ascii="Arial"/>
                <w:sz w:val="21"/>
              </w:rPr>
            </w:pPr>
            <w:r/>
          </w:p>
          <w:p>
            <w:pPr>
              <w:pStyle w:val="TableText"/>
              <w:ind w:left="643"/>
              <w:spacing w:before="81" w:line="219" w:lineRule="auto"/>
              <w:rPr>
                <w:sz w:val="25"/>
                <w:szCs w:val="25"/>
              </w:rPr>
            </w:pPr>
            <w:r>
              <w:rPr>
                <w:sz w:val="25"/>
                <w:szCs w:val="25"/>
                <w:spacing w:val="3"/>
              </w:rPr>
              <w:t>胶合板</w:t>
            </w:r>
          </w:p>
          <w:p>
            <w:pPr>
              <w:spacing w:line="285" w:lineRule="auto"/>
              <w:rPr>
                <w:rFonts w:ascii="Arial"/>
                <w:sz w:val="21"/>
              </w:rPr>
            </w:pPr>
            <w:r/>
          </w:p>
          <w:p>
            <w:pPr>
              <w:spacing w:line="285" w:lineRule="auto"/>
              <w:rPr>
                <w:rFonts w:ascii="Arial"/>
                <w:sz w:val="21"/>
              </w:rPr>
            </w:pPr>
            <w:r/>
          </w:p>
          <w:p>
            <w:pPr>
              <w:pStyle w:val="TableText"/>
              <w:ind w:left="784"/>
              <w:spacing w:before="81" w:line="219" w:lineRule="auto"/>
              <w:rPr>
                <w:sz w:val="25"/>
                <w:szCs w:val="25"/>
              </w:rPr>
            </w:pPr>
            <w:r>
              <w:rPr>
                <w:sz w:val="25"/>
                <w:szCs w:val="25"/>
                <w:u w:val="single" w:color="auto"/>
                <w:spacing w:val="-5"/>
              </w:rPr>
              <w:t>刷</w:t>
            </w:r>
            <w:r>
              <w:rPr>
                <w:sz w:val="25"/>
                <w:szCs w:val="25"/>
                <w:spacing w:val="-5"/>
              </w:rPr>
              <w:t>胶</w:t>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794"/>
              <w:spacing w:before="81" w:line="223" w:lineRule="auto"/>
              <w:rPr>
                <w:sz w:val="25"/>
                <w:szCs w:val="25"/>
              </w:rPr>
            </w:pPr>
            <w:r>
              <w:rPr>
                <w:sz w:val="25"/>
                <w:szCs w:val="25"/>
                <w:spacing w:val="-6"/>
              </w:rPr>
              <w:t>压</w:t>
            </w:r>
            <w:r>
              <w:rPr>
                <w:sz w:val="25"/>
                <w:szCs w:val="25"/>
                <w:u w:val="single" w:color="auto"/>
                <w:spacing w:val="-6"/>
              </w:rPr>
              <w:t>合</w:t>
            </w:r>
          </w:p>
          <w:p>
            <w:pPr>
              <w:spacing w:line="358" w:lineRule="auto"/>
              <w:rPr>
                <w:rFonts w:ascii="Arial"/>
                <w:sz w:val="21"/>
              </w:rPr>
            </w:pPr>
            <w:r/>
          </w:p>
          <w:p>
            <w:pPr>
              <w:spacing w:line="359" w:lineRule="auto"/>
              <w:rPr>
                <w:rFonts w:ascii="Arial"/>
                <w:sz w:val="21"/>
              </w:rPr>
            </w:pPr>
            <w:r/>
          </w:p>
          <w:p>
            <w:pPr>
              <w:pStyle w:val="TableText"/>
              <w:ind w:left="794"/>
              <w:spacing w:before="82" w:line="219" w:lineRule="auto"/>
              <w:rPr>
                <w:sz w:val="25"/>
                <w:szCs w:val="25"/>
              </w:rPr>
            </w:pPr>
            <w:r>
              <w:rPr>
                <w:sz w:val="25"/>
                <w:szCs w:val="25"/>
                <w:u w:val="single" w:color="auto"/>
                <w:spacing w:val="-5"/>
              </w:rPr>
              <w:t>修</w:t>
            </w:r>
            <w:r>
              <w:rPr>
                <w:sz w:val="25"/>
                <w:szCs w:val="25"/>
                <w:spacing w:val="-5"/>
              </w:rPr>
              <w:t>边</w:t>
            </w:r>
          </w:p>
        </w:tc>
        <w:tc>
          <w:tcPr>
            <w:tcW w:w="4519" w:type="dxa"/>
            <w:vAlign w:val="top"/>
            <w:gridSpan w:val="2"/>
            <w:tcBorders>
              <w:right w:val="single" w:color="000000" w:sz="4" w:space="0"/>
            </w:tcBorders>
          </w:tcPr>
          <w:p>
            <w:pPr>
              <w:spacing w:line="380" w:lineRule="auto"/>
              <w:rPr>
                <w:rFonts w:ascii="Arial"/>
                <w:sz w:val="21"/>
              </w:rPr>
            </w:pPr>
            <w:r/>
          </w:p>
          <w:p>
            <w:pPr>
              <w:pStyle w:val="TableText"/>
              <w:ind w:left="890"/>
              <w:spacing w:before="81" w:line="222" w:lineRule="auto"/>
              <w:rPr>
                <w:sz w:val="25"/>
                <w:szCs w:val="25"/>
              </w:rPr>
            </w:pPr>
            <w:r>
              <w:rPr>
                <w:sz w:val="25"/>
                <w:szCs w:val="25"/>
                <w:spacing w:val="6"/>
                <w:position w:val="1"/>
              </w:rPr>
              <w:t>产污</w:t>
            </w:r>
            <w:r>
              <w:rPr>
                <w:sz w:val="25"/>
                <w:szCs w:val="25"/>
                <w:spacing w:val="9"/>
                <w:position w:val="1"/>
              </w:rPr>
              <w:t xml:space="preserve">           </w:t>
            </w:r>
            <w:r>
              <w:rPr>
                <w:sz w:val="25"/>
                <w:szCs w:val="25"/>
                <w:spacing w:val="6"/>
                <w:position w:val="-1"/>
              </w:rPr>
              <w:t>设备</w:t>
            </w:r>
          </w:p>
        </w:tc>
      </w:tr>
      <w:tr>
        <w:trPr>
          <w:trHeight w:val="2682" w:hRule="atLeast"/>
        </w:trPr>
        <w:tc>
          <w:tcPr>
            <w:tcW w:w="464" w:type="dxa"/>
            <w:vAlign w:val="top"/>
            <w:vMerge w:val="continue"/>
            <w:tcBorders>
              <w:left w:val="single" w:color="000000" w:sz="4" w:space="0"/>
              <w:bottom w:val="nil"/>
              <w:right w:val="single" w:color="000000" w:sz="4" w:space="0"/>
              <w:top w:val="nil"/>
            </w:tcBorders>
          </w:tcPr>
          <w:p>
            <w:pPr>
              <w:rPr>
                <w:rFonts w:ascii="Arial"/>
                <w:sz w:val="21"/>
              </w:rPr>
            </w:pPr>
            <w:r/>
          </w:p>
        </w:tc>
        <w:tc>
          <w:tcPr>
            <w:tcW w:w="2532" w:type="dxa"/>
            <w:vAlign w:val="top"/>
            <w:vMerge w:val="continue"/>
            <w:tcBorders>
              <w:left w:val="single" w:color="000000" w:sz="4" w:space="0"/>
              <w:top w:val="nil"/>
              <w:bottom w:val="nil"/>
            </w:tcBorders>
          </w:tcPr>
          <w:p>
            <w:pPr>
              <w:rPr>
                <w:rFonts w:ascii="Arial"/>
                <w:sz w:val="21"/>
              </w:rPr>
            </w:pPr>
            <w:r/>
          </w:p>
        </w:tc>
        <w:tc>
          <w:tcPr>
            <w:tcW w:w="1954" w:type="dxa"/>
            <w:vAlign w:val="top"/>
            <w:vMerge w:val="continue"/>
            <w:tcBorders>
              <w:top w:val="nil"/>
              <w:bottom w:val="nil"/>
            </w:tcBorders>
          </w:tcPr>
          <w:p>
            <w:pPr>
              <w:rPr>
                <w:rFonts w:ascii="Arial"/>
                <w:sz w:val="21"/>
              </w:rPr>
            </w:pPr>
            <w:r/>
          </w:p>
        </w:tc>
        <w:tc>
          <w:tcPr>
            <w:tcW w:w="2252" w:type="dxa"/>
            <w:vAlign w:val="top"/>
          </w:tcPr>
          <w:p>
            <w:pPr>
              <w:spacing w:line="275" w:lineRule="auto"/>
              <w:rPr>
                <w:rFonts w:ascii="Arial"/>
                <w:sz w:val="21"/>
              </w:rPr>
            </w:pPr>
            <w:r/>
          </w:p>
          <w:p>
            <w:pPr>
              <w:spacing w:line="275" w:lineRule="auto"/>
              <w:rPr>
                <w:rFonts w:ascii="Arial"/>
                <w:sz w:val="21"/>
              </w:rPr>
            </w:pPr>
            <w:r/>
          </w:p>
          <w:p>
            <w:pPr>
              <w:pStyle w:val="TableText"/>
              <w:ind w:left="999" w:right="326" w:hanging="449"/>
              <w:spacing w:before="81" w:line="270" w:lineRule="auto"/>
              <w:rPr>
                <w:sz w:val="25"/>
                <w:szCs w:val="25"/>
              </w:rPr>
            </w:pPr>
            <w:r>
              <w:rPr>
                <w:sz w:val="25"/>
                <w:szCs w:val="25"/>
                <w:spacing w:val="25"/>
              </w:rPr>
              <w:t>有机废气、</w:t>
            </w:r>
            <w:r>
              <w:rPr>
                <w:sz w:val="25"/>
                <w:szCs w:val="25"/>
              </w:rPr>
              <w:t xml:space="preserve"> </w:t>
            </w:r>
            <w:r>
              <w:rPr>
                <w:sz w:val="25"/>
                <w:szCs w:val="25"/>
                <w:spacing w:val="8"/>
              </w:rPr>
              <w:t>噪声</w:t>
            </w:r>
          </w:p>
          <w:p>
            <w:pPr>
              <w:spacing w:line="297" w:lineRule="auto"/>
              <w:rPr>
                <w:rFonts w:ascii="Arial"/>
                <w:sz w:val="21"/>
              </w:rPr>
            </w:pPr>
            <w:r/>
          </w:p>
          <w:p>
            <w:pPr>
              <w:pStyle w:val="TableText"/>
              <w:ind w:left="999" w:right="326" w:hanging="449"/>
              <w:spacing w:before="81" w:line="262" w:lineRule="auto"/>
              <w:rPr>
                <w:sz w:val="25"/>
                <w:szCs w:val="25"/>
              </w:rPr>
            </w:pPr>
            <w:r>
              <w:rPr>
                <w:sz w:val="25"/>
                <w:szCs w:val="25"/>
                <w:spacing w:val="25"/>
              </w:rPr>
              <w:t>有机废气、</w:t>
            </w:r>
            <w:r>
              <w:rPr>
                <w:sz w:val="25"/>
                <w:szCs w:val="25"/>
              </w:rPr>
              <w:t xml:space="preserve"> </w:t>
            </w:r>
            <w:r>
              <w:rPr>
                <w:sz w:val="25"/>
                <w:szCs w:val="25"/>
                <w:spacing w:val="8"/>
              </w:rPr>
              <w:t>噪声</w:t>
            </w:r>
          </w:p>
        </w:tc>
        <w:tc>
          <w:tcPr>
            <w:tcW w:w="2267" w:type="dxa"/>
            <w:vAlign w:val="top"/>
            <w:tcBorders>
              <w:right w:val="single" w:color="000000" w:sz="4" w:space="0"/>
            </w:tcBorders>
          </w:tcPr>
          <w:p>
            <w:pPr>
              <w:spacing w:line="354" w:lineRule="auto"/>
              <w:rPr>
                <w:rFonts w:ascii="Arial"/>
                <w:sz w:val="21"/>
              </w:rPr>
            </w:pPr>
            <w:r/>
          </w:p>
          <w:p>
            <w:pPr>
              <w:spacing w:line="355" w:lineRule="auto"/>
              <w:rPr>
                <w:rFonts w:ascii="Arial"/>
                <w:sz w:val="21"/>
              </w:rPr>
            </w:pPr>
            <w:r/>
          </w:p>
          <w:p>
            <w:pPr>
              <w:pStyle w:val="TableText"/>
              <w:ind w:left="458"/>
              <w:spacing w:before="82" w:line="219" w:lineRule="auto"/>
              <w:rPr>
                <w:sz w:val="25"/>
                <w:szCs w:val="25"/>
              </w:rPr>
            </w:pPr>
            <w:r>
              <w:rPr>
                <w:sz w:val="25"/>
                <w:szCs w:val="25"/>
                <w:spacing w:val="3"/>
              </w:rPr>
              <w:t>涂胶机</w:t>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58"/>
              <w:spacing w:before="81" w:line="219" w:lineRule="auto"/>
              <w:rPr>
                <w:sz w:val="25"/>
                <w:szCs w:val="25"/>
              </w:rPr>
            </w:pPr>
            <w:r>
              <w:rPr>
                <w:sz w:val="25"/>
                <w:szCs w:val="25"/>
                <w:spacing w:val="3"/>
              </w:rPr>
              <w:t>冷压机</w:t>
            </w:r>
          </w:p>
        </w:tc>
      </w:tr>
      <w:tr>
        <w:trPr>
          <w:trHeight w:val="1004" w:hRule="atLeast"/>
        </w:trPr>
        <w:tc>
          <w:tcPr>
            <w:tcW w:w="464" w:type="dxa"/>
            <w:vAlign w:val="top"/>
            <w:vMerge w:val="continue"/>
            <w:tcBorders>
              <w:left w:val="single" w:color="000000" w:sz="4" w:space="0"/>
              <w:bottom w:val="nil"/>
              <w:right w:val="single" w:color="000000" w:sz="4" w:space="0"/>
              <w:top w:val="nil"/>
            </w:tcBorders>
          </w:tcPr>
          <w:p>
            <w:pPr>
              <w:rPr>
                <w:rFonts w:ascii="Arial"/>
                <w:sz w:val="21"/>
              </w:rPr>
            </w:pPr>
            <w:r/>
          </w:p>
        </w:tc>
        <w:tc>
          <w:tcPr>
            <w:tcW w:w="2532" w:type="dxa"/>
            <w:vAlign w:val="top"/>
            <w:vMerge w:val="continue"/>
            <w:tcBorders>
              <w:left w:val="single" w:color="000000" w:sz="4" w:space="0"/>
              <w:top w:val="nil"/>
            </w:tcBorders>
          </w:tcPr>
          <w:p>
            <w:pPr>
              <w:rPr>
                <w:rFonts w:ascii="Arial"/>
                <w:sz w:val="21"/>
              </w:rPr>
            </w:pPr>
            <w:r/>
          </w:p>
        </w:tc>
        <w:tc>
          <w:tcPr>
            <w:tcW w:w="1954" w:type="dxa"/>
            <w:vAlign w:val="top"/>
            <w:vMerge w:val="continue"/>
            <w:tcBorders>
              <w:top w:val="nil"/>
            </w:tcBorders>
          </w:tcPr>
          <w:p>
            <w:pPr>
              <w:rPr>
                <w:rFonts w:ascii="Arial"/>
                <w:sz w:val="21"/>
              </w:rPr>
            </w:pPr>
            <w:r/>
          </w:p>
        </w:tc>
        <w:tc>
          <w:tcPr>
            <w:tcW w:w="4519" w:type="dxa"/>
            <w:vAlign w:val="top"/>
            <w:gridSpan w:val="2"/>
            <w:tcBorders>
              <w:right w:val="single" w:color="000000" w:sz="4" w:space="0"/>
            </w:tcBorders>
          </w:tcPr>
          <w:p>
            <w:pPr>
              <w:spacing w:line="260" w:lineRule="auto"/>
              <w:rPr>
                <w:rFonts w:ascii="Arial"/>
                <w:sz w:val="21"/>
              </w:rPr>
            </w:pPr>
            <w:r/>
          </w:p>
          <w:p>
            <w:pPr>
              <w:pStyle w:val="TableText"/>
              <w:ind w:left="690"/>
              <w:spacing w:before="81" w:line="219" w:lineRule="auto"/>
              <w:rPr>
                <w:sz w:val="25"/>
                <w:szCs w:val="25"/>
              </w:rPr>
            </w:pPr>
            <w:r>
              <w:rPr>
                <w:sz w:val="25"/>
                <w:szCs w:val="25"/>
                <w:spacing w:val="-2"/>
              </w:rPr>
              <w:t>废边角料</w:t>
            </w:r>
          </w:p>
        </w:tc>
      </w:tr>
      <w:tr>
        <w:trPr>
          <w:trHeight w:val="7475" w:hRule="atLeast"/>
        </w:trPr>
        <w:tc>
          <w:tcPr>
            <w:tcW w:w="464" w:type="dxa"/>
            <w:vAlign w:val="top"/>
            <w:vMerge w:val="continue"/>
            <w:tcBorders>
              <w:left w:val="single" w:color="000000" w:sz="4" w:space="0"/>
              <w:bottom w:val="single" w:color="000000" w:sz="4" w:space="0"/>
              <w:right w:val="single" w:color="000000" w:sz="4" w:space="0"/>
              <w:top w:val="nil"/>
            </w:tcBorders>
          </w:tcPr>
          <w:p>
            <w:pPr>
              <w:rPr>
                <w:rFonts w:ascii="Arial"/>
                <w:sz w:val="21"/>
              </w:rPr>
            </w:pPr>
            <w:r/>
          </w:p>
        </w:tc>
        <w:tc>
          <w:tcPr>
            <w:tcW w:w="9005" w:type="dxa"/>
            <w:vAlign w:val="top"/>
            <w:gridSpan w:val="4"/>
            <w:tcBorders>
              <w:left w:val="single" w:color="000000" w:sz="4" w:space="0"/>
              <w:bottom w:val="single" w:color="000000" w:sz="4" w:space="0"/>
              <w:right w:val="single" w:color="000000" w:sz="4" w:space="0"/>
            </w:tcBorders>
          </w:tcPr>
          <w:p>
            <w:pPr>
              <w:spacing w:line="338" w:lineRule="auto"/>
              <w:rPr>
                <w:rFonts w:ascii="Arial"/>
                <w:sz w:val="21"/>
              </w:rPr>
            </w:pPr>
            <w:r/>
          </w:p>
          <w:p>
            <w:pPr>
              <w:pStyle w:val="TableText"/>
              <w:ind w:left="3021"/>
              <w:spacing w:before="81" w:line="219" w:lineRule="auto"/>
              <w:rPr>
                <w:sz w:val="25"/>
                <w:szCs w:val="25"/>
              </w:rPr>
            </w:pPr>
            <w:r>
              <w:rPr>
                <w:sz w:val="25"/>
                <w:szCs w:val="25"/>
                <w:u w:val="single" w:color="auto"/>
                <w:spacing w:val="4"/>
              </w:rPr>
              <w:t>包装入库</w:t>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84"/>
              <w:spacing w:before="81" w:line="219" w:lineRule="auto"/>
              <w:rPr>
                <w:sz w:val="25"/>
                <w:szCs w:val="25"/>
              </w:rPr>
            </w:pPr>
            <w:r>
              <w:rPr>
                <w:sz w:val="25"/>
                <w:szCs w:val="25"/>
                <w:b/>
                <w:bCs/>
                <w:spacing w:val="-5"/>
              </w:rPr>
              <w:t>工艺简述：</w:t>
            </w:r>
          </w:p>
          <w:p>
            <w:pPr>
              <w:pStyle w:val="TableText"/>
              <w:ind w:left="61" w:firstLine="532"/>
              <w:spacing w:before="151" w:line="345" w:lineRule="auto"/>
              <w:jc w:val="both"/>
              <w:rPr>
                <w:sz w:val="25"/>
                <w:szCs w:val="25"/>
              </w:rPr>
            </w:pPr>
            <w:r>
              <w:rPr>
                <w:sz w:val="25"/>
                <w:szCs w:val="25"/>
                <w:b/>
                <w:bCs/>
                <w:spacing w:val="-15"/>
              </w:rPr>
              <w:t>刷</w:t>
            </w:r>
            <w:r>
              <w:rPr>
                <w:sz w:val="25"/>
                <w:szCs w:val="25"/>
                <w:spacing w:val="-30"/>
              </w:rPr>
              <w:t xml:space="preserve"> </w:t>
            </w:r>
            <w:r>
              <w:rPr>
                <w:sz w:val="25"/>
                <w:szCs w:val="25"/>
                <w:b/>
                <w:bCs/>
                <w:spacing w:val="-15"/>
              </w:rPr>
              <w:t>胶</w:t>
            </w:r>
            <w:r>
              <w:rPr>
                <w:sz w:val="25"/>
                <w:szCs w:val="25"/>
                <w:spacing w:val="-53"/>
              </w:rPr>
              <w:t xml:space="preserve"> </w:t>
            </w:r>
            <w:r>
              <w:rPr>
                <w:sz w:val="25"/>
                <w:szCs w:val="25"/>
                <w:b/>
                <w:bCs/>
                <w:spacing w:val="-15"/>
              </w:rPr>
              <w:t>：</w:t>
            </w:r>
            <w:r>
              <w:rPr>
                <w:sz w:val="25"/>
                <w:szCs w:val="25"/>
                <w:spacing w:val="-15"/>
              </w:rPr>
              <w:t>外购符合尺寸、进出口要求的胶合板进入涂胶机，项目外购已加工为成品</w:t>
            </w:r>
            <w:r>
              <w:rPr>
                <w:sz w:val="25"/>
                <w:szCs w:val="25"/>
              </w:rPr>
              <w:t xml:space="preserve"> </w:t>
            </w:r>
            <w:r>
              <w:rPr>
                <w:sz w:val="25"/>
                <w:szCs w:val="25"/>
                <w:spacing w:val="-2"/>
              </w:rPr>
              <w:t>的胶合板，进入厂区后使用水性胶(聚乙酸乙烯酯类)进行刷胶并进行木贴面，起到</w:t>
            </w:r>
            <w:r>
              <w:rPr>
                <w:sz w:val="25"/>
                <w:szCs w:val="25"/>
              </w:rPr>
              <w:t xml:space="preserve"> </w:t>
            </w:r>
            <w:r>
              <w:rPr>
                <w:sz w:val="25"/>
                <w:szCs w:val="25"/>
                <w:spacing w:val="1"/>
              </w:rPr>
              <w:t>保护胶合板及美观作用。由于项目产品均为出口销售，根据供</w:t>
            </w:r>
            <w:r>
              <w:rPr>
                <w:sz w:val="25"/>
                <w:szCs w:val="25"/>
              </w:rPr>
              <w:t>应商提供的MSDS,所 </w:t>
            </w:r>
            <w:r>
              <w:rPr>
                <w:sz w:val="25"/>
                <w:szCs w:val="25"/>
                <w:spacing w:val="-5"/>
              </w:rPr>
              <w:t>使用的水性胶成分主要为聚乙酸乙烯酯胶乳、水</w:t>
            </w:r>
            <w:r>
              <w:rPr>
                <w:sz w:val="25"/>
                <w:szCs w:val="25"/>
                <w:spacing w:val="-6"/>
              </w:rPr>
              <w:t>等；根据供应商提供的SGS报告，对</w:t>
            </w:r>
            <w:r>
              <w:rPr>
                <w:sz w:val="25"/>
                <w:szCs w:val="25"/>
              </w:rPr>
              <w:t xml:space="preserve"> </w:t>
            </w:r>
            <w:r>
              <w:rPr>
                <w:sz w:val="25"/>
                <w:szCs w:val="25"/>
                <w:spacing w:val="-2"/>
              </w:rPr>
              <w:t>该原料胶水中挥发性成分游离甲醛、苯、甲苯、二甲苯、VOCs等均未检</w:t>
            </w:r>
            <w:r>
              <w:rPr>
                <w:sz w:val="25"/>
                <w:szCs w:val="25"/>
                <w:spacing w:val="-3"/>
              </w:rPr>
              <w:t>出，符合海</w:t>
            </w:r>
            <w:r>
              <w:rPr>
                <w:sz w:val="25"/>
                <w:szCs w:val="25"/>
              </w:rPr>
              <w:t xml:space="preserve"> </w:t>
            </w:r>
            <w:r>
              <w:rPr>
                <w:sz w:val="25"/>
                <w:szCs w:val="25"/>
                <w:spacing w:val="-9"/>
              </w:rPr>
              <w:t>关出口相关检验以及欧盟环保标准要求。胶水已在外购时按照比例混合调配好，不需</w:t>
            </w:r>
            <w:r>
              <w:rPr>
                <w:sz w:val="25"/>
                <w:szCs w:val="25"/>
                <w:spacing w:val="6"/>
              </w:rPr>
              <w:t xml:space="preserve"> </w:t>
            </w:r>
            <w:r>
              <w:rPr>
                <w:sz w:val="25"/>
                <w:szCs w:val="25"/>
                <w:spacing w:val="-9"/>
              </w:rPr>
              <w:t>在项目内搅拌调配，本项目不使用原木加工，无需使用尿醛胶，且产品类型不使用于</w:t>
            </w:r>
            <w:r>
              <w:rPr>
                <w:sz w:val="25"/>
                <w:szCs w:val="25"/>
                <w:spacing w:val="5"/>
              </w:rPr>
              <w:t xml:space="preserve"> </w:t>
            </w:r>
            <w:r>
              <w:rPr>
                <w:sz w:val="25"/>
                <w:szCs w:val="25"/>
                <w:spacing w:val="-9"/>
              </w:rPr>
              <w:t>潮湿或遇水环境，因此使用聚乙酸乙烯酯类水基型胶黏剂即可满足需求。在密闭工作</w:t>
            </w:r>
            <w:r>
              <w:rPr>
                <w:sz w:val="25"/>
                <w:szCs w:val="25"/>
                <w:spacing w:val="7"/>
              </w:rPr>
              <w:t xml:space="preserve"> </w:t>
            </w:r>
            <w:r>
              <w:rPr>
                <w:sz w:val="25"/>
                <w:szCs w:val="25"/>
                <w:spacing w:val="-9"/>
              </w:rPr>
              <w:t>室内，对外购成品胶合板进行单面刷胶后贴木贴面，该过程将产生有机废气及设备噪</w:t>
            </w:r>
            <w:r>
              <w:rPr>
                <w:sz w:val="25"/>
                <w:szCs w:val="25"/>
                <w:spacing w:val="4"/>
              </w:rPr>
              <w:t xml:space="preserve"> </w:t>
            </w:r>
            <w:r>
              <w:rPr>
                <w:sz w:val="25"/>
                <w:szCs w:val="25"/>
                <w:spacing w:val="-2"/>
              </w:rPr>
              <w:t>声。</w:t>
            </w:r>
          </w:p>
          <w:p>
            <w:pPr>
              <w:pStyle w:val="TableText"/>
              <w:ind w:left="101" w:right="3" w:firstLine="493"/>
              <w:spacing w:before="3" w:line="290" w:lineRule="auto"/>
              <w:rPr>
                <w:sz w:val="25"/>
                <w:szCs w:val="25"/>
              </w:rPr>
            </w:pPr>
            <w:r>
              <w:rPr>
                <w:sz w:val="25"/>
                <w:szCs w:val="25"/>
                <w:b/>
                <w:bCs/>
                <w:spacing w:val="-15"/>
              </w:rPr>
              <w:t>压</w:t>
            </w:r>
            <w:r>
              <w:rPr>
                <w:sz w:val="25"/>
                <w:szCs w:val="25"/>
                <w:spacing w:val="-36"/>
              </w:rPr>
              <w:t xml:space="preserve"> </w:t>
            </w:r>
            <w:r>
              <w:rPr>
                <w:sz w:val="25"/>
                <w:szCs w:val="25"/>
                <w:b/>
                <w:bCs/>
                <w:spacing w:val="-15"/>
              </w:rPr>
              <w:t>合</w:t>
            </w:r>
            <w:r>
              <w:rPr>
                <w:sz w:val="25"/>
                <w:szCs w:val="25"/>
                <w:spacing w:val="-52"/>
              </w:rPr>
              <w:t xml:space="preserve"> </w:t>
            </w:r>
            <w:r>
              <w:rPr>
                <w:sz w:val="25"/>
                <w:szCs w:val="25"/>
                <w:b/>
                <w:bCs/>
                <w:spacing w:val="-15"/>
              </w:rPr>
              <w:t>：</w:t>
            </w:r>
            <w:r>
              <w:rPr>
                <w:sz w:val="25"/>
                <w:szCs w:val="25"/>
                <w:spacing w:val="-15"/>
              </w:rPr>
              <w:t>使用冷压机在常温状态下通过物理压力使胶合板与木贴面固定粘合，压合</w:t>
            </w:r>
            <w:r>
              <w:rPr>
                <w:sz w:val="25"/>
                <w:szCs w:val="25"/>
              </w:rPr>
              <w:t xml:space="preserve"> </w:t>
            </w:r>
            <w:r>
              <w:rPr>
                <w:sz w:val="25"/>
                <w:szCs w:val="25"/>
              </w:rPr>
              <w:t>时间为8小时，该过程将产生有机废气及设备噪</w:t>
            </w:r>
            <w:r>
              <w:rPr>
                <w:sz w:val="25"/>
                <w:szCs w:val="25"/>
                <w:spacing w:val="-1"/>
              </w:rPr>
              <w:t>声。</w:t>
            </w:r>
          </w:p>
        </w:tc>
      </w:tr>
    </w:tbl>
    <w:p>
      <w:pPr>
        <w:pStyle w:val="BodyText"/>
        <w:rPr/>
      </w:pPr>
      <w:r/>
    </w:p>
    <w:p>
      <w:pPr>
        <w:sectPr>
          <w:headerReference w:type="default" r:id="rId87"/>
          <w:footerReference w:type="default" r:id="rId88"/>
          <w:pgSz w:w="11900" w:h="16830"/>
          <w:pgMar w:top="400" w:right="1205" w:bottom="1131" w:left="1214" w:header="0" w:footer="987" w:gutter="0"/>
        </w:sectPr>
        <w:rPr/>
      </w:pPr>
    </w:p>
    <w:p>
      <w:pPr>
        <w:spacing w:before="20"/>
        <w:rPr/>
      </w:pPr>
      <w:r/>
    </w:p>
    <w:p>
      <w:pPr>
        <w:spacing w:before="20"/>
        <w:rPr/>
      </w:pPr>
      <w:r/>
    </w:p>
    <w:p>
      <w:pPr>
        <w:spacing w:before="20"/>
        <w:rPr/>
      </w:pPr>
      <w:r/>
    </w:p>
    <w:p>
      <w:pPr>
        <w:spacing w:before="19"/>
        <w:rPr/>
      </w:pPr>
      <w:r/>
    </w:p>
    <w:tbl>
      <w:tblPr>
        <w:tblStyle w:val="TableNormal"/>
        <w:tblW w:w="94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5"/>
        <w:gridCol w:w="120"/>
        <w:gridCol w:w="1099"/>
        <w:gridCol w:w="2347"/>
        <w:gridCol w:w="2347"/>
        <w:gridCol w:w="2967"/>
        <w:gridCol w:w="115"/>
      </w:tblGrid>
      <w:tr>
        <w:trPr>
          <w:trHeight w:val="2293" w:hRule="atLeast"/>
        </w:trPr>
        <w:tc>
          <w:tcPr>
            <w:tcW w:w="445" w:type="dxa"/>
            <w:vAlign w:val="top"/>
            <w:vMerge w:val="restart"/>
            <w:tcBorders>
              <w:bottom w:val="nil"/>
            </w:tcBorders>
          </w:tcPr>
          <w:p>
            <w:pPr>
              <w:rPr>
                <w:rFonts w:ascii="Arial"/>
                <w:sz w:val="21"/>
              </w:rPr>
            </w:pPr>
            <w:r/>
          </w:p>
        </w:tc>
        <w:tc>
          <w:tcPr>
            <w:tcW w:w="8995" w:type="dxa"/>
            <w:vAlign w:val="top"/>
            <w:gridSpan w:val="6"/>
          </w:tcPr>
          <w:p>
            <w:pPr>
              <w:pStyle w:val="TableText"/>
              <w:ind w:left="100" w:right="334" w:firstLine="493"/>
              <w:spacing w:before="89" w:line="378" w:lineRule="auto"/>
              <w:rPr>
                <w:sz w:val="23"/>
                <w:szCs w:val="23"/>
              </w:rPr>
            </w:pPr>
            <w:r>
              <w:rPr>
                <w:sz w:val="23"/>
                <w:szCs w:val="23"/>
                <w:b/>
                <w:bCs/>
                <w:spacing w:val="-5"/>
              </w:rPr>
              <w:t>修</w:t>
            </w:r>
            <w:r>
              <w:rPr>
                <w:sz w:val="23"/>
                <w:szCs w:val="23"/>
                <w:spacing w:val="-22"/>
              </w:rPr>
              <w:t xml:space="preserve"> </w:t>
            </w:r>
            <w:r>
              <w:rPr>
                <w:sz w:val="23"/>
                <w:szCs w:val="23"/>
                <w:b/>
                <w:bCs/>
                <w:spacing w:val="-5"/>
              </w:rPr>
              <w:t>边</w:t>
            </w:r>
            <w:r>
              <w:rPr>
                <w:sz w:val="23"/>
                <w:szCs w:val="23"/>
                <w:spacing w:val="-30"/>
              </w:rPr>
              <w:t xml:space="preserve"> </w:t>
            </w:r>
            <w:r>
              <w:rPr>
                <w:sz w:val="23"/>
                <w:szCs w:val="23"/>
                <w:b/>
                <w:bCs/>
                <w:spacing w:val="-5"/>
              </w:rPr>
              <w:t>：</w:t>
            </w:r>
            <w:r>
              <w:rPr>
                <w:sz w:val="23"/>
                <w:szCs w:val="23"/>
                <w:spacing w:val="-5"/>
              </w:rPr>
              <w:t>人工对压合后的人造板进行检查，使用剪刀对表面进行修边后对</w:t>
            </w:r>
            <w:r>
              <w:rPr>
                <w:sz w:val="23"/>
                <w:szCs w:val="23"/>
                <w:spacing w:val="-6"/>
              </w:rPr>
              <w:t>齐罗列成</w:t>
            </w:r>
            <w:r>
              <w:rPr>
                <w:sz w:val="23"/>
                <w:szCs w:val="23"/>
              </w:rPr>
              <w:t xml:space="preserve"> </w:t>
            </w:r>
            <w:r>
              <w:rPr>
                <w:sz w:val="23"/>
                <w:szCs w:val="23"/>
              </w:rPr>
              <w:t>组，人工用剪刀裁剪过程无粉尘产生。该工序产</w:t>
            </w:r>
            <w:r>
              <w:rPr>
                <w:sz w:val="23"/>
                <w:szCs w:val="23"/>
                <w:spacing w:val="-1"/>
              </w:rPr>
              <w:t>生废边角料。</w:t>
            </w:r>
          </w:p>
          <w:p>
            <w:pPr>
              <w:pStyle w:val="TableText"/>
              <w:ind w:left="583"/>
              <w:spacing w:line="219" w:lineRule="auto"/>
              <w:rPr>
                <w:sz w:val="23"/>
                <w:szCs w:val="23"/>
              </w:rPr>
            </w:pPr>
            <w:r>
              <w:rPr>
                <w:sz w:val="23"/>
                <w:szCs w:val="23"/>
                <w:b/>
                <w:bCs/>
                <w:spacing w:val="-1"/>
              </w:rPr>
              <w:t>包装成品：</w:t>
            </w:r>
            <w:r>
              <w:rPr>
                <w:sz w:val="23"/>
                <w:szCs w:val="23"/>
                <w:spacing w:val="-1"/>
              </w:rPr>
              <w:t>包装后打包入库。</w:t>
            </w:r>
          </w:p>
          <w:p>
            <w:pPr>
              <w:pStyle w:val="TableText"/>
              <w:ind w:left="580"/>
              <w:spacing w:before="198" w:line="219" w:lineRule="auto"/>
              <w:rPr>
                <w:sz w:val="23"/>
                <w:szCs w:val="23"/>
              </w:rPr>
            </w:pPr>
            <w:r>
              <w:rPr>
                <w:sz w:val="23"/>
                <w:szCs w:val="23"/>
              </w:rPr>
              <w:t>注：本项目不使用原木作为原料，且不能使用尿醛胶类胶水。</w:t>
            </w:r>
          </w:p>
          <w:p>
            <w:pPr>
              <w:pStyle w:val="TableText"/>
              <w:ind w:left="2293"/>
              <w:spacing w:before="175" w:line="219" w:lineRule="auto"/>
              <w:rPr>
                <w:sz w:val="23"/>
                <w:szCs w:val="23"/>
              </w:rPr>
            </w:pPr>
            <w:r>
              <w:rPr>
                <w:sz w:val="23"/>
                <w:szCs w:val="23"/>
                <w:b/>
                <w:bCs/>
                <w:spacing w:val="-3"/>
              </w:rPr>
              <w:t>表26建设项目产污环节及污染防治措施一览表</w:t>
            </w:r>
          </w:p>
        </w:tc>
      </w:tr>
      <w:tr>
        <w:trPr>
          <w:trHeight w:val="400"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cBorders>
          </w:tcPr>
          <w:p>
            <w:pPr>
              <w:rPr>
                <w:rFonts w:ascii="Arial"/>
                <w:sz w:val="21"/>
              </w:rPr>
            </w:pPr>
            <w:r/>
          </w:p>
        </w:tc>
        <w:tc>
          <w:tcPr>
            <w:tcW w:w="1099" w:type="dxa"/>
            <w:vAlign w:val="top"/>
          </w:tcPr>
          <w:p>
            <w:pPr>
              <w:pStyle w:val="TableText"/>
              <w:ind w:left="313"/>
              <w:spacing w:before="88" w:line="220" w:lineRule="auto"/>
              <w:rPr>
                <w:sz w:val="23"/>
                <w:szCs w:val="23"/>
              </w:rPr>
            </w:pPr>
            <w:r>
              <w:rPr>
                <w:sz w:val="23"/>
                <w:szCs w:val="23"/>
                <w:b/>
                <w:bCs/>
                <w:spacing w:val="16"/>
              </w:rPr>
              <w:t>项目</w:t>
            </w:r>
          </w:p>
        </w:tc>
        <w:tc>
          <w:tcPr>
            <w:tcW w:w="2347" w:type="dxa"/>
            <w:vAlign w:val="top"/>
          </w:tcPr>
          <w:p>
            <w:pPr>
              <w:pStyle w:val="TableText"/>
              <w:ind w:left="824"/>
              <w:spacing w:before="88" w:line="220" w:lineRule="auto"/>
              <w:rPr>
                <w:sz w:val="23"/>
                <w:szCs w:val="23"/>
              </w:rPr>
            </w:pPr>
            <w:r>
              <w:rPr>
                <w:sz w:val="23"/>
                <w:szCs w:val="23"/>
                <w:b/>
                <w:bCs/>
                <w:spacing w:val="-5"/>
              </w:rPr>
              <w:t>污染源</w:t>
            </w:r>
          </w:p>
        </w:tc>
        <w:tc>
          <w:tcPr>
            <w:tcW w:w="2347" w:type="dxa"/>
            <w:vAlign w:val="top"/>
          </w:tcPr>
          <w:p>
            <w:pPr>
              <w:pStyle w:val="TableText"/>
              <w:ind w:left="827"/>
              <w:spacing w:before="88" w:line="220" w:lineRule="auto"/>
              <w:rPr>
                <w:sz w:val="23"/>
                <w:szCs w:val="23"/>
              </w:rPr>
            </w:pPr>
            <w:r>
              <w:rPr>
                <w:sz w:val="23"/>
                <w:szCs w:val="23"/>
                <w:b/>
                <w:bCs/>
                <w:spacing w:val="-5"/>
              </w:rPr>
              <w:t>污染物</w:t>
            </w:r>
          </w:p>
        </w:tc>
        <w:tc>
          <w:tcPr>
            <w:tcW w:w="2967" w:type="dxa"/>
            <w:vAlign w:val="top"/>
          </w:tcPr>
          <w:p>
            <w:pPr>
              <w:pStyle w:val="TableText"/>
              <w:ind w:left="1250"/>
              <w:spacing w:before="89" w:line="221" w:lineRule="auto"/>
              <w:rPr>
                <w:sz w:val="23"/>
                <w:szCs w:val="23"/>
              </w:rPr>
            </w:pPr>
            <w:r>
              <w:rPr>
                <w:sz w:val="23"/>
                <w:szCs w:val="23"/>
                <w:b/>
                <w:bCs/>
                <w:spacing w:val="-6"/>
              </w:rPr>
              <w:t>备注</w:t>
            </w:r>
          </w:p>
        </w:tc>
        <w:tc>
          <w:tcPr>
            <w:tcW w:w="115" w:type="dxa"/>
            <w:vAlign w:val="top"/>
            <w:tcBorders>
              <w:bottom w:val="nil"/>
            </w:tcBorders>
          </w:tcPr>
          <w:p>
            <w:pPr>
              <w:rPr>
                <w:rFonts w:ascii="Arial"/>
                <w:sz w:val="21"/>
              </w:rPr>
            </w:pPr>
            <w:r/>
          </w:p>
        </w:tc>
      </w:tr>
      <w:tr>
        <w:trPr>
          <w:trHeight w:val="404"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10"/>
              <w:spacing w:before="74" w:line="220" w:lineRule="auto"/>
              <w:rPr>
                <w:sz w:val="23"/>
                <w:szCs w:val="23"/>
              </w:rPr>
            </w:pPr>
            <w:r>
              <w:rPr>
                <w:sz w:val="23"/>
                <w:szCs w:val="23"/>
                <w:spacing w:val="7"/>
              </w:rPr>
              <w:t>废气</w:t>
            </w:r>
          </w:p>
        </w:tc>
        <w:tc>
          <w:tcPr>
            <w:tcW w:w="2347" w:type="dxa"/>
            <w:vAlign w:val="top"/>
          </w:tcPr>
          <w:p>
            <w:pPr>
              <w:pStyle w:val="TableText"/>
              <w:ind w:left="11"/>
              <w:spacing w:before="89" w:line="219" w:lineRule="auto"/>
              <w:rPr>
                <w:sz w:val="23"/>
                <w:szCs w:val="23"/>
              </w:rPr>
            </w:pPr>
            <w:r>
              <w:rPr>
                <w:sz w:val="23"/>
                <w:szCs w:val="23"/>
                <w:spacing w:val="1"/>
              </w:rPr>
              <w:t>开料工序、机加工工序</w:t>
            </w:r>
          </w:p>
        </w:tc>
        <w:tc>
          <w:tcPr>
            <w:tcW w:w="2347" w:type="dxa"/>
            <w:vAlign w:val="top"/>
          </w:tcPr>
          <w:p>
            <w:pPr>
              <w:pStyle w:val="TableText"/>
              <w:ind w:left="243"/>
              <w:spacing w:before="91" w:line="219" w:lineRule="auto"/>
              <w:rPr>
                <w:sz w:val="23"/>
                <w:szCs w:val="23"/>
              </w:rPr>
            </w:pPr>
            <w:r>
              <w:rPr>
                <w:sz w:val="23"/>
                <w:szCs w:val="23"/>
                <w:spacing w:val="5"/>
              </w:rPr>
              <w:t>金属粉尘(颗粒物)</w:t>
            </w:r>
          </w:p>
        </w:tc>
        <w:tc>
          <w:tcPr>
            <w:tcW w:w="2967" w:type="dxa"/>
            <w:vAlign w:val="top"/>
          </w:tcPr>
          <w:p>
            <w:pPr>
              <w:pStyle w:val="TableText"/>
              <w:ind w:left="1017"/>
              <w:spacing w:before="91" w:line="219" w:lineRule="auto"/>
              <w:rPr>
                <w:sz w:val="23"/>
                <w:szCs w:val="23"/>
              </w:rPr>
            </w:pPr>
            <w:r>
              <w:rPr>
                <w:sz w:val="23"/>
                <w:szCs w:val="23"/>
                <w:spacing w:val="2"/>
              </w:rPr>
              <w:t>自然沉降</w:t>
            </w:r>
          </w:p>
        </w:tc>
        <w:tc>
          <w:tcPr>
            <w:tcW w:w="115" w:type="dxa"/>
            <w:vAlign w:val="top"/>
            <w:tcBorders>
              <w:bottom w:val="nil"/>
              <w:top w:val="nil"/>
            </w:tcBorders>
          </w:tcPr>
          <w:p>
            <w:pPr>
              <w:rPr>
                <w:rFonts w:ascii="Arial"/>
                <w:sz w:val="21"/>
              </w:rPr>
            </w:pPr>
            <w:r/>
          </w:p>
        </w:tc>
      </w:tr>
      <w:tr>
        <w:trPr>
          <w:trHeight w:val="609"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301"/>
              <w:spacing w:before="205" w:line="219" w:lineRule="auto"/>
              <w:rPr>
                <w:sz w:val="23"/>
                <w:szCs w:val="23"/>
              </w:rPr>
            </w:pPr>
            <w:r>
              <w:rPr>
                <w:sz w:val="23"/>
                <w:szCs w:val="23"/>
                <w:spacing w:val="-1"/>
              </w:rPr>
              <w:t>机加工(CNC)工序</w:t>
            </w:r>
          </w:p>
        </w:tc>
        <w:tc>
          <w:tcPr>
            <w:tcW w:w="2347" w:type="dxa"/>
            <w:vAlign w:val="top"/>
          </w:tcPr>
          <w:p>
            <w:pPr>
              <w:pStyle w:val="TableText"/>
              <w:ind w:left="243"/>
              <w:spacing w:before="208" w:line="220" w:lineRule="auto"/>
              <w:rPr>
                <w:sz w:val="23"/>
                <w:szCs w:val="23"/>
              </w:rPr>
            </w:pPr>
            <w:r>
              <w:rPr>
                <w:sz w:val="23"/>
                <w:szCs w:val="23"/>
                <w:spacing w:val="5"/>
              </w:rPr>
              <w:t>油雾(非甲烷总烃)</w:t>
            </w:r>
          </w:p>
        </w:tc>
        <w:tc>
          <w:tcPr>
            <w:tcW w:w="2967" w:type="dxa"/>
            <w:vAlign w:val="top"/>
          </w:tcPr>
          <w:p>
            <w:pPr>
              <w:pStyle w:val="TableText"/>
              <w:ind w:left="17"/>
              <w:spacing w:before="28" w:line="229" w:lineRule="auto"/>
              <w:rPr>
                <w:sz w:val="23"/>
                <w:szCs w:val="23"/>
              </w:rPr>
            </w:pPr>
            <w:r>
              <w:rPr>
                <w:sz w:val="23"/>
                <w:szCs w:val="23"/>
                <w:spacing w:val="-4"/>
              </w:rPr>
              <w:t>密闭设备，收集后进入油雾分</w:t>
            </w:r>
            <w:r>
              <w:rPr>
                <w:sz w:val="23"/>
                <w:szCs w:val="23"/>
              </w:rPr>
              <w:t xml:space="preserve"> </w:t>
            </w:r>
            <w:r>
              <w:rPr>
                <w:sz w:val="23"/>
                <w:szCs w:val="23"/>
                <w:spacing w:val="-4"/>
              </w:rPr>
              <w:t>离回收装置处理后车间内排放</w:t>
            </w:r>
          </w:p>
        </w:tc>
        <w:tc>
          <w:tcPr>
            <w:tcW w:w="115" w:type="dxa"/>
            <w:vAlign w:val="top"/>
            <w:tcBorders>
              <w:bottom w:val="nil"/>
              <w:top w:val="nil"/>
            </w:tcBorders>
          </w:tcPr>
          <w:p>
            <w:pPr>
              <w:rPr>
                <w:rFonts w:ascii="Arial"/>
                <w:sz w:val="21"/>
              </w:rPr>
            </w:pPr>
            <w:r/>
          </w:p>
        </w:tc>
      </w:tr>
      <w:tr>
        <w:trPr>
          <w:trHeight w:val="639"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218" w:line="219" w:lineRule="auto"/>
              <w:rPr>
                <w:sz w:val="23"/>
                <w:szCs w:val="23"/>
              </w:rPr>
            </w:pPr>
            <w:r>
              <w:rPr>
                <w:sz w:val="23"/>
                <w:szCs w:val="23"/>
                <w:spacing w:val="3"/>
              </w:rPr>
              <w:t>焊接工序</w:t>
            </w:r>
          </w:p>
        </w:tc>
        <w:tc>
          <w:tcPr>
            <w:tcW w:w="2347" w:type="dxa"/>
            <w:vAlign w:val="top"/>
          </w:tcPr>
          <w:p>
            <w:pPr>
              <w:pStyle w:val="TableText"/>
              <w:ind w:left="243"/>
              <w:spacing w:before="218" w:line="219" w:lineRule="auto"/>
              <w:rPr>
                <w:sz w:val="23"/>
                <w:szCs w:val="23"/>
              </w:rPr>
            </w:pPr>
            <w:r>
              <w:rPr>
                <w:sz w:val="23"/>
                <w:szCs w:val="23"/>
                <w:spacing w:val="5"/>
              </w:rPr>
              <w:t>焊接烟尘(颗粒物)</w:t>
            </w:r>
          </w:p>
        </w:tc>
        <w:tc>
          <w:tcPr>
            <w:tcW w:w="2967" w:type="dxa"/>
            <w:vAlign w:val="top"/>
          </w:tcPr>
          <w:p>
            <w:pPr>
              <w:pStyle w:val="TableText"/>
              <w:ind w:left="784" w:hanging="767"/>
              <w:spacing w:before="48" w:line="233" w:lineRule="auto"/>
              <w:rPr>
                <w:sz w:val="23"/>
                <w:szCs w:val="23"/>
              </w:rPr>
            </w:pPr>
            <w:r>
              <w:rPr>
                <w:sz w:val="23"/>
                <w:szCs w:val="23"/>
                <w:spacing w:val="-4"/>
              </w:rPr>
              <w:t>经移动式焊接烟尘净化器处理</w:t>
            </w:r>
            <w:r>
              <w:rPr>
                <w:sz w:val="23"/>
                <w:szCs w:val="23"/>
              </w:rPr>
              <w:t xml:space="preserve"> </w:t>
            </w:r>
            <w:r>
              <w:rPr>
                <w:sz w:val="23"/>
                <w:szCs w:val="23"/>
                <w:spacing w:val="-3"/>
              </w:rPr>
              <w:t>后车间内排放</w:t>
            </w:r>
          </w:p>
        </w:tc>
        <w:tc>
          <w:tcPr>
            <w:tcW w:w="115" w:type="dxa"/>
            <w:vAlign w:val="top"/>
            <w:tcBorders>
              <w:bottom w:val="nil"/>
              <w:top w:val="nil"/>
            </w:tcBorders>
          </w:tcPr>
          <w:p>
            <w:pPr>
              <w:rPr>
                <w:rFonts w:ascii="Arial"/>
                <w:sz w:val="21"/>
              </w:rPr>
            </w:pPr>
            <w:r/>
          </w:p>
        </w:tc>
      </w:tr>
      <w:tr>
        <w:trPr>
          <w:trHeight w:val="933"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spacing w:line="293" w:lineRule="auto"/>
              <w:rPr>
                <w:rFonts w:ascii="Arial"/>
                <w:sz w:val="21"/>
              </w:rPr>
            </w:pPr>
            <w:r/>
          </w:p>
          <w:p>
            <w:pPr>
              <w:pStyle w:val="TableText"/>
              <w:ind w:left="701"/>
              <w:spacing w:before="75" w:line="220" w:lineRule="auto"/>
              <w:rPr>
                <w:sz w:val="23"/>
                <w:szCs w:val="23"/>
              </w:rPr>
            </w:pPr>
            <w:r>
              <w:rPr>
                <w:sz w:val="23"/>
                <w:szCs w:val="23"/>
                <w:spacing w:val="3"/>
              </w:rPr>
              <w:t>打磨工序</w:t>
            </w:r>
          </w:p>
        </w:tc>
        <w:tc>
          <w:tcPr>
            <w:tcW w:w="2347" w:type="dxa"/>
            <w:vAlign w:val="top"/>
          </w:tcPr>
          <w:p>
            <w:pPr>
              <w:spacing w:line="292" w:lineRule="auto"/>
              <w:rPr>
                <w:rFonts w:ascii="Arial"/>
                <w:sz w:val="21"/>
              </w:rPr>
            </w:pPr>
            <w:r/>
          </w:p>
          <w:p>
            <w:pPr>
              <w:pStyle w:val="TableText"/>
              <w:ind w:left="243"/>
              <w:spacing w:before="75" w:line="219" w:lineRule="auto"/>
              <w:rPr>
                <w:sz w:val="23"/>
                <w:szCs w:val="23"/>
              </w:rPr>
            </w:pPr>
            <w:r>
              <w:rPr>
                <w:sz w:val="23"/>
                <w:szCs w:val="23"/>
                <w:spacing w:val="5"/>
              </w:rPr>
              <w:t>金属粉尘(颗粒物)</w:t>
            </w:r>
          </w:p>
        </w:tc>
        <w:tc>
          <w:tcPr>
            <w:tcW w:w="2967" w:type="dxa"/>
            <w:vAlign w:val="top"/>
          </w:tcPr>
          <w:p>
            <w:pPr>
              <w:pStyle w:val="TableText"/>
              <w:spacing w:before="29" w:line="219" w:lineRule="auto"/>
              <w:jc w:val="right"/>
              <w:rPr>
                <w:sz w:val="23"/>
                <w:szCs w:val="23"/>
              </w:rPr>
            </w:pPr>
            <w:r>
              <w:rPr>
                <w:sz w:val="23"/>
                <w:szCs w:val="23"/>
                <w:spacing w:val="-4"/>
              </w:rPr>
              <w:t>湿式打磨颗粒物将进入废液中</w:t>
            </w:r>
          </w:p>
          <w:p>
            <w:pPr>
              <w:pStyle w:val="TableText"/>
              <w:spacing w:before="35" w:line="219" w:lineRule="auto"/>
              <w:jc w:val="right"/>
              <w:rPr>
                <w:sz w:val="23"/>
                <w:szCs w:val="23"/>
              </w:rPr>
            </w:pPr>
            <w:r>
              <w:rPr>
                <w:sz w:val="23"/>
                <w:szCs w:val="23"/>
                <w:spacing w:val="-4"/>
              </w:rPr>
              <w:t>定期进行滤渣，干式打磨颗粒</w:t>
            </w:r>
          </w:p>
          <w:p>
            <w:pPr>
              <w:pStyle w:val="TableText"/>
              <w:ind w:left="447"/>
              <w:spacing w:before="48" w:line="212" w:lineRule="auto"/>
              <w:rPr>
                <w:sz w:val="23"/>
                <w:szCs w:val="23"/>
              </w:rPr>
            </w:pPr>
            <w:r>
              <w:rPr>
                <w:sz w:val="23"/>
                <w:szCs w:val="23"/>
                <w:spacing w:val="1"/>
              </w:rPr>
              <w:t>物在车间内自然沉降</w:t>
            </w:r>
          </w:p>
        </w:tc>
        <w:tc>
          <w:tcPr>
            <w:tcW w:w="115" w:type="dxa"/>
            <w:vAlign w:val="top"/>
            <w:tcBorders>
              <w:bottom w:val="nil"/>
              <w:top w:val="nil"/>
            </w:tcBorders>
          </w:tcPr>
          <w:p>
            <w:pPr>
              <w:rPr>
                <w:rFonts w:ascii="Arial"/>
                <w:sz w:val="21"/>
              </w:rPr>
            </w:pPr>
            <w:r/>
          </w:p>
        </w:tc>
      </w:tr>
      <w:tr>
        <w:trPr>
          <w:trHeight w:val="608"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216" w:line="219" w:lineRule="auto"/>
              <w:rPr>
                <w:sz w:val="23"/>
                <w:szCs w:val="23"/>
              </w:rPr>
            </w:pPr>
            <w:r>
              <w:rPr>
                <w:sz w:val="23"/>
                <w:szCs w:val="23"/>
                <w:spacing w:val="3"/>
              </w:rPr>
              <w:t>喷粉工序</w:t>
            </w:r>
          </w:p>
        </w:tc>
        <w:tc>
          <w:tcPr>
            <w:tcW w:w="2347" w:type="dxa"/>
            <w:vAlign w:val="top"/>
          </w:tcPr>
          <w:p>
            <w:pPr>
              <w:pStyle w:val="TableText"/>
              <w:ind w:left="823"/>
              <w:spacing w:before="217" w:line="220" w:lineRule="auto"/>
              <w:rPr>
                <w:sz w:val="23"/>
                <w:szCs w:val="23"/>
              </w:rPr>
            </w:pPr>
            <w:r>
              <w:rPr>
                <w:sz w:val="23"/>
                <w:szCs w:val="23"/>
                <w:spacing w:val="-2"/>
              </w:rPr>
              <w:t>颗粒物</w:t>
            </w:r>
          </w:p>
        </w:tc>
        <w:tc>
          <w:tcPr>
            <w:tcW w:w="2967" w:type="dxa"/>
            <w:vAlign w:val="top"/>
          </w:tcPr>
          <w:p>
            <w:pPr>
              <w:pStyle w:val="TableText"/>
              <w:ind w:left="386" w:right="13" w:hanging="349"/>
              <w:spacing w:before="34" w:line="226" w:lineRule="auto"/>
              <w:rPr>
                <w:sz w:val="23"/>
                <w:szCs w:val="23"/>
              </w:rPr>
            </w:pPr>
            <w:r>
              <w:rPr>
                <w:sz w:val="23"/>
                <w:szCs w:val="23"/>
                <w:spacing w:val="2"/>
              </w:rPr>
              <w:t>集气+旋风两级回收装置后由</w:t>
            </w:r>
            <w:r>
              <w:rPr>
                <w:sz w:val="23"/>
                <w:szCs w:val="23"/>
                <w:spacing w:val="4"/>
              </w:rPr>
              <w:t xml:space="preserve"> </w:t>
            </w:r>
            <w:r>
              <w:rPr>
                <w:sz w:val="23"/>
                <w:szCs w:val="23"/>
                <w:spacing w:val="-1"/>
              </w:rPr>
              <w:t>排气筒DA002高空排放</w:t>
            </w:r>
          </w:p>
        </w:tc>
        <w:tc>
          <w:tcPr>
            <w:tcW w:w="115" w:type="dxa"/>
            <w:vAlign w:val="top"/>
            <w:tcBorders>
              <w:bottom w:val="nil"/>
              <w:top w:val="nil"/>
            </w:tcBorders>
          </w:tcPr>
          <w:p>
            <w:pPr>
              <w:rPr>
                <w:rFonts w:ascii="Arial"/>
                <w:sz w:val="21"/>
              </w:rPr>
            </w:pPr>
            <w:r/>
          </w:p>
        </w:tc>
      </w:tr>
      <w:tr>
        <w:trPr>
          <w:trHeight w:val="489"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470"/>
              <w:spacing w:before="148" w:line="219" w:lineRule="auto"/>
              <w:rPr>
                <w:sz w:val="23"/>
                <w:szCs w:val="23"/>
              </w:rPr>
            </w:pPr>
            <w:r>
              <w:rPr>
                <w:sz w:val="23"/>
                <w:szCs w:val="23"/>
                <w:spacing w:val="2"/>
              </w:rPr>
              <w:t>注塑破碎工序</w:t>
            </w:r>
          </w:p>
        </w:tc>
        <w:tc>
          <w:tcPr>
            <w:tcW w:w="2347" w:type="dxa"/>
            <w:vAlign w:val="top"/>
          </w:tcPr>
          <w:p>
            <w:pPr>
              <w:pStyle w:val="TableText"/>
              <w:ind w:left="823"/>
              <w:spacing w:before="149" w:line="220" w:lineRule="auto"/>
              <w:rPr>
                <w:sz w:val="23"/>
                <w:szCs w:val="23"/>
              </w:rPr>
            </w:pPr>
            <w:r>
              <w:rPr>
                <w:sz w:val="23"/>
                <w:szCs w:val="23"/>
                <w:spacing w:val="-2"/>
              </w:rPr>
              <w:t>颗粒物</w:t>
            </w:r>
          </w:p>
        </w:tc>
        <w:tc>
          <w:tcPr>
            <w:tcW w:w="2967" w:type="dxa"/>
            <w:vAlign w:val="top"/>
          </w:tcPr>
          <w:p>
            <w:pPr>
              <w:pStyle w:val="TableText"/>
              <w:ind w:left="1136"/>
              <w:spacing w:before="149" w:line="220" w:lineRule="auto"/>
              <w:rPr>
                <w:sz w:val="23"/>
                <w:szCs w:val="23"/>
              </w:rPr>
            </w:pPr>
            <w:r>
              <w:rPr>
                <w:sz w:val="23"/>
                <w:szCs w:val="23"/>
                <w:spacing w:val="4"/>
              </w:rPr>
              <w:t>无组织</w:t>
            </w:r>
          </w:p>
        </w:tc>
        <w:tc>
          <w:tcPr>
            <w:tcW w:w="115" w:type="dxa"/>
            <w:vAlign w:val="top"/>
            <w:tcBorders>
              <w:bottom w:val="nil"/>
              <w:top w:val="nil"/>
            </w:tcBorders>
          </w:tcPr>
          <w:p>
            <w:pPr>
              <w:rPr>
                <w:rFonts w:ascii="Arial"/>
                <w:sz w:val="21"/>
              </w:rPr>
            </w:pPr>
            <w:r/>
          </w:p>
        </w:tc>
      </w:tr>
      <w:tr>
        <w:trPr>
          <w:trHeight w:val="576"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200" w:line="220" w:lineRule="auto"/>
              <w:rPr>
                <w:sz w:val="23"/>
                <w:szCs w:val="23"/>
              </w:rPr>
            </w:pPr>
            <w:r>
              <w:rPr>
                <w:sz w:val="23"/>
                <w:szCs w:val="23"/>
                <w:spacing w:val="3"/>
              </w:rPr>
              <w:t>固化工序</w:t>
            </w:r>
          </w:p>
        </w:tc>
        <w:tc>
          <w:tcPr>
            <w:tcW w:w="2347" w:type="dxa"/>
            <w:vAlign w:val="top"/>
          </w:tcPr>
          <w:p>
            <w:pPr>
              <w:pStyle w:val="TableText"/>
              <w:ind w:left="74"/>
              <w:spacing w:before="27" w:line="219" w:lineRule="auto"/>
              <w:rPr>
                <w:sz w:val="23"/>
                <w:szCs w:val="23"/>
              </w:rPr>
            </w:pPr>
            <w:r>
              <w:rPr>
                <w:sz w:val="23"/>
                <w:szCs w:val="23"/>
                <w:spacing w:val="-1"/>
              </w:rPr>
              <w:t>挥发性有机物(非甲烷</w:t>
            </w:r>
          </w:p>
          <w:p>
            <w:pPr>
              <w:pStyle w:val="TableText"/>
              <w:ind w:left="874"/>
              <w:spacing w:before="29" w:line="189" w:lineRule="auto"/>
              <w:rPr>
                <w:sz w:val="23"/>
                <w:szCs w:val="23"/>
              </w:rPr>
            </w:pPr>
            <w:r>
              <w:rPr>
                <w:sz w:val="23"/>
                <w:szCs w:val="23"/>
                <w:spacing w:val="18"/>
              </w:rPr>
              <w:t>总烃)</w:t>
            </w:r>
          </w:p>
        </w:tc>
        <w:tc>
          <w:tcPr>
            <w:tcW w:w="2967" w:type="dxa"/>
            <w:vAlign w:val="top"/>
            <w:vMerge w:val="restart"/>
            <w:tcBorders>
              <w:bottom w:val="nil"/>
            </w:tcBorders>
          </w:tcPr>
          <w:p>
            <w:pPr>
              <w:spacing w:line="295"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37"/>
              <w:spacing w:before="74" w:line="218" w:lineRule="auto"/>
              <w:rPr>
                <w:sz w:val="23"/>
                <w:szCs w:val="23"/>
              </w:rPr>
            </w:pPr>
            <w:r>
              <w:rPr>
                <w:sz w:val="23"/>
                <w:szCs w:val="23"/>
                <w:spacing w:val="1"/>
              </w:rPr>
              <w:t>集气+喷淋塔+除湿装置+二级</w:t>
            </w:r>
          </w:p>
          <w:p>
            <w:pPr>
              <w:pStyle w:val="TableText"/>
              <w:ind w:left="157"/>
              <w:spacing w:before="38" w:line="219" w:lineRule="auto"/>
              <w:rPr>
                <w:sz w:val="23"/>
                <w:szCs w:val="23"/>
              </w:rPr>
            </w:pPr>
            <w:r>
              <w:rPr>
                <w:sz w:val="23"/>
                <w:szCs w:val="23"/>
                <w:spacing w:val="1"/>
              </w:rPr>
              <w:t>活性炭吸附由排气筒</w:t>
            </w:r>
            <w:r>
              <w:rPr>
                <w:sz w:val="23"/>
                <w:szCs w:val="23"/>
              </w:rPr>
              <w:t>DA</w:t>
            </w:r>
            <w:r>
              <w:rPr>
                <w:sz w:val="23"/>
                <w:szCs w:val="23"/>
                <w:spacing w:val="1"/>
              </w:rPr>
              <w:t>001</w:t>
            </w:r>
          </w:p>
          <w:p>
            <w:pPr>
              <w:pStyle w:val="TableText"/>
              <w:ind w:left="1017"/>
              <w:spacing w:before="48" w:line="219" w:lineRule="auto"/>
              <w:rPr>
                <w:sz w:val="23"/>
                <w:szCs w:val="23"/>
              </w:rPr>
            </w:pPr>
            <w:r>
              <w:rPr>
                <w:sz w:val="23"/>
                <w:szCs w:val="23"/>
                <w:spacing w:val="2"/>
              </w:rPr>
              <w:t>高空排放</w:t>
            </w:r>
          </w:p>
        </w:tc>
        <w:tc>
          <w:tcPr>
            <w:tcW w:w="115" w:type="dxa"/>
            <w:vAlign w:val="top"/>
            <w:tcBorders>
              <w:bottom w:val="nil"/>
              <w:top w:val="nil"/>
            </w:tcBorders>
          </w:tcPr>
          <w:p>
            <w:pPr>
              <w:rPr>
                <w:rFonts w:ascii="Arial"/>
                <w:sz w:val="21"/>
              </w:rPr>
            </w:pPr>
            <w:r/>
          </w:p>
        </w:tc>
      </w:tr>
      <w:tr>
        <w:trPr>
          <w:trHeight w:val="440"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241"/>
              <w:spacing w:before="133" w:line="219" w:lineRule="auto"/>
              <w:rPr>
                <w:sz w:val="23"/>
                <w:szCs w:val="23"/>
              </w:rPr>
            </w:pPr>
            <w:r>
              <w:rPr>
                <w:sz w:val="23"/>
                <w:szCs w:val="23"/>
                <w:spacing w:val="1"/>
              </w:rPr>
              <w:t>粘合(金属网)工序</w:t>
            </w:r>
          </w:p>
        </w:tc>
        <w:tc>
          <w:tcPr>
            <w:tcW w:w="2347" w:type="dxa"/>
            <w:vAlign w:val="top"/>
          </w:tcPr>
          <w:p>
            <w:pPr>
              <w:pStyle w:val="TableText"/>
              <w:ind w:left="134"/>
              <w:spacing w:before="132" w:line="219" w:lineRule="auto"/>
              <w:rPr>
                <w:sz w:val="23"/>
                <w:szCs w:val="23"/>
              </w:rPr>
            </w:pPr>
            <w:r>
              <w:rPr>
                <w:sz w:val="23"/>
                <w:szCs w:val="23"/>
                <w:spacing w:val="6"/>
              </w:rPr>
              <w:t>挥发性有机物(</w:t>
            </w:r>
            <w:r>
              <w:rPr>
                <w:sz w:val="23"/>
                <w:szCs w:val="23"/>
              </w:rPr>
              <w:t>VOCs</w:t>
            </w:r>
            <w:r>
              <w:rPr>
                <w:sz w:val="23"/>
                <w:szCs w:val="23"/>
                <w:spacing w:val="6"/>
              </w:rPr>
              <w:t>)</w:t>
            </w:r>
          </w:p>
        </w:tc>
        <w:tc>
          <w:tcPr>
            <w:tcW w:w="2967"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919"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spacing w:line="298" w:lineRule="auto"/>
              <w:rPr>
                <w:rFonts w:ascii="Arial"/>
                <w:sz w:val="21"/>
              </w:rPr>
            </w:pPr>
            <w:r/>
          </w:p>
          <w:p>
            <w:pPr>
              <w:pStyle w:val="TableText"/>
              <w:ind w:left="470"/>
              <w:spacing w:before="74" w:line="221" w:lineRule="auto"/>
              <w:rPr>
                <w:sz w:val="23"/>
                <w:szCs w:val="23"/>
              </w:rPr>
            </w:pPr>
            <w:r>
              <w:rPr>
                <w:sz w:val="23"/>
                <w:szCs w:val="23"/>
                <w:spacing w:val="2"/>
              </w:rPr>
              <w:t>注塑成型工序</w:t>
            </w:r>
          </w:p>
        </w:tc>
        <w:tc>
          <w:tcPr>
            <w:tcW w:w="2347" w:type="dxa"/>
            <w:vAlign w:val="top"/>
          </w:tcPr>
          <w:p>
            <w:pPr>
              <w:pStyle w:val="TableText"/>
              <w:ind w:left="183"/>
              <w:spacing w:before="31" w:line="219" w:lineRule="auto"/>
              <w:rPr>
                <w:sz w:val="23"/>
                <w:szCs w:val="23"/>
              </w:rPr>
            </w:pPr>
            <w:r>
              <w:rPr>
                <w:sz w:val="23"/>
                <w:szCs w:val="23"/>
                <w:spacing w:val="2"/>
              </w:rPr>
              <w:t>有机废气(非甲烷总</w:t>
            </w:r>
          </w:p>
          <w:p>
            <w:pPr>
              <w:pStyle w:val="TableText"/>
              <w:spacing w:before="68" w:line="219" w:lineRule="auto"/>
              <w:jc w:val="right"/>
              <w:rPr>
                <w:sz w:val="23"/>
                <w:szCs w:val="23"/>
              </w:rPr>
            </w:pPr>
            <w:r>
              <w:rPr>
                <w:sz w:val="23"/>
                <w:szCs w:val="23"/>
                <w:spacing w:val="-9"/>
              </w:rPr>
              <w:t>烃)、氯乙烯、氯化氢、</w:t>
            </w:r>
          </w:p>
          <w:p>
            <w:pPr>
              <w:pStyle w:val="TableText"/>
              <w:ind w:left="704"/>
              <w:spacing w:before="17" w:line="197" w:lineRule="auto"/>
              <w:rPr>
                <w:sz w:val="23"/>
                <w:szCs w:val="23"/>
              </w:rPr>
            </w:pPr>
            <w:r>
              <w:rPr>
                <w:sz w:val="23"/>
                <w:szCs w:val="23"/>
                <w:spacing w:val="3"/>
              </w:rPr>
              <w:t>臭气浓度</w:t>
            </w:r>
          </w:p>
        </w:tc>
        <w:tc>
          <w:tcPr>
            <w:tcW w:w="2967"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430"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124" w:line="219" w:lineRule="auto"/>
              <w:rPr>
                <w:sz w:val="23"/>
                <w:szCs w:val="23"/>
              </w:rPr>
            </w:pPr>
            <w:r>
              <w:rPr>
                <w:sz w:val="23"/>
                <w:szCs w:val="23"/>
                <w:spacing w:val="3"/>
              </w:rPr>
              <w:t>刷胶工序</w:t>
            </w:r>
          </w:p>
        </w:tc>
        <w:tc>
          <w:tcPr>
            <w:tcW w:w="2347" w:type="dxa"/>
            <w:vAlign w:val="top"/>
          </w:tcPr>
          <w:p>
            <w:pPr>
              <w:pStyle w:val="TableText"/>
              <w:ind w:left="134"/>
              <w:spacing w:before="122" w:line="219" w:lineRule="auto"/>
              <w:rPr>
                <w:sz w:val="23"/>
                <w:szCs w:val="23"/>
              </w:rPr>
            </w:pPr>
            <w:r>
              <w:rPr>
                <w:sz w:val="23"/>
                <w:szCs w:val="23"/>
                <w:spacing w:val="6"/>
              </w:rPr>
              <w:t>挥发性有机物(</w:t>
            </w:r>
            <w:r>
              <w:rPr>
                <w:sz w:val="23"/>
                <w:szCs w:val="23"/>
              </w:rPr>
              <w:t>VOCs</w:t>
            </w:r>
            <w:r>
              <w:rPr>
                <w:sz w:val="23"/>
                <w:szCs w:val="23"/>
                <w:spacing w:val="6"/>
              </w:rPr>
              <w:t>)</w:t>
            </w:r>
          </w:p>
        </w:tc>
        <w:tc>
          <w:tcPr>
            <w:tcW w:w="2967"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375"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95" w:line="216" w:lineRule="auto"/>
              <w:rPr>
                <w:sz w:val="23"/>
                <w:szCs w:val="23"/>
              </w:rPr>
            </w:pPr>
            <w:r>
              <w:rPr>
                <w:sz w:val="23"/>
                <w:szCs w:val="23"/>
                <w:spacing w:val="3"/>
              </w:rPr>
              <w:t>压合工序</w:t>
            </w:r>
          </w:p>
        </w:tc>
        <w:tc>
          <w:tcPr>
            <w:tcW w:w="2347" w:type="dxa"/>
            <w:vAlign w:val="top"/>
          </w:tcPr>
          <w:p>
            <w:pPr>
              <w:pStyle w:val="TableText"/>
              <w:ind w:left="134"/>
              <w:spacing w:before="93" w:line="218" w:lineRule="auto"/>
              <w:rPr>
                <w:sz w:val="23"/>
                <w:szCs w:val="23"/>
              </w:rPr>
            </w:pPr>
            <w:r>
              <w:rPr>
                <w:sz w:val="23"/>
                <w:szCs w:val="23"/>
                <w:spacing w:val="6"/>
              </w:rPr>
              <w:t>挥发性有机物(</w:t>
            </w:r>
            <w:r>
              <w:rPr>
                <w:sz w:val="23"/>
                <w:szCs w:val="23"/>
              </w:rPr>
              <w:t>VOCs</w:t>
            </w:r>
            <w:r>
              <w:rPr>
                <w:sz w:val="23"/>
                <w:szCs w:val="23"/>
                <w:spacing w:val="6"/>
              </w:rPr>
              <w:t>)</w:t>
            </w:r>
          </w:p>
        </w:tc>
        <w:tc>
          <w:tcPr>
            <w:tcW w:w="2967" w:type="dxa"/>
            <w:vAlign w:val="top"/>
            <w:vMerge w:val="continue"/>
            <w:tcBorders>
              <w:top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410"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pStyle w:val="TableText"/>
              <w:ind w:left="701"/>
              <w:spacing w:before="110" w:line="220" w:lineRule="auto"/>
              <w:rPr>
                <w:sz w:val="23"/>
                <w:szCs w:val="23"/>
              </w:rPr>
            </w:pPr>
            <w:r>
              <w:rPr>
                <w:sz w:val="23"/>
                <w:szCs w:val="23"/>
                <w:spacing w:val="2"/>
              </w:rPr>
              <w:t>打标组装</w:t>
            </w:r>
          </w:p>
        </w:tc>
        <w:tc>
          <w:tcPr>
            <w:tcW w:w="2347" w:type="dxa"/>
            <w:vAlign w:val="top"/>
          </w:tcPr>
          <w:p>
            <w:pPr>
              <w:pStyle w:val="TableText"/>
              <w:ind w:left="243"/>
              <w:spacing w:before="109" w:line="219" w:lineRule="auto"/>
              <w:rPr>
                <w:sz w:val="23"/>
                <w:szCs w:val="23"/>
              </w:rPr>
            </w:pPr>
            <w:r>
              <w:rPr>
                <w:sz w:val="23"/>
                <w:szCs w:val="23"/>
                <w:spacing w:val="5"/>
              </w:rPr>
              <w:t>激光烟尘(颗粒物)</w:t>
            </w:r>
          </w:p>
        </w:tc>
        <w:tc>
          <w:tcPr>
            <w:tcW w:w="2967" w:type="dxa"/>
            <w:vAlign w:val="top"/>
          </w:tcPr>
          <w:p>
            <w:pPr>
              <w:pStyle w:val="TableText"/>
              <w:ind w:left="786"/>
              <w:spacing w:before="109" w:line="219" w:lineRule="auto"/>
              <w:rPr>
                <w:sz w:val="23"/>
                <w:szCs w:val="23"/>
              </w:rPr>
            </w:pPr>
            <w:r>
              <w:rPr>
                <w:sz w:val="23"/>
                <w:szCs w:val="23"/>
                <w:spacing w:val="2"/>
              </w:rPr>
              <w:t>车间内无组织</w:t>
            </w:r>
          </w:p>
        </w:tc>
        <w:tc>
          <w:tcPr>
            <w:tcW w:w="115" w:type="dxa"/>
            <w:vAlign w:val="top"/>
            <w:tcBorders>
              <w:bottom w:val="nil"/>
              <w:top w:val="nil"/>
            </w:tcBorders>
          </w:tcPr>
          <w:p>
            <w:pPr>
              <w:rPr>
                <w:rFonts w:ascii="Arial"/>
                <w:sz w:val="21"/>
              </w:rPr>
            </w:pPr>
            <w:r/>
          </w:p>
        </w:tc>
      </w:tr>
      <w:tr>
        <w:trPr>
          <w:trHeight w:val="662"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2347" w:type="dxa"/>
            <w:vAlign w:val="top"/>
          </w:tcPr>
          <w:p>
            <w:pPr>
              <w:pStyle w:val="TableText"/>
              <w:ind w:left="470"/>
              <w:spacing w:before="229" w:line="219" w:lineRule="auto"/>
              <w:rPr>
                <w:sz w:val="23"/>
                <w:szCs w:val="23"/>
              </w:rPr>
            </w:pPr>
            <w:r>
              <w:rPr>
                <w:sz w:val="23"/>
                <w:szCs w:val="23"/>
                <w:spacing w:val="-2"/>
              </w:rPr>
              <w:t>废水处理设施</w:t>
            </w:r>
          </w:p>
        </w:tc>
        <w:tc>
          <w:tcPr>
            <w:tcW w:w="2347" w:type="dxa"/>
            <w:vAlign w:val="top"/>
          </w:tcPr>
          <w:p>
            <w:pPr>
              <w:pStyle w:val="TableText"/>
              <w:ind w:left="14"/>
              <w:spacing w:before="229" w:line="219" w:lineRule="auto"/>
              <w:rPr>
                <w:sz w:val="23"/>
                <w:szCs w:val="23"/>
              </w:rPr>
            </w:pPr>
            <w:r>
              <w:rPr>
                <w:sz w:val="23"/>
                <w:szCs w:val="23"/>
                <w:spacing w:val="1"/>
              </w:rPr>
              <w:t>氨、硫化氢、臭气浓度</w:t>
            </w:r>
          </w:p>
        </w:tc>
        <w:tc>
          <w:tcPr>
            <w:tcW w:w="2967" w:type="dxa"/>
            <w:vAlign w:val="top"/>
          </w:tcPr>
          <w:p>
            <w:pPr>
              <w:pStyle w:val="TableText"/>
              <w:ind w:left="216" w:hanging="199"/>
              <w:spacing w:before="58" w:line="238" w:lineRule="auto"/>
              <w:rPr>
                <w:sz w:val="23"/>
                <w:szCs w:val="23"/>
              </w:rPr>
            </w:pPr>
            <w:r>
              <w:rPr>
                <w:sz w:val="23"/>
                <w:szCs w:val="23"/>
                <w:spacing w:val="-4"/>
              </w:rPr>
              <w:t>对产生恶臭气体的废水处理单</w:t>
            </w:r>
            <w:r>
              <w:rPr>
                <w:sz w:val="23"/>
                <w:szCs w:val="23"/>
              </w:rPr>
              <w:t xml:space="preserve"> </w:t>
            </w:r>
            <w:r>
              <w:rPr>
                <w:sz w:val="23"/>
                <w:szCs w:val="23"/>
              </w:rPr>
              <w:t>元加盖，定期投加除臭剂</w:t>
            </w:r>
          </w:p>
        </w:tc>
        <w:tc>
          <w:tcPr>
            <w:tcW w:w="115" w:type="dxa"/>
            <w:vAlign w:val="top"/>
            <w:tcBorders>
              <w:bottom w:val="nil"/>
              <w:top w:val="nil"/>
            </w:tcBorders>
          </w:tcPr>
          <w:p>
            <w:pPr>
              <w:rPr>
                <w:rFonts w:ascii="Arial"/>
                <w:sz w:val="21"/>
              </w:rPr>
            </w:pPr>
            <w:r/>
          </w:p>
        </w:tc>
      </w:tr>
      <w:tr>
        <w:trPr>
          <w:trHeight w:val="1085"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restart"/>
            <w:tcBorders>
              <w:bottom w:val="nil"/>
            </w:tcBorders>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310"/>
              <w:spacing w:before="75" w:line="219" w:lineRule="auto"/>
              <w:rPr>
                <w:sz w:val="23"/>
                <w:szCs w:val="23"/>
              </w:rPr>
            </w:pPr>
            <w:r>
              <w:rPr>
                <w:sz w:val="23"/>
                <w:szCs w:val="23"/>
                <w:spacing w:val="-3"/>
              </w:rPr>
              <w:t>废水</w:t>
            </w:r>
          </w:p>
        </w:tc>
        <w:tc>
          <w:tcPr>
            <w:tcW w:w="2347" w:type="dxa"/>
            <w:vAlign w:val="top"/>
          </w:tcPr>
          <w:p>
            <w:pPr>
              <w:spacing w:line="370" w:lineRule="auto"/>
              <w:rPr>
                <w:rFonts w:ascii="Arial"/>
                <w:sz w:val="21"/>
              </w:rPr>
            </w:pPr>
            <w:r/>
          </w:p>
          <w:p>
            <w:pPr>
              <w:pStyle w:val="TableText"/>
              <w:ind w:left="701"/>
              <w:spacing w:before="75" w:line="219" w:lineRule="auto"/>
              <w:rPr>
                <w:sz w:val="23"/>
                <w:szCs w:val="23"/>
              </w:rPr>
            </w:pPr>
            <w:r>
              <w:rPr>
                <w:sz w:val="23"/>
                <w:szCs w:val="23"/>
                <w:spacing w:val="2"/>
              </w:rPr>
              <w:t>生活污水</w:t>
            </w:r>
          </w:p>
        </w:tc>
        <w:tc>
          <w:tcPr>
            <w:tcW w:w="2347" w:type="dxa"/>
            <w:vAlign w:val="top"/>
          </w:tcPr>
          <w:p>
            <w:pPr>
              <w:spacing w:line="267" w:lineRule="auto"/>
              <w:rPr>
                <w:rFonts w:ascii="Arial"/>
                <w:sz w:val="21"/>
              </w:rPr>
            </w:pPr>
            <w:r/>
          </w:p>
          <w:p>
            <w:pPr>
              <w:pStyle w:val="TableText"/>
              <w:ind w:left="823" w:right="293" w:hanging="580"/>
              <w:spacing w:before="75" w:line="249" w:lineRule="auto"/>
              <w:rPr>
                <w:sz w:val="23"/>
                <w:szCs w:val="23"/>
              </w:rPr>
            </w:pPr>
            <w:r>
              <w:rPr>
                <w:sz w:val="23"/>
                <w:szCs w:val="23"/>
                <w:spacing w:val="-4"/>
              </w:rPr>
              <w:t>CODcr、BOD、SS、</w:t>
            </w:r>
            <w:r>
              <w:rPr>
                <w:sz w:val="23"/>
                <w:szCs w:val="23"/>
                <w:spacing w:val="10"/>
              </w:rPr>
              <w:t xml:space="preserve"> </w:t>
            </w:r>
            <w:r>
              <w:rPr>
                <w:sz w:val="23"/>
                <w:szCs w:val="23"/>
                <w:spacing w:val="-1"/>
              </w:rPr>
              <w:t>NH</w:t>
            </w:r>
            <w:r>
              <w:rPr>
                <w:rFonts w:ascii="Calibri" w:hAnsi="Calibri" w:eastAsia="Calibri" w:cs="Calibri"/>
                <w:sz w:val="23"/>
                <w:szCs w:val="23"/>
                <w:spacing w:val="-1"/>
              </w:rPr>
              <w:t>₃</w:t>
            </w:r>
            <w:r>
              <w:rPr>
                <w:sz w:val="23"/>
                <w:szCs w:val="23"/>
                <w:spacing w:val="-1"/>
              </w:rPr>
              <w:t>-N</w:t>
            </w:r>
          </w:p>
        </w:tc>
        <w:tc>
          <w:tcPr>
            <w:tcW w:w="2967" w:type="dxa"/>
            <w:vAlign w:val="top"/>
          </w:tcPr>
          <w:p>
            <w:pPr>
              <w:pStyle w:val="TableText"/>
              <w:ind w:left="77" w:right="86" w:firstLine="19"/>
              <w:spacing w:before="66" w:line="235" w:lineRule="auto"/>
              <w:jc w:val="both"/>
              <w:rPr>
                <w:sz w:val="23"/>
                <w:szCs w:val="23"/>
              </w:rPr>
            </w:pPr>
            <w:r>
              <w:rPr>
                <w:sz w:val="23"/>
                <w:szCs w:val="23"/>
                <w:spacing w:val="1"/>
              </w:rPr>
              <w:t>经三级化粪池预处理后由市</w:t>
            </w:r>
            <w:r>
              <w:rPr>
                <w:sz w:val="23"/>
                <w:szCs w:val="23"/>
              </w:rPr>
              <w:t xml:space="preserve"> </w:t>
            </w:r>
            <w:r>
              <w:rPr>
                <w:sz w:val="23"/>
                <w:szCs w:val="23"/>
              </w:rPr>
              <w:t>政管网进入杨侨镇污水处理</w:t>
            </w:r>
            <w:r>
              <w:rPr>
                <w:sz w:val="23"/>
                <w:szCs w:val="23"/>
                <w:spacing w:val="10"/>
              </w:rPr>
              <w:t xml:space="preserve"> </w:t>
            </w:r>
            <w:r>
              <w:rPr>
                <w:sz w:val="23"/>
                <w:szCs w:val="23"/>
              </w:rPr>
              <w:t>厂</w:t>
            </w:r>
          </w:p>
        </w:tc>
        <w:tc>
          <w:tcPr>
            <w:tcW w:w="115" w:type="dxa"/>
            <w:vAlign w:val="top"/>
            <w:tcBorders>
              <w:bottom w:val="nil"/>
              <w:top w:val="nil"/>
            </w:tcBorders>
          </w:tcPr>
          <w:p>
            <w:pPr>
              <w:rPr>
                <w:rFonts w:ascii="Arial"/>
                <w:sz w:val="21"/>
              </w:rPr>
            </w:pPr>
            <w:r/>
          </w:p>
        </w:tc>
      </w:tr>
      <w:tr>
        <w:trPr>
          <w:trHeight w:val="925"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bottom w:val="nil"/>
            </w:tcBorders>
          </w:tcPr>
          <w:p>
            <w:pPr>
              <w:rPr>
                <w:rFonts w:ascii="Arial"/>
                <w:sz w:val="21"/>
              </w:rPr>
            </w:pPr>
            <w:r/>
          </w:p>
        </w:tc>
        <w:tc>
          <w:tcPr>
            <w:tcW w:w="2347" w:type="dxa"/>
            <w:vAlign w:val="top"/>
          </w:tcPr>
          <w:p>
            <w:pPr>
              <w:spacing w:line="295" w:lineRule="auto"/>
              <w:rPr>
                <w:rFonts w:ascii="Arial"/>
                <w:sz w:val="21"/>
              </w:rPr>
            </w:pPr>
            <w:r/>
          </w:p>
          <w:p>
            <w:pPr>
              <w:pStyle w:val="TableText"/>
              <w:ind w:left="701"/>
              <w:spacing w:before="75" w:line="219" w:lineRule="auto"/>
              <w:rPr>
                <w:sz w:val="23"/>
                <w:szCs w:val="23"/>
              </w:rPr>
            </w:pPr>
            <w:r>
              <w:rPr>
                <w:sz w:val="23"/>
                <w:szCs w:val="23"/>
                <w:spacing w:val="-2"/>
              </w:rPr>
              <w:t>清洗废水</w:t>
            </w:r>
          </w:p>
        </w:tc>
        <w:tc>
          <w:tcPr>
            <w:tcW w:w="2347" w:type="dxa"/>
            <w:vAlign w:val="top"/>
          </w:tcPr>
          <w:p>
            <w:pPr>
              <w:pStyle w:val="TableText"/>
              <w:ind w:left="183"/>
              <w:spacing w:before="116" w:line="184" w:lineRule="auto"/>
              <w:rPr>
                <w:sz w:val="23"/>
                <w:szCs w:val="23"/>
              </w:rPr>
            </w:pPr>
            <w:r>
              <w:rPr>
                <w:sz w:val="23"/>
                <w:szCs w:val="23"/>
                <w:spacing w:val="-3"/>
              </w:rPr>
              <w:t>CODcr、BOD、LAS、</w:t>
            </w:r>
          </w:p>
          <w:p>
            <w:pPr>
              <w:pStyle w:val="TableText"/>
              <w:ind w:left="14"/>
              <w:spacing w:before="4" w:line="219" w:lineRule="auto"/>
              <w:rPr>
                <w:sz w:val="23"/>
                <w:szCs w:val="23"/>
              </w:rPr>
            </w:pPr>
            <w:r>
              <w:rPr>
                <w:sz w:val="23"/>
                <w:szCs w:val="23"/>
                <w:spacing w:val="-1"/>
              </w:rPr>
              <w:t>氨氮、氟化物、石油类</w:t>
            </w:r>
          </w:p>
          <w:p>
            <w:pPr>
              <w:pStyle w:val="TableText"/>
              <w:ind w:left="1053"/>
              <w:spacing w:before="48" w:line="195" w:lineRule="auto"/>
              <w:rPr>
                <w:sz w:val="23"/>
                <w:szCs w:val="23"/>
              </w:rPr>
            </w:pPr>
            <w:r>
              <w:rPr>
                <w:sz w:val="23"/>
                <w:szCs w:val="23"/>
              </w:rPr>
              <w:t>等</w:t>
            </w:r>
          </w:p>
        </w:tc>
        <w:tc>
          <w:tcPr>
            <w:tcW w:w="2967" w:type="dxa"/>
            <w:vAlign w:val="top"/>
          </w:tcPr>
          <w:p>
            <w:pPr>
              <w:pStyle w:val="TableText"/>
              <w:ind w:left="1349" w:hanging="1332"/>
              <w:spacing w:before="202" w:line="253" w:lineRule="auto"/>
              <w:rPr>
                <w:sz w:val="23"/>
                <w:szCs w:val="23"/>
              </w:rPr>
            </w:pPr>
            <w:r>
              <w:rPr>
                <w:sz w:val="23"/>
                <w:szCs w:val="23"/>
                <w:spacing w:val="-4"/>
              </w:rPr>
              <w:t>经自建污水处理设施处理后回</w:t>
            </w:r>
            <w:r>
              <w:rPr>
                <w:sz w:val="23"/>
                <w:szCs w:val="23"/>
              </w:rPr>
              <w:t xml:space="preserve"> </w:t>
            </w:r>
            <w:r>
              <w:rPr>
                <w:sz w:val="23"/>
                <w:szCs w:val="23"/>
              </w:rPr>
              <w:t>用</w:t>
            </w:r>
          </w:p>
        </w:tc>
        <w:tc>
          <w:tcPr>
            <w:tcW w:w="115" w:type="dxa"/>
            <w:vAlign w:val="top"/>
            <w:tcBorders>
              <w:bottom w:val="nil"/>
              <w:top w:val="nil"/>
            </w:tcBorders>
          </w:tcPr>
          <w:p>
            <w:pPr>
              <w:rPr>
                <w:rFonts w:ascii="Arial"/>
                <w:sz w:val="21"/>
              </w:rPr>
            </w:pPr>
            <w:r/>
          </w:p>
        </w:tc>
      </w:tr>
      <w:tr>
        <w:trPr>
          <w:trHeight w:val="647"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2347" w:type="dxa"/>
            <w:vAlign w:val="top"/>
          </w:tcPr>
          <w:p>
            <w:pPr>
              <w:pStyle w:val="TableText"/>
              <w:ind w:left="701"/>
              <w:spacing w:before="227" w:line="219" w:lineRule="auto"/>
              <w:rPr>
                <w:sz w:val="23"/>
                <w:szCs w:val="23"/>
              </w:rPr>
            </w:pPr>
            <w:r>
              <w:rPr>
                <w:sz w:val="23"/>
                <w:szCs w:val="23"/>
                <w:spacing w:val="2"/>
              </w:rPr>
              <w:t>纯水制备</w:t>
            </w:r>
          </w:p>
        </w:tc>
        <w:tc>
          <w:tcPr>
            <w:tcW w:w="2347" w:type="dxa"/>
            <w:vAlign w:val="top"/>
          </w:tcPr>
          <w:p>
            <w:pPr>
              <w:pStyle w:val="TableText"/>
              <w:ind w:left="934"/>
              <w:spacing w:before="227" w:line="219" w:lineRule="auto"/>
              <w:rPr>
                <w:sz w:val="23"/>
                <w:szCs w:val="23"/>
              </w:rPr>
            </w:pPr>
            <w:r>
              <w:rPr>
                <w:sz w:val="23"/>
                <w:szCs w:val="23"/>
                <w:spacing w:val="-3"/>
              </w:rPr>
              <w:t>浓水</w:t>
            </w:r>
          </w:p>
        </w:tc>
        <w:tc>
          <w:tcPr>
            <w:tcW w:w="2967" w:type="dxa"/>
            <w:vAlign w:val="top"/>
          </w:tcPr>
          <w:p>
            <w:pPr>
              <w:pStyle w:val="TableText"/>
              <w:ind w:left="1241" w:hanging="1224"/>
              <w:spacing w:before="46" w:line="237" w:lineRule="auto"/>
              <w:rPr>
                <w:sz w:val="23"/>
                <w:szCs w:val="23"/>
              </w:rPr>
            </w:pPr>
            <w:r>
              <w:rPr>
                <w:sz w:val="23"/>
                <w:szCs w:val="23"/>
                <w:spacing w:val="-4"/>
              </w:rPr>
              <w:t>由市政管网进入杨侨镇污水处</w:t>
            </w:r>
            <w:r>
              <w:rPr>
                <w:sz w:val="23"/>
                <w:szCs w:val="23"/>
              </w:rPr>
              <w:t xml:space="preserve"> </w:t>
            </w:r>
            <w:r>
              <w:rPr>
                <w:sz w:val="23"/>
                <w:szCs w:val="23"/>
                <w:spacing w:val="5"/>
              </w:rPr>
              <w:t>理厂</w:t>
            </w:r>
          </w:p>
        </w:tc>
        <w:tc>
          <w:tcPr>
            <w:tcW w:w="115" w:type="dxa"/>
            <w:vAlign w:val="top"/>
            <w:tcBorders>
              <w:bottom w:val="nil"/>
              <w:top w:val="nil"/>
            </w:tcBorders>
          </w:tcPr>
          <w:p>
            <w:pPr>
              <w:rPr>
                <w:rFonts w:ascii="Arial"/>
                <w:sz w:val="21"/>
              </w:rPr>
            </w:pPr>
            <w:r/>
          </w:p>
        </w:tc>
      </w:tr>
      <w:tr>
        <w:trPr>
          <w:trHeight w:val="387" w:hRule="atLeast"/>
        </w:trPr>
        <w:tc>
          <w:tcPr>
            <w:tcW w:w="445"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099" w:type="dxa"/>
            <w:vAlign w:val="top"/>
            <w:vMerge w:val="restart"/>
            <w:tcBorders>
              <w:bottom w:val="nil"/>
            </w:tcBorders>
          </w:tcPr>
          <w:p>
            <w:pPr>
              <w:pStyle w:val="TableText"/>
              <w:ind w:left="310"/>
              <w:spacing w:before="291" w:line="220" w:lineRule="auto"/>
              <w:rPr>
                <w:sz w:val="23"/>
                <w:szCs w:val="23"/>
              </w:rPr>
            </w:pPr>
            <w:r>
              <w:rPr>
                <w:sz w:val="23"/>
                <w:szCs w:val="23"/>
                <w:spacing w:val="5"/>
              </w:rPr>
              <w:t>固废</w:t>
            </w:r>
          </w:p>
        </w:tc>
        <w:tc>
          <w:tcPr>
            <w:tcW w:w="2347" w:type="dxa"/>
            <w:vAlign w:val="top"/>
          </w:tcPr>
          <w:p>
            <w:pPr>
              <w:pStyle w:val="TableText"/>
              <w:ind w:left="701"/>
              <w:spacing w:before="100" w:line="219" w:lineRule="auto"/>
              <w:rPr>
                <w:sz w:val="23"/>
                <w:szCs w:val="23"/>
              </w:rPr>
            </w:pPr>
            <w:r>
              <w:rPr>
                <w:sz w:val="23"/>
                <w:szCs w:val="23"/>
                <w:spacing w:val="3"/>
              </w:rPr>
              <w:t>员工办公</w:t>
            </w:r>
          </w:p>
        </w:tc>
        <w:tc>
          <w:tcPr>
            <w:tcW w:w="2347" w:type="dxa"/>
            <w:vAlign w:val="top"/>
          </w:tcPr>
          <w:p>
            <w:pPr>
              <w:pStyle w:val="TableText"/>
              <w:ind w:left="704"/>
              <w:spacing w:before="101" w:line="220" w:lineRule="auto"/>
              <w:rPr>
                <w:sz w:val="23"/>
                <w:szCs w:val="23"/>
              </w:rPr>
            </w:pPr>
            <w:r>
              <w:rPr>
                <w:sz w:val="23"/>
                <w:szCs w:val="23"/>
                <w:spacing w:val="2"/>
              </w:rPr>
              <w:t>生活垃圾</w:t>
            </w:r>
          </w:p>
        </w:tc>
        <w:tc>
          <w:tcPr>
            <w:tcW w:w="2967" w:type="dxa"/>
            <w:vAlign w:val="top"/>
          </w:tcPr>
          <w:p>
            <w:pPr>
              <w:pStyle w:val="TableText"/>
              <w:ind w:left="447"/>
              <w:spacing w:before="100" w:line="219" w:lineRule="auto"/>
              <w:rPr>
                <w:sz w:val="23"/>
                <w:szCs w:val="23"/>
              </w:rPr>
            </w:pPr>
            <w:r>
              <w:rPr>
                <w:sz w:val="23"/>
                <w:szCs w:val="23"/>
              </w:rPr>
              <w:t>交环卫部门清运处理</w:t>
            </w:r>
          </w:p>
        </w:tc>
        <w:tc>
          <w:tcPr>
            <w:tcW w:w="115" w:type="dxa"/>
            <w:vAlign w:val="top"/>
            <w:tcBorders>
              <w:bottom w:val="nil"/>
              <w:top w:val="nil"/>
            </w:tcBorders>
          </w:tcPr>
          <w:p>
            <w:pPr>
              <w:rPr>
                <w:rFonts w:ascii="Arial"/>
                <w:sz w:val="21"/>
              </w:rPr>
            </w:pPr>
            <w:r/>
          </w:p>
        </w:tc>
      </w:tr>
      <w:tr>
        <w:trPr>
          <w:trHeight w:val="398" w:hRule="atLeast"/>
        </w:trPr>
        <w:tc>
          <w:tcPr>
            <w:tcW w:w="445" w:type="dxa"/>
            <w:vAlign w:val="top"/>
            <w:vMerge w:val="continue"/>
            <w:tcBorders>
              <w:top w:val="nil"/>
            </w:tcBorders>
          </w:tcPr>
          <w:p>
            <w:pPr>
              <w:rPr>
                <w:rFonts w:ascii="Arial"/>
                <w:sz w:val="21"/>
              </w:rPr>
            </w:pPr>
            <w:r/>
          </w:p>
        </w:tc>
        <w:tc>
          <w:tcPr>
            <w:tcW w:w="120" w:type="dxa"/>
            <w:vAlign w:val="top"/>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2347" w:type="dxa"/>
            <w:vAlign w:val="top"/>
          </w:tcPr>
          <w:p>
            <w:pPr>
              <w:pStyle w:val="TableText"/>
              <w:ind w:left="470"/>
              <w:spacing w:before="101" w:line="219" w:lineRule="auto"/>
              <w:rPr>
                <w:sz w:val="23"/>
                <w:szCs w:val="23"/>
              </w:rPr>
            </w:pPr>
            <w:r>
              <w:rPr>
                <w:sz w:val="23"/>
                <w:szCs w:val="23"/>
                <w:spacing w:val="2"/>
              </w:rPr>
              <w:t>开料、机加工</w:t>
            </w:r>
          </w:p>
        </w:tc>
        <w:tc>
          <w:tcPr>
            <w:tcW w:w="2347" w:type="dxa"/>
            <w:vAlign w:val="top"/>
          </w:tcPr>
          <w:p>
            <w:pPr>
              <w:pStyle w:val="TableText"/>
              <w:spacing w:before="101" w:line="219" w:lineRule="auto"/>
              <w:jc w:val="right"/>
              <w:rPr>
                <w:sz w:val="23"/>
                <w:szCs w:val="23"/>
              </w:rPr>
            </w:pPr>
            <w:r>
              <w:rPr>
                <w:sz w:val="23"/>
                <w:szCs w:val="23"/>
                <w:spacing w:val="2"/>
              </w:rPr>
              <w:t>金属边角料、金属碎屑</w:t>
            </w:r>
          </w:p>
        </w:tc>
        <w:tc>
          <w:tcPr>
            <w:tcW w:w="2967" w:type="dxa"/>
            <w:vAlign w:val="top"/>
          </w:tcPr>
          <w:p>
            <w:pPr>
              <w:pStyle w:val="TableText"/>
              <w:spacing w:before="104" w:line="220" w:lineRule="auto"/>
              <w:jc w:val="right"/>
              <w:rPr>
                <w:sz w:val="23"/>
                <w:szCs w:val="23"/>
              </w:rPr>
            </w:pPr>
            <w:r>
              <w:rPr>
                <w:sz w:val="23"/>
                <w:szCs w:val="23"/>
                <w:spacing w:val="-4"/>
              </w:rPr>
              <w:t>一般工业固废，交专业公司进</w:t>
            </w:r>
          </w:p>
        </w:tc>
        <w:tc>
          <w:tcPr>
            <w:tcW w:w="115" w:type="dxa"/>
            <w:vAlign w:val="top"/>
            <w:tcBorders>
              <w:top w:val="nil"/>
            </w:tcBorders>
          </w:tcPr>
          <w:p>
            <w:pPr>
              <w:rPr>
                <w:rFonts w:ascii="Arial"/>
                <w:sz w:val="21"/>
              </w:rPr>
            </w:pPr>
            <w:r/>
          </w:p>
        </w:tc>
      </w:tr>
    </w:tbl>
    <w:p>
      <w:pPr>
        <w:pStyle w:val="BodyText"/>
        <w:rPr/>
      </w:pPr>
      <w:r/>
    </w:p>
    <w:p>
      <w:pPr>
        <w:sectPr>
          <w:headerReference w:type="default" r:id="rId89"/>
          <w:footerReference w:type="default" r:id="rId90"/>
          <w:pgSz w:w="11900" w:h="16830"/>
          <w:pgMar w:top="400" w:right="1214" w:bottom="1131" w:left="1234" w:header="0" w:footer="987" w:gutter="0"/>
        </w:sectPr>
        <w:rPr/>
      </w:pPr>
    </w:p>
    <w:p>
      <w:pPr>
        <w:spacing w:before="18"/>
        <w:rPr/>
      </w:pPr>
      <w:r/>
    </w:p>
    <w:p>
      <w:pPr>
        <w:spacing w:before="17"/>
        <w:rPr/>
      </w:pPr>
      <w:r/>
    </w:p>
    <w:p>
      <w:pPr>
        <w:spacing w:before="17"/>
        <w:rPr/>
      </w:pPr>
      <w:r/>
    </w:p>
    <w:p>
      <w:pPr>
        <w:spacing w:before="17"/>
        <w:rPr/>
      </w:pPr>
      <w:r/>
    </w:p>
    <w:tbl>
      <w:tblPr>
        <w:tblStyle w:val="TableNormal"/>
        <w:tblW w:w="946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130"/>
        <w:gridCol w:w="1079"/>
        <w:gridCol w:w="2357"/>
        <w:gridCol w:w="2327"/>
        <w:gridCol w:w="2987"/>
        <w:gridCol w:w="115"/>
      </w:tblGrid>
      <w:tr>
        <w:trPr>
          <w:trHeight w:val="390" w:hRule="atLeast"/>
        </w:trPr>
        <w:tc>
          <w:tcPr>
            <w:tcW w:w="465" w:type="dxa"/>
            <w:vAlign w:val="top"/>
            <w:vMerge w:val="restart"/>
            <w:tcBorders>
              <w:bottom w:val="nil"/>
            </w:tcBorders>
          </w:tcPr>
          <w:p>
            <w:pPr>
              <w:rPr>
                <w:rFonts w:ascii="Arial"/>
                <w:sz w:val="21"/>
              </w:rPr>
            </w:pPr>
            <w:r/>
          </w:p>
        </w:tc>
        <w:tc>
          <w:tcPr>
            <w:tcW w:w="130" w:type="dxa"/>
            <w:vAlign w:val="top"/>
            <w:tcBorders>
              <w:bottom w:val="nil"/>
            </w:tcBorders>
          </w:tcPr>
          <w:p>
            <w:pPr>
              <w:rPr>
                <w:rFonts w:ascii="Arial"/>
                <w:sz w:val="21"/>
              </w:rPr>
            </w:pPr>
            <w:r/>
          </w:p>
        </w:tc>
        <w:tc>
          <w:tcPr>
            <w:tcW w:w="1079" w:type="dxa"/>
            <w:vAlign w:val="top"/>
            <w:vMerge w:val="restart"/>
            <w:tcBorders>
              <w:bottom w:val="nil"/>
            </w:tcBorders>
          </w:tcPr>
          <w:p>
            <w:pPr>
              <w:rPr>
                <w:rFonts w:ascii="Arial"/>
                <w:sz w:val="21"/>
              </w:rPr>
            </w:pPr>
            <w:r/>
          </w:p>
        </w:tc>
        <w:tc>
          <w:tcPr>
            <w:tcW w:w="2357" w:type="dxa"/>
            <w:vAlign w:val="top"/>
          </w:tcPr>
          <w:p>
            <w:pPr>
              <w:pStyle w:val="TableText"/>
              <w:ind w:left="951"/>
              <w:spacing w:before="104" w:line="219" w:lineRule="auto"/>
              <w:rPr>
                <w:sz w:val="22"/>
                <w:szCs w:val="22"/>
              </w:rPr>
            </w:pPr>
            <w:r>
              <w:rPr>
                <w:sz w:val="22"/>
                <w:szCs w:val="22"/>
                <w:spacing w:val="-3"/>
              </w:rPr>
              <w:t>焊接</w:t>
            </w:r>
          </w:p>
        </w:tc>
        <w:tc>
          <w:tcPr>
            <w:tcW w:w="2327" w:type="dxa"/>
            <w:vAlign w:val="top"/>
          </w:tcPr>
          <w:p>
            <w:pPr>
              <w:pStyle w:val="TableText"/>
              <w:ind w:left="934"/>
              <w:spacing w:before="104" w:line="219" w:lineRule="auto"/>
              <w:rPr>
                <w:sz w:val="22"/>
                <w:szCs w:val="22"/>
              </w:rPr>
            </w:pPr>
            <w:r>
              <w:rPr>
                <w:sz w:val="22"/>
                <w:szCs w:val="22"/>
                <w:spacing w:val="-3"/>
              </w:rPr>
              <w:t>焊渣</w:t>
            </w:r>
          </w:p>
        </w:tc>
        <w:tc>
          <w:tcPr>
            <w:tcW w:w="2987" w:type="dxa"/>
            <w:vAlign w:val="top"/>
            <w:vMerge w:val="restart"/>
            <w:tcBorders>
              <w:bottom w:val="nil"/>
            </w:tcBorders>
          </w:tcPr>
          <w:p>
            <w:pPr>
              <w:pStyle w:val="TableText"/>
              <w:ind w:left="1156"/>
              <w:spacing w:before="44" w:line="220" w:lineRule="auto"/>
              <w:rPr>
                <w:sz w:val="22"/>
                <w:szCs w:val="22"/>
              </w:rPr>
            </w:pPr>
            <w:r>
              <w:rPr>
                <w:sz w:val="22"/>
                <w:szCs w:val="22"/>
                <w:spacing w:val="-3"/>
              </w:rPr>
              <w:t>行处理</w:t>
            </w:r>
          </w:p>
        </w:tc>
        <w:tc>
          <w:tcPr>
            <w:tcW w:w="115" w:type="dxa"/>
            <w:vAlign w:val="top"/>
            <w:vMerge w:val="restart"/>
            <w:tcBorders>
              <w:bottom w:val="nil"/>
            </w:tcBorders>
          </w:tcPr>
          <w:p>
            <w:pPr>
              <w:rPr>
                <w:rFonts w:ascii="Arial"/>
                <w:sz w:val="21"/>
              </w:rPr>
            </w:pPr>
            <w:r/>
          </w:p>
        </w:tc>
      </w:tr>
      <w:tr>
        <w:trPr>
          <w:trHeight w:val="423"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71"/>
              <w:spacing w:before="134" w:line="220" w:lineRule="auto"/>
              <w:rPr>
                <w:sz w:val="22"/>
                <w:szCs w:val="22"/>
              </w:rPr>
            </w:pPr>
            <w:r>
              <w:rPr>
                <w:sz w:val="22"/>
                <w:szCs w:val="22"/>
                <w:spacing w:val="1"/>
              </w:rPr>
              <w:t>原辅料拆包、成品打包</w:t>
            </w:r>
          </w:p>
        </w:tc>
        <w:tc>
          <w:tcPr>
            <w:tcW w:w="2327" w:type="dxa"/>
            <w:vAlign w:val="top"/>
          </w:tcPr>
          <w:p>
            <w:pPr>
              <w:pStyle w:val="TableText"/>
              <w:ind w:left="714"/>
              <w:spacing w:before="134" w:line="220" w:lineRule="auto"/>
              <w:rPr>
                <w:sz w:val="22"/>
                <w:szCs w:val="22"/>
              </w:rPr>
            </w:pPr>
            <w:r>
              <w:rPr>
                <w:sz w:val="22"/>
                <w:szCs w:val="22"/>
                <w:spacing w:val="-2"/>
              </w:rPr>
              <w:t>废包装袋</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623"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841" w:right="83" w:hanging="770"/>
              <w:spacing w:before="60" w:line="232" w:lineRule="auto"/>
              <w:rPr>
                <w:sz w:val="22"/>
                <w:szCs w:val="22"/>
              </w:rPr>
            </w:pPr>
            <w:r>
              <w:rPr>
                <w:sz w:val="22"/>
                <w:szCs w:val="22"/>
                <w:spacing w:val="-1"/>
              </w:rPr>
              <w:t>废边角料及不合格品破</w:t>
            </w:r>
            <w:r>
              <w:rPr>
                <w:sz w:val="22"/>
                <w:szCs w:val="22"/>
                <w:spacing w:val="1"/>
              </w:rPr>
              <w:t xml:space="preserve"> </w:t>
            </w:r>
            <w:r>
              <w:rPr>
                <w:sz w:val="22"/>
                <w:szCs w:val="22"/>
                <w:spacing w:val="4"/>
              </w:rPr>
              <w:t>碎工序</w:t>
            </w:r>
          </w:p>
        </w:tc>
        <w:tc>
          <w:tcPr>
            <w:tcW w:w="2327" w:type="dxa"/>
            <w:vAlign w:val="top"/>
          </w:tcPr>
          <w:p>
            <w:pPr>
              <w:pStyle w:val="TableText"/>
              <w:ind w:left="493"/>
              <w:spacing w:before="231" w:line="219" w:lineRule="auto"/>
              <w:rPr>
                <w:sz w:val="22"/>
                <w:szCs w:val="22"/>
              </w:rPr>
            </w:pPr>
            <w:r>
              <w:rPr>
                <w:sz w:val="22"/>
                <w:szCs w:val="22"/>
                <w:spacing w:val="-2"/>
              </w:rPr>
              <w:t>废塑胶破碎料</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16"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621"/>
              <w:spacing w:before="118" w:line="220" w:lineRule="auto"/>
              <w:rPr>
                <w:sz w:val="22"/>
                <w:szCs w:val="22"/>
              </w:rPr>
            </w:pPr>
            <w:r>
              <w:rPr>
                <w:sz w:val="22"/>
                <w:szCs w:val="22"/>
                <w:spacing w:val="2"/>
              </w:rPr>
              <w:t>打磨、研磨</w:t>
            </w:r>
          </w:p>
        </w:tc>
        <w:tc>
          <w:tcPr>
            <w:tcW w:w="2327" w:type="dxa"/>
            <w:vAlign w:val="top"/>
          </w:tcPr>
          <w:p>
            <w:pPr>
              <w:pStyle w:val="TableText"/>
              <w:ind w:left="934"/>
              <w:spacing w:before="121" w:line="221" w:lineRule="auto"/>
              <w:rPr>
                <w:sz w:val="22"/>
                <w:szCs w:val="22"/>
              </w:rPr>
            </w:pPr>
            <w:r>
              <w:rPr>
                <w:sz w:val="22"/>
                <w:szCs w:val="22"/>
                <w:spacing w:val="5"/>
              </w:rPr>
              <w:t>滤渣</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25"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401"/>
              <w:spacing w:before="110" w:line="219" w:lineRule="auto"/>
              <w:rPr>
                <w:sz w:val="22"/>
                <w:szCs w:val="22"/>
              </w:rPr>
            </w:pPr>
            <w:r>
              <w:rPr>
                <w:sz w:val="22"/>
                <w:szCs w:val="22"/>
                <w:spacing w:val="1"/>
              </w:rPr>
              <w:t>人造板修边工序</w:t>
            </w:r>
          </w:p>
        </w:tc>
        <w:tc>
          <w:tcPr>
            <w:tcW w:w="2327" w:type="dxa"/>
            <w:vAlign w:val="top"/>
          </w:tcPr>
          <w:p>
            <w:pPr>
              <w:pStyle w:val="TableText"/>
              <w:ind w:left="714"/>
              <w:spacing w:before="110" w:line="219" w:lineRule="auto"/>
              <w:rPr>
                <w:sz w:val="22"/>
                <w:szCs w:val="22"/>
              </w:rPr>
            </w:pPr>
            <w:r>
              <w:rPr>
                <w:sz w:val="22"/>
                <w:szCs w:val="22"/>
                <w:spacing w:val="-2"/>
              </w:rPr>
              <w:t>废边角料</w:t>
            </w:r>
          </w:p>
        </w:tc>
        <w:tc>
          <w:tcPr>
            <w:tcW w:w="2987" w:type="dxa"/>
            <w:vAlign w:val="top"/>
            <w:vMerge w:val="continue"/>
            <w:tcBorders>
              <w:top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586"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401"/>
              <w:spacing w:before="207" w:line="219" w:lineRule="auto"/>
              <w:rPr>
                <w:sz w:val="22"/>
                <w:szCs w:val="22"/>
              </w:rPr>
            </w:pPr>
            <w:r>
              <w:rPr>
                <w:sz w:val="22"/>
                <w:szCs w:val="22"/>
                <w:spacing w:val="2"/>
              </w:rPr>
              <w:t>日常检修、维护</w:t>
            </w:r>
          </w:p>
        </w:tc>
        <w:tc>
          <w:tcPr>
            <w:tcW w:w="2327" w:type="dxa"/>
            <w:vAlign w:val="top"/>
          </w:tcPr>
          <w:p>
            <w:pPr>
              <w:pStyle w:val="TableText"/>
              <w:ind w:left="700" w:hanging="646"/>
              <w:spacing w:before="15" w:line="235" w:lineRule="auto"/>
              <w:rPr>
                <w:sz w:val="22"/>
                <w:szCs w:val="22"/>
              </w:rPr>
            </w:pPr>
            <w:r>
              <w:rPr>
                <w:sz w:val="22"/>
                <w:szCs w:val="22"/>
                <w:spacing w:val="6"/>
              </w:rPr>
              <w:t>废含油抹布及废手套、</w:t>
            </w:r>
            <w:r>
              <w:rPr>
                <w:sz w:val="22"/>
                <w:szCs w:val="22"/>
                <w:spacing w:val="1"/>
              </w:rPr>
              <w:t xml:space="preserve"> </w:t>
            </w:r>
            <w:r>
              <w:rPr>
                <w:sz w:val="22"/>
                <w:szCs w:val="22"/>
                <w:spacing w:val="1"/>
              </w:rPr>
              <w:t>废润滑油</w:t>
            </w:r>
          </w:p>
        </w:tc>
        <w:tc>
          <w:tcPr>
            <w:tcW w:w="2987" w:type="dxa"/>
            <w:vAlign w:val="top"/>
            <w:vMerge w:val="restart"/>
            <w:tcBorders>
              <w:bottom w:val="nil"/>
            </w:tcBorders>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1046" w:right="71" w:hanging="989"/>
              <w:spacing w:before="72" w:line="245" w:lineRule="auto"/>
              <w:rPr>
                <w:sz w:val="22"/>
                <w:szCs w:val="22"/>
              </w:rPr>
            </w:pPr>
            <w:r>
              <w:rPr>
                <w:sz w:val="22"/>
                <w:szCs w:val="22"/>
                <w:spacing w:val="-1"/>
              </w:rPr>
              <w:t>危险废物，交由有资质的单位</w:t>
            </w:r>
            <w:r>
              <w:rPr>
                <w:sz w:val="22"/>
                <w:szCs w:val="22"/>
              </w:rPr>
              <w:t xml:space="preserve"> </w:t>
            </w:r>
            <w:r>
              <w:rPr>
                <w:sz w:val="22"/>
                <w:szCs w:val="22"/>
                <w:spacing w:val="1"/>
              </w:rPr>
              <w:t>回收处理</w:t>
            </w:r>
          </w:p>
        </w:tc>
        <w:tc>
          <w:tcPr>
            <w:tcW w:w="115" w:type="dxa"/>
            <w:vAlign w:val="top"/>
            <w:vMerge w:val="continue"/>
            <w:tcBorders>
              <w:top w:val="nil"/>
              <w:bottom w:val="nil"/>
            </w:tcBorders>
          </w:tcPr>
          <w:p>
            <w:pPr>
              <w:rPr>
                <w:rFonts w:ascii="Arial"/>
                <w:sz w:val="21"/>
              </w:rPr>
            </w:pPr>
            <w:r/>
          </w:p>
        </w:tc>
      </w:tr>
      <w:tr>
        <w:trPr>
          <w:trHeight w:val="423"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291"/>
              <w:spacing w:before="131" w:line="220" w:lineRule="auto"/>
              <w:rPr>
                <w:sz w:val="22"/>
                <w:szCs w:val="22"/>
              </w:rPr>
            </w:pPr>
            <w:r>
              <w:rPr>
                <w:sz w:val="22"/>
                <w:szCs w:val="22"/>
                <w:spacing w:val="-1"/>
              </w:rPr>
              <w:t>废化学品包装容器</w:t>
            </w:r>
          </w:p>
        </w:tc>
        <w:tc>
          <w:tcPr>
            <w:tcW w:w="2327" w:type="dxa"/>
            <w:vAlign w:val="top"/>
          </w:tcPr>
          <w:p>
            <w:pPr>
              <w:pStyle w:val="TableText"/>
              <w:ind w:left="714"/>
              <w:spacing w:before="131" w:line="219" w:lineRule="auto"/>
              <w:rPr>
                <w:sz w:val="22"/>
                <w:szCs w:val="22"/>
              </w:rPr>
            </w:pPr>
            <w:r>
              <w:rPr>
                <w:sz w:val="22"/>
                <w:szCs w:val="22"/>
                <w:spacing w:val="4"/>
              </w:rPr>
              <w:t>废原料桶</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10"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951"/>
              <w:spacing w:before="119" w:line="221" w:lineRule="auto"/>
              <w:rPr>
                <w:sz w:val="22"/>
                <w:szCs w:val="22"/>
              </w:rPr>
            </w:pPr>
            <w:r>
              <w:rPr>
                <w:sz w:val="22"/>
                <w:szCs w:val="22"/>
                <w:spacing w:val="7"/>
              </w:rPr>
              <w:t>研磨</w:t>
            </w:r>
          </w:p>
        </w:tc>
        <w:tc>
          <w:tcPr>
            <w:tcW w:w="2327" w:type="dxa"/>
            <w:vAlign w:val="top"/>
          </w:tcPr>
          <w:p>
            <w:pPr>
              <w:pStyle w:val="TableText"/>
              <w:ind w:left="163"/>
              <w:spacing w:before="118" w:line="220" w:lineRule="auto"/>
              <w:rPr>
                <w:sz w:val="22"/>
                <w:szCs w:val="22"/>
              </w:rPr>
            </w:pPr>
            <w:r>
              <w:rPr>
                <w:sz w:val="22"/>
                <w:szCs w:val="22"/>
                <w:spacing w:val="-1"/>
              </w:rPr>
              <w:t>废切削液、废研磨液</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03"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401"/>
              <w:spacing w:before="108" w:line="219" w:lineRule="auto"/>
              <w:rPr>
                <w:sz w:val="22"/>
                <w:szCs w:val="22"/>
              </w:rPr>
            </w:pPr>
            <w:r>
              <w:rPr>
                <w:sz w:val="22"/>
                <w:szCs w:val="22"/>
                <w:spacing w:val="-2"/>
              </w:rPr>
              <w:t>脱脂槽、陶化槽</w:t>
            </w:r>
          </w:p>
        </w:tc>
        <w:tc>
          <w:tcPr>
            <w:tcW w:w="2327" w:type="dxa"/>
            <w:vAlign w:val="top"/>
          </w:tcPr>
          <w:p>
            <w:pPr>
              <w:pStyle w:val="TableText"/>
              <w:ind w:left="823"/>
              <w:spacing w:before="108" w:line="220" w:lineRule="auto"/>
              <w:rPr>
                <w:sz w:val="22"/>
                <w:szCs w:val="22"/>
              </w:rPr>
            </w:pPr>
            <w:r>
              <w:rPr>
                <w:sz w:val="22"/>
                <w:szCs w:val="22"/>
                <w:spacing w:val="-2"/>
              </w:rPr>
              <w:t>废药液</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606"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938" w:hanging="867"/>
              <w:spacing w:before="54" w:line="227" w:lineRule="auto"/>
              <w:rPr>
                <w:sz w:val="22"/>
                <w:szCs w:val="22"/>
              </w:rPr>
            </w:pPr>
            <w:r>
              <w:rPr>
                <w:sz w:val="22"/>
                <w:szCs w:val="22"/>
                <w:spacing w:val="7"/>
              </w:rPr>
              <w:t>喷粉工序、日常检修、</w:t>
            </w:r>
            <w:r>
              <w:rPr>
                <w:sz w:val="22"/>
                <w:szCs w:val="22"/>
                <w:spacing w:val="4"/>
              </w:rPr>
              <w:t xml:space="preserve"> </w:t>
            </w:r>
            <w:r>
              <w:rPr>
                <w:sz w:val="22"/>
                <w:szCs w:val="22"/>
                <w:spacing w:val="4"/>
              </w:rPr>
              <w:t>维护</w:t>
            </w:r>
          </w:p>
        </w:tc>
        <w:tc>
          <w:tcPr>
            <w:tcW w:w="2327" w:type="dxa"/>
            <w:vAlign w:val="top"/>
          </w:tcPr>
          <w:p>
            <w:pPr>
              <w:pStyle w:val="TableText"/>
              <w:ind w:left="163" w:right="51" w:hanging="109"/>
              <w:spacing w:before="54" w:line="227" w:lineRule="auto"/>
              <w:rPr>
                <w:sz w:val="22"/>
                <w:szCs w:val="22"/>
              </w:rPr>
            </w:pPr>
            <w:r>
              <w:rPr>
                <w:sz w:val="22"/>
                <w:szCs w:val="22"/>
                <w:spacing w:val="1"/>
              </w:rPr>
              <w:t>空罐、废弃的环氧树脂</w:t>
            </w:r>
            <w:r>
              <w:rPr>
                <w:sz w:val="22"/>
                <w:szCs w:val="22"/>
              </w:rPr>
              <w:t xml:space="preserve"> </w:t>
            </w:r>
            <w:r>
              <w:rPr>
                <w:sz w:val="22"/>
                <w:szCs w:val="22"/>
                <w:spacing w:val="-1"/>
              </w:rPr>
              <w:t>粉末涂料、喷粉挂具</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23"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bottom w:val="nil"/>
            </w:tcBorders>
          </w:tcPr>
          <w:p>
            <w:pPr>
              <w:rPr>
                <w:rFonts w:ascii="Arial"/>
                <w:sz w:val="21"/>
              </w:rPr>
            </w:pPr>
            <w:r/>
          </w:p>
        </w:tc>
        <w:tc>
          <w:tcPr>
            <w:tcW w:w="2357" w:type="dxa"/>
            <w:vAlign w:val="top"/>
          </w:tcPr>
          <w:p>
            <w:pPr>
              <w:pStyle w:val="TableText"/>
              <w:ind w:left="510"/>
              <w:spacing w:before="139" w:line="220" w:lineRule="auto"/>
              <w:rPr>
                <w:sz w:val="22"/>
                <w:szCs w:val="22"/>
              </w:rPr>
            </w:pPr>
            <w:r>
              <w:rPr>
                <w:sz w:val="22"/>
                <w:szCs w:val="22"/>
                <w:spacing w:val="-2"/>
              </w:rPr>
              <w:t>废气处理设施</w:t>
            </w:r>
          </w:p>
        </w:tc>
        <w:tc>
          <w:tcPr>
            <w:tcW w:w="2327" w:type="dxa"/>
            <w:vAlign w:val="top"/>
          </w:tcPr>
          <w:p>
            <w:pPr>
              <w:pStyle w:val="TableText"/>
              <w:ind w:left="163"/>
              <w:spacing w:before="139" w:line="219" w:lineRule="auto"/>
              <w:rPr>
                <w:sz w:val="22"/>
                <w:szCs w:val="22"/>
              </w:rPr>
            </w:pPr>
            <w:r>
              <w:rPr>
                <w:sz w:val="22"/>
                <w:szCs w:val="22"/>
                <w:spacing w:val="1"/>
              </w:rPr>
              <w:t>废活性炭、废过滤棉</w:t>
            </w:r>
          </w:p>
        </w:tc>
        <w:tc>
          <w:tcPr>
            <w:tcW w:w="2987" w:type="dxa"/>
            <w:vAlign w:val="top"/>
            <w:vMerge w:val="continue"/>
            <w:tcBorders>
              <w:top w:val="nil"/>
              <w:bottom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642" w:hRule="atLeast"/>
        </w:trPr>
        <w:tc>
          <w:tcPr>
            <w:tcW w:w="46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079" w:type="dxa"/>
            <w:vAlign w:val="top"/>
            <w:vMerge w:val="continue"/>
            <w:tcBorders>
              <w:top w:val="nil"/>
            </w:tcBorders>
          </w:tcPr>
          <w:p>
            <w:pPr>
              <w:rPr>
                <w:rFonts w:ascii="Arial"/>
                <w:sz w:val="21"/>
              </w:rPr>
            </w:pPr>
            <w:r/>
          </w:p>
        </w:tc>
        <w:tc>
          <w:tcPr>
            <w:tcW w:w="2357" w:type="dxa"/>
            <w:vAlign w:val="top"/>
          </w:tcPr>
          <w:p>
            <w:pPr>
              <w:pStyle w:val="TableText"/>
              <w:ind w:left="510"/>
              <w:spacing w:before="236" w:line="219" w:lineRule="auto"/>
              <w:rPr>
                <w:sz w:val="22"/>
                <w:szCs w:val="22"/>
              </w:rPr>
            </w:pPr>
            <w:r>
              <w:rPr>
                <w:sz w:val="22"/>
                <w:szCs w:val="22"/>
                <w:spacing w:val="-2"/>
              </w:rPr>
              <w:t>废水处理设施</w:t>
            </w:r>
          </w:p>
        </w:tc>
        <w:tc>
          <w:tcPr>
            <w:tcW w:w="2327" w:type="dxa"/>
            <w:vAlign w:val="top"/>
          </w:tcPr>
          <w:p>
            <w:pPr>
              <w:pStyle w:val="TableText"/>
              <w:ind w:left="54" w:right="70"/>
              <w:spacing w:before="76" w:line="233" w:lineRule="auto"/>
              <w:rPr>
                <w:sz w:val="22"/>
                <w:szCs w:val="22"/>
              </w:rPr>
            </w:pPr>
            <w:r>
              <w:rPr>
                <w:sz w:val="22"/>
                <w:szCs w:val="22"/>
                <w:spacing w:val="-1"/>
              </w:rPr>
              <w:t>污泥、蒸发废液、废RO</w:t>
            </w:r>
            <w:r>
              <w:rPr>
                <w:sz w:val="22"/>
                <w:szCs w:val="22"/>
              </w:rPr>
              <w:t xml:space="preserve"> </w:t>
            </w:r>
            <w:r>
              <w:rPr>
                <w:sz w:val="22"/>
                <w:szCs w:val="22"/>
                <w:spacing w:val="-1"/>
              </w:rPr>
              <w:t>膜、废保安过滤器滤芯</w:t>
            </w:r>
          </w:p>
        </w:tc>
        <w:tc>
          <w:tcPr>
            <w:tcW w:w="2987" w:type="dxa"/>
            <w:vAlign w:val="top"/>
            <w:vMerge w:val="continue"/>
            <w:tcBorders>
              <w:top w:val="nil"/>
            </w:tcBorders>
          </w:tcPr>
          <w:p>
            <w:pPr>
              <w:rPr>
                <w:rFonts w:ascii="Arial"/>
                <w:sz w:val="21"/>
              </w:rPr>
            </w:pPr>
            <w:r/>
          </w:p>
        </w:tc>
        <w:tc>
          <w:tcPr>
            <w:tcW w:w="115" w:type="dxa"/>
            <w:vAlign w:val="top"/>
            <w:vMerge w:val="continue"/>
            <w:tcBorders>
              <w:top w:val="nil"/>
              <w:bottom w:val="nil"/>
            </w:tcBorders>
          </w:tcPr>
          <w:p>
            <w:pPr>
              <w:rPr>
                <w:rFonts w:ascii="Arial"/>
                <w:sz w:val="21"/>
              </w:rPr>
            </w:pPr>
            <w:r/>
          </w:p>
        </w:tc>
      </w:tr>
      <w:tr>
        <w:trPr>
          <w:trHeight w:val="410" w:hRule="atLeast"/>
        </w:trPr>
        <w:tc>
          <w:tcPr>
            <w:tcW w:w="465" w:type="dxa"/>
            <w:vAlign w:val="top"/>
            <w:vMerge w:val="continue"/>
            <w:tcBorders>
              <w:top w:val="nil"/>
              <w:bottom w:val="nil"/>
            </w:tcBorders>
          </w:tcPr>
          <w:p>
            <w:pPr>
              <w:rPr>
                <w:rFonts w:ascii="Arial"/>
                <w:sz w:val="21"/>
              </w:rPr>
            </w:pPr>
            <w:r/>
          </w:p>
        </w:tc>
        <w:tc>
          <w:tcPr>
            <w:tcW w:w="130" w:type="dxa"/>
            <w:vAlign w:val="top"/>
            <w:tcBorders>
              <w:top w:val="nil"/>
            </w:tcBorders>
          </w:tcPr>
          <w:p>
            <w:pPr>
              <w:rPr>
                <w:rFonts w:ascii="Arial"/>
                <w:sz w:val="21"/>
              </w:rPr>
            </w:pPr>
            <w:r/>
          </w:p>
        </w:tc>
        <w:tc>
          <w:tcPr>
            <w:tcW w:w="1079" w:type="dxa"/>
            <w:vAlign w:val="top"/>
          </w:tcPr>
          <w:p>
            <w:pPr>
              <w:pStyle w:val="TableText"/>
              <w:ind w:left="290"/>
              <w:spacing w:before="104" w:line="220" w:lineRule="auto"/>
              <w:rPr>
                <w:sz w:val="22"/>
                <w:szCs w:val="22"/>
              </w:rPr>
            </w:pPr>
            <w:r>
              <w:rPr>
                <w:sz w:val="22"/>
                <w:szCs w:val="22"/>
                <w:spacing w:val="7"/>
              </w:rPr>
              <w:t>噪声</w:t>
            </w:r>
          </w:p>
        </w:tc>
        <w:tc>
          <w:tcPr>
            <w:tcW w:w="2357" w:type="dxa"/>
            <w:vAlign w:val="top"/>
          </w:tcPr>
          <w:p>
            <w:pPr>
              <w:pStyle w:val="TableText"/>
              <w:ind w:left="951"/>
              <w:spacing w:before="104" w:line="220" w:lineRule="auto"/>
              <w:rPr>
                <w:sz w:val="22"/>
                <w:szCs w:val="22"/>
              </w:rPr>
            </w:pPr>
            <w:r>
              <w:rPr>
                <w:sz w:val="22"/>
                <w:szCs w:val="22"/>
                <w:spacing w:val="7"/>
              </w:rPr>
              <w:t>噪声</w:t>
            </w:r>
          </w:p>
        </w:tc>
        <w:tc>
          <w:tcPr>
            <w:tcW w:w="2327" w:type="dxa"/>
            <w:vAlign w:val="top"/>
          </w:tcPr>
          <w:p>
            <w:pPr>
              <w:pStyle w:val="TableText"/>
              <w:ind w:left="714"/>
              <w:spacing w:before="104" w:line="220" w:lineRule="auto"/>
              <w:rPr>
                <w:sz w:val="22"/>
                <w:szCs w:val="22"/>
              </w:rPr>
            </w:pPr>
            <w:r>
              <w:rPr>
                <w:sz w:val="22"/>
                <w:szCs w:val="22"/>
                <w:spacing w:val="2"/>
              </w:rPr>
              <w:t>设备运行</w:t>
            </w:r>
          </w:p>
        </w:tc>
        <w:tc>
          <w:tcPr>
            <w:tcW w:w="2987" w:type="dxa"/>
            <w:vAlign w:val="top"/>
          </w:tcPr>
          <w:p>
            <w:pPr>
              <w:pStyle w:val="TableText"/>
              <w:ind w:left="717"/>
              <w:spacing w:before="104" w:line="220" w:lineRule="auto"/>
              <w:rPr>
                <w:sz w:val="22"/>
                <w:szCs w:val="22"/>
              </w:rPr>
            </w:pPr>
            <w:r>
              <w:rPr>
                <w:sz w:val="22"/>
                <w:szCs w:val="22"/>
                <w:spacing w:val="-2"/>
              </w:rPr>
              <w:t>减震、隔声措施</w:t>
            </w:r>
          </w:p>
        </w:tc>
        <w:tc>
          <w:tcPr>
            <w:tcW w:w="115" w:type="dxa"/>
            <w:vAlign w:val="top"/>
            <w:vMerge w:val="continue"/>
            <w:tcBorders>
              <w:top w:val="nil"/>
            </w:tcBorders>
          </w:tcPr>
          <w:p>
            <w:pPr>
              <w:rPr>
                <w:rFonts w:ascii="Arial"/>
                <w:sz w:val="21"/>
              </w:rPr>
            </w:pPr>
            <w:r/>
          </w:p>
        </w:tc>
      </w:tr>
      <w:tr>
        <w:trPr>
          <w:trHeight w:val="3278" w:hRule="atLeast"/>
        </w:trPr>
        <w:tc>
          <w:tcPr>
            <w:tcW w:w="465" w:type="dxa"/>
            <w:vAlign w:val="top"/>
            <w:vMerge w:val="continue"/>
            <w:tcBorders>
              <w:top w:val="nil"/>
            </w:tcBorders>
          </w:tcPr>
          <w:p>
            <w:pPr>
              <w:rPr>
                <w:rFonts w:ascii="Arial"/>
                <w:sz w:val="21"/>
              </w:rPr>
            </w:pPr>
            <w:r/>
          </w:p>
        </w:tc>
        <w:tc>
          <w:tcPr>
            <w:tcW w:w="8995" w:type="dxa"/>
            <w:vAlign w:val="top"/>
            <w:gridSpan w:val="6"/>
          </w:tcPr>
          <w:p>
            <w:pPr>
              <w:rPr>
                <w:rFonts w:ascii="Arial"/>
                <w:sz w:val="21"/>
              </w:rPr>
            </w:pPr>
            <w:r/>
          </w:p>
        </w:tc>
      </w:tr>
      <w:tr>
        <w:trPr>
          <w:trHeight w:val="3812" w:hRule="atLeast"/>
        </w:trPr>
        <w:tc>
          <w:tcPr>
            <w:tcW w:w="465" w:type="dxa"/>
            <w:vAlign w:val="top"/>
            <w:textDirection w:val="tbRlV"/>
          </w:tcPr>
          <w:p>
            <w:pPr>
              <w:pStyle w:val="TableText"/>
              <w:ind w:left="14"/>
              <w:spacing w:before="139" w:line="201" w:lineRule="auto"/>
              <w:rPr>
                <w:sz w:val="22"/>
                <w:szCs w:val="22"/>
              </w:rPr>
            </w:pPr>
            <w:r>
              <w:rPr>
                <w:sz w:val="22"/>
                <w:szCs w:val="22"/>
                <w:spacing w:val="49"/>
              </w:rPr>
              <w:t>与项目有关的原有环境污染问题</w:t>
            </w:r>
          </w:p>
        </w:tc>
        <w:tc>
          <w:tcPr>
            <w:tcW w:w="8995" w:type="dxa"/>
            <w:vAlign w:val="top"/>
            <w:gridSpan w:val="6"/>
          </w:tcPr>
          <w:p>
            <w:pPr>
              <w:pStyle w:val="TableText"/>
              <w:ind w:left="509"/>
              <w:spacing w:before="106" w:line="220" w:lineRule="auto"/>
              <w:rPr>
                <w:sz w:val="22"/>
                <w:szCs w:val="22"/>
              </w:rPr>
            </w:pPr>
            <w:r>
              <w:rPr>
                <w:sz w:val="22"/>
                <w:szCs w:val="22"/>
              </w:rPr>
              <w:t>无</w:t>
            </w:r>
          </w:p>
        </w:tc>
      </w:tr>
    </w:tbl>
    <w:p>
      <w:pPr>
        <w:pStyle w:val="BodyText"/>
        <w:rPr/>
      </w:pPr>
      <w:r/>
    </w:p>
    <w:p>
      <w:pPr>
        <w:sectPr>
          <w:footerReference w:type="default" r:id="rId91"/>
          <w:pgSz w:w="11900" w:h="16830"/>
          <w:pgMar w:top="400" w:right="1224" w:bottom="1131" w:left="1204" w:header="0" w:footer="987" w:gutter="0"/>
        </w:sectPr>
        <w:rPr/>
      </w:pPr>
    </w:p>
    <w:p>
      <w:pPr>
        <w:pStyle w:val="BodyText"/>
        <w:spacing w:line="251"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ind w:left="338"/>
        <w:spacing w:before="78" w:line="222" w:lineRule="auto"/>
        <w:outlineLvl w:val="3"/>
        <w:rPr>
          <w:rFonts w:ascii="SimHei" w:hAnsi="SimHei" w:eastAsia="SimHei" w:cs="SimHei"/>
          <w:sz w:val="24"/>
          <w:szCs w:val="24"/>
        </w:rPr>
      </w:pPr>
      <w:r>
        <w:rPr>
          <w:rFonts w:ascii="SimHei" w:hAnsi="SimHei" w:eastAsia="SimHei" w:cs="SimHei"/>
          <w:sz w:val="24"/>
          <w:szCs w:val="24"/>
          <w:b/>
          <w:bCs/>
          <w:spacing w:val="-4"/>
        </w:rPr>
        <w:t>三</w:t>
      </w:r>
      <w:r>
        <w:rPr>
          <w:rFonts w:ascii="SimHei" w:hAnsi="SimHei" w:eastAsia="SimHei" w:cs="SimHei"/>
          <w:sz w:val="24"/>
          <w:szCs w:val="24"/>
          <w:spacing w:val="-49"/>
        </w:rPr>
        <w:t xml:space="preserve"> </w:t>
      </w:r>
      <w:r>
        <w:rPr>
          <w:rFonts w:ascii="SimHei" w:hAnsi="SimHei" w:eastAsia="SimHei" w:cs="SimHei"/>
          <w:sz w:val="24"/>
          <w:szCs w:val="24"/>
          <w:b/>
          <w:bCs/>
          <w:spacing w:val="-4"/>
        </w:rPr>
        <w:t>、区域环境质量现状、环境保护目标及评</w:t>
      </w:r>
      <w:r>
        <w:rPr>
          <w:rFonts w:ascii="SimHei" w:hAnsi="SimHei" w:eastAsia="SimHei" w:cs="SimHei"/>
          <w:sz w:val="24"/>
          <w:szCs w:val="24"/>
          <w:b/>
          <w:bCs/>
          <w:spacing w:val="-5"/>
        </w:rPr>
        <w:t>价标准</w:t>
      </w:r>
    </w:p>
    <w:p>
      <w:pPr>
        <w:spacing w:before="40"/>
        <w:rPr/>
      </w:pPr>
      <w:r/>
    </w:p>
    <w:tbl>
      <w:tblPr>
        <w:tblStyle w:val="TableNormal"/>
        <w:tblW w:w="89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34"/>
        <w:gridCol w:w="8165"/>
      </w:tblGrid>
      <w:tr>
        <w:trPr>
          <w:trHeight w:val="12220" w:hRule="atLeast"/>
        </w:trPr>
        <w:tc>
          <w:tcPr>
            <w:tcW w:w="834"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64" w:right="179" w:firstLine="10"/>
              <w:spacing w:before="75" w:line="216" w:lineRule="auto"/>
              <w:jc w:val="both"/>
              <w:rPr>
                <w:sz w:val="23"/>
                <w:szCs w:val="23"/>
              </w:rPr>
            </w:pPr>
            <w:r>
              <w:rPr>
                <w:sz w:val="23"/>
                <w:szCs w:val="23"/>
                <w:spacing w:val="4"/>
              </w:rPr>
              <w:t>区域</w:t>
            </w:r>
            <w:r>
              <w:rPr>
                <w:sz w:val="23"/>
                <w:szCs w:val="23"/>
              </w:rPr>
              <w:t xml:space="preserve"> </w:t>
            </w:r>
            <w:r>
              <w:rPr>
                <w:sz w:val="23"/>
                <w:szCs w:val="23"/>
                <w:spacing w:val="-5"/>
              </w:rPr>
              <w:t>环境</w:t>
            </w:r>
            <w:r>
              <w:rPr>
                <w:sz w:val="23"/>
                <w:szCs w:val="23"/>
              </w:rPr>
              <w:t xml:space="preserve"> </w:t>
            </w:r>
            <w:r>
              <w:rPr>
                <w:sz w:val="23"/>
                <w:szCs w:val="23"/>
              </w:rPr>
              <w:t>质量</w:t>
            </w:r>
          </w:p>
          <w:p>
            <w:pPr>
              <w:pStyle w:val="TableText"/>
              <w:ind w:left="175"/>
              <w:spacing w:line="219" w:lineRule="auto"/>
              <w:rPr>
                <w:sz w:val="23"/>
                <w:szCs w:val="23"/>
              </w:rPr>
            </w:pPr>
            <w:r>
              <w:rPr>
                <w:sz w:val="23"/>
                <w:szCs w:val="23"/>
                <w:spacing w:val="4"/>
              </w:rPr>
              <w:t>现状</w:t>
            </w:r>
          </w:p>
        </w:tc>
        <w:tc>
          <w:tcPr>
            <w:tcW w:w="8165" w:type="dxa"/>
            <w:vAlign w:val="top"/>
          </w:tcPr>
          <w:p>
            <w:pPr>
              <w:pStyle w:val="TableText"/>
              <w:ind w:left="573"/>
              <w:spacing w:before="160" w:line="219" w:lineRule="auto"/>
              <w:rPr>
                <w:sz w:val="19"/>
                <w:szCs w:val="19"/>
              </w:rPr>
            </w:pPr>
            <w:r>
              <w:drawing>
                <wp:anchor distT="0" distB="0" distL="0" distR="0" simplePos="0" relativeHeight="251871232" behindDoc="0" locked="0" layoutInCell="1" allowOverlap="1">
                  <wp:simplePos x="0" y="0"/>
                  <wp:positionH relativeFrom="rightMargin">
                    <wp:posOffset>-4580887</wp:posOffset>
                  </wp:positionH>
                  <wp:positionV relativeFrom="topMargin">
                    <wp:posOffset>4547549</wp:posOffset>
                  </wp:positionV>
                  <wp:extent cx="4432934" cy="19062"/>
                  <wp:effectExtent l="0" t="0" r="0" b="0"/>
                  <wp:wrapNone/>
                  <wp:docPr id="38" name="IM 38"/>
                  <wp:cNvGraphicFramePr/>
                  <a:graphic>
                    <a:graphicData uri="http://schemas.openxmlformats.org/drawingml/2006/picture">
                      <pic:pic>
                        <pic:nvPicPr>
                          <pic:cNvPr id="38" name="IM 38"/>
                          <pic:cNvPicPr/>
                        </pic:nvPicPr>
                        <pic:blipFill>
                          <a:blip r:embed="rId93"/>
                          <a:stretch>
                            <a:fillRect/>
                          </a:stretch>
                        </pic:blipFill>
                        <pic:spPr>
                          <a:xfrm rot="0">
                            <a:off x="0" y="0"/>
                            <a:ext cx="4432934" cy="19062"/>
                          </a:xfrm>
                          <a:prstGeom prst="rect">
                            <a:avLst/>
                          </a:prstGeom>
                        </pic:spPr>
                      </pic:pic>
                    </a:graphicData>
                  </a:graphic>
                </wp:anchor>
              </w:drawing>
            </w:r>
            <w:r>
              <w:rPr>
                <w:sz w:val="19"/>
                <w:szCs w:val="19"/>
                <w:b/>
                <w:bCs/>
                <w:spacing w:val="-13"/>
              </w:rPr>
              <w:t>1</w:t>
            </w:r>
            <w:r>
              <w:rPr>
                <w:sz w:val="19"/>
                <w:szCs w:val="19"/>
                <w:spacing w:val="-13"/>
              </w:rPr>
              <w:t xml:space="preserve"> </w:t>
            </w:r>
            <w:r>
              <w:rPr>
                <w:sz w:val="19"/>
                <w:szCs w:val="19"/>
                <w:b/>
                <w:bCs/>
                <w:spacing w:val="-13"/>
              </w:rPr>
              <w:t>、</w:t>
            </w:r>
            <w:r>
              <w:rPr>
                <w:sz w:val="19"/>
                <w:szCs w:val="19"/>
                <w:spacing w:val="-17"/>
              </w:rPr>
              <w:t xml:space="preserve"> </w:t>
            </w:r>
            <w:r>
              <w:rPr>
                <w:sz w:val="19"/>
                <w:szCs w:val="19"/>
                <w:b/>
                <w:bCs/>
                <w:spacing w:val="-13"/>
              </w:rPr>
              <w:t>地</w:t>
            </w:r>
            <w:r>
              <w:rPr>
                <w:sz w:val="19"/>
                <w:szCs w:val="19"/>
                <w:spacing w:val="-23"/>
              </w:rPr>
              <w:t xml:space="preserve"> </w:t>
            </w:r>
            <w:r>
              <w:rPr>
                <w:sz w:val="19"/>
                <w:szCs w:val="19"/>
                <w:b/>
                <w:bCs/>
                <w:spacing w:val="-13"/>
              </w:rPr>
              <w:t>表</w:t>
            </w:r>
            <w:r>
              <w:rPr>
                <w:sz w:val="19"/>
                <w:szCs w:val="19"/>
                <w:spacing w:val="-21"/>
              </w:rPr>
              <w:t xml:space="preserve"> </w:t>
            </w:r>
            <w:r>
              <w:rPr>
                <w:sz w:val="19"/>
                <w:szCs w:val="19"/>
                <w:b/>
                <w:bCs/>
                <w:spacing w:val="-13"/>
              </w:rPr>
              <w:t>水</w:t>
            </w:r>
            <w:r>
              <w:rPr>
                <w:sz w:val="19"/>
                <w:szCs w:val="19"/>
                <w:spacing w:val="-23"/>
              </w:rPr>
              <w:t xml:space="preserve"> </w:t>
            </w:r>
            <w:r>
              <w:rPr>
                <w:sz w:val="19"/>
                <w:szCs w:val="19"/>
                <w:b/>
                <w:bCs/>
                <w:spacing w:val="-13"/>
              </w:rPr>
              <w:t>环</w:t>
            </w:r>
            <w:r>
              <w:rPr>
                <w:sz w:val="19"/>
                <w:szCs w:val="19"/>
                <w:spacing w:val="-22"/>
              </w:rPr>
              <w:t xml:space="preserve"> </w:t>
            </w:r>
            <w:r>
              <w:rPr>
                <w:sz w:val="19"/>
                <w:szCs w:val="19"/>
                <w:b/>
                <w:bCs/>
                <w:spacing w:val="-13"/>
              </w:rPr>
              <w:t>境</w:t>
            </w:r>
          </w:p>
          <w:p>
            <w:pPr>
              <w:spacing w:line="272" w:lineRule="auto"/>
              <w:rPr>
                <w:rFonts w:ascii="Arial"/>
                <w:sz w:val="21"/>
              </w:rPr>
            </w:pPr>
            <w:r/>
          </w:p>
          <w:p>
            <w:pPr>
              <w:pStyle w:val="TableText"/>
              <w:ind w:left="60" w:right="125" w:firstLine="500"/>
              <w:spacing w:before="62" w:line="456" w:lineRule="auto"/>
              <w:rPr>
                <w:sz w:val="19"/>
                <w:szCs w:val="19"/>
              </w:rPr>
            </w:pPr>
            <w:r>
              <w:rPr>
                <w:sz w:val="19"/>
                <w:szCs w:val="19"/>
                <w:spacing w:val="46"/>
              </w:rPr>
              <w:t>项目所在区域主要纳污河流为南蛇沥排渠</w:t>
            </w:r>
            <w:r>
              <w:rPr>
                <w:sz w:val="19"/>
                <w:szCs w:val="19"/>
                <w:spacing w:val="-20"/>
              </w:rPr>
              <w:t xml:space="preserve"> </w:t>
            </w:r>
            <w:r>
              <w:rPr>
                <w:sz w:val="19"/>
                <w:szCs w:val="19"/>
                <w:spacing w:val="46"/>
              </w:rPr>
              <w:t>，</w:t>
            </w:r>
            <w:r>
              <w:rPr>
                <w:sz w:val="19"/>
                <w:szCs w:val="19"/>
                <w:spacing w:val="-34"/>
              </w:rPr>
              <w:t xml:space="preserve"> </w:t>
            </w:r>
            <w:r>
              <w:rPr>
                <w:sz w:val="19"/>
                <w:szCs w:val="19"/>
                <w:spacing w:val="46"/>
              </w:rPr>
              <w:t>杨侨镇生活</w:t>
            </w:r>
            <w:r>
              <w:rPr>
                <w:sz w:val="19"/>
                <w:szCs w:val="19"/>
                <w:spacing w:val="45"/>
              </w:rPr>
              <w:t>污水处理厂处理</w:t>
            </w:r>
            <w:r>
              <w:rPr>
                <w:sz w:val="19"/>
                <w:szCs w:val="19"/>
              </w:rPr>
              <w:t xml:space="preserve"> </w:t>
            </w:r>
            <w:r>
              <w:rPr>
                <w:sz w:val="19"/>
                <w:szCs w:val="19"/>
                <w:spacing w:val="39"/>
              </w:rPr>
              <w:t>达标后尾水排入南蛇沥排渠</w:t>
            </w:r>
            <w:r>
              <w:rPr>
                <w:sz w:val="19"/>
                <w:szCs w:val="19"/>
                <w:spacing w:val="-18"/>
              </w:rPr>
              <w:t xml:space="preserve"> </w:t>
            </w:r>
            <w:r>
              <w:rPr>
                <w:sz w:val="19"/>
                <w:szCs w:val="19"/>
                <w:spacing w:val="39"/>
              </w:rPr>
              <w:t>，</w:t>
            </w:r>
            <w:r>
              <w:rPr>
                <w:sz w:val="19"/>
                <w:szCs w:val="19"/>
                <w:spacing w:val="-33"/>
              </w:rPr>
              <w:t xml:space="preserve"> </w:t>
            </w:r>
            <w:r>
              <w:rPr>
                <w:sz w:val="19"/>
                <w:szCs w:val="19"/>
                <w:spacing w:val="39"/>
              </w:rPr>
              <w:t>经公庄河</w:t>
            </w:r>
            <w:r>
              <w:rPr>
                <w:sz w:val="19"/>
                <w:szCs w:val="19"/>
                <w:spacing w:val="-19"/>
              </w:rPr>
              <w:t xml:space="preserve"> </w:t>
            </w:r>
            <w:r>
              <w:rPr>
                <w:sz w:val="19"/>
                <w:szCs w:val="19"/>
                <w:spacing w:val="39"/>
              </w:rPr>
              <w:t>，</w:t>
            </w:r>
            <w:r>
              <w:rPr>
                <w:sz w:val="19"/>
                <w:szCs w:val="19"/>
                <w:spacing w:val="-34"/>
              </w:rPr>
              <w:t xml:space="preserve"> </w:t>
            </w:r>
            <w:r>
              <w:rPr>
                <w:sz w:val="19"/>
                <w:szCs w:val="19"/>
                <w:spacing w:val="39"/>
              </w:rPr>
              <w:t>汇入东江</w:t>
            </w:r>
            <w:r>
              <w:rPr>
                <w:sz w:val="19"/>
                <w:szCs w:val="19"/>
                <w:spacing w:val="-16"/>
              </w:rPr>
              <w:t xml:space="preserve"> </w:t>
            </w:r>
            <w:r>
              <w:rPr>
                <w:sz w:val="19"/>
                <w:szCs w:val="19"/>
                <w:spacing w:val="39"/>
              </w:rPr>
              <w:t>。</w:t>
            </w:r>
            <w:r>
              <w:rPr>
                <w:sz w:val="19"/>
                <w:szCs w:val="19"/>
                <w:spacing w:val="-33"/>
              </w:rPr>
              <w:t xml:space="preserve"> </w:t>
            </w:r>
            <w:r>
              <w:rPr>
                <w:sz w:val="19"/>
                <w:szCs w:val="19"/>
                <w:spacing w:val="39"/>
              </w:rPr>
              <w:t>本项目</w:t>
            </w:r>
            <w:r>
              <w:rPr>
                <w:sz w:val="19"/>
                <w:szCs w:val="19"/>
                <w:spacing w:val="38"/>
              </w:rPr>
              <w:t>纳污水体为南蛇</w:t>
            </w:r>
            <w:r>
              <w:rPr>
                <w:sz w:val="19"/>
                <w:szCs w:val="19"/>
              </w:rPr>
              <w:t xml:space="preserve"> </w:t>
            </w:r>
            <w:r>
              <w:rPr>
                <w:sz w:val="19"/>
                <w:szCs w:val="19"/>
                <w:spacing w:val="-11"/>
              </w:rPr>
              <w:t>沥</w:t>
            </w:r>
            <w:r>
              <w:rPr>
                <w:sz w:val="19"/>
                <w:szCs w:val="19"/>
                <w:spacing w:val="-30"/>
              </w:rPr>
              <w:t xml:space="preserve"> </w:t>
            </w:r>
            <w:r>
              <w:rPr>
                <w:sz w:val="19"/>
                <w:szCs w:val="19"/>
                <w:spacing w:val="-11"/>
              </w:rPr>
              <w:t>排</w:t>
            </w:r>
            <w:r>
              <w:rPr>
                <w:sz w:val="19"/>
                <w:szCs w:val="19"/>
                <w:spacing w:val="-30"/>
              </w:rPr>
              <w:t xml:space="preserve"> </w:t>
            </w:r>
            <w:r>
              <w:rPr>
                <w:sz w:val="19"/>
                <w:szCs w:val="19"/>
                <w:spacing w:val="-11"/>
              </w:rPr>
              <w:t>渠 ，</w:t>
            </w:r>
            <w:r>
              <w:rPr>
                <w:sz w:val="19"/>
                <w:szCs w:val="19"/>
                <w:spacing w:val="-30"/>
              </w:rPr>
              <w:t xml:space="preserve"> </w:t>
            </w:r>
            <w:r>
              <w:rPr>
                <w:sz w:val="19"/>
                <w:szCs w:val="19"/>
                <w:spacing w:val="-11"/>
              </w:rPr>
              <w:t>参</w:t>
            </w:r>
            <w:r>
              <w:rPr>
                <w:sz w:val="19"/>
                <w:szCs w:val="19"/>
                <w:spacing w:val="-30"/>
              </w:rPr>
              <w:t xml:space="preserve"> </w:t>
            </w:r>
            <w:r>
              <w:rPr>
                <w:sz w:val="19"/>
                <w:szCs w:val="19"/>
                <w:spacing w:val="-11"/>
              </w:rPr>
              <w:t>考</w:t>
            </w:r>
            <w:r>
              <w:rPr>
                <w:sz w:val="19"/>
                <w:szCs w:val="19"/>
                <w:spacing w:val="-39"/>
              </w:rPr>
              <w:t xml:space="preserve"> </w:t>
            </w:r>
            <w:r>
              <w:rPr>
                <w:sz w:val="19"/>
                <w:szCs w:val="19"/>
                <w:spacing w:val="-11"/>
              </w:rPr>
              <w:t>《 博</w:t>
            </w:r>
            <w:r>
              <w:rPr>
                <w:sz w:val="19"/>
                <w:szCs w:val="19"/>
                <w:spacing w:val="-29"/>
              </w:rPr>
              <w:t xml:space="preserve"> </w:t>
            </w:r>
            <w:r>
              <w:rPr>
                <w:sz w:val="19"/>
                <w:szCs w:val="19"/>
                <w:spacing w:val="-11"/>
              </w:rPr>
              <w:t>罗</w:t>
            </w:r>
            <w:r>
              <w:rPr>
                <w:sz w:val="19"/>
                <w:szCs w:val="19"/>
                <w:spacing w:val="-30"/>
              </w:rPr>
              <w:t xml:space="preserve"> </w:t>
            </w:r>
            <w:r>
              <w:rPr>
                <w:sz w:val="19"/>
                <w:szCs w:val="19"/>
                <w:spacing w:val="-11"/>
              </w:rPr>
              <w:t>县</w:t>
            </w:r>
            <w:r>
              <w:rPr>
                <w:sz w:val="19"/>
                <w:szCs w:val="19"/>
                <w:spacing w:val="-29"/>
              </w:rPr>
              <w:t xml:space="preserve"> </w:t>
            </w:r>
            <w:r>
              <w:rPr>
                <w:sz w:val="19"/>
                <w:szCs w:val="19"/>
                <w:spacing w:val="-11"/>
              </w:rPr>
              <w:t>2</w:t>
            </w:r>
            <w:r>
              <w:rPr>
                <w:sz w:val="19"/>
                <w:szCs w:val="19"/>
                <w:spacing w:val="-29"/>
              </w:rPr>
              <w:t xml:space="preserve"> </w:t>
            </w:r>
            <w:r>
              <w:rPr>
                <w:sz w:val="19"/>
                <w:szCs w:val="19"/>
                <w:spacing w:val="-11"/>
              </w:rPr>
              <w:t>0</w:t>
            </w:r>
            <w:r>
              <w:rPr>
                <w:sz w:val="19"/>
                <w:szCs w:val="19"/>
                <w:spacing w:val="-28"/>
              </w:rPr>
              <w:t xml:space="preserve"> </w:t>
            </w:r>
            <w:r>
              <w:rPr>
                <w:sz w:val="19"/>
                <w:szCs w:val="19"/>
                <w:spacing w:val="-11"/>
              </w:rPr>
              <w:t>2</w:t>
            </w:r>
            <w:r>
              <w:rPr>
                <w:sz w:val="19"/>
                <w:szCs w:val="19"/>
                <w:spacing w:val="-27"/>
              </w:rPr>
              <w:t xml:space="preserve"> </w:t>
            </w:r>
            <w:r>
              <w:rPr>
                <w:sz w:val="19"/>
                <w:szCs w:val="19"/>
                <w:spacing w:val="-11"/>
              </w:rPr>
              <w:t>3</w:t>
            </w:r>
            <w:r>
              <w:rPr>
                <w:sz w:val="19"/>
                <w:szCs w:val="19"/>
                <w:spacing w:val="-30"/>
              </w:rPr>
              <w:t xml:space="preserve"> </w:t>
            </w:r>
            <w:r>
              <w:rPr>
                <w:sz w:val="19"/>
                <w:szCs w:val="19"/>
                <w:spacing w:val="-11"/>
              </w:rPr>
              <w:t>年</w:t>
            </w:r>
            <w:r>
              <w:rPr>
                <w:sz w:val="19"/>
                <w:szCs w:val="19"/>
                <w:spacing w:val="-29"/>
              </w:rPr>
              <w:t xml:space="preserve"> </w:t>
            </w:r>
            <w:r>
              <w:rPr>
                <w:sz w:val="19"/>
                <w:szCs w:val="19"/>
                <w:spacing w:val="-11"/>
              </w:rPr>
              <w:t>水</w:t>
            </w:r>
            <w:r>
              <w:rPr>
                <w:sz w:val="19"/>
                <w:szCs w:val="19"/>
                <w:spacing w:val="-29"/>
              </w:rPr>
              <w:t xml:space="preserve"> </w:t>
            </w:r>
            <w:r>
              <w:rPr>
                <w:sz w:val="19"/>
                <w:szCs w:val="19"/>
                <w:spacing w:val="-11"/>
              </w:rPr>
              <w:t>污</w:t>
            </w:r>
            <w:r>
              <w:rPr>
                <w:sz w:val="19"/>
                <w:szCs w:val="19"/>
                <w:spacing w:val="-28"/>
              </w:rPr>
              <w:t xml:space="preserve"> </w:t>
            </w:r>
            <w:r>
              <w:rPr>
                <w:sz w:val="19"/>
                <w:szCs w:val="19"/>
                <w:spacing w:val="-11"/>
              </w:rPr>
              <w:t>染 防</w:t>
            </w:r>
            <w:r>
              <w:rPr>
                <w:sz w:val="19"/>
                <w:szCs w:val="19"/>
                <w:spacing w:val="-26"/>
              </w:rPr>
              <w:t xml:space="preserve"> </w:t>
            </w:r>
            <w:r>
              <w:rPr>
                <w:sz w:val="19"/>
                <w:szCs w:val="19"/>
                <w:spacing w:val="-11"/>
              </w:rPr>
              <w:t>治</w:t>
            </w:r>
            <w:r>
              <w:rPr>
                <w:sz w:val="19"/>
                <w:szCs w:val="19"/>
                <w:spacing w:val="-30"/>
              </w:rPr>
              <w:t xml:space="preserve"> </w:t>
            </w:r>
            <w:r>
              <w:rPr>
                <w:sz w:val="19"/>
                <w:szCs w:val="19"/>
                <w:spacing w:val="-11"/>
              </w:rPr>
              <w:t>攻</w:t>
            </w:r>
            <w:r>
              <w:rPr>
                <w:sz w:val="19"/>
                <w:szCs w:val="19"/>
                <w:spacing w:val="-28"/>
              </w:rPr>
              <w:t xml:space="preserve"> </w:t>
            </w:r>
            <w:r>
              <w:rPr>
                <w:sz w:val="19"/>
                <w:szCs w:val="19"/>
                <w:spacing w:val="-11"/>
              </w:rPr>
              <w:t>坚</w:t>
            </w:r>
            <w:r>
              <w:rPr>
                <w:sz w:val="19"/>
                <w:szCs w:val="19"/>
                <w:spacing w:val="-22"/>
              </w:rPr>
              <w:t xml:space="preserve"> </w:t>
            </w:r>
            <w:r>
              <w:rPr>
                <w:sz w:val="19"/>
                <w:szCs w:val="19"/>
                <w:spacing w:val="-11"/>
              </w:rPr>
              <w:t>战</w:t>
            </w:r>
            <w:r>
              <w:rPr>
                <w:sz w:val="19"/>
                <w:szCs w:val="19"/>
                <w:spacing w:val="-29"/>
              </w:rPr>
              <w:t xml:space="preserve"> </w:t>
            </w:r>
            <w:r>
              <w:rPr>
                <w:sz w:val="19"/>
                <w:szCs w:val="19"/>
                <w:spacing w:val="-11"/>
              </w:rPr>
              <w:t>工</w:t>
            </w:r>
            <w:r>
              <w:rPr>
                <w:sz w:val="19"/>
                <w:szCs w:val="19"/>
                <w:spacing w:val="-30"/>
              </w:rPr>
              <w:t xml:space="preserve"> </w:t>
            </w:r>
            <w:r>
              <w:rPr>
                <w:sz w:val="19"/>
                <w:szCs w:val="19"/>
                <w:spacing w:val="-11"/>
              </w:rPr>
              <w:t>作</w:t>
            </w:r>
            <w:r>
              <w:rPr>
                <w:sz w:val="19"/>
                <w:szCs w:val="19"/>
                <w:spacing w:val="-30"/>
              </w:rPr>
              <w:t xml:space="preserve"> </w:t>
            </w:r>
            <w:r>
              <w:rPr>
                <w:sz w:val="19"/>
                <w:szCs w:val="19"/>
                <w:spacing w:val="-11"/>
              </w:rPr>
              <w:t>方</w:t>
            </w:r>
            <w:r>
              <w:rPr>
                <w:sz w:val="19"/>
                <w:szCs w:val="19"/>
                <w:spacing w:val="-29"/>
              </w:rPr>
              <w:t xml:space="preserve"> </w:t>
            </w:r>
            <w:r>
              <w:rPr>
                <w:sz w:val="19"/>
                <w:szCs w:val="19"/>
                <w:spacing w:val="-11"/>
              </w:rPr>
              <w:t>案</w:t>
            </w:r>
            <w:r>
              <w:rPr>
                <w:sz w:val="19"/>
                <w:szCs w:val="19"/>
                <w:spacing w:val="-20"/>
              </w:rPr>
              <w:t xml:space="preserve"> </w:t>
            </w:r>
            <w:r>
              <w:rPr>
                <w:sz w:val="19"/>
                <w:szCs w:val="19"/>
                <w:spacing w:val="-11"/>
              </w:rPr>
              <w:t>》 (</w:t>
            </w:r>
            <w:r>
              <w:rPr>
                <w:sz w:val="19"/>
                <w:szCs w:val="19"/>
                <w:spacing w:val="-30"/>
              </w:rPr>
              <w:t xml:space="preserve"> </w:t>
            </w:r>
            <w:r>
              <w:rPr>
                <w:sz w:val="19"/>
                <w:szCs w:val="19"/>
                <w:spacing w:val="-11"/>
              </w:rPr>
              <w:t>博</w:t>
            </w:r>
            <w:r>
              <w:rPr>
                <w:sz w:val="19"/>
                <w:szCs w:val="19"/>
                <w:spacing w:val="-31"/>
              </w:rPr>
              <w:t xml:space="preserve"> </w:t>
            </w:r>
            <w:r>
              <w:rPr>
                <w:sz w:val="19"/>
                <w:szCs w:val="19"/>
                <w:spacing w:val="-12"/>
              </w:rPr>
              <w:t>环</w:t>
            </w:r>
            <w:r>
              <w:rPr>
                <w:sz w:val="19"/>
                <w:szCs w:val="19"/>
                <w:spacing w:val="-30"/>
              </w:rPr>
              <w:t xml:space="preserve"> </w:t>
            </w:r>
            <w:r>
              <w:rPr>
                <w:sz w:val="19"/>
                <w:szCs w:val="19"/>
                <w:spacing w:val="-12"/>
              </w:rPr>
              <w:t>攻</w:t>
            </w:r>
            <w:r>
              <w:rPr>
                <w:sz w:val="19"/>
                <w:szCs w:val="19"/>
                <w:spacing w:val="-28"/>
              </w:rPr>
              <w:t xml:space="preserve"> </w:t>
            </w:r>
            <w:r>
              <w:rPr>
                <w:sz w:val="19"/>
                <w:szCs w:val="19"/>
                <w:spacing w:val="-12"/>
              </w:rPr>
              <w:t>坚</w:t>
            </w:r>
            <w:r>
              <w:rPr>
                <w:sz w:val="19"/>
                <w:szCs w:val="19"/>
                <w:spacing w:val="-27"/>
              </w:rPr>
              <w:t xml:space="preserve"> </w:t>
            </w:r>
            <w:r>
              <w:rPr>
                <w:sz w:val="19"/>
                <w:szCs w:val="19"/>
                <w:spacing w:val="-12"/>
              </w:rPr>
              <w:t>办</w:t>
            </w:r>
          </w:p>
          <w:p>
            <w:pPr>
              <w:pStyle w:val="TableText"/>
              <w:ind w:left="70" w:right="52" w:firstLine="54"/>
              <w:spacing w:line="432" w:lineRule="auto"/>
              <w:rPr>
                <w:sz w:val="19"/>
                <w:szCs w:val="19"/>
              </w:rPr>
            </w:pPr>
            <w:r>
              <w:rPr>
                <w:sz w:val="19"/>
                <w:szCs w:val="19"/>
                <w:spacing w:val="-10"/>
              </w:rPr>
              <w:t>〔</w:t>
            </w:r>
            <w:r>
              <w:rPr>
                <w:sz w:val="19"/>
                <w:szCs w:val="19"/>
                <w:spacing w:val="-37"/>
              </w:rPr>
              <w:t xml:space="preserve"> </w:t>
            </w:r>
            <w:r>
              <w:rPr>
                <w:sz w:val="19"/>
                <w:szCs w:val="19"/>
                <w:spacing w:val="-10"/>
              </w:rPr>
              <w:t>2</w:t>
            </w:r>
            <w:r>
              <w:rPr>
                <w:sz w:val="19"/>
                <w:szCs w:val="19"/>
                <w:spacing w:val="-36"/>
              </w:rPr>
              <w:t xml:space="preserve"> </w:t>
            </w:r>
            <w:r>
              <w:rPr>
                <w:sz w:val="19"/>
                <w:szCs w:val="19"/>
                <w:spacing w:val="-10"/>
              </w:rPr>
              <w:t>0</w:t>
            </w:r>
            <w:r>
              <w:rPr>
                <w:sz w:val="19"/>
                <w:szCs w:val="19"/>
                <w:spacing w:val="-36"/>
              </w:rPr>
              <w:t xml:space="preserve"> </w:t>
            </w:r>
            <w:r>
              <w:rPr>
                <w:sz w:val="19"/>
                <w:szCs w:val="19"/>
                <w:spacing w:val="-10"/>
              </w:rPr>
              <w:t>2</w:t>
            </w:r>
            <w:r>
              <w:rPr>
                <w:sz w:val="19"/>
                <w:szCs w:val="19"/>
                <w:spacing w:val="-35"/>
              </w:rPr>
              <w:t xml:space="preserve"> </w:t>
            </w:r>
            <w:r>
              <w:rPr>
                <w:sz w:val="19"/>
                <w:szCs w:val="19"/>
                <w:spacing w:val="-10"/>
              </w:rPr>
              <w:t>3</w:t>
            </w:r>
            <w:r>
              <w:rPr>
                <w:sz w:val="19"/>
                <w:szCs w:val="19"/>
                <w:spacing w:val="-46"/>
              </w:rPr>
              <w:t xml:space="preserve"> </w:t>
            </w:r>
            <w:r>
              <w:rPr>
                <w:sz w:val="19"/>
                <w:szCs w:val="19"/>
                <w:spacing w:val="-10"/>
              </w:rPr>
              <w:t>〕</w:t>
            </w:r>
            <w:r>
              <w:rPr>
                <w:sz w:val="19"/>
                <w:szCs w:val="19"/>
                <w:spacing w:val="-36"/>
              </w:rPr>
              <w:t xml:space="preserve"> </w:t>
            </w:r>
            <w:r>
              <w:rPr>
                <w:sz w:val="19"/>
                <w:szCs w:val="19"/>
                <w:spacing w:val="-10"/>
              </w:rPr>
              <w:t>6</w:t>
            </w:r>
            <w:r>
              <w:rPr>
                <w:sz w:val="19"/>
                <w:szCs w:val="19"/>
                <w:spacing w:val="-34"/>
              </w:rPr>
              <w:t xml:space="preserve"> </w:t>
            </w:r>
            <w:r>
              <w:rPr>
                <w:sz w:val="19"/>
                <w:szCs w:val="19"/>
                <w:spacing w:val="-10"/>
              </w:rPr>
              <w:t>7</w:t>
            </w:r>
            <w:r>
              <w:rPr>
                <w:sz w:val="19"/>
                <w:szCs w:val="19"/>
                <w:spacing w:val="-34"/>
              </w:rPr>
              <w:t xml:space="preserve"> </w:t>
            </w:r>
            <w:r>
              <w:rPr>
                <w:sz w:val="19"/>
                <w:szCs w:val="19"/>
                <w:spacing w:val="-10"/>
              </w:rPr>
              <w:t>号</w:t>
            </w:r>
            <w:r>
              <w:rPr>
                <w:sz w:val="19"/>
                <w:szCs w:val="19"/>
                <w:spacing w:val="-37"/>
              </w:rPr>
              <w:t xml:space="preserve"> </w:t>
            </w:r>
            <w:r>
              <w:rPr>
                <w:sz w:val="19"/>
                <w:szCs w:val="19"/>
                <w:spacing w:val="-10"/>
              </w:rPr>
              <w:t>)</w:t>
            </w:r>
            <w:r>
              <w:rPr>
                <w:sz w:val="19"/>
                <w:szCs w:val="19"/>
                <w:spacing w:val="-36"/>
              </w:rPr>
              <w:t xml:space="preserve"> </w:t>
            </w:r>
            <w:r>
              <w:rPr>
                <w:sz w:val="19"/>
                <w:szCs w:val="19"/>
                <w:spacing w:val="-10"/>
              </w:rPr>
              <w:t>,</w:t>
            </w:r>
            <w:r>
              <w:rPr>
                <w:sz w:val="19"/>
                <w:szCs w:val="19"/>
                <w:spacing w:val="-36"/>
              </w:rPr>
              <w:t xml:space="preserve"> </w:t>
            </w:r>
            <w:r>
              <w:rPr>
                <w:sz w:val="19"/>
                <w:szCs w:val="19"/>
                <w:spacing w:val="-10"/>
              </w:rPr>
              <w:t>南</w:t>
            </w:r>
            <w:r>
              <w:rPr>
                <w:sz w:val="19"/>
                <w:szCs w:val="19"/>
                <w:spacing w:val="-38"/>
              </w:rPr>
              <w:t xml:space="preserve"> </w:t>
            </w:r>
            <w:r>
              <w:rPr>
                <w:sz w:val="19"/>
                <w:szCs w:val="19"/>
                <w:spacing w:val="-10"/>
              </w:rPr>
              <w:t>蛇</w:t>
            </w:r>
            <w:r>
              <w:rPr>
                <w:sz w:val="19"/>
                <w:szCs w:val="19"/>
                <w:spacing w:val="-38"/>
              </w:rPr>
              <w:t xml:space="preserve"> </w:t>
            </w:r>
            <w:r>
              <w:rPr>
                <w:sz w:val="19"/>
                <w:szCs w:val="19"/>
                <w:spacing w:val="-10"/>
              </w:rPr>
              <w:t>沥</w:t>
            </w:r>
            <w:r>
              <w:rPr>
                <w:sz w:val="19"/>
                <w:szCs w:val="19"/>
                <w:spacing w:val="-39"/>
              </w:rPr>
              <w:t xml:space="preserve"> </w:t>
            </w:r>
            <w:r>
              <w:rPr>
                <w:sz w:val="19"/>
                <w:szCs w:val="19"/>
                <w:spacing w:val="-10"/>
              </w:rPr>
              <w:t>排</w:t>
            </w:r>
            <w:r>
              <w:rPr>
                <w:sz w:val="19"/>
                <w:szCs w:val="19"/>
                <w:spacing w:val="-37"/>
              </w:rPr>
              <w:t xml:space="preserve"> </w:t>
            </w:r>
            <w:r>
              <w:rPr>
                <w:sz w:val="19"/>
                <w:szCs w:val="19"/>
                <w:spacing w:val="-10"/>
              </w:rPr>
              <w:t>渠</w:t>
            </w:r>
            <w:r>
              <w:rPr>
                <w:sz w:val="19"/>
                <w:szCs w:val="19"/>
                <w:spacing w:val="-38"/>
              </w:rPr>
              <w:t xml:space="preserve"> </w:t>
            </w:r>
            <w:r>
              <w:rPr>
                <w:sz w:val="19"/>
                <w:szCs w:val="19"/>
                <w:spacing w:val="-10"/>
              </w:rPr>
              <w:t>执</w:t>
            </w:r>
            <w:r>
              <w:rPr>
                <w:sz w:val="19"/>
                <w:szCs w:val="19"/>
                <w:spacing w:val="-36"/>
              </w:rPr>
              <w:t xml:space="preserve"> </w:t>
            </w:r>
            <w:r>
              <w:rPr>
                <w:sz w:val="19"/>
                <w:szCs w:val="19"/>
                <w:spacing w:val="-10"/>
              </w:rPr>
              <w:t>行</w:t>
            </w:r>
            <w:r>
              <w:rPr>
                <w:sz w:val="19"/>
                <w:szCs w:val="19"/>
                <w:spacing w:val="-45"/>
              </w:rPr>
              <w:t xml:space="preserve"> </w:t>
            </w:r>
            <w:r>
              <w:rPr>
                <w:sz w:val="19"/>
                <w:szCs w:val="19"/>
                <w:spacing w:val="-10"/>
              </w:rPr>
              <w:t>《 地</w:t>
            </w:r>
            <w:r>
              <w:rPr>
                <w:sz w:val="19"/>
                <w:szCs w:val="19"/>
                <w:spacing w:val="-40"/>
              </w:rPr>
              <w:t xml:space="preserve"> </w:t>
            </w:r>
            <w:r>
              <w:rPr>
                <w:sz w:val="19"/>
                <w:szCs w:val="19"/>
                <w:spacing w:val="-10"/>
              </w:rPr>
              <w:t>表</w:t>
            </w:r>
            <w:r>
              <w:rPr>
                <w:sz w:val="19"/>
                <w:szCs w:val="19"/>
                <w:spacing w:val="-36"/>
              </w:rPr>
              <w:t xml:space="preserve"> </w:t>
            </w:r>
            <w:r>
              <w:rPr>
                <w:sz w:val="19"/>
                <w:szCs w:val="19"/>
                <w:spacing w:val="-10"/>
              </w:rPr>
              <w:t>水</w:t>
            </w:r>
            <w:r>
              <w:rPr>
                <w:sz w:val="19"/>
                <w:szCs w:val="19"/>
                <w:spacing w:val="-38"/>
              </w:rPr>
              <w:t xml:space="preserve"> </w:t>
            </w:r>
            <w:r>
              <w:rPr>
                <w:sz w:val="19"/>
                <w:szCs w:val="19"/>
                <w:spacing w:val="-10"/>
              </w:rPr>
              <w:t>环</w:t>
            </w:r>
            <w:r>
              <w:rPr>
                <w:sz w:val="19"/>
                <w:szCs w:val="19"/>
                <w:spacing w:val="-37"/>
              </w:rPr>
              <w:t xml:space="preserve"> </w:t>
            </w:r>
            <w:r>
              <w:rPr>
                <w:sz w:val="19"/>
                <w:szCs w:val="19"/>
                <w:spacing w:val="-10"/>
              </w:rPr>
              <w:t>境</w:t>
            </w:r>
            <w:r>
              <w:rPr>
                <w:sz w:val="19"/>
                <w:szCs w:val="19"/>
                <w:spacing w:val="-38"/>
              </w:rPr>
              <w:t xml:space="preserve"> </w:t>
            </w:r>
            <w:r>
              <w:rPr>
                <w:sz w:val="19"/>
                <w:szCs w:val="19"/>
                <w:spacing w:val="-10"/>
              </w:rPr>
              <w:t>质</w:t>
            </w:r>
            <w:r>
              <w:rPr>
                <w:sz w:val="19"/>
                <w:szCs w:val="19"/>
                <w:spacing w:val="-38"/>
              </w:rPr>
              <w:t xml:space="preserve"> </w:t>
            </w:r>
            <w:r>
              <w:rPr>
                <w:sz w:val="19"/>
                <w:szCs w:val="19"/>
                <w:spacing w:val="-10"/>
              </w:rPr>
              <w:t>量</w:t>
            </w:r>
            <w:r>
              <w:rPr>
                <w:sz w:val="19"/>
                <w:szCs w:val="19"/>
                <w:spacing w:val="-38"/>
              </w:rPr>
              <w:t xml:space="preserve"> </w:t>
            </w:r>
            <w:r>
              <w:rPr>
                <w:sz w:val="19"/>
                <w:szCs w:val="19"/>
                <w:spacing w:val="-10"/>
              </w:rPr>
              <w:t>标</w:t>
            </w:r>
            <w:r>
              <w:rPr>
                <w:sz w:val="19"/>
                <w:szCs w:val="19"/>
                <w:spacing w:val="-37"/>
              </w:rPr>
              <w:t xml:space="preserve"> </w:t>
            </w:r>
            <w:r>
              <w:rPr>
                <w:sz w:val="19"/>
                <w:szCs w:val="19"/>
                <w:spacing w:val="-10"/>
              </w:rPr>
              <w:t>准</w:t>
            </w:r>
            <w:r>
              <w:rPr>
                <w:sz w:val="19"/>
                <w:szCs w:val="19"/>
                <w:spacing w:val="-27"/>
              </w:rPr>
              <w:t xml:space="preserve"> </w:t>
            </w:r>
            <w:r>
              <w:rPr>
                <w:sz w:val="19"/>
                <w:szCs w:val="19"/>
                <w:spacing w:val="-10"/>
              </w:rPr>
              <w:t>》 (</w:t>
            </w:r>
            <w:r>
              <w:rPr>
                <w:sz w:val="19"/>
                <w:szCs w:val="19"/>
                <w:spacing w:val="-41"/>
              </w:rPr>
              <w:t xml:space="preserve"> </w:t>
            </w:r>
            <w:r>
              <w:rPr>
                <w:sz w:val="19"/>
                <w:szCs w:val="19"/>
                <w:spacing w:val="-10"/>
              </w:rPr>
              <w:t>G</w:t>
            </w:r>
            <w:r>
              <w:rPr>
                <w:sz w:val="19"/>
                <w:szCs w:val="19"/>
                <w:spacing w:val="-43"/>
              </w:rPr>
              <w:t xml:space="preserve"> </w:t>
            </w:r>
            <w:r>
              <w:rPr>
                <w:sz w:val="19"/>
                <w:szCs w:val="19"/>
                <w:spacing w:val="-11"/>
              </w:rPr>
              <w:t>B</w:t>
            </w:r>
            <w:r>
              <w:rPr>
                <w:sz w:val="19"/>
                <w:szCs w:val="19"/>
                <w:spacing w:val="-34"/>
              </w:rPr>
              <w:t xml:space="preserve"> </w:t>
            </w:r>
            <w:r>
              <w:rPr>
                <w:sz w:val="19"/>
                <w:szCs w:val="19"/>
                <w:spacing w:val="-11"/>
              </w:rPr>
              <w:t>3</w:t>
            </w:r>
            <w:r>
              <w:rPr>
                <w:sz w:val="19"/>
                <w:szCs w:val="19"/>
                <w:spacing w:val="-38"/>
              </w:rPr>
              <w:t xml:space="preserve"> </w:t>
            </w:r>
            <w:r>
              <w:rPr>
                <w:sz w:val="19"/>
                <w:szCs w:val="19"/>
                <w:spacing w:val="-11"/>
              </w:rPr>
              <w:t>8</w:t>
            </w:r>
            <w:r>
              <w:rPr>
                <w:sz w:val="19"/>
                <w:szCs w:val="19"/>
                <w:spacing w:val="-34"/>
              </w:rPr>
              <w:t xml:space="preserve"> </w:t>
            </w:r>
            <w:r>
              <w:rPr>
                <w:sz w:val="19"/>
                <w:szCs w:val="19"/>
                <w:spacing w:val="-11"/>
              </w:rPr>
              <w:t>3</w:t>
            </w:r>
            <w:r>
              <w:rPr>
                <w:sz w:val="19"/>
                <w:szCs w:val="19"/>
                <w:spacing w:val="-38"/>
              </w:rPr>
              <w:t xml:space="preserve"> </w:t>
            </w:r>
            <w:r>
              <w:rPr>
                <w:sz w:val="19"/>
                <w:szCs w:val="19"/>
                <w:spacing w:val="-11"/>
              </w:rPr>
              <w:t>8</w:t>
            </w:r>
            <w:r>
              <w:rPr>
                <w:sz w:val="19"/>
                <w:szCs w:val="19"/>
                <w:spacing w:val="-40"/>
              </w:rPr>
              <w:t xml:space="preserve"> </w:t>
            </w:r>
            <w:r>
              <w:rPr>
                <w:sz w:val="19"/>
                <w:szCs w:val="19"/>
                <w:spacing w:val="-11"/>
              </w:rPr>
              <w:t>-</w:t>
            </w:r>
            <w:r>
              <w:rPr>
                <w:sz w:val="19"/>
                <w:szCs w:val="19"/>
                <w:spacing w:val="-36"/>
              </w:rPr>
              <w:t xml:space="preserve"> </w:t>
            </w:r>
            <w:r>
              <w:rPr>
                <w:sz w:val="19"/>
                <w:szCs w:val="19"/>
                <w:spacing w:val="-11"/>
              </w:rPr>
              <w:t>2</w:t>
            </w:r>
            <w:r>
              <w:rPr>
                <w:sz w:val="19"/>
                <w:szCs w:val="19"/>
                <w:spacing w:val="-37"/>
              </w:rPr>
              <w:t xml:space="preserve"> </w:t>
            </w:r>
            <w:r>
              <w:rPr>
                <w:sz w:val="19"/>
                <w:szCs w:val="19"/>
                <w:spacing w:val="-11"/>
              </w:rPr>
              <w:t>0</w:t>
            </w:r>
            <w:r>
              <w:rPr>
                <w:sz w:val="19"/>
                <w:szCs w:val="19"/>
                <w:spacing w:val="-36"/>
              </w:rPr>
              <w:t xml:space="preserve"> </w:t>
            </w:r>
            <w:r>
              <w:rPr>
                <w:sz w:val="19"/>
                <w:szCs w:val="19"/>
                <w:spacing w:val="-11"/>
              </w:rPr>
              <w:t>0</w:t>
            </w:r>
            <w:r>
              <w:rPr>
                <w:sz w:val="19"/>
                <w:szCs w:val="19"/>
                <w:spacing w:val="-36"/>
              </w:rPr>
              <w:t xml:space="preserve"> </w:t>
            </w:r>
            <w:r>
              <w:rPr>
                <w:sz w:val="19"/>
                <w:szCs w:val="19"/>
                <w:spacing w:val="-11"/>
              </w:rPr>
              <w:t>2</w:t>
            </w:r>
            <w:r>
              <w:rPr>
                <w:sz w:val="19"/>
                <w:szCs w:val="19"/>
                <w:spacing w:val="-38"/>
              </w:rPr>
              <w:t xml:space="preserve"> </w:t>
            </w:r>
            <w:r>
              <w:rPr>
                <w:sz w:val="19"/>
                <w:szCs w:val="19"/>
                <w:spacing w:val="-11"/>
              </w:rPr>
              <w:t>)</w:t>
            </w:r>
            <w:r>
              <w:rPr>
                <w:sz w:val="19"/>
                <w:szCs w:val="19"/>
              </w:rPr>
              <w:t xml:space="preserve"> </w:t>
            </w:r>
            <w:r>
              <w:rPr>
                <w:sz w:val="19"/>
                <w:szCs w:val="19"/>
                <w:spacing w:val="-6"/>
              </w:rPr>
              <w:t>V 类 标 准 。</w:t>
            </w:r>
          </w:p>
          <w:p>
            <w:pPr>
              <w:pStyle w:val="TableText"/>
              <w:ind w:left="60" w:right="38" w:firstLine="500"/>
              <w:spacing w:before="43" w:line="451" w:lineRule="auto"/>
              <w:jc w:val="both"/>
              <w:rPr>
                <w:sz w:val="19"/>
                <w:szCs w:val="19"/>
              </w:rPr>
            </w:pPr>
            <w:r>
              <w:rPr>
                <w:sz w:val="19"/>
                <w:szCs w:val="19"/>
                <w:spacing w:val="46"/>
              </w:rPr>
              <w:t>为了解项目周边水体的环境质量现状</w:t>
            </w:r>
            <w:r>
              <w:rPr>
                <w:sz w:val="19"/>
                <w:szCs w:val="19"/>
                <w:spacing w:val="-19"/>
              </w:rPr>
              <w:t xml:space="preserve"> </w:t>
            </w:r>
            <w:r>
              <w:rPr>
                <w:sz w:val="19"/>
                <w:szCs w:val="19"/>
                <w:spacing w:val="46"/>
              </w:rPr>
              <w:t>，</w:t>
            </w:r>
            <w:r>
              <w:rPr>
                <w:sz w:val="19"/>
                <w:szCs w:val="19"/>
                <w:spacing w:val="-32"/>
              </w:rPr>
              <w:t xml:space="preserve"> </w:t>
            </w:r>
            <w:r>
              <w:rPr>
                <w:sz w:val="19"/>
                <w:szCs w:val="19"/>
                <w:spacing w:val="46"/>
              </w:rPr>
              <w:t>项目引用杨侨镇生活</w:t>
            </w:r>
            <w:r>
              <w:rPr>
                <w:sz w:val="19"/>
                <w:szCs w:val="19"/>
                <w:spacing w:val="45"/>
              </w:rPr>
              <w:t>污水处理厂</w:t>
            </w:r>
            <w:r>
              <w:rPr>
                <w:sz w:val="19"/>
                <w:szCs w:val="19"/>
              </w:rPr>
              <w:t xml:space="preserve">  </w:t>
            </w:r>
            <w:r>
              <w:rPr>
                <w:sz w:val="19"/>
                <w:szCs w:val="19"/>
                <w:spacing w:val="-12"/>
              </w:rPr>
              <w:t>2</w:t>
            </w:r>
            <w:r>
              <w:rPr>
                <w:sz w:val="19"/>
                <w:szCs w:val="19"/>
                <w:spacing w:val="-15"/>
              </w:rPr>
              <w:t xml:space="preserve"> </w:t>
            </w:r>
            <w:r>
              <w:rPr>
                <w:sz w:val="19"/>
                <w:szCs w:val="19"/>
                <w:spacing w:val="-12"/>
              </w:rPr>
              <w:t>0</w:t>
            </w:r>
            <w:r>
              <w:rPr>
                <w:sz w:val="19"/>
                <w:szCs w:val="19"/>
                <w:spacing w:val="-30"/>
              </w:rPr>
              <w:t xml:space="preserve"> </w:t>
            </w:r>
            <w:r>
              <w:rPr>
                <w:sz w:val="19"/>
                <w:szCs w:val="19"/>
                <w:spacing w:val="-12"/>
              </w:rPr>
              <w:t>2</w:t>
            </w:r>
            <w:r>
              <w:rPr>
                <w:sz w:val="19"/>
                <w:szCs w:val="19"/>
                <w:spacing w:val="-33"/>
              </w:rPr>
              <w:t xml:space="preserve"> </w:t>
            </w:r>
            <w:r>
              <w:rPr>
                <w:sz w:val="19"/>
                <w:szCs w:val="19"/>
                <w:spacing w:val="-12"/>
              </w:rPr>
              <w:t>4</w:t>
            </w:r>
            <w:r>
              <w:rPr>
                <w:sz w:val="19"/>
                <w:szCs w:val="19"/>
                <w:spacing w:val="-32"/>
              </w:rPr>
              <w:t xml:space="preserve"> </w:t>
            </w:r>
            <w:r>
              <w:rPr>
                <w:sz w:val="19"/>
                <w:szCs w:val="19"/>
                <w:spacing w:val="-12"/>
              </w:rPr>
              <w:t>年 1</w:t>
            </w:r>
            <w:r>
              <w:rPr>
                <w:sz w:val="19"/>
                <w:szCs w:val="19"/>
                <w:spacing w:val="-30"/>
              </w:rPr>
              <w:t xml:space="preserve"> </w:t>
            </w:r>
            <w:r>
              <w:rPr>
                <w:sz w:val="19"/>
                <w:szCs w:val="19"/>
                <w:spacing w:val="-12"/>
              </w:rPr>
              <w:t>0</w:t>
            </w:r>
            <w:r>
              <w:rPr>
                <w:sz w:val="19"/>
                <w:szCs w:val="19"/>
                <w:spacing w:val="-28"/>
              </w:rPr>
              <w:t xml:space="preserve"> </w:t>
            </w:r>
            <w:r>
              <w:rPr>
                <w:sz w:val="19"/>
                <w:szCs w:val="19"/>
                <w:spacing w:val="-12"/>
              </w:rPr>
              <w:t>月</w:t>
            </w:r>
            <w:r>
              <w:rPr>
                <w:sz w:val="19"/>
                <w:szCs w:val="19"/>
                <w:spacing w:val="-32"/>
              </w:rPr>
              <w:t xml:space="preserve"> </w:t>
            </w:r>
            <w:r>
              <w:rPr>
                <w:sz w:val="19"/>
                <w:szCs w:val="19"/>
                <w:spacing w:val="-12"/>
              </w:rPr>
              <w:t>9 日</w:t>
            </w:r>
            <w:r>
              <w:rPr>
                <w:sz w:val="19"/>
                <w:szCs w:val="19"/>
                <w:spacing w:val="-33"/>
              </w:rPr>
              <w:t xml:space="preserve"> </w:t>
            </w:r>
            <w:r>
              <w:rPr>
                <w:sz w:val="19"/>
                <w:szCs w:val="19"/>
                <w:spacing w:val="-12"/>
              </w:rPr>
              <w:t>对</w:t>
            </w:r>
            <w:r>
              <w:rPr>
                <w:sz w:val="19"/>
                <w:szCs w:val="19"/>
                <w:spacing w:val="-30"/>
              </w:rPr>
              <w:t xml:space="preserve"> </w:t>
            </w:r>
            <w:r>
              <w:rPr>
                <w:sz w:val="19"/>
                <w:szCs w:val="19"/>
                <w:spacing w:val="-12"/>
              </w:rPr>
              <w:t>南</w:t>
            </w:r>
            <w:r>
              <w:rPr>
                <w:sz w:val="19"/>
                <w:szCs w:val="19"/>
                <w:spacing w:val="-32"/>
              </w:rPr>
              <w:t xml:space="preserve"> </w:t>
            </w:r>
            <w:r>
              <w:rPr>
                <w:sz w:val="19"/>
                <w:szCs w:val="19"/>
                <w:spacing w:val="-12"/>
              </w:rPr>
              <w:t>蛇</w:t>
            </w:r>
            <w:r>
              <w:rPr>
                <w:sz w:val="19"/>
                <w:szCs w:val="19"/>
                <w:spacing w:val="-32"/>
              </w:rPr>
              <w:t xml:space="preserve"> </w:t>
            </w:r>
            <w:r>
              <w:rPr>
                <w:sz w:val="19"/>
                <w:szCs w:val="19"/>
                <w:spacing w:val="-12"/>
              </w:rPr>
              <w:t>沥</w:t>
            </w:r>
            <w:r>
              <w:rPr>
                <w:sz w:val="19"/>
                <w:szCs w:val="19"/>
                <w:spacing w:val="-31"/>
              </w:rPr>
              <w:t xml:space="preserve"> </w:t>
            </w:r>
            <w:r>
              <w:rPr>
                <w:sz w:val="19"/>
                <w:szCs w:val="19"/>
                <w:spacing w:val="-12"/>
              </w:rPr>
              <w:t>杨</w:t>
            </w:r>
            <w:r>
              <w:rPr>
                <w:sz w:val="19"/>
                <w:szCs w:val="19"/>
                <w:spacing w:val="-32"/>
              </w:rPr>
              <w:t xml:space="preserve"> </w:t>
            </w:r>
            <w:r>
              <w:rPr>
                <w:sz w:val="19"/>
                <w:szCs w:val="19"/>
                <w:spacing w:val="-12"/>
              </w:rPr>
              <w:t>侨</w:t>
            </w:r>
            <w:r>
              <w:rPr>
                <w:sz w:val="19"/>
                <w:szCs w:val="19"/>
                <w:spacing w:val="-31"/>
              </w:rPr>
              <w:t xml:space="preserve"> </w:t>
            </w:r>
            <w:r>
              <w:rPr>
                <w:sz w:val="19"/>
                <w:szCs w:val="19"/>
                <w:spacing w:val="-12"/>
              </w:rPr>
              <w:t>污</w:t>
            </w:r>
            <w:r>
              <w:rPr>
                <w:sz w:val="19"/>
                <w:szCs w:val="19"/>
                <w:spacing w:val="-30"/>
              </w:rPr>
              <w:t xml:space="preserve"> </w:t>
            </w:r>
            <w:r>
              <w:rPr>
                <w:sz w:val="19"/>
                <w:szCs w:val="19"/>
                <w:spacing w:val="-12"/>
              </w:rPr>
              <w:t>水</w:t>
            </w:r>
            <w:r>
              <w:rPr>
                <w:sz w:val="19"/>
                <w:szCs w:val="19"/>
                <w:spacing w:val="-30"/>
              </w:rPr>
              <w:t xml:space="preserve"> </w:t>
            </w:r>
            <w:r>
              <w:rPr>
                <w:sz w:val="19"/>
                <w:szCs w:val="19"/>
                <w:spacing w:val="-12"/>
              </w:rPr>
              <w:t>厂</w:t>
            </w:r>
            <w:r>
              <w:rPr>
                <w:sz w:val="19"/>
                <w:szCs w:val="19"/>
                <w:spacing w:val="-27"/>
              </w:rPr>
              <w:t xml:space="preserve"> </w:t>
            </w:r>
            <w:r>
              <w:rPr>
                <w:sz w:val="19"/>
                <w:szCs w:val="19"/>
                <w:spacing w:val="-12"/>
              </w:rPr>
              <w:t>下</w:t>
            </w:r>
            <w:r>
              <w:rPr>
                <w:sz w:val="19"/>
                <w:szCs w:val="19"/>
                <w:spacing w:val="-32"/>
              </w:rPr>
              <w:t xml:space="preserve"> </w:t>
            </w:r>
            <w:r>
              <w:rPr>
                <w:sz w:val="19"/>
                <w:szCs w:val="19"/>
                <w:spacing w:val="-12"/>
              </w:rPr>
              <w:t>游</w:t>
            </w:r>
            <w:r>
              <w:rPr>
                <w:sz w:val="19"/>
                <w:szCs w:val="19"/>
                <w:spacing w:val="-28"/>
              </w:rPr>
              <w:t xml:space="preserve"> </w:t>
            </w:r>
            <w:r>
              <w:rPr>
                <w:sz w:val="19"/>
                <w:szCs w:val="19"/>
                <w:spacing w:val="-12"/>
              </w:rPr>
              <w:t>约</w:t>
            </w:r>
            <w:r>
              <w:rPr>
                <w:sz w:val="19"/>
                <w:szCs w:val="19"/>
                <w:spacing w:val="-33"/>
              </w:rPr>
              <w:t xml:space="preserve"> </w:t>
            </w:r>
            <w:r>
              <w:rPr>
                <w:sz w:val="19"/>
                <w:szCs w:val="19"/>
                <w:spacing w:val="-12"/>
              </w:rPr>
              <w:t>4</w:t>
            </w:r>
            <w:r>
              <w:rPr>
                <w:sz w:val="19"/>
                <w:szCs w:val="19"/>
                <w:spacing w:val="-30"/>
              </w:rPr>
              <w:t xml:space="preserve"> </w:t>
            </w:r>
            <w:r>
              <w:rPr>
                <w:sz w:val="19"/>
                <w:szCs w:val="19"/>
                <w:spacing w:val="-12"/>
              </w:rPr>
              <w:t>0</w:t>
            </w:r>
            <w:r>
              <w:rPr>
                <w:sz w:val="19"/>
                <w:szCs w:val="19"/>
                <w:spacing w:val="-31"/>
              </w:rPr>
              <w:t xml:space="preserve"> </w:t>
            </w:r>
            <w:r>
              <w:rPr>
                <w:sz w:val="19"/>
                <w:szCs w:val="19"/>
                <w:spacing w:val="-12"/>
              </w:rPr>
              <w:t>0</w:t>
            </w:r>
            <w:r>
              <w:rPr>
                <w:sz w:val="19"/>
                <w:szCs w:val="19"/>
                <w:spacing w:val="-32"/>
              </w:rPr>
              <w:t xml:space="preserve"> </w:t>
            </w:r>
            <w:r>
              <w:rPr>
                <w:sz w:val="19"/>
                <w:szCs w:val="19"/>
                <w:spacing w:val="-12"/>
              </w:rPr>
              <w:t>米 陂</w:t>
            </w:r>
            <w:r>
              <w:rPr>
                <w:sz w:val="19"/>
                <w:szCs w:val="19"/>
                <w:spacing w:val="-30"/>
              </w:rPr>
              <w:t xml:space="preserve"> </w:t>
            </w:r>
            <w:r>
              <w:rPr>
                <w:sz w:val="19"/>
                <w:szCs w:val="19"/>
                <w:spacing w:val="-12"/>
              </w:rPr>
              <w:t>头</w:t>
            </w:r>
            <w:r>
              <w:rPr>
                <w:sz w:val="19"/>
                <w:szCs w:val="19"/>
                <w:spacing w:val="-28"/>
              </w:rPr>
              <w:t xml:space="preserve"> </w:t>
            </w:r>
            <w:r>
              <w:rPr>
                <w:sz w:val="19"/>
                <w:szCs w:val="19"/>
                <w:spacing w:val="-12"/>
              </w:rPr>
              <w:t>处 的</w:t>
            </w:r>
            <w:r>
              <w:rPr>
                <w:sz w:val="19"/>
                <w:szCs w:val="19"/>
                <w:spacing w:val="-32"/>
              </w:rPr>
              <w:t xml:space="preserve"> </w:t>
            </w:r>
            <w:r>
              <w:rPr>
                <w:sz w:val="19"/>
                <w:szCs w:val="19"/>
                <w:spacing w:val="-12"/>
              </w:rPr>
              <w:t>监</w:t>
            </w:r>
            <w:r>
              <w:rPr>
                <w:sz w:val="19"/>
                <w:szCs w:val="19"/>
                <w:spacing w:val="-31"/>
              </w:rPr>
              <w:t xml:space="preserve"> </w:t>
            </w:r>
            <w:r>
              <w:rPr>
                <w:sz w:val="19"/>
                <w:szCs w:val="19"/>
                <w:spacing w:val="-12"/>
              </w:rPr>
              <w:t>测</w:t>
            </w:r>
            <w:r>
              <w:rPr>
                <w:sz w:val="19"/>
                <w:szCs w:val="19"/>
                <w:spacing w:val="-31"/>
              </w:rPr>
              <w:t xml:space="preserve"> </w:t>
            </w:r>
            <w:r>
              <w:rPr>
                <w:sz w:val="19"/>
                <w:szCs w:val="19"/>
                <w:spacing w:val="-12"/>
              </w:rPr>
              <w:t>数</w:t>
            </w:r>
            <w:r>
              <w:rPr>
                <w:sz w:val="19"/>
                <w:szCs w:val="19"/>
                <w:spacing w:val="-33"/>
              </w:rPr>
              <w:t xml:space="preserve"> </w:t>
            </w:r>
            <w:r>
              <w:rPr>
                <w:sz w:val="19"/>
                <w:szCs w:val="19"/>
                <w:spacing w:val="-12"/>
              </w:rPr>
              <w:t>据 ( (</w:t>
            </w:r>
            <w:r>
              <w:rPr>
                <w:sz w:val="19"/>
                <w:szCs w:val="19"/>
                <w:spacing w:val="-32"/>
              </w:rPr>
              <w:t xml:space="preserve"> </w:t>
            </w:r>
            <w:r>
              <w:rPr>
                <w:sz w:val="19"/>
                <w:szCs w:val="19"/>
                <w:spacing w:val="-12"/>
              </w:rPr>
              <w:t>博</w:t>
            </w:r>
            <w:r>
              <w:rPr>
                <w:sz w:val="19"/>
                <w:szCs w:val="19"/>
                <w:spacing w:val="-31"/>
              </w:rPr>
              <w:t xml:space="preserve"> </w:t>
            </w:r>
            <w:r>
              <w:rPr>
                <w:sz w:val="19"/>
                <w:szCs w:val="19"/>
                <w:spacing w:val="-12"/>
              </w:rPr>
              <w:t>)</w:t>
            </w:r>
            <w:r>
              <w:rPr>
                <w:sz w:val="19"/>
                <w:szCs w:val="19"/>
              </w:rPr>
              <w:t xml:space="preserve"> </w:t>
            </w:r>
            <w:r>
              <w:rPr>
                <w:sz w:val="19"/>
                <w:szCs w:val="19"/>
                <w:spacing w:val="-13"/>
              </w:rPr>
              <w:t>环</w:t>
            </w:r>
            <w:r>
              <w:rPr>
                <w:sz w:val="19"/>
                <w:szCs w:val="19"/>
                <w:spacing w:val="-26"/>
              </w:rPr>
              <w:t xml:space="preserve"> </w:t>
            </w:r>
            <w:r>
              <w:rPr>
                <w:sz w:val="19"/>
                <w:szCs w:val="19"/>
                <w:spacing w:val="-13"/>
              </w:rPr>
              <w:t>境</w:t>
            </w:r>
            <w:r>
              <w:rPr>
                <w:sz w:val="19"/>
                <w:szCs w:val="19"/>
                <w:spacing w:val="-41"/>
              </w:rPr>
              <w:t xml:space="preserve"> </w:t>
            </w:r>
            <w:r>
              <w:rPr>
                <w:sz w:val="19"/>
                <w:szCs w:val="19"/>
                <w:spacing w:val="-13"/>
              </w:rPr>
              <w:t>监</w:t>
            </w:r>
            <w:r>
              <w:rPr>
                <w:sz w:val="19"/>
                <w:szCs w:val="19"/>
                <w:spacing w:val="-41"/>
              </w:rPr>
              <w:t xml:space="preserve"> </w:t>
            </w:r>
            <w:r>
              <w:rPr>
                <w:sz w:val="19"/>
                <w:szCs w:val="19"/>
                <w:spacing w:val="-13"/>
              </w:rPr>
              <w:t>测 (</w:t>
            </w:r>
            <w:r>
              <w:rPr>
                <w:sz w:val="19"/>
                <w:szCs w:val="19"/>
                <w:spacing w:val="-37"/>
              </w:rPr>
              <w:t xml:space="preserve"> </w:t>
            </w:r>
            <w:r>
              <w:rPr>
                <w:sz w:val="19"/>
                <w:szCs w:val="19"/>
                <w:spacing w:val="-13"/>
              </w:rPr>
              <w:t>常</w:t>
            </w:r>
            <w:r>
              <w:rPr>
                <w:sz w:val="19"/>
                <w:szCs w:val="19"/>
                <w:spacing w:val="-43"/>
              </w:rPr>
              <w:t xml:space="preserve"> </w:t>
            </w:r>
            <w:r>
              <w:rPr>
                <w:sz w:val="19"/>
                <w:szCs w:val="19"/>
                <w:spacing w:val="-13"/>
              </w:rPr>
              <w:t>-</w:t>
            </w:r>
            <w:r>
              <w:rPr>
                <w:sz w:val="19"/>
                <w:szCs w:val="19"/>
                <w:spacing w:val="-40"/>
              </w:rPr>
              <w:t xml:space="preserve"> </w:t>
            </w:r>
            <w:r>
              <w:rPr>
                <w:sz w:val="19"/>
                <w:szCs w:val="19"/>
                <w:spacing w:val="-13"/>
              </w:rPr>
              <w:t>水</w:t>
            </w:r>
            <w:r>
              <w:rPr>
                <w:sz w:val="19"/>
                <w:szCs w:val="19"/>
                <w:spacing w:val="-41"/>
              </w:rPr>
              <w:t xml:space="preserve"> </w:t>
            </w:r>
            <w:r>
              <w:rPr>
                <w:sz w:val="19"/>
                <w:szCs w:val="19"/>
                <w:spacing w:val="-13"/>
              </w:rPr>
              <w:t>)</w:t>
            </w:r>
            <w:r>
              <w:rPr>
                <w:sz w:val="19"/>
                <w:szCs w:val="19"/>
                <w:spacing w:val="-41"/>
              </w:rPr>
              <w:t xml:space="preserve"> </w:t>
            </w:r>
            <w:r>
              <w:rPr>
                <w:sz w:val="19"/>
                <w:szCs w:val="19"/>
                <w:spacing w:val="-13"/>
              </w:rPr>
              <w:t>字 (</w:t>
            </w:r>
            <w:r>
              <w:rPr>
                <w:sz w:val="19"/>
                <w:szCs w:val="19"/>
                <w:spacing w:val="-39"/>
              </w:rPr>
              <w:t xml:space="preserve"> </w:t>
            </w:r>
            <w:r>
              <w:rPr>
                <w:sz w:val="19"/>
                <w:szCs w:val="19"/>
                <w:spacing w:val="-13"/>
              </w:rPr>
              <w:t>2</w:t>
            </w:r>
            <w:r>
              <w:rPr>
                <w:sz w:val="19"/>
                <w:szCs w:val="19"/>
                <w:spacing w:val="-40"/>
              </w:rPr>
              <w:t xml:space="preserve"> </w:t>
            </w:r>
            <w:r>
              <w:rPr>
                <w:sz w:val="19"/>
                <w:szCs w:val="19"/>
                <w:spacing w:val="-13"/>
              </w:rPr>
              <w:t>0</w:t>
            </w:r>
            <w:r>
              <w:rPr>
                <w:sz w:val="19"/>
                <w:szCs w:val="19"/>
                <w:spacing w:val="-40"/>
              </w:rPr>
              <w:t xml:space="preserve"> </w:t>
            </w:r>
            <w:r>
              <w:rPr>
                <w:sz w:val="19"/>
                <w:szCs w:val="19"/>
                <w:spacing w:val="-13"/>
              </w:rPr>
              <w:t>2</w:t>
            </w:r>
            <w:r>
              <w:rPr>
                <w:sz w:val="19"/>
                <w:szCs w:val="19"/>
                <w:spacing w:val="-42"/>
              </w:rPr>
              <w:t xml:space="preserve"> </w:t>
            </w:r>
            <w:r>
              <w:rPr>
                <w:sz w:val="19"/>
                <w:szCs w:val="19"/>
                <w:spacing w:val="-13"/>
              </w:rPr>
              <w:t>4</w:t>
            </w:r>
            <w:r>
              <w:rPr>
                <w:sz w:val="19"/>
                <w:szCs w:val="19"/>
                <w:spacing w:val="-41"/>
              </w:rPr>
              <w:t xml:space="preserve"> </w:t>
            </w:r>
            <w:r>
              <w:rPr>
                <w:sz w:val="19"/>
                <w:szCs w:val="19"/>
                <w:spacing w:val="-13"/>
              </w:rPr>
              <w:t>)</w:t>
            </w:r>
            <w:r>
              <w:rPr>
                <w:sz w:val="19"/>
                <w:szCs w:val="19"/>
                <w:spacing w:val="-42"/>
              </w:rPr>
              <w:t xml:space="preserve"> </w:t>
            </w:r>
            <w:r>
              <w:rPr>
                <w:sz w:val="19"/>
                <w:szCs w:val="19"/>
                <w:spacing w:val="-13"/>
              </w:rPr>
              <w:t>第</w:t>
            </w:r>
            <w:r>
              <w:rPr>
                <w:sz w:val="19"/>
                <w:szCs w:val="19"/>
                <w:spacing w:val="-40"/>
              </w:rPr>
              <w:t xml:space="preserve"> </w:t>
            </w:r>
            <w:r>
              <w:rPr>
                <w:sz w:val="19"/>
                <w:szCs w:val="19"/>
                <w:spacing w:val="-13"/>
              </w:rPr>
              <w:t>0</w:t>
            </w:r>
            <w:r>
              <w:rPr>
                <w:sz w:val="19"/>
                <w:szCs w:val="19"/>
                <w:spacing w:val="-40"/>
              </w:rPr>
              <w:t xml:space="preserve"> </w:t>
            </w:r>
            <w:r>
              <w:rPr>
                <w:sz w:val="19"/>
                <w:szCs w:val="19"/>
                <w:spacing w:val="-13"/>
              </w:rPr>
              <w:t>0</w:t>
            </w:r>
            <w:r>
              <w:rPr>
                <w:sz w:val="19"/>
                <w:szCs w:val="19"/>
                <w:spacing w:val="-28"/>
              </w:rPr>
              <w:t xml:space="preserve"> </w:t>
            </w:r>
            <w:r>
              <w:rPr>
                <w:sz w:val="19"/>
                <w:szCs w:val="19"/>
                <w:spacing w:val="-13"/>
              </w:rPr>
              <w:t>1</w:t>
            </w:r>
            <w:r>
              <w:rPr>
                <w:sz w:val="19"/>
                <w:szCs w:val="19"/>
                <w:spacing w:val="-38"/>
              </w:rPr>
              <w:t xml:space="preserve"> </w:t>
            </w:r>
            <w:r>
              <w:rPr>
                <w:sz w:val="19"/>
                <w:szCs w:val="19"/>
                <w:spacing w:val="-13"/>
              </w:rPr>
              <w:t>3</w:t>
            </w:r>
            <w:r>
              <w:rPr>
                <w:sz w:val="19"/>
                <w:szCs w:val="19"/>
                <w:spacing w:val="-42"/>
              </w:rPr>
              <w:t xml:space="preserve"> </w:t>
            </w:r>
            <w:r>
              <w:rPr>
                <w:sz w:val="19"/>
                <w:szCs w:val="19"/>
                <w:spacing w:val="-13"/>
              </w:rPr>
              <w:t>4</w:t>
            </w:r>
            <w:r>
              <w:rPr>
                <w:sz w:val="19"/>
                <w:szCs w:val="19"/>
                <w:spacing w:val="-37"/>
              </w:rPr>
              <w:t xml:space="preserve"> </w:t>
            </w:r>
            <w:r>
              <w:rPr>
                <w:sz w:val="19"/>
                <w:szCs w:val="19"/>
                <w:spacing w:val="-13"/>
              </w:rPr>
              <w:t>号</w:t>
            </w:r>
            <w:r>
              <w:rPr>
                <w:sz w:val="19"/>
                <w:szCs w:val="19"/>
                <w:spacing w:val="-41"/>
              </w:rPr>
              <w:t xml:space="preserve"> </w:t>
            </w:r>
            <w:r>
              <w:rPr>
                <w:sz w:val="19"/>
                <w:szCs w:val="19"/>
                <w:spacing w:val="-13"/>
              </w:rPr>
              <w:t>)</w:t>
            </w:r>
            <w:r>
              <w:rPr>
                <w:sz w:val="19"/>
                <w:szCs w:val="19"/>
                <w:spacing w:val="-39"/>
              </w:rPr>
              <w:t xml:space="preserve"> </w:t>
            </w:r>
            <w:r>
              <w:rPr>
                <w:sz w:val="19"/>
                <w:szCs w:val="19"/>
                <w:spacing w:val="-13"/>
              </w:rPr>
              <w:t>,</w:t>
            </w:r>
            <w:r>
              <w:rPr>
                <w:sz w:val="19"/>
                <w:szCs w:val="19"/>
                <w:spacing w:val="-41"/>
              </w:rPr>
              <w:t xml:space="preserve"> </w:t>
            </w:r>
            <w:r>
              <w:rPr>
                <w:sz w:val="19"/>
                <w:szCs w:val="19"/>
                <w:spacing w:val="-13"/>
              </w:rPr>
              <w:t>监</w:t>
            </w:r>
            <w:r>
              <w:rPr>
                <w:sz w:val="19"/>
                <w:szCs w:val="19"/>
                <w:spacing w:val="-41"/>
              </w:rPr>
              <w:t xml:space="preserve"> </w:t>
            </w:r>
            <w:r>
              <w:rPr>
                <w:sz w:val="19"/>
                <w:szCs w:val="19"/>
                <w:spacing w:val="-13"/>
              </w:rPr>
              <w:t>测</w:t>
            </w:r>
            <w:r>
              <w:rPr>
                <w:sz w:val="19"/>
                <w:szCs w:val="19"/>
                <w:spacing w:val="-32"/>
              </w:rPr>
              <w:t xml:space="preserve"> </w:t>
            </w:r>
            <w:r>
              <w:rPr>
                <w:sz w:val="19"/>
                <w:szCs w:val="19"/>
                <w:spacing w:val="-13"/>
              </w:rPr>
              <w:t>点</w:t>
            </w:r>
            <w:r>
              <w:rPr>
                <w:sz w:val="19"/>
                <w:szCs w:val="19"/>
                <w:spacing w:val="-38"/>
              </w:rPr>
              <w:t xml:space="preserve"> </w:t>
            </w:r>
            <w:r>
              <w:rPr>
                <w:sz w:val="19"/>
                <w:szCs w:val="19"/>
                <w:spacing w:val="-13"/>
              </w:rPr>
              <w:t>与</w:t>
            </w:r>
            <w:r>
              <w:rPr>
                <w:sz w:val="19"/>
                <w:szCs w:val="19"/>
                <w:spacing w:val="-41"/>
              </w:rPr>
              <w:t xml:space="preserve"> </w:t>
            </w:r>
            <w:r>
              <w:rPr>
                <w:sz w:val="19"/>
                <w:szCs w:val="19"/>
                <w:spacing w:val="-13"/>
              </w:rPr>
              <w:t>本</w:t>
            </w:r>
            <w:r>
              <w:rPr>
                <w:sz w:val="19"/>
                <w:szCs w:val="19"/>
                <w:spacing w:val="-39"/>
              </w:rPr>
              <w:t xml:space="preserve"> </w:t>
            </w:r>
            <w:r>
              <w:rPr>
                <w:sz w:val="19"/>
                <w:szCs w:val="19"/>
                <w:spacing w:val="-13"/>
              </w:rPr>
              <w:t>项 目</w:t>
            </w:r>
            <w:r>
              <w:rPr>
                <w:sz w:val="19"/>
                <w:szCs w:val="19"/>
                <w:spacing w:val="-39"/>
              </w:rPr>
              <w:t xml:space="preserve"> </w:t>
            </w:r>
            <w:r>
              <w:rPr>
                <w:sz w:val="19"/>
                <w:szCs w:val="19"/>
                <w:spacing w:val="-13"/>
              </w:rPr>
              <w:t>为</w:t>
            </w:r>
            <w:r>
              <w:rPr>
                <w:sz w:val="19"/>
                <w:szCs w:val="19"/>
                <w:spacing w:val="-23"/>
              </w:rPr>
              <w:t xml:space="preserve"> </w:t>
            </w:r>
            <w:r>
              <w:rPr>
                <w:sz w:val="19"/>
                <w:szCs w:val="19"/>
                <w:spacing w:val="-13"/>
              </w:rPr>
              <w:t>同</w:t>
            </w:r>
            <w:r>
              <w:rPr>
                <w:sz w:val="19"/>
                <w:szCs w:val="19"/>
                <w:spacing w:val="-39"/>
              </w:rPr>
              <w:t xml:space="preserve"> </w:t>
            </w:r>
            <w:r>
              <w:rPr>
                <w:sz w:val="19"/>
                <w:szCs w:val="19"/>
                <w:spacing w:val="-13"/>
              </w:rPr>
              <w:t>一</w:t>
            </w:r>
            <w:r>
              <w:rPr>
                <w:sz w:val="19"/>
                <w:szCs w:val="19"/>
                <w:spacing w:val="-41"/>
              </w:rPr>
              <w:t xml:space="preserve"> </w:t>
            </w:r>
            <w:r>
              <w:rPr>
                <w:sz w:val="19"/>
                <w:szCs w:val="19"/>
                <w:spacing w:val="-13"/>
              </w:rPr>
              <w:t>个</w:t>
            </w:r>
            <w:r>
              <w:rPr>
                <w:sz w:val="19"/>
                <w:szCs w:val="19"/>
                <w:spacing w:val="-41"/>
              </w:rPr>
              <w:t xml:space="preserve"> </w:t>
            </w:r>
            <w:r>
              <w:rPr>
                <w:sz w:val="19"/>
                <w:szCs w:val="19"/>
                <w:spacing w:val="-13"/>
              </w:rPr>
              <w:t>纳</w:t>
            </w:r>
            <w:r>
              <w:rPr>
                <w:sz w:val="19"/>
                <w:szCs w:val="19"/>
                <w:spacing w:val="-40"/>
              </w:rPr>
              <w:t xml:space="preserve"> </w:t>
            </w:r>
            <w:r>
              <w:rPr>
                <w:sz w:val="19"/>
                <w:szCs w:val="19"/>
                <w:spacing w:val="-13"/>
              </w:rPr>
              <w:t>污</w:t>
            </w:r>
            <w:r>
              <w:rPr>
                <w:sz w:val="19"/>
                <w:szCs w:val="19"/>
                <w:spacing w:val="-39"/>
              </w:rPr>
              <w:t xml:space="preserve"> </w:t>
            </w:r>
            <w:r>
              <w:rPr>
                <w:sz w:val="19"/>
                <w:szCs w:val="19"/>
                <w:spacing w:val="-13"/>
              </w:rPr>
              <w:t>水</w:t>
            </w:r>
            <w:r>
              <w:rPr>
                <w:sz w:val="19"/>
                <w:szCs w:val="19"/>
                <w:spacing w:val="-42"/>
              </w:rPr>
              <w:t xml:space="preserve"> </w:t>
            </w:r>
            <w:r>
              <w:rPr>
                <w:sz w:val="19"/>
                <w:szCs w:val="19"/>
                <w:spacing w:val="-13"/>
              </w:rPr>
              <w:t>体</w:t>
            </w:r>
            <w:r>
              <w:rPr>
                <w:sz w:val="19"/>
                <w:szCs w:val="19"/>
                <w:spacing w:val="-49"/>
              </w:rPr>
              <w:t xml:space="preserve"> </w:t>
            </w:r>
            <w:r>
              <w:rPr>
                <w:sz w:val="19"/>
                <w:szCs w:val="19"/>
                <w:spacing w:val="-13"/>
              </w:rPr>
              <w:t>，</w:t>
            </w:r>
            <w:r>
              <w:rPr>
                <w:sz w:val="19"/>
                <w:szCs w:val="19"/>
              </w:rPr>
              <w:t xml:space="preserve"> </w:t>
            </w:r>
            <w:r>
              <w:rPr>
                <w:sz w:val="19"/>
                <w:szCs w:val="19"/>
                <w:spacing w:val="-10"/>
              </w:rPr>
              <w:t>引</w:t>
            </w:r>
            <w:r>
              <w:rPr>
                <w:sz w:val="19"/>
                <w:szCs w:val="19"/>
                <w:spacing w:val="-29"/>
              </w:rPr>
              <w:t xml:space="preserve"> </w:t>
            </w:r>
            <w:r>
              <w:rPr>
                <w:sz w:val="19"/>
                <w:szCs w:val="19"/>
                <w:spacing w:val="-10"/>
              </w:rPr>
              <w:t>用</w:t>
            </w:r>
            <w:r>
              <w:rPr>
                <w:sz w:val="19"/>
                <w:szCs w:val="19"/>
                <w:spacing w:val="-29"/>
              </w:rPr>
              <w:t xml:space="preserve"> </w:t>
            </w:r>
            <w:r>
              <w:rPr>
                <w:sz w:val="19"/>
                <w:szCs w:val="19"/>
                <w:spacing w:val="-10"/>
              </w:rPr>
              <w:t>监</w:t>
            </w:r>
            <w:r>
              <w:rPr>
                <w:sz w:val="19"/>
                <w:szCs w:val="19"/>
                <w:spacing w:val="-30"/>
              </w:rPr>
              <w:t xml:space="preserve"> </w:t>
            </w:r>
            <w:r>
              <w:rPr>
                <w:sz w:val="19"/>
                <w:szCs w:val="19"/>
                <w:spacing w:val="-10"/>
              </w:rPr>
              <w:t>测</w:t>
            </w:r>
            <w:r>
              <w:rPr>
                <w:sz w:val="19"/>
                <w:szCs w:val="19"/>
                <w:spacing w:val="-28"/>
              </w:rPr>
              <w:t xml:space="preserve"> </w:t>
            </w:r>
            <w:r>
              <w:rPr>
                <w:sz w:val="19"/>
                <w:szCs w:val="19"/>
                <w:spacing w:val="-10"/>
              </w:rPr>
              <w:t>数</w:t>
            </w:r>
            <w:r>
              <w:rPr>
                <w:sz w:val="19"/>
                <w:szCs w:val="19"/>
                <w:spacing w:val="-31"/>
              </w:rPr>
              <w:t xml:space="preserve"> </w:t>
            </w:r>
            <w:r>
              <w:rPr>
                <w:sz w:val="19"/>
                <w:szCs w:val="19"/>
                <w:spacing w:val="-10"/>
              </w:rPr>
              <w:t>据</w:t>
            </w:r>
            <w:r>
              <w:rPr>
                <w:sz w:val="19"/>
                <w:szCs w:val="19"/>
                <w:spacing w:val="-31"/>
              </w:rPr>
              <w:t xml:space="preserve"> </w:t>
            </w:r>
            <w:r>
              <w:rPr>
                <w:sz w:val="19"/>
                <w:szCs w:val="19"/>
                <w:spacing w:val="-10"/>
              </w:rPr>
              <w:t>满</w:t>
            </w:r>
            <w:r>
              <w:rPr>
                <w:sz w:val="19"/>
                <w:szCs w:val="19"/>
                <w:spacing w:val="-27"/>
              </w:rPr>
              <w:t xml:space="preserve"> </w:t>
            </w:r>
            <w:r>
              <w:rPr>
                <w:sz w:val="19"/>
                <w:szCs w:val="19"/>
                <w:spacing w:val="-10"/>
              </w:rPr>
              <w:t>足</w:t>
            </w:r>
            <w:r>
              <w:rPr>
                <w:sz w:val="19"/>
                <w:szCs w:val="19"/>
                <w:spacing w:val="-26"/>
              </w:rPr>
              <w:t xml:space="preserve"> </w:t>
            </w:r>
            <w:r>
              <w:rPr>
                <w:sz w:val="19"/>
                <w:szCs w:val="19"/>
                <w:spacing w:val="-10"/>
              </w:rPr>
              <w:t>3</w:t>
            </w:r>
            <w:r>
              <w:rPr>
                <w:sz w:val="19"/>
                <w:szCs w:val="19"/>
                <w:spacing w:val="-30"/>
              </w:rPr>
              <w:t xml:space="preserve"> </w:t>
            </w:r>
            <w:r>
              <w:rPr>
                <w:sz w:val="19"/>
                <w:szCs w:val="19"/>
                <w:spacing w:val="-10"/>
              </w:rPr>
              <w:t>年</w:t>
            </w:r>
            <w:r>
              <w:rPr>
                <w:sz w:val="19"/>
                <w:szCs w:val="19"/>
                <w:spacing w:val="-21"/>
              </w:rPr>
              <w:t xml:space="preserve"> </w:t>
            </w:r>
            <w:r>
              <w:rPr>
                <w:sz w:val="19"/>
                <w:szCs w:val="19"/>
                <w:spacing w:val="-10"/>
              </w:rPr>
              <w:t>时</w:t>
            </w:r>
            <w:r>
              <w:rPr>
                <w:sz w:val="19"/>
                <w:szCs w:val="19"/>
                <w:spacing w:val="-26"/>
              </w:rPr>
              <w:t xml:space="preserve"> </w:t>
            </w:r>
            <w:r>
              <w:rPr>
                <w:sz w:val="19"/>
                <w:szCs w:val="19"/>
                <w:spacing w:val="-10"/>
              </w:rPr>
              <w:t>效</w:t>
            </w:r>
            <w:r>
              <w:rPr>
                <w:sz w:val="19"/>
                <w:szCs w:val="19"/>
                <w:spacing w:val="-28"/>
              </w:rPr>
              <w:t xml:space="preserve"> </w:t>
            </w:r>
            <w:r>
              <w:rPr>
                <w:sz w:val="19"/>
                <w:szCs w:val="19"/>
                <w:spacing w:val="-10"/>
              </w:rPr>
              <w:t>性</w:t>
            </w:r>
            <w:r>
              <w:rPr>
                <w:sz w:val="19"/>
                <w:szCs w:val="19"/>
                <w:spacing w:val="-29"/>
              </w:rPr>
              <w:t xml:space="preserve"> </w:t>
            </w:r>
            <w:r>
              <w:rPr>
                <w:sz w:val="19"/>
                <w:szCs w:val="19"/>
                <w:spacing w:val="-10"/>
              </w:rPr>
              <w:t>要</w:t>
            </w:r>
            <w:r>
              <w:rPr>
                <w:sz w:val="19"/>
                <w:szCs w:val="19"/>
                <w:spacing w:val="-29"/>
              </w:rPr>
              <w:t xml:space="preserve"> </w:t>
            </w:r>
            <w:r>
              <w:rPr>
                <w:sz w:val="19"/>
                <w:szCs w:val="19"/>
                <w:spacing w:val="-10"/>
              </w:rPr>
              <w:t>求 ，</w:t>
            </w:r>
            <w:r>
              <w:rPr>
                <w:sz w:val="19"/>
                <w:szCs w:val="19"/>
                <w:spacing w:val="-29"/>
              </w:rPr>
              <w:t xml:space="preserve"> </w:t>
            </w:r>
            <w:r>
              <w:rPr>
                <w:sz w:val="19"/>
                <w:szCs w:val="19"/>
                <w:spacing w:val="-10"/>
              </w:rPr>
              <w:t>监</w:t>
            </w:r>
            <w:r>
              <w:rPr>
                <w:sz w:val="19"/>
                <w:szCs w:val="19"/>
                <w:spacing w:val="-30"/>
              </w:rPr>
              <w:t xml:space="preserve"> </w:t>
            </w:r>
            <w:r>
              <w:rPr>
                <w:sz w:val="19"/>
                <w:szCs w:val="19"/>
                <w:spacing w:val="-10"/>
              </w:rPr>
              <w:t>测</w:t>
            </w:r>
            <w:r>
              <w:rPr>
                <w:sz w:val="19"/>
                <w:szCs w:val="19"/>
                <w:spacing w:val="-25"/>
              </w:rPr>
              <w:t xml:space="preserve"> </w:t>
            </w:r>
            <w:r>
              <w:rPr>
                <w:sz w:val="19"/>
                <w:szCs w:val="19"/>
                <w:spacing w:val="-10"/>
              </w:rPr>
              <w:t>结</w:t>
            </w:r>
            <w:r>
              <w:rPr>
                <w:sz w:val="19"/>
                <w:szCs w:val="19"/>
                <w:spacing w:val="-27"/>
              </w:rPr>
              <w:t xml:space="preserve"> </w:t>
            </w:r>
            <w:r>
              <w:rPr>
                <w:sz w:val="19"/>
                <w:szCs w:val="19"/>
                <w:spacing w:val="-10"/>
              </w:rPr>
              <w:t>果</w:t>
            </w:r>
            <w:r>
              <w:rPr>
                <w:sz w:val="19"/>
                <w:szCs w:val="19"/>
                <w:spacing w:val="-27"/>
              </w:rPr>
              <w:t xml:space="preserve"> </w:t>
            </w:r>
            <w:r>
              <w:rPr>
                <w:sz w:val="19"/>
                <w:szCs w:val="19"/>
                <w:spacing w:val="-11"/>
              </w:rPr>
              <w:t>见</w:t>
            </w:r>
            <w:r>
              <w:rPr>
                <w:sz w:val="19"/>
                <w:szCs w:val="19"/>
                <w:spacing w:val="-24"/>
              </w:rPr>
              <w:t xml:space="preserve"> </w:t>
            </w:r>
            <w:r>
              <w:rPr>
                <w:sz w:val="19"/>
                <w:szCs w:val="19"/>
                <w:spacing w:val="-11"/>
              </w:rPr>
              <w:t>下</w:t>
            </w:r>
            <w:r>
              <w:rPr>
                <w:sz w:val="19"/>
                <w:szCs w:val="19"/>
                <w:spacing w:val="-31"/>
              </w:rPr>
              <w:t xml:space="preserve"> </w:t>
            </w:r>
            <w:r>
              <w:rPr>
                <w:sz w:val="19"/>
                <w:szCs w:val="19"/>
                <w:spacing w:val="-11"/>
              </w:rPr>
              <w:t>表</w:t>
            </w:r>
            <w:r>
              <w:rPr>
                <w:sz w:val="19"/>
                <w:szCs w:val="19"/>
                <w:spacing w:val="-38"/>
              </w:rPr>
              <w:t xml:space="preserve"> </w:t>
            </w:r>
            <w:r>
              <w:rPr>
                <w:sz w:val="19"/>
                <w:szCs w:val="19"/>
                <w:spacing w:val="-11"/>
              </w:rPr>
              <w:t>。</w:t>
            </w:r>
          </w:p>
          <w:p>
            <w:pPr>
              <w:pStyle w:val="TableText"/>
              <w:ind w:left="921"/>
              <w:spacing w:line="219" w:lineRule="auto"/>
              <w:tabs>
                <w:tab w:val="left" w:pos="2637"/>
              </w:tabs>
              <w:rPr>
                <w:sz w:val="19"/>
                <w:szCs w:val="19"/>
              </w:rPr>
            </w:pPr>
            <w:r>
              <w:rPr>
                <w:sz w:val="19"/>
                <w:szCs w:val="19"/>
                <w:u w:val="single" w:color="auto"/>
              </w:rPr>
              <w:tab/>
            </w:r>
            <w:r>
              <w:rPr>
                <w:sz w:val="19"/>
                <w:szCs w:val="19"/>
                <w:u w:val="single" w:color="auto"/>
                <w:spacing w:val="-82"/>
              </w:rPr>
              <w:t xml:space="preserve"> </w:t>
            </w:r>
            <w:r>
              <w:rPr>
                <w:sz w:val="19"/>
                <w:szCs w:val="19"/>
                <w:b/>
                <w:bCs/>
                <w:u w:val="single" w:color="auto"/>
                <w:spacing w:val="-3"/>
              </w:rPr>
              <w:t>表27项目水质监测断面一览表</w:t>
            </w:r>
            <w:r>
              <w:rPr>
                <w:sz w:val="19"/>
                <w:szCs w:val="19"/>
                <w:spacing w:val="-91"/>
              </w:rPr>
              <w:t xml:space="preserve"> </w:t>
            </w:r>
            <w:r>
              <w:rPr>
                <w:sz w:val="19"/>
                <w:szCs w:val="19"/>
                <w:u w:val="single" w:color="auto"/>
              </w:rPr>
              <w:t xml:space="preserve">                   </w:t>
            </w:r>
          </w:p>
          <w:p>
            <w:pPr>
              <w:pStyle w:val="TableText"/>
              <w:ind w:left="903"/>
              <w:spacing w:before="134" w:line="219" w:lineRule="auto"/>
              <w:rPr>
                <w:sz w:val="19"/>
                <w:szCs w:val="19"/>
              </w:rPr>
            </w:pPr>
            <w:r>
              <w:drawing>
                <wp:anchor distT="0" distB="0" distL="0" distR="0" simplePos="0" relativeHeight="251869184" behindDoc="0" locked="0" layoutInCell="1" allowOverlap="1">
                  <wp:simplePos x="0" y="0"/>
                  <wp:positionH relativeFrom="column">
                    <wp:posOffset>699096</wp:posOffset>
                  </wp:positionH>
                  <wp:positionV relativeFrom="paragraph">
                    <wp:posOffset>199970</wp:posOffset>
                  </wp:positionV>
                  <wp:extent cx="3803713" cy="19944"/>
                  <wp:effectExtent l="0" t="0" r="0" b="0"/>
                  <wp:wrapNone/>
                  <wp:docPr id="40" name="IM 40"/>
                  <wp:cNvGraphicFramePr/>
                  <a:graphic>
                    <a:graphicData uri="http://schemas.openxmlformats.org/drawingml/2006/picture">
                      <pic:pic>
                        <pic:nvPicPr>
                          <pic:cNvPr id="40" name="IM 40"/>
                          <pic:cNvPicPr/>
                        </pic:nvPicPr>
                        <pic:blipFill>
                          <a:blip r:embed="rId94"/>
                          <a:stretch>
                            <a:fillRect/>
                          </a:stretch>
                        </pic:blipFill>
                        <pic:spPr>
                          <a:xfrm rot="0">
                            <a:off x="0" y="0"/>
                            <a:ext cx="3803713" cy="19944"/>
                          </a:xfrm>
                          <a:prstGeom prst="rect">
                            <a:avLst/>
                          </a:prstGeom>
                        </pic:spPr>
                      </pic:pic>
                    </a:graphicData>
                  </a:graphic>
                </wp:anchor>
              </w:drawing>
            </w:r>
            <w:r>
              <w:rPr>
                <w:sz w:val="19"/>
                <w:szCs w:val="19"/>
                <w:b/>
                <w:bCs/>
                <w:spacing w:val="-1"/>
              </w:rPr>
              <w:t>监测断面</w:t>
            </w:r>
            <w:r>
              <w:rPr>
                <w:sz w:val="19"/>
                <w:szCs w:val="19"/>
                <w:spacing w:val="-1"/>
              </w:rPr>
              <w:t xml:space="preserve">                          </w:t>
            </w:r>
            <w:r>
              <w:rPr>
                <w:sz w:val="19"/>
                <w:szCs w:val="19"/>
                <w:b/>
                <w:bCs/>
                <w:spacing w:val="-1"/>
              </w:rPr>
              <w:t>监测断面位置</w:t>
            </w:r>
          </w:p>
          <w:p>
            <w:pPr>
              <w:pStyle w:val="TableText"/>
              <w:ind w:left="931"/>
              <w:spacing w:before="98" w:line="221" w:lineRule="auto"/>
              <w:tabs>
                <w:tab w:val="left" w:pos="1200"/>
              </w:tabs>
              <w:rPr>
                <w:sz w:val="19"/>
                <w:szCs w:val="19"/>
              </w:rPr>
            </w:pPr>
            <w:r>
              <w:rPr>
                <w:sz w:val="19"/>
                <w:szCs w:val="19"/>
                <w:u w:val="single" w:color="auto"/>
                <w:position w:val="-5"/>
              </w:rPr>
              <w:tab/>
            </w:r>
            <w:r>
              <w:rPr>
                <w:sz w:val="19"/>
                <w:szCs w:val="19"/>
                <w:u w:val="single" w:color="auto"/>
                <w:spacing w:val="-1"/>
                <w:position w:val="-5"/>
              </w:rPr>
              <w:t>W1</w:t>
            </w:r>
            <w:r>
              <w:rPr>
                <w:sz w:val="19"/>
                <w:szCs w:val="19"/>
                <w:u w:val="single" w:color="auto"/>
                <w:spacing w:val="5"/>
                <w:position w:val="-5"/>
              </w:rPr>
              <w:t xml:space="preserve">                </w:t>
            </w:r>
            <w:r>
              <w:rPr>
                <w:sz w:val="19"/>
                <w:szCs w:val="19"/>
                <w:u w:val="single" w:color="auto"/>
                <w:spacing w:val="-1"/>
              </w:rPr>
              <w:t>南蛇沥杨侨污水厂下游约400米陂头处</w:t>
            </w:r>
            <w:r>
              <w:rPr>
                <w:sz w:val="19"/>
                <w:szCs w:val="19"/>
                <w:spacing w:val="-82"/>
              </w:rPr>
              <w:t xml:space="preserve"> </w:t>
            </w:r>
            <w:r>
              <w:rPr>
                <w:sz w:val="19"/>
                <w:szCs w:val="19"/>
                <w:u w:val="single" w:color="auto"/>
              </w:rPr>
              <w:t xml:space="preserve">         </w:t>
            </w:r>
          </w:p>
          <w:p>
            <w:pPr>
              <w:pStyle w:val="TableText"/>
              <w:ind w:left="923"/>
              <w:spacing w:before="83" w:line="214" w:lineRule="auto"/>
              <w:rPr>
                <w:sz w:val="19"/>
                <w:szCs w:val="19"/>
              </w:rPr>
            </w:pPr>
            <w:r>
              <w:rPr>
                <w:sz w:val="19"/>
                <w:szCs w:val="19"/>
                <w:b/>
                <w:bCs/>
                <w:spacing w:val="26"/>
              </w:rPr>
              <w:t>表28项目所在区域水体水质监测结果(单位：</w:t>
            </w:r>
            <w:r>
              <w:rPr>
                <w:sz w:val="19"/>
                <w:szCs w:val="19"/>
                <w:spacing w:val="95"/>
              </w:rPr>
              <w:t xml:space="preserve"> </w:t>
            </w:r>
            <w:r>
              <w:rPr>
                <w:sz w:val="19"/>
                <w:szCs w:val="19"/>
                <w:b/>
                <w:bCs/>
              </w:rPr>
              <w:t>ng</w:t>
            </w:r>
            <w:r>
              <w:rPr>
                <w:sz w:val="19"/>
                <w:szCs w:val="19"/>
                <w:b/>
                <w:bCs/>
                <w:spacing w:val="26"/>
              </w:rPr>
              <w:t>/L,</w:t>
            </w:r>
            <w:r>
              <w:rPr>
                <w:sz w:val="19"/>
                <w:szCs w:val="19"/>
                <w:b/>
                <w:bCs/>
              </w:rPr>
              <w:t>pH</w:t>
            </w:r>
            <w:r>
              <w:rPr>
                <w:sz w:val="19"/>
                <w:szCs w:val="19"/>
                <w:b/>
                <w:bCs/>
                <w:spacing w:val="26"/>
              </w:rPr>
              <w:t>为无量纲)</w:t>
            </w:r>
          </w:p>
          <w:p>
            <w:pPr>
              <w:spacing w:line="456" w:lineRule="auto"/>
              <w:rPr>
                <w:rFonts w:ascii="Arial"/>
                <w:sz w:val="21"/>
              </w:rPr>
            </w:pPr>
            <w:r/>
          </w:p>
          <w:p>
            <w:pPr>
              <w:pStyle w:val="TableText"/>
              <w:ind w:left="3093"/>
              <w:spacing w:before="62" w:line="184" w:lineRule="auto"/>
              <w:rPr>
                <w:sz w:val="19"/>
                <w:szCs w:val="19"/>
              </w:rPr>
            </w:pPr>
            <w:r>
              <w:pict>
                <v:shape id="_x0000_s114" style="position:absolute;margin-left:10.0467pt;margin-top:7.86208pt;mso-position-vertical-relative:text;mso-position-horizontal-relative:text;width:387.1pt;height:22.7pt;z-index:251868160;" filled="false" stroked="false" type="#_x0000_t202">
                  <v:fill on="false"/>
                  <v:stroke on="false"/>
                  <v:path/>
                  <v:imagedata o:title=""/>
                  <o:lock v:ext="edit" aspectratio="false"/>
                  <v:textbox inset="0mm,0mm,0mm,0mm">
                    <w:txbxContent>
                      <w:p>
                        <w:pPr>
                          <w:pStyle w:val="TableText"/>
                          <w:ind w:left="20"/>
                          <w:spacing w:before="19" w:line="218" w:lineRule="auto"/>
                          <w:rPr>
                            <w:sz w:val="19"/>
                            <w:szCs w:val="19"/>
                          </w:rPr>
                        </w:pPr>
                        <w:r>
                          <w:rPr>
                            <w:sz w:val="19"/>
                            <w:szCs w:val="19"/>
                            <w:spacing w:val="-2"/>
                            <w:position w:val="10"/>
                          </w:rPr>
                          <w:t>采样位置 </w:t>
                        </w:r>
                        <w:r>
                          <w:rPr>
                            <w:sz w:val="19"/>
                            <w:szCs w:val="19"/>
                            <w:b/>
                            <w:bCs/>
                            <w:spacing w:val="-2"/>
                            <w:position w:val="11"/>
                          </w:rPr>
                          <w:t>采样日期</w:t>
                        </w:r>
                        <w:r>
                          <w:rPr>
                            <w:sz w:val="19"/>
                            <w:szCs w:val="19"/>
                            <w:spacing w:val="-2"/>
                            <w:position w:val="11"/>
                          </w:rPr>
                          <w:t xml:space="preserve"> </w:t>
                        </w:r>
                        <w:r>
                          <w:rPr>
                            <w:sz w:val="19"/>
                            <w:szCs w:val="19"/>
                            <w:b/>
                            <w:bCs/>
                            <w:spacing w:val="-2"/>
                            <w:position w:val="-2"/>
                          </w:rPr>
                          <w:t>水温</w:t>
                        </w:r>
                        <w:r>
                          <w:rPr>
                            <w:sz w:val="19"/>
                            <w:szCs w:val="19"/>
                            <w:strike/>
                            <w:spacing w:val="62"/>
                            <w:position w:val="-2"/>
                          </w:rPr>
                          <w:t xml:space="preserve"> </w:t>
                        </w:r>
                        <w:r>
                          <w:rPr>
                            <w:sz w:val="19"/>
                            <w:szCs w:val="19"/>
                            <w:spacing w:val="-2"/>
                            <w:position w:val="-5"/>
                          </w:rPr>
                          <w:t>pH</w:t>
                        </w:r>
                        <w:r>
                          <w:rPr>
                            <w:sz w:val="19"/>
                            <w:szCs w:val="19"/>
                            <w:strike/>
                            <w:spacing w:val="90"/>
                            <w:position w:val="-5"/>
                          </w:rPr>
                          <w:t xml:space="preserve"> </w:t>
                        </w:r>
                        <w:r>
                          <w:rPr>
                            <w:sz w:val="19"/>
                            <w:szCs w:val="19"/>
                            <w:spacing w:val="-2"/>
                            <w:position w:val="-4"/>
                          </w:rPr>
                          <w:t>溶解氧 化学需氧量</w:t>
                        </w:r>
                        <w:r>
                          <w:rPr>
                            <w:sz w:val="19"/>
                            <w:szCs w:val="19"/>
                            <w:spacing w:val="23"/>
                            <w:position w:val="-4"/>
                          </w:rPr>
                          <w:t xml:space="preserve"> </w:t>
                        </w:r>
                        <w:r>
                          <w:rPr>
                            <w:sz w:val="19"/>
                            <w:szCs w:val="19"/>
                            <w:spacing w:val="-2"/>
                            <w:position w:val="-4"/>
                          </w:rPr>
                          <w:t>氨氮</w:t>
                        </w:r>
                        <w:r>
                          <w:rPr>
                            <w:sz w:val="19"/>
                            <w:szCs w:val="19"/>
                            <w:spacing w:val="25"/>
                            <w:position w:val="-4"/>
                          </w:rPr>
                          <w:t xml:space="preserve"> </w:t>
                        </w:r>
                        <w:r>
                          <w:rPr>
                            <w:sz w:val="19"/>
                            <w:szCs w:val="19"/>
                            <w:b/>
                            <w:bCs/>
                            <w:spacing w:val="-2"/>
                            <w:position w:val="-8"/>
                          </w:rPr>
                          <w:t>TP</w:t>
                        </w:r>
                        <w:r>
                          <w:rPr>
                            <w:sz w:val="19"/>
                            <w:szCs w:val="19"/>
                            <w:spacing w:val="-2"/>
                            <w:position w:val="-8"/>
                          </w:rPr>
                          <w:t xml:space="preserve">    </w:t>
                        </w:r>
                        <w:r>
                          <w:rPr>
                            <w:sz w:val="19"/>
                            <w:szCs w:val="19"/>
                            <w:b/>
                            <w:bCs/>
                            <w:spacing w:val="-2"/>
                            <w:position w:val="-3"/>
                          </w:rPr>
                          <w:t>铜</w:t>
                        </w:r>
                        <w:r>
                          <w:rPr>
                            <w:sz w:val="19"/>
                            <w:szCs w:val="19"/>
                            <w:spacing w:val="11"/>
                            <w:position w:val="-3"/>
                          </w:rPr>
                          <w:t xml:space="preserve">    </w:t>
                        </w:r>
                        <w:r>
                          <w:rPr>
                            <w:sz w:val="19"/>
                            <w:szCs w:val="19"/>
                            <w:spacing w:val="-2"/>
                            <w:position w:val="-5"/>
                          </w:rPr>
                          <w:t>锌</w:t>
                        </w:r>
                        <w:r>
                          <w:rPr>
                            <w:sz w:val="19"/>
                            <w:szCs w:val="19"/>
                            <w:strike/>
                            <w:spacing w:val="-2"/>
                            <w:position w:val="-5"/>
                          </w:rPr>
                          <w:t xml:space="preserve">   </w:t>
                        </w:r>
                        <w:r>
                          <w:rPr>
                            <w:sz w:val="19"/>
                            <w:szCs w:val="19"/>
                            <w:strike/>
                            <w:spacing w:val="-3"/>
                            <w:position w:val="-5"/>
                          </w:rPr>
                          <w:t xml:space="preserve">  </w:t>
                        </w:r>
                        <w:r>
                          <w:rPr>
                            <w:sz w:val="19"/>
                            <w:szCs w:val="19"/>
                            <w:spacing w:val="-3"/>
                            <w:position w:val="-4"/>
                          </w:rPr>
                          <w:t>砷</w:t>
                        </w:r>
                        <w:r>
                          <w:rPr>
                            <w:sz w:val="19"/>
                            <w:szCs w:val="19"/>
                            <w:strike/>
                            <w:spacing w:val="7"/>
                            <w:position w:val="-4"/>
                          </w:rPr>
                          <w:t xml:space="preserve">   </w:t>
                        </w:r>
                        <w:r>
                          <w:rPr>
                            <w:sz w:val="19"/>
                            <w:szCs w:val="19"/>
                            <w:spacing w:val="-3"/>
                            <w:position w:val="-4"/>
                          </w:rPr>
                          <w:t>六价铬</w:t>
                        </w:r>
                      </w:p>
                    </w:txbxContent>
                  </v:textbox>
                </v:shape>
              </w:pict>
            </w:r>
            <w:r>
              <w:rPr>
                <w:sz w:val="19"/>
                <w:szCs w:val="19"/>
                <w:b/>
                <w:bCs/>
                <w:u w:val="single" w:color="auto"/>
                <w:spacing w:val="-1"/>
              </w:rPr>
              <w:t>检测项目及结果(单位：mg/LpH无量纲)</w:t>
            </w:r>
          </w:p>
          <w:p>
            <w:pPr>
              <w:spacing w:line="343" w:lineRule="auto"/>
              <w:rPr>
                <w:rFonts w:ascii="Arial"/>
                <w:sz w:val="21"/>
              </w:rPr>
            </w:pPr>
            <w:r/>
          </w:p>
          <w:p>
            <w:pPr>
              <w:pStyle w:val="TableText"/>
              <w:ind w:left="470"/>
              <w:spacing w:before="62" w:line="233" w:lineRule="auto"/>
              <w:rPr>
                <w:sz w:val="19"/>
                <w:szCs w:val="19"/>
              </w:rPr>
            </w:pPr>
            <w:r>
              <w:drawing>
                <wp:anchor distT="0" distB="0" distL="0" distR="0" simplePos="0" relativeHeight="251870208" behindDoc="0" locked="0" layoutInCell="1" allowOverlap="1">
                  <wp:simplePos x="0" y="0"/>
                  <wp:positionH relativeFrom="column">
                    <wp:posOffset>248275</wp:posOffset>
                  </wp:positionH>
                  <wp:positionV relativeFrom="paragraph">
                    <wp:posOffset>141351</wp:posOffset>
                  </wp:positionV>
                  <wp:extent cx="4782196" cy="31609"/>
                  <wp:effectExtent l="0" t="0" r="0" b="0"/>
                  <wp:wrapNone/>
                  <wp:docPr id="42" name="IM 42"/>
                  <wp:cNvGraphicFramePr/>
                  <a:graphic>
                    <a:graphicData uri="http://schemas.openxmlformats.org/drawingml/2006/picture">
                      <pic:pic>
                        <pic:nvPicPr>
                          <pic:cNvPr id="42" name="IM 42"/>
                          <pic:cNvPicPr/>
                        </pic:nvPicPr>
                        <pic:blipFill>
                          <a:blip r:embed="rId95"/>
                          <a:stretch>
                            <a:fillRect/>
                          </a:stretch>
                        </pic:blipFill>
                        <pic:spPr>
                          <a:xfrm rot="0">
                            <a:off x="0" y="0"/>
                            <a:ext cx="4782196" cy="31609"/>
                          </a:xfrm>
                          <a:prstGeom prst="rect">
                            <a:avLst/>
                          </a:prstGeom>
                        </pic:spPr>
                      </pic:pic>
                    </a:graphicData>
                  </a:graphic>
                </wp:anchor>
              </w:drawing>
            </w:r>
            <w:r>
              <w:rPr>
                <w:sz w:val="19"/>
                <w:szCs w:val="19"/>
                <w:spacing w:val="-1"/>
              </w:rPr>
              <w:t>W1    2024.10.928.3</w:t>
            </w:r>
            <w:r>
              <w:rPr>
                <w:sz w:val="19"/>
                <w:szCs w:val="19"/>
                <w:spacing w:val="48"/>
              </w:rPr>
              <w:t xml:space="preserve"> </w:t>
            </w:r>
            <w:r>
              <w:rPr>
                <w:sz w:val="19"/>
                <w:szCs w:val="19"/>
                <w:spacing w:val="-1"/>
              </w:rPr>
              <w:t>7.1  5.07</w:t>
            </w:r>
            <w:r>
              <w:rPr>
                <w:sz w:val="19"/>
                <w:szCs w:val="19"/>
                <w:spacing w:val="1"/>
              </w:rPr>
              <w:t xml:space="preserve">      </w:t>
            </w:r>
            <w:r>
              <w:rPr>
                <w:sz w:val="19"/>
                <w:szCs w:val="19"/>
                <w:spacing w:val="-1"/>
              </w:rPr>
              <w:t>12     0.46 0.37</w:t>
            </w:r>
            <w:r>
              <w:rPr>
                <w:sz w:val="19"/>
                <w:szCs w:val="19"/>
                <w:spacing w:val="-21"/>
              </w:rPr>
              <w:t xml:space="preserve"> </w:t>
            </w:r>
            <w:r>
              <w:rPr>
                <w:sz w:val="19"/>
                <w:szCs w:val="19"/>
                <w:spacing w:val="-1"/>
                <w:position w:val="-1"/>
              </w:rPr>
              <w:t>0</w:t>
            </w:r>
            <w:r>
              <w:rPr>
                <w:sz w:val="19"/>
                <w:szCs w:val="19"/>
                <w:spacing w:val="9"/>
                <w:position w:val="-1"/>
              </w:rPr>
              <w:t xml:space="preserve"> </w:t>
            </w:r>
            <w:r>
              <w:rPr>
                <w:sz w:val="19"/>
                <w:szCs w:val="19"/>
                <w:spacing w:val="-1"/>
                <w:position w:val="-1"/>
              </w:rPr>
              <w:t>006L</w:t>
            </w:r>
            <w:r>
              <w:rPr>
                <w:sz w:val="19"/>
                <w:szCs w:val="19"/>
                <w:spacing w:val="-46"/>
                <w:position w:val="-1"/>
              </w:rPr>
              <w:t xml:space="preserve"> </w:t>
            </w:r>
            <w:r>
              <w:rPr>
                <w:sz w:val="19"/>
                <w:szCs w:val="19"/>
                <w:spacing w:val="-1"/>
                <w:position w:val="-1"/>
              </w:rPr>
              <w:t>0</w:t>
            </w:r>
            <w:r>
              <w:rPr>
                <w:sz w:val="19"/>
                <w:szCs w:val="19"/>
                <w:spacing w:val="9"/>
                <w:position w:val="-1"/>
              </w:rPr>
              <w:t xml:space="preserve"> </w:t>
            </w:r>
            <w:r>
              <w:rPr>
                <w:sz w:val="19"/>
                <w:szCs w:val="19"/>
                <w:spacing w:val="-1"/>
              </w:rPr>
              <w:t>004L0.0003L </w:t>
            </w:r>
            <w:r>
              <w:rPr>
                <w:sz w:val="19"/>
                <w:szCs w:val="19"/>
                <w:spacing w:val="-1"/>
                <w:position w:val="-1"/>
              </w:rPr>
              <w:t>0</w:t>
            </w:r>
            <w:r>
              <w:rPr>
                <w:sz w:val="19"/>
                <w:szCs w:val="19"/>
                <w:spacing w:val="9"/>
                <w:position w:val="-1"/>
              </w:rPr>
              <w:t xml:space="preserve"> </w:t>
            </w:r>
            <w:r>
              <w:rPr>
                <w:sz w:val="19"/>
                <w:szCs w:val="19"/>
                <w:spacing w:val="-1"/>
                <w:position w:val="-1"/>
              </w:rPr>
              <w:t>004L</w:t>
            </w:r>
          </w:p>
          <w:p>
            <w:pPr>
              <w:pStyle w:val="TableText"/>
              <w:ind w:left="641"/>
              <w:spacing w:before="1" w:line="219" w:lineRule="auto"/>
              <w:rPr>
                <w:sz w:val="19"/>
                <w:szCs w:val="19"/>
              </w:rPr>
            </w:pPr>
            <w:r>
              <w:drawing>
                <wp:anchor distT="0" distB="0" distL="0" distR="0" simplePos="0" relativeHeight="251867136" behindDoc="0" locked="0" layoutInCell="1" allowOverlap="1">
                  <wp:simplePos x="0" y="0"/>
                  <wp:positionH relativeFrom="column">
                    <wp:posOffset>737256</wp:posOffset>
                  </wp:positionH>
                  <wp:positionV relativeFrom="paragraph">
                    <wp:posOffset>116426</wp:posOffset>
                  </wp:positionV>
                  <wp:extent cx="4237564" cy="17735"/>
                  <wp:effectExtent l="0" t="0" r="0" b="0"/>
                  <wp:wrapNone/>
                  <wp:docPr id="44" name="IM 44"/>
                  <wp:cNvGraphicFramePr/>
                  <a:graphic>
                    <a:graphicData uri="http://schemas.openxmlformats.org/drawingml/2006/picture">
                      <pic:pic>
                        <pic:nvPicPr>
                          <pic:cNvPr id="44" name="IM 44"/>
                          <pic:cNvPicPr/>
                        </pic:nvPicPr>
                        <pic:blipFill>
                          <a:blip r:embed="rId96"/>
                          <a:stretch>
                            <a:fillRect/>
                          </a:stretch>
                        </pic:blipFill>
                        <pic:spPr>
                          <a:xfrm rot="0">
                            <a:off x="0" y="0"/>
                            <a:ext cx="4237564" cy="17735"/>
                          </a:xfrm>
                          <a:prstGeom prst="rect">
                            <a:avLst/>
                          </a:prstGeom>
                        </pic:spPr>
                      </pic:pic>
                    </a:graphicData>
                  </a:graphic>
                </wp:anchor>
              </w:drawing>
            </w:r>
            <w:r>
              <w:rPr>
                <w:sz w:val="19"/>
                <w:szCs w:val="19"/>
                <w:color w:val="505050"/>
                <w:spacing w:val="-1"/>
              </w:rPr>
              <w:t>结果评价</w:t>
            </w:r>
            <w:r>
              <w:rPr>
                <w:sz w:val="19"/>
                <w:szCs w:val="19"/>
                <w:color w:val="505050"/>
                <w:spacing w:val="9"/>
              </w:rPr>
              <w:t xml:space="preserve">         </w:t>
            </w:r>
            <w:r>
              <w:rPr>
                <w:sz w:val="19"/>
                <w:szCs w:val="19"/>
                <w:color w:val="908080"/>
                <w:spacing w:val="-1"/>
              </w:rPr>
              <w:t>达标</w:t>
            </w:r>
            <w:r>
              <w:rPr>
                <w:sz w:val="19"/>
                <w:szCs w:val="19"/>
                <w:color w:val="908080"/>
                <w:spacing w:val="82"/>
              </w:rPr>
              <w:t xml:space="preserve"> </w:t>
            </w:r>
            <w:r>
              <w:rPr>
                <w:sz w:val="19"/>
                <w:szCs w:val="19"/>
                <w:color w:val="907070"/>
                <w:spacing w:val="-1"/>
              </w:rPr>
              <w:t>达标     </w:t>
            </w:r>
            <w:r>
              <w:rPr>
                <w:sz w:val="19"/>
                <w:szCs w:val="19"/>
                <w:color w:val="807080"/>
                <w:spacing w:val="-1"/>
              </w:rPr>
              <w:t>达标    </w:t>
            </w:r>
            <w:r>
              <w:rPr>
                <w:sz w:val="19"/>
                <w:szCs w:val="19"/>
                <w:color w:val="908080"/>
                <w:spacing w:val="-1"/>
              </w:rPr>
              <w:t>达标</w:t>
            </w:r>
            <w:r>
              <w:rPr>
                <w:sz w:val="19"/>
                <w:szCs w:val="19"/>
                <w:color w:val="908080"/>
                <w:spacing w:val="-19"/>
              </w:rPr>
              <w:t xml:space="preserve"> </w:t>
            </w:r>
            <w:r>
              <w:rPr>
                <w:sz w:val="19"/>
                <w:szCs w:val="19"/>
                <w:color w:val="908080"/>
                <w:spacing w:val="-1"/>
              </w:rPr>
              <w:t>达标</w:t>
            </w:r>
            <w:r>
              <w:rPr>
                <w:sz w:val="19"/>
                <w:szCs w:val="19"/>
                <w:color w:val="908080"/>
                <w:spacing w:val="52"/>
              </w:rPr>
              <w:t xml:space="preserve"> </w:t>
            </w:r>
            <w:r>
              <w:rPr>
                <w:sz w:val="19"/>
                <w:szCs w:val="19"/>
                <w:color w:val="907070"/>
                <w:spacing w:val="-1"/>
              </w:rPr>
              <w:t>达标</w:t>
            </w:r>
            <w:r>
              <w:rPr>
                <w:sz w:val="19"/>
                <w:szCs w:val="19"/>
                <w:color w:val="907070"/>
                <w:spacing w:val="28"/>
              </w:rPr>
              <w:t xml:space="preserve">  </w:t>
            </w:r>
            <w:r>
              <w:rPr>
                <w:sz w:val="19"/>
                <w:szCs w:val="19"/>
                <w:color w:val="807080"/>
                <w:spacing w:val="-1"/>
              </w:rPr>
              <w:t>达标   </w:t>
            </w:r>
            <w:r>
              <w:rPr>
                <w:sz w:val="19"/>
                <w:szCs w:val="19"/>
                <w:color w:val="807070"/>
                <w:spacing w:val="-1"/>
              </w:rPr>
              <w:t>达标</w:t>
            </w:r>
            <w:r>
              <w:rPr>
                <w:sz w:val="19"/>
                <w:szCs w:val="19"/>
                <w:color w:val="807070"/>
                <w:spacing w:val="14"/>
              </w:rPr>
              <w:t xml:space="preserve">   </w:t>
            </w:r>
            <w:r>
              <w:rPr>
                <w:sz w:val="19"/>
                <w:szCs w:val="19"/>
                <w:color w:val="403040"/>
                <w:spacing w:val="-1"/>
              </w:rPr>
              <w:t>达标</w:t>
            </w:r>
          </w:p>
          <w:p>
            <w:pPr>
              <w:spacing w:line="290" w:lineRule="auto"/>
              <w:rPr>
                <w:rFonts w:ascii="Arial"/>
                <w:sz w:val="21"/>
              </w:rPr>
            </w:pPr>
            <w:r/>
          </w:p>
          <w:p>
            <w:pPr>
              <w:pStyle w:val="TableText"/>
              <w:ind w:left="60" w:right="38" w:firstLine="500"/>
              <w:spacing w:before="63" w:line="467" w:lineRule="auto"/>
              <w:jc w:val="both"/>
              <w:rPr>
                <w:sz w:val="19"/>
                <w:szCs w:val="19"/>
              </w:rPr>
            </w:pPr>
            <w:r>
              <w:rPr>
                <w:sz w:val="19"/>
                <w:szCs w:val="19"/>
                <w:spacing w:val="-13"/>
              </w:rPr>
              <w:t>从</w:t>
            </w:r>
            <w:r>
              <w:rPr>
                <w:sz w:val="19"/>
                <w:szCs w:val="19"/>
                <w:spacing w:val="-17"/>
              </w:rPr>
              <w:t xml:space="preserve"> </w:t>
            </w:r>
            <w:r>
              <w:rPr>
                <w:sz w:val="19"/>
                <w:szCs w:val="19"/>
                <w:spacing w:val="-13"/>
              </w:rPr>
              <w:t>上</w:t>
            </w:r>
            <w:r>
              <w:rPr>
                <w:sz w:val="19"/>
                <w:szCs w:val="19"/>
                <w:spacing w:val="-37"/>
              </w:rPr>
              <w:t xml:space="preserve"> </w:t>
            </w:r>
            <w:r>
              <w:rPr>
                <w:sz w:val="19"/>
                <w:szCs w:val="19"/>
                <w:spacing w:val="-13"/>
              </w:rPr>
              <w:t>表</w:t>
            </w:r>
            <w:r>
              <w:rPr>
                <w:sz w:val="19"/>
                <w:szCs w:val="19"/>
                <w:spacing w:val="-34"/>
              </w:rPr>
              <w:t xml:space="preserve"> </w:t>
            </w:r>
            <w:r>
              <w:rPr>
                <w:sz w:val="19"/>
                <w:szCs w:val="19"/>
                <w:spacing w:val="-13"/>
              </w:rPr>
              <w:t>可 以</w:t>
            </w:r>
            <w:r>
              <w:rPr>
                <w:sz w:val="19"/>
                <w:szCs w:val="19"/>
                <w:spacing w:val="-37"/>
              </w:rPr>
              <w:t xml:space="preserve"> </w:t>
            </w:r>
            <w:r>
              <w:rPr>
                <w:sz w:val="19"/>
                <w:szCs w:val="19"/>
                <w:spacing w:val="-13"/>
              </w:rPr>
              <w:t>看 出</w:t>
            </w:r>
            <w:r>
              <w:rPr>
                <w:sz w:val="19"/>
                <w:szCs w:val="19"/>
                <w:spacing w:val="-20"/>
              </w:rPr>
              <w:t xml:space="preserve"> </w:t>
            </w:r>
            <w:r>
              <w:rPr>
                <w:sz w:val="19"/>
                <w:szCs w:val="19"/>
                <w:spacing w:val="-13"/>
              </w:rPr>
              <w:t>，</w:t>
            </w:r>
            <w:r>
              <w:rPr>
                <w:sz w:val="19"/>
                <w:szCs w:val="19"/>
                <w:spacing w:val="-36"/>
              </w:rPr>
              <w:t xml:space="preserve"> </w:t>
            </w:r>
            <w:r>
              <w:rPr>
                <w:sz w:val="19"/>
                <w:szCs w:val="19"/>
                <w:spacing w:val="-13"/>
              </w:rPr>
              <w:t>监</w:t>
            </w:r>
            <w:r>
              <w:rPr>
                <w:sz w:val="19"/>
                <w:szCs w:val="19"/>
                <w:spacing w:val="-35"/>
              </w:rPr>
              <w:t xml:space="preserve"> </w:t>
            </w:r>
            <w:r>
              <w:rPr>
                <w:sz w:val="19"/>
                <w:szCs w:val="19"/>
                <w:spacing w:val="-13"/>
              </w:rPr>
              <w:t>测</w:t>
            </w:r>
            <w:r>
              <w:rPr>
                <w:sz w:val="19"/>
                <w:szCs w:val="19"/>
                <w:spacing w:val="-29"/>
              </w:rPr>
              <w:t xml:space="preserve"> </w:t>
            </w:r>
            <w:r>
              <w:rPr>
                <w:sz w:val="19"/>
                <w:szCs w:val="19"/>
                <w:spacing w:val="-13"/>
              </w:rPr>
              <w:t>断</w:t>
            </w:r>
            <w:r>
              <w:rPr>
                <w:sz w:val="19"/>
                <w:szCs w:val="19"/>
                <w:spacing w:val="-36"/>
              </w:rPr>
              <w:t xml:space="preserve"> </w:t>
            </w:r>
            <w:r>
              <w:rPr>
                <w:sz w:val="19"/>
                <w:szCs w:val="19"/>
                <w:spacing w:val="-13"/>
              </w:rPr>
              <w:t>面</w:t>
            </w:r>
            <w:r>
              <w:rPr>
                <w:sz w:val="19"/>
                <w:szCs w:val="19"/>
                <w:spacing w:val="-34"/>
              </w:rPr>
              <w:t xml:space="preserve"> </w:t>
            </w:r>
            <w:r>
              <w:rPr>
                <w:sz w:val="19"/>
                <w:szCs w:val="19"/>
                <w:spacing w:val="-13"/>
              </w:rPr>
              <w:t>各</w:t>
            </w:r>
            <w:r>
              <w:rPr>
                <w:sz w:val="19"/>
                <w:szCs w:val="19"/>
                <w:spacing w:val="-33"/>
              </w:rPr>
              <w:t xml:space="preserve"> </w:t>
            </w:r>
            <w:r>
              <w:rPr>
                <w:sz w:val="19"/>
                <w:szCs w:val="19"/>
                <w:spacing w:val="-13"/>
              </w:rPr>
              <w:t>项</w:t>
            </w:r>
            <w:r>
              <w:rPr>
                <w:sz w:val="19"/>
                <w:szCs w:val="19"/>
                <w:spacing w:val="-36"/>
              </w:rPr>
              <w:t xml:space="preserve"> </w:t>
            </w:r>
            <w:r>
              <w:rPr>
                <w:sz w:val="19"/>
                <w:szCs w:val="19"/>
                <w:spacing w:val="-13"/>
              </w:rPr>
              <w:t>监</w:t>
            </w:r>
            <w:r>
              <w:rPr>
                <w:sz w:val="19"/>
                <w:szCs w:val="19"/>
                <w:spacing w:val="-35"/>
              </w:rPr>
              <w:t xml:space="preserve"> </w:t>
            </w:r>
            <w:r>
              <w:rPr>
                <w:sz w:val="19"/>
                <w:szCs w:val="19"/>
                <w:spacing w:val="-13"/>
              </w:rPr>
              <w:t>测</w:t>
            </w:r>
            <w:r>
              <w:rPr>
                <w:sz w:val="19"/>
                <w:szCs w:val="19"/>
                <w:spacing w:val="-34"/>
              </w:rPr>
              <w:t xml:space="preserve"> </w:t>
            </w:r>
            <w:r>
              <w:rPr>
                <w:sz w:val="19"/>
                <w:szCs w:val="19"/>
                <w:spacing w:val="-13"/>
              </w:rPr>
              <w:t>指</w:t>
            </w:r>
            <w:r>
              <w:rPr>
                <w:sz w:val="19"/>
                <w:szCs w:val="19"/>
                <w:spacing w:val="-36"/>
              </w:rPr>
              <w:t xml:space="preserve"> </w:t>
            </w:r>
            <w:r>
              <w:rPr>
                <w:sz w:val="19"/>
                <w:szCs w:val="19"/>
                <w:spacing w:val="-13"/>
              </w:rPr>
              <w:t>标</w:t>
            </w:r>
            <w:r>
              <w:rPr>
                <w:sz w:val="19"/>
                <w:szCs w:val="19"/>
                <w:spacing w:val="-18"/>
              </w:rPr>
              <w:t xml:space="preserve"> </w:t>
            </w:r>
            <w:r>
              <w:rPr>
                <w:sz w:val="19"/>
                <w:szCs w:val="19"/>
                <w:spacing w:val="-13"/>
              </w:rPr>
              <w:t>中</w:t>
            </w:r>
            <w:r>
              <w:rPr>
                <w:sz w:val="19"/>
                <w:szCs w:val="19"/>
                <w:spacing w:val="-21"/>
              </w:rPr>
              <w:t xml:space="preserve"> </w:t>
            </w:r>
            <w:r>
              <w:rPr>
                <w:sz w:val="19"/>
                <w:szCs w:val="19"/>
                <w:spacing w:val="-13"/>
              </w:rPr>
              <w:t>，</w:t>
            </w:r>
            <w:r>
              <w:rPr>
                <w:sz w:val="19"/>
                <w:szCs w:val="19"/>
                <w:spacing w:val="-34"/>
              </w:rPr>
              <w:t xml:space="preserve"> </w:t>
            </w:r>
            <w:r>
              <w:rPr>
                <w:sz w:val="19"/>
                <w:szCs w:val="19"/>
                <w:spacing w:val="-13"/>
              </w:rPr>
              <w:t>南</w:t>
            </w:r>
            <w:r>
              <w:rPr>
                <w:sz w:val="19"/>
                <w:szCs w:val="19"/>
                <w:spacing w:val="-36"/>
              </w:rPr>
              <w:t xml:space="preserve"> </w:t>
            </w:r>
            <w:r>
              <w:rPr>
                <w:sz w:val="19"/>
                <w:szCs w:val="19"/>
                <w:spacing w:val="-13"/>
              </w:rPr>
              <w:t>蛇</w:t>
            </w:r>
            <w:r>
              <w:rPr>
                <w:sz w:val="19"/>
                <w:szCs w:val="19"/>
                <w:spacing w:val="-36"/>
              </w:rPr>
              <w:t xml:space="preserve"> </w:t>
            </w:r>
            <w:r>
              <w:rPr>
                <w:sz w:val="19"/>
                <w:szCs w:val="19"/>
                <w:spacing w:val="-13"/>
              </w:rPr>
              <w:t>沥</w:t>
            </w:r>
            <w:r>
              <w:rPr>
                <w:sz w:val="19"/>
                <w:szCs w:val="19"/>
                <w:spacing w:val="-37"/>
              </w:rPr>
              <w:t xml:space="preserve"> </w:t>
            </w:r>
            <w:r>
              <w:rPr>
                <w:sz w:val="19"/>
                <w:szCs w:val="19"/>
                <w:spacing w:val="-13"/>
              </w:rPr>
              <w:t>排</w:t>
            </w:r>
            <w:r>
              <w:rPr>
                <w:sz w:val="19"/>
                <w:szCs w:val="19"/>
                <w:spacing w:val="-35"/>
              </w:rPr>
              <w:t xml:space="preserve"> </w:t>
            </w:r>
            <w:r>
              <w:rPr>
                <w:sz w:val="19"/>
                <w:szCs w:val="19"/>
                <w:spacing w:val="-13"/>
              </w:rPr>
              <w:t>渠</w:t>
            </w:r>
            <w:r>
              <w:rPr>
                <w:sz w:val="19"/>
                <w:szCs w:val="19"/>
                <w:spacing w:val="-36"/>
              </w:rPr>
              <w:t xml:space="preserve"> </w:t>
            </w:r>
            <w:r>
              <w:rPr>
                <w:sz w:val="19"/>
                <w:szCs w:val="19"/>
                <w:spacing w:val="-13"/>
              </w:rPr>
              <w:t>监</w:t>
            </w:r>
            <w:r>
              <w:rPr>
                <w:sz w:val="19"/>
                <w:szCs w:val="19"/>
                <w:spacing w:val="-35"/>
              </w:rPr>
              <w:t xml:space="preserve"> </w:t>
            </w:r>
            <w:r>
              <w:rPr>
                <w:sz w:val="19"/>
                <w:szCs w:val="19"/>
                <w:spacing w:val="-13"/>
              </w:rPr>
              <w:t>测</w:t>
            </w:r>
            <w:r>
              <w:rPr>
                <w:sz w:val="19"/>
                <w:szCs w:val="19"/>
                <w:spacing w:val="-29"/>
              </w:rPr>
              <w:t xml:space="preserve"> </w:t>
            </w:r>
            <w:r>
              <w:rPr>
                <w:sz w:val="19"/>
                <w:szCs w:val="19"/>
                <w:spacing w:val="-13"/>
              </w:rPr>
              <w:t>断</w:t>
            </w:r>
            <w:r>
              <w:rPr>
                <w:sz w:val="19"/>
                <w:szCs w:val="19"/>
                <w:spacing w:val="-36"/>
              </w:rPr>
              <w:t xml:space="preserve"> </w:t>
            </w:r>
            <w:r>
              <w:rPr>
                <w:sz w:val="19"/>
                <w:szCs w:val="19"/>
                <w:spacing w:val="-13"/>
              </w:rPr>
              <w:t>面 (</w:t>
            </w:r>
            <w:r>
              <w:rPr>
                <w:sz w:val="19"/>
                <w:szCs w:val="19"/>
                <w:spacing w:val="-42"/>
              </w:rPr>
              <w:t xml:space="preserve"> </w:t>
            </w:r>
            <w:r>
              <w:rPr>
                <w:sz w:val="19"/>
                <w:szCs w:val="19"/>
                <w:spacing w:val="-13"/>
              </w:rPr>
              <w:t>W</w:t>
            </w:r>
            <w:r>
              <w:rPr>
                <w:sz w:val="19"/>
                <w:szCs w:val="19"/>
                <w:spacing w:val="-22"/>
              </w:rPr>
              <w:t xml:space="preserve"> </w:t>
            </w:r>
            <w:r>
              <w:rPr>
                <w:sz w:val="19"/>
                <w:szCs w:val="19"/>
                <w:spacing w:val="-13"/>
              </w:rPr>
              <w:t>1</w:t>
            </w:r>
            <w:r>
              <w:rPr>
                <w:sz w:val="19"/>
                <w:szCs w:val="19"/>
                <w:spacing w:val="-36"/>
              </w:rPr>
              <w:t xml:space="preserve"> </w:t>
            </w:r>
            <w:r>
              <w:rPr>
                <w:sz w:val="19"/>
                <w:szCs w:val="19"/>
                <w:spacing w:val="-13"/>
              </w:rPr>
              <w:t>)</w:t>
            </w:r>
            <w:r>
              <w:rPr>
                <w:sz w:val="19"/>
                <w:szCs w:val="19"/>
              </w:rPr>
              <w:t xml:space="preserve"> </w:t>
            </w:r>
            <w:r>
              <w:rPr>
                <w:sz w:val="19"/>
                <w:szCs w:val="19"/>
                <w:spacing w:val="-12"/>
              </w:rPr>
              <w:t>的</w:t>
            </w:r>
            <w:r>
              <w:rPr>
                <w:sz w:val="19"/>
                <w:szCs w:val="19"/>
                <w:spacing w:val="-35"/>
              </w:rPr>
              <w:t xml:space="preserve"> </w:t>
            </w:r>
            <w:r>
              <w:rPr>
                <w:sz w:val="19"/>
                <w:szCs w:val="19"/>
                <w:spacing w:val="-12"/>
              </w:rPr>
              <w:t>监</w:t>
            </w:r>
            <w:r>
              <w:rPr>
                <w:sz w:val="19"/>
                <w:szCs w:val="19"/>
                <w:spacing w:val="-36"/>
              </w:rPr>
              <w:t xml:space="preserve"> </w:t>
            </w:r>
            <w:r>
              <w:rPr>
                <w:sz w:val="19"/>
                <w:szCs w:val="19"/>
                <w:spacing w:val="-12"/>
              </w:rPr>
              <w:t>测 因</w:t>
            </w:r>
            <w:r>
              <w:rPr>
                <w:sz w:val="19"/>
                <w:szCs w:val="19"/>
                <w:spacing w:val="-36"/>
              </w:rPr>
              <w:t xml:space="preserve"> </w:t>
            </w:r>
            <w:r>
              <w:rPr>
                <w:sz w:val="19"/>
                <w:szCs w:val="19"/>
                <w:spacing w:val="-12"/>
              </w:rPr>
              <w:t>子</w:t>
            </w:r>
            <w:r>
              <w:rPr>
                <w:sz w:val="19"/>
                <w:szCs w:val="19"/>
                <w:spacing w:val="-36"/>
              </w:rPr>
              <w:t xml:space="preserve"> </w:t>
            </w:r>
            <w:r>
              <w:rPr>
                <w:sz w:val="19"/>
                <w:szCs w:val="19"/>
                <w:spacing w:val="-12"/>
              </w:rPr>
              <w:t>满</w:t>
            </w:r>
            <w:r>
              <w:rPr>
                <w:sz w:val="19"/>
                <w:szCs w:val="19"/>
                <w:spacing w:val="-33"/>
              </w:rPr>
              <w:t xml:space="preserve"> </w:t>
            </w:r>
            <w:r>
              <w:rPr>
                <w:sz w:val="19"/>
                <w:szCs w:val="19"/>
                <w:spacing w:val="-12"/>
              </w:rPr>
              <w:t>足</w:t>
            </w:r>
            <w:r>
              <w:rPr>
                <w:sz w:val="19"/>
                <w:szCs w:val="19"/>
                <w:spacing w:val="-44"/>
              </w:rPr>
              <w:t xml:space="preserve"> </w:t>
            </w:r>
            <w:r>
              <w:rPr>
                <w:sz w:val="19"/>
                <w:szCs w:val="19"/>
                <w:spacing w:val="-12"/>
              </w:rPr>
              <w:t>《 地</w:t>
            </w:r>
            <w:r>
              <w:rPr>
                <w:sz w:val="19"/>
                <w:szCs w:val="19"/>
                <w:spacing w:val="-37"/>
              </w:rPr>
              <w:t xml:space="preserve"> </w:t>
            </w:r>
            <w:r>
              <w:rPr>
                <w:sz w:val="19"/>
                <w:szCs w:val="19"/>
                <w:spacing w:val="-12"/>
              </w:rPr>
              <w:t>表</w:t>
            </w:r>
            <w:r>
              <w:rPr>
                <w:sz w:val="19"/>
                <w:szCs w:val="19"/>
                <w:spacing w:val="-34"/>
              </w:rPr>
              <w:t xml:space="preserve"> </w:t>
            </w:r>
            <w:r>
              <w:rPr>
                <w:sz w:val="19"/>
                <w:szCs w:val="19"/>
                <w:spacing w:val="-12"/>
              </w:rPr>
              <w:t>水</w:t>
            </w:r>
            <w:r>
              <w:rPr>
                <w:sz w:val="19"/>
                <w:szCs w:val="19"/>
                <w:spacing w:val="-37"/>
              </w:rPr>
              <w:t xml:space="preserve"> </w:t>
            </w:r>
            <w:r>
              <w:rPr>
                <w:sz w:val="19"/>
                <w:szCs w:val="19"/>
                <w:spacing w:val="-12"/>
              </w:rPr>
              <w:t>环</w:t>
            </w:r>
            <w:r>
              <w:rPr>
                <w:sz w:val="19"/>
                <w:szCs w:val="19"/>
                <w:spacing w:val="-35"/>
              </w:rPr>
              <w:t xml:space="preserve"> </w:t>
            </w:r>
            <w:r>
              <w:rPr>
                <w:sz w:val="19"/>
                <w:szCs w:val="19"/>
                <w:spacing w:val="-12"/>
              </w:rPr>
              <w:t>境</w:t>
            </w:r>
            <w:r>
              <w:rPr>
                <w:sz w:val="19"/>
                <w:szCs w:val="19"/>
                <w:spacing w:val="-36"/>
              </w:rPr>
              <w:t xml:space="preserve"> </w:t>
            </w:r>
            <w:r>
              <w:rPr>
                <w:sz w:val="19"/>
                <w:szCs w:val="19"/>
                <w:spacing w:val="-12"/>
              </w:rPr>
              <w:t>质</w:t>
            </w:r>
            <w:r>
              <w:rPr>
                <w:sz w:val="19"/>
                <w:szCs w:val="19"/>
                <w:spacing w:val="-37"/>
              </w:rPr>
              <w:t xml:space="preserve"> </w:t>
            </w:r>
            <w:r>
              <w:rPr>
                <w:sz w:val="19"/>
                <w:szCs w:val="19"/>
                <w:spacing w:val="-12"/>
              </w:rPr>
              <w:t>量</w:t>
            </w:r>
            <w:r>
              <w:rPr>
                <w:sz w:val="19"/>
                <w:szCs w:val="19"/>
                <w:spacing w:val="-35"/>
              </w:rPr>
              <w:t xml:space="preserve"> </w:t>
            </w:r>
            <w:r>
              <w:rPr>
                <w:sz w:val="19"/>
                <w:szCs w:val="19"/>
                <w:spacing w:val="-12"/>
              </w:rPr>
              <w:t>标</w:t>
            </w:r>
            <w:r>
              <w:rPr>
                <w:sz w:val="19"/>
                <w:szCs w:val="19"/>
                <w:spacing w:val="-35"/>
              </w:rPr>
              <w:t xml:space="preserve"> </w:t>
            </w:r>
            <w:r>
              <w:rPr>
                <w:sz w:val="19"/>
                <w:szCs w:val="19"/>
                <w:spacing w:val="-12"/>
              </w:rPr>
              <w:t>准</w:t>
            </w:r>
            <w:r>
              <w:rPr>
                <w:sz w:val="19"/>
                <w:szCs w:val="19"/>
                <w:spacing w:val="-26"/>
              </w:rPr>
              <w:t xml:space="preserve"> </w:t>
            </w:r>
            <w:r>
              <w:rPr>
                <w:sz w:val="19"/>
                <w:szCs w:val="19"/>
                <w:spacing w:val="-12"/>
              </w:rPr>
              <w:t>》 (</w:t>
            </w:r>
            <w:r>
              <w:rPr>
                <w:sz w:val="19"/>
                <w:szCs w:val="19"/>
                <w:spacing w:val="-39"/>
              </w:rPr>
              <w:t xml:space="preserve"> </w:t>
            </w:r>
            <w:r>
              <w:rPr>
                <w:sz w:val="19"/>
                <w:szCs w:val="19"/>
                <w:spacing w:val="-12"/>
              </w:rPr>
              <w:t>G</w:t>
            </w:r>
            <w:r>
              <w:rPr>
                <w:sz w:val="19"/>
                <w:szCs w:val="19"/>
                <w:spacing w:val="-40"/>
              </w:rPr>
              <w:t xml:space="preserve"> </w:t>
            </w:r>
            <w:r>
              <w:rPr>
                <w:sz w:val="19"/>
                <w:szCs w:val="19"/>
                <w:spacing w:val="-12"/>
              </w:rPr>
              <w:t>B</w:t>
            </w:r>
            <w:r>
              <w:rPr>
                <w:sz w:val="19"/>
                <w:szCs w:val="19"/>
                <w:spacing w:val="-33"/>
              </w:rPr>
              <w:t xml:space="preserve"> </w:t>
            </w:r>
            <w:r>
              <w:rPr>
                <w:sz w:val="19"/>
                <w:szCs w:val="19"/>
                <w:spacing w:val="-12"/>
              </w:rPr>
              <w:t>3</w:t>
            </w:r>
            <w:r>
              <w:rPr>
                <w:sz w:val="19"/>
                <w:szCs w:val="19"/>
                <w:spacing w:val="-36"/>
              </w:rPr>
              <w:t xml:space="preserve"> </w:t>
            </w:r>
            <w:r>
              <w:rPr>
                <w:sz w:val="19"/>
                <w:szCs w:val="19"/>
                <w:spacing w:val="-12"/>
              </w:rPr>
              <w:t>8</w:t>
            </w:r>
            <w:r>
              <w:rPr>
                <w:sz w:val="19"/>
                <w:szCs w:val="19"/>
                <w:spacing w:val="-32"/>
              </w:rPr>
              <w:t xml:space="preserve"> </w:t>
            </w:r>
            <w:r>
              <w:rPr>
                <w:sz w:val="19"/>
                <w:szCs w:val="19"/>
                <w:spacing w:val="-12"/>
              </w:rPr>
              <w:t>3</w:t>
            </w:r>
            <w:r>
              <w:rPr>
                <w:sz w:val="19"/>
                <w:szCs w:val="19"/>
                <w:spacing w:val="-36"/>
              </w:rPr>
              <w:t xml:space="preserve"> </w:t>
            </w:r>
            <w:r>
              <w:rPr>
                <w:sz w:val="19"/>
                <w:szCs w:val="19"/>
                <w:spacing w:val="-12"/>
              </w:rPr>
              <w:t>8</w:t>
            </w:r>
            <w:r>
              <w:rPr>
                <w:sz w:val="19"/>
                <w:szCs w:val="19"/>
                <w:spacing w:val="-38"/>
              </w:rPr>
              <w:t xml:space="preserve"> </w:t>
            </w:r>
            <w:r>
              <w:rPr>
                <w:sz w:val="19"/>
                <w:szCs w:val="19"/>
                <w:spacing w:val="-12"/>
              </w:rPr>
              <w:t>-</w:t>
            </w:r>
            <w:r>
              <w:rPr>
                <w:sz w:val="19"/>
                <w:szCs w:val="19"/>
                <w:spacing w:val="-34"/>
              </w:rPr>
              <w:t xml:space="preserve"> </w:t>
            </w:r>
            <w:r>
              <w:rPr>
                <w:sz w:val="19"/>
                <w:szCs w:val="19"/>
                <w:spacing w:val="-12"/>
              </w:rPr>
              <w:t>2</w:t>
            </w:r>
            <w:r>
              <w:rPr>
                <w:sz w:val="19"/>
                <w:szCs w:val="19"/>
                <w:spacing w:val="-35"/>
              </w:rPr>
              <w:t xml:space="preserve"> </w:t>
            </w:r>
            <w:r>
              <w:rPr>
                <w:sz w:val="19"/>
                <w:szCs w:val="19"/>
                <w:spacing w:val="-12"/>
              </w:rPr>
              <w:t>0</w:t>
            </w:r>
            <w:r>
              <w:rPr>
                <w:sz w:val="19"/>
                <w:szCs w:val="19"/>
                <w:spacing w:val="-35"/>
              </w:rPr>
              <w:t xml:space="preserve"> </w:t>
            </w:r>
            <w:r>
              <w:rPr>
                <w:sz w:val="19"/>
                <w:szCs w:val="19"/>
                <w:spacing w:val="-12"/>
              </w:rPr>
              <w:t>0</w:t>
            </w:r>
            <w:r>
              <w:rPr>
                <w:sz w:val="19"/>
                <w:szCs w:val="19"/>
                <w:spacing w:val="-34"/>
              </w:rPr>
              <w:t xml:space="preserve"> </w:t>
            </w:r>
            <w:r>
              <w:rPr>
                <w:sz w:val="19"/>
                <w:szCs w:val="19"/>
                <w:spacing w:val="-12"/>
              </w:rPr>
              <w:t>2</w:t>
            </w:r>
            <w:r>
              <w:rPr>
                <w:sz w:val="19"/>
                <w:szCs w:val="19"/>
                <w:spacing w:val="-35"/>
              </w:rPr>
              <w:t xml:space="preserve"> </w:t>
            </w:r>
            <w:r>
              <w:rPr>
                <w:sz w:val="19"/>
                <w:szCs w:val="19"/>
                <w:spacing w:val="-13"/>
              </w:rPr>
              <w:t>)</w:t>
            </w:r>
            <w:r>
              <w:rPr>
                <w:sz w:val="19"/>
                <w:szCs w:val="19"/>
                <w:spacing w:val="-37"/>
              </w:rPr>
              <w:t xml:space="preserve"> </w:t>
            </w:r>
            <w:r>
              <w:rPr>
                <w:sz w:val="19"/>
                <w:szCs w:val="19"/>
                <w:spacing w:val="-13"/>
              </w:rPr>
              <w:t>相</w:t>
            </w:r>
            <w:r>
              <w:rPr>
                <w:sz w:val="19"/>
                <w:szCs w:val="19"/>
                <w:spacing w:val="-33"/>
              </w:rPr>
              <w:t xml:space="preserve"> </w:t>
            </w:r>
            <w:r>
              <w:rPr>
                <w:sz w:val="19"/>
                <w:szCs w:val="19"/>
                <w:spacing w:val="-13"/>
              </w:rPr>
              <w:t>关</w:t>
            </w:r>
            <w:r>
              <w:rPr>
                <w:sz w:val="19"/>
                <w:szCs w:val="19"/>
                <w:spacing w:val="-36"/>
              </w:rPr>
              <w:t xml:space="preserve"> </w:t>
            </w:r>
            <w:r>
              <w:rPr>
                <w:sz w:val="19"/>
                <w:szCs w:val="19"/>
                <w:spacing w:val="-13"/>
              </w:rPr>
              <w:t>标</w:t>
            </w:r>
            <w:r>
              <w:rPr>
                <w:sz w:val="19"/>
                <w:szCs w:val="19"/>
                <w:spacing w:val="-35"/>
              </w:rPr>
              <w:t xml:space="preserve"> </w:t>
            </w:r>
            <w:r>
              <w:rPr>
                <w:sz w:val="19"/>
                <w:szCs w:val="19"/>
                <w:spacing w:val="-13"/>
              </w:rPr>
              <w:t>准</w:t>
            </w:r>
            <w:r>
              <w:rPr>
                <w:sz w:val="19"/>
                <w:szCs w:val="19"/>
                <w:spacing w:val="-17"/>
              </w:rPr>
              <w:t xml:space="preserve"> </w:t>
            </w:r>
            <w:r>
              <w:rPr>
                <w:sz w:val="19"/>
                <w:szCs w:val="19"/>
                <w:spacing w:val="-13"/>
              </w:rPr>
              <w:t>。</w:t>
            </w:r>
            <w:r>
              <w:rPr>
                <w:sz w:val="19"/>
                <w:szCs w:val="19"/>
                <w:spacing w:val="-22"/>
              </w:rPr>
              <w:t xml:space="preserve"> </w:t>
            </w:r>
            <w:r>
              <w:rPr>
                <w:sz w:val="19"/>
                <w:szCs w:val="19"/>
                <w:spacing w:val="-13"/>
              </w:rPr>
              <w:t>因</w:t>
            </w:r>
            <w:r>
              <w:rPr>
                <w:sz w:val="19"/>
                <w:szCs w:val="19"/>
                <w:spacing w:val="-35"/>
              </w:rPr>
              <w:t xml:space="preserve"> </w:t>
            </w:r>
            <w:r>
              <w:rPr>
                <w:sz w:val="19"/>
                <w:szCs w:val="19"/>
                <w:spacing w:val="-13"/>
              </w:rPr>
              <w:t>此</w:t>
            </w:r>
            <w:r>
              <w:rPr>
                <w:sz w:val="19"/>
                <w:szCs w:val="19"/>
                <w:spacing w:val="-44"/>
              </w:rPr>
              <w:t xml:space="preserve"> </w:t>
            </w:r>
            <w:r>
              <w:rPr>
                <w:sz w:val="19"/>
                <w:szCs w:val="19"/>
                <w:spacing w:val="-13"/>
              </w:rPr>
              <w:t>，</w:t>
            </w:r>
            <w:r>
              <w:rPr>
                <w:sz w:val="19"/>
                <w:szCs w:val="19"/>
              </w:rPr>
              <w:t xml:space="preserve"> </w:t>
            </w:r>
            <w:r>
              <w:rPr>
                <w:sz w:val="19"/>
                <w:szCs w:val="19"/>
                <w:spacing w:val="-13"/>
              </w:rPr>
              <w:t>评</w:t>
            </w:r>
            <w:r>
              <w:rPr>
                <w:sz w:val="19"/>
                <w:szCs w:val="19"/>
                <w:spacing w:val="-21"/>
              </w:rPr>
              <w:t xml:space="preserve"> </w:t>
            </w:r>
            <w:r>
              <w:rPr>
                <w:sz w:val="19"/>
                <w:szCs w:val="19"/>
                <w:spacing w:val="-13"/>
              </w:rPr>
              <w:t>价 区</w:t>
            </w:r>
            <w:r>
              <w:rPr>
                <w:sz w:val="19"/>
                <w:szCs w:val="19"/>
                <w:spacing w:val="-33"/>
              </w:rPr>
              <w:t xml:space="preserve"> </w:t>
            </w:r>
            <w:r>
              <w:rPr>
                <w:sz w:val="19"/>
                <w:szCs w:val="19"/>
                <w:spacing w:val="-13"/>
              </w:rPr>
              <w:t>域</w:t>
            </w:r>
            <w:r>
              <w:rPr>
                <w:sz w:val="19"/>
                <w:szCs w:val="19"/>
                <w:spacing w:val="-10"/>
              </w:rPr>
              <w:t xml:space="preserve"> </w:t>
            </w:r>
            <w:r>
              <w:rPr>
                <w:sz w:val="19"/>
                <w:szCs w:val="19"/>
                <w:spacing w:val="-13"/>
              </w:rPr>
              <w:t>内</w:t>
            </w:r>
            <w:r>
              <w:rPr>
                <w:sz w:val="19"/>
                <w:szCs w:val="19"/>
                <w:spacing w:val="-17"/>
              </w:rPr>
              <w:t xml:space="preserve"> </w:t>
            </w:r>
            <w:r>
              <w:rPr>
                <w:sz w:val="19"/>
                <w:szCs w:val="19"/>
                <w:spacing w:val="-13"/>
              </w:rPr>
              <w:t>的</w:t>
            </w:r>
            <w:r>
              <w:rPr>
                <w:sz w:val="19"/>
                <w:szCs w:val="19"/>
                <w:spacing w:val="-31"/>
              </w:rPr>
              <w:t xml:space="preserve"> </w:t>
            </w:r>
            <w:r>
              <w:rPr>
                <w:sz w:val="19"/>
                <w:szCs w:val="19"/>
                <w:spacing w:val="-13"/>
              </w:rPr>
              <w:t>水</w:t>
            </w:r>
            <w:r>
              <w:rPr>
                <w:sz w:val="19"/>
                <w:szCs w:val="19"/>
                <w:spacing w:val="-33"/>
              </w:rPr>
              <w:t xml:space="preserve"> </w:t>
            </w:r>
            <w:r>
              <w:rPr>
                <w:sz w:val="19"/>
                <w:szCs w:val="19"/>
                <w:spacing w:val="-13"/>
              </w:rPr>
              <w:t>环</w:t>
            </w:r>
            <w:r>
              <w:rPr>
                <w:sz w:val="19"/>
                <w:szCs w:val="19"/>
                <w:spacing w:val="-32"/>
              </w:rPr>
              <w:t xml:space="preserve"> </w:t>
            </w:r>
            <w:r>
              <w:rPr>
                <w:sz w:val="19"/>
                <w:szCs w:val="19"/>
                <w:spacing w:val="-13"/>
              </w:rPr>
              <w:t>境</w:t>
            </w:r>
            <w:r>
              <w:rPr>
                <w:sz w:val="19"/>
                <w:szCs w:val="19"/>
                <w:spacing w:val="-32"/>
              </w:rPr>
              <w:t xml:space="preserve"> </w:t>
            </w:r>
            <w:r>
              <w:rPr>
                <w:sz w:val="19"/>
                <w:szCs w:val="19"/>
                <w:spacing w:val="-13"/>
              </w:rPr>
              <w:t>质</w:t>
            </w:r>
            <w:r>
              <w:rPr>
                <w:sz w:val="19"/>
                <w:szCs w:val="19"/>
                <w:spacing w:val="-33"/>
              </w:rPr>
              <w:t xml:space="preserve"> </w:t>
            </w:r>
            <w:r>
              <w:rPr>
                <w:sz w:val="19"/>
                <w:szCs w:val="19"/>
                <w:spacing w:val="-13"/>
              </w:rPr>
              <w:t>量 良</w:t>
            </w:r>
            <w:r>
              <w:rPr>
                <w:sz w:val="19"/>
                <w:szCs w:val="19"/>
                <w:spacing w:val="-33"/>
              </w:rPr>
              <w:t xml:space="preserve"> </w:t>
            </w:r>
            <w:r>
              <w:rPr>
                <w:sz w:val="19"/>
                <w:szCs w:val="19"/>
                <w:spacing w:val="-13"/>
              </w:rPr>
              <w:t>好</w:t>
            </w:r>
            <w:r>
              <w:rPr>
                <w:sz w:val="19"/>
                <w:szCs w:val="19"/>
                <w:spacing w:val="-41"/>
              </w:rPr>
              <w:t xml:space="preserve"> </w:t>
            </w:r>
            <w:r>
              <w:rPr>
                <w:sz w:val="19"/>
                <w:szCs w:val="19"/>
                <w:spacing w:val="-13"/>
              </w:rPr>
              <w:t>。</w:t>
            </w:r>
          </w:p>
        </w:tc>
      </w:tr>
    </w:tbl>
    <w:p>
      <w:pPr>
        <w:pStyle w:val="BodyText"/>
        <w:rPr/>
      </w:pPr>
      <w:r/>
    </w:p>
    <w:p>
      <w:pPr>
        <w:sectPr>
          <w:footerReference w:type="default" r:id="rId92"/>
          <w:pgSz w:w="11900" w:h="16830"/>
          <w:pgMar w:top="400" w:right="1435" w:bottom="1131" w:left="1455" w:header="0" w:footer="987" w:gutter="0"/>
        </w:sectPr>
        <w:rPr/>
      </w:pPr>
    </w:p>
    <w:p>
      <w:pPr>
        <w:spacing w:before="18"/>
        <w:rPr/>
      </w:pPr>
      <w:r/>
    </w:p>
    <w:p>
      <w:pPr>
        <w:spacing w:before="17"/>
        <w:rPr/>
      </w:pPr>
      <w:r/>
    </w:p>
    <w:p>
      <w:pPr>
        <w:spacing w:before="17"/>
        <w:rPr/>
      </w:pPr>
      <w:r/>
    </w:p>
    <w:p>
      <w:pPr>
        <w:spacing w:before="17"/>
        <w:rPr/>
      </w:pPr>
      <w:r/>
    </w:p>
    <w:tbl>
      <w:tblPr>
        <w:tblStyle w:val="TableNormal"/>
        <w:tblW w:w="89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94"/>
        <w:gridCol w:w="8185"/>
      </w:tblGrid>
      <w:tr>
        <w:trPr>
          <w:trHeight w:val="7212" w:hRule="atLeast"/>
        </w:trPr>
        <w:tc>
          <w:tcPr>
            <w:tcW w:w="794" w:type="dxa"/>
            <w:vAlign w:val="top"/>
            <w:vMerge w:val="restart"/>
            <w:tcBorders>
              <w:bottom w:val="nil"/>
            </w:tcBorders>
          </w:tcPr>
          <w:p>
            <w:pPr>
              <w:rPr>
                <w:rFonts w:ascii="Arial"/>
                <w:sz w:val="21"/>
              </w:rPr>
            </w:pPr>
            <w:r/>
          </w:p>
        </w:tc>
        <w:tc>
          <w:tcPr>
            <w:tcW w:w="8185" w:type="dxa"/>
            <w:vAlign w:val="top"/>
            <w:tcBorders>
              <w:bottom w:val="nil"/>
            </w:tcBorders>
          </w:tcPr>
          <w:p>
            <w:pPr>
              <w:pStyle w:val="TableText"/>
              <w:ind w:left="5204"/>
              <w:spacing w:before="241" w:line="220" w:lineRule="auto"/>
              <w:rPr>
                <w:sz w:val="23"/>
                <w:szCs w:val="23"/>
              </w:rPr>
            </w:pPr>
            <w:r>
              <w:pict>
                <v:shape id="_x0000_s116" style="position:absolute;margin-left:204.047pt;margin-top:20.0175pt;mso-position-vertical-relative:text;mso-position-horizontal-relative:text;width:29.75pt;height:10.3pt;z-index:251885568;" filled="false" stroked="false" type="#_x0000_t202">
                  <v:fill on="false"/>
                  <v:stroke on="false"/>
                  <v:path/>
                  <v:imagedata o:title=""/>
                  <o:lock v:ext="edit" aspectratio="false"/>
                  <v:textbox inset="0mm,0mm,0mm,0mm">
                    <w:txbxContent>
                      <w:p>
                        <w:pPr>
                          <w:pStyle w:val="TableText"/>
                          <w:ind w:left="20"/>
                          <w:spacing w:before="19" w:line="219" w:lineRule="auto"/>
                          <w:rPr>
                            <w:sz w:val="14"/>
                            <w:szCs w:val="14"/>
                          </w:rPr>
                        </w:pPr>
                        <w:r>
                          <w:rPr>
                            <w:sz w:val="14"/>
                            <w:szCs w:val="14"/>
                            <w:spacing w:val="-2"/>
                          </w:rPr>
                          <w:t>虎单强付</w:t>
                        </w:r>
                      </w:p>
                    </w:txbxContent>
                  </v:textbox>
                </v:shape>
              </w:pict>
            </w:r>
            <w:r>
              <w:drawing>
                <wp:anchor distT="0" distB="0" distL="0" distR="0" simplePos="0" relativeHeight="251880448" behindDoc="1" locked="0" layoutInCell="1" allowOverlap="1">
                  <wp:simplePos x="0" y="0"/>
                  <wp:positionH relativeFrom="column">
                    <wp:posOffset>235590</wp:posOffset>
                  </wp:positionH>
                  <wp:positionV relativeFrom="paragraph">
                    <wp:posOffset>22304</wp:posOffset>
                  </wp:positionV>
                  <wp:extent cx="4718051" cy="4502133"/>
                  <wp:effectExtent l="0" t="0" r="0" b="0"/>
                  <wp:wrapNone/>
                  <wp:docPr id="46" name="IM 46"/>
                  <wp:cNvGraphicFramePr/>
                  <a:graphic>
                    <a:graphicData uri="http://schemas.openxmlformats.org/drawingml/2006/picture">
                      <pic:pic>
                        <pic:nvPicPr>
                          <pic:cNvPr id="46" name="IM 46"/>
                          <pic:cNvPicPr/>
                        </pic:nvPicPr>
                        <pic:blipFill>
                          <a:blip r:embed="rId98"/>
                          <a:stretch>
                            <a:fillRect/>
                          </a:stretch>
                        </pic:blipFill>
                        <pic:spPr>
                          <a:xfrm rot="0">
                            <a:off x="0" y="0"/>
                            <a:ext cx="4718051" cy="4502133"/>
                          </a:xfrm>
                          <a:prstGeom prst="rect">
                            <a:avLst/>
                          </a:prstGeom>
                        </pic:spPr>
                      </pic:pic>
                    </a:graphicData>
                  </a:graphic>
                </wp:anchor>
              </w:drawing>
            </w:r>
            <w:r>
              <w:rPr>
                <w:sz w:val="23"/>
                <w:szCs w:val="23"/>
                <w:b/>
                <w:bCs/>
                <w:color w:val="F01010"/>
                <w:spacing w:val="-5"/>
              </w:rPr>
              <w:t>项目位置</w:t>
            </w:r>
          </w:p>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5540"/>
              <w:spacing w:before="46"/>
              <w:rPr>
                <w:sz w:val="14"/>
                <w:szCs w:val="14"/>
              </w:rPr>
            </w:pPr>
            <w:r>
              <w:pict>
                <v:shape id="_x0000_s118" style="position:absolute;margin-left:211.55pt;margin-top:-3.39926pt;mso-position-vertical-relative:text;mso-position-horizontal-relative:text;width:29.75pt;height:10.35pt;z-index:251884544;" filled="false" stroked="false" type="#_x0000_t202">
                  <v:fill on="false"/>
                  <v:stroke on="false"/>
                  <v:path/>
                  <v:imagedata o:title=""/>
                  <o:lock v:ext="edit" aspectratio="false"/>
                  <v:textbox inset="0mm,0mm,0mm,0mm">
                    <w:txbxContent>
                      <w:p>
                        <w:pPr>
                          <w:pStyle w:val="TableText"/>
                          <w:ind w:left="20"/>
                          <w:spacing w:before="20" w:line="219" w:lineRule="auto"/>
                          <w:rPr>
                            <w:sz w:val="14"/>
                            <w:szCs w:val="14"/>
                          </w:rPr>
                        </w:pPr>
                        <w:r>
                          <w:rPr>
                            <w:sz w:val="14"/>
                            <w:szCs w:val="14"/>
                            <w:spacing w:val="-2"/>
                          </w:rPr>
                          <w:t>全龙围标</w:t>
                        </w:r>
                      </w:p>
                    </w:txbxContent>
                  </v:textbox>
                </v:shape>
              </w:pict>
            </w:r>
            <w:r>
              <w:rPr>
                <w:sz w:val="14"/>
                <w:szCs w:val="14"/>
                <w:color w:val="E0D080"/>
                <w:spacing w:val="-1"/>
              </w:rPr>
              <w:t>G²06</w:t>
            </w:r>
          </w:p>
          <w:p>
            <w:pPr>
              <w:spacing w:line="290" w:lineRule="auto"/>
              <w:rPr>
                <w:rFonts w:ascii="Arial"/>
                <w:sz w:val="21"/>
              </w:rPr>
            </w:pPr>
            <w:r/>
          </w:p>
          <w:p>
            <w:pPr>
              <w:pStyle w:val="TableText"/>
              <w:ind w:left="6450"/>
              <w:spacing w:before="46"/>
              <w:rPr>
                <w:sz w:val="14"/>
                <w:szCs w:val="14"/>
              </w:rPr>
            </w:pPr>
            <w:r>
              <w:pict>
                <v:shape id="_x0000_s120" style="position:absolute;margin-left:115.547pt;margin-top:5.58345pt;mso-position-vertical-relative:text;mso-position-horizontal-relative:text;width:87.7pt;height:10.3pt;z-index:251890688;" filled="false" stroked="false" type="#_x0000_t202">
                  <v:fill on="false"/>
                  <v:stroke on="false"/>
                  <v:path/>
                  <v:imagedata o:title=""/>
                  <o:lock v:ext="edit" aspectratio="false"/>
                  <v:textbox inset="0mm,0mm,0mm,0mm">
                    <w:txbxContent>
                      <w:p>
                        <w:pPr>
                          <w:pStyle w:val="TableText"/>
                          <w:ind w:left="20"/>
                          <w:spacing w:before="19" w:line="219" w:lineRule="auto"/>
                          <w:rPr>
                            <w:sz w:val="14"/>
                            <w:szCs w:val="14"/>
                          </w:rPr>
                        </w:pPr>
                        <w:r>
                          <w:rPr>
                            <w:sz w:val="14"/>
                            <w:szCs w:val="14"/>
                            <w:spacing w:val="-3"/>
                          </w:rPr>
                          <w:t>西湖村</w:t>
                        </w:r>
                        <w:r>
                          <w:rPr>
                            <w:sz w:val="14"/>
                            <w:szCs w:val="14"/>
                            <w:spacing w:val="4"/>
                          </w:rPr>
                          <w:t xml:space="preserve">            </w:t>
                        </w:r>
                        <w:r>
                          <w:rPr>
                            <w:sz w:val="14"/>
                            <w:szCs w:val="14"/>
                            <w:spacing w:val="-3"/>
                          </w:rPr>
                          <w:t>早湖村</w:t>
                        </w:r>
                      </w:p>
                    </w:txbxContent>
                  </v:textbox>
                </v:shape>
              </w:pict>
            </w:r>
            <w:r>
              <w:rPr>
                <w:sz w:val="14"/>
                <w:szCs w:val="14"/>
                <w:color w:val="E08040"/>
                <w:spacing w:val="-1"/>
              </w:rPr>
              <w:t>C²5</w:t>
            </w:r>
          </w:p>
          <w:p>
            <w:pPr>
              <w:pStyle w:val="TableText"/>
              <w:ind w:left="691"/>
              <w:spacing w:before="125" w:line="221" w:lineRule="auto"/>
              <w:rPr>
                <w:sz w:val="14"/>
                <w:szCs w:val="14"/>
              </w:rPr>
            </w:pPr>
            <w:r>
              <w:rPr>
                <w:sz w:val="14"/>
                <w:szCs w:val="14"/>
                <w:spacing w:val="-2"/>
              </w:rPr>
              <w:t>技应时</w:t>
            </w:r>
          </w:p>
          <w:p>
            <w:pPr>
              <w:pStyle w:val="TableText"/>
              <w:ind w:left="1801"/>
              <w:spacing w:before="150" w:line="219" w:lineRule="auto"/>
              <w:rPr>
                <w:sz w:val="14"/>
                <w:szCs w:val="14"/>
              </w:rPr>
            </w:pPr>
            <w:r>
              <w:pict>
                <v:shape id="_x0000_s122" style="position:absolute;margin-left:37.0486pt;margin-top:10.1397pt;mso-position-vertical-relative:text;mso-position-horizontal-relative:text;width:24.45pt;height:10.4pt;z-index:251883520;" filled="false" stroked="false" type="#_x0000_t202">
                  <v:fill on="false"/>
                  <v:stroke on="false"/>
                  <v:path/>
                  <v:imagedata o:title=""/>
                  <o:lock v:ext="edit" aspectratio="false"/>
                  <v:textbox inset="0mm,0mm,0mm,0mm">
                    <w:txbxContent>
                      <w:p>
                        <w:pPr>
                          <w:pStyle w:val="TableText"/>
                          <w:ind w:left="20"/>
                          <w:spacing w:before="20" w:line="221" w:lineRule="auto"/>
                          <w:rPr>
                            <w:sz w:val="14"/>
                            <w:szCs w:val="14"/>
                          </w:rPr>
                        </w:pPr>
                        <w:r>
                          <w:rPr>
                            <w:sz w:val="14"/>
                            <w:szCs w:val="14"/>
                            <w:spacing w:val="-4"/>
                          </w:rPr>
                          <w:t>连</w:t>
                        </w:r>
                        <w:r>
                          <w:rPr>
                            <w:sz w:val="14"/>
                            <w:szCs w:val="14"/>
                            <w:spacing w:val="23"/>
                          </w:rPr>
                          <w:t xml:space="preserve">  </w:t>
                        </w:r>
                        <w:r>
                          <w:rPr>
                            <w:sz w:val="14"/>
                            <w:szCs w:val="14"/>
                            <w:spacing w:val="-4"/>
                          </w:rPr>
                          <w:t>时</w:t>
                        </w:r>
                      </w:p>
                    </w:txbxContent>
                  </v:textbox>
                </v:shape>
              </w:pict>
            </w:r>
            <w:r>
              <w:rPr>
                <w:sz w:val="14"/>
                <w:szCs w:val="14"/>
                <w:spacing w:val="-2"/>
              </w:rPr>
              <w:t>王反咀村</w:t>
            </w:r>
          </w:p>
          <w:p>
            <w:pPr>
              <w:pStyle w:val="TableText"/>
              <w:ind w:left="6871"/>
              <w:spacing w:before="276" w:line="221" w:lineRule="auto"/>
              <w:rPr>
                <w:sz w:val="14"/>
                <w:szCs w:val="14"/>
              </w:rPr>
            </w:pPr>
            <w:r>
              <w:rPr>
                <w:sz w:val="14"/>
                <w:szCs w:val="14"/>
                <w:spacing w:val="-1"/>
              </w:rPr>
              <w:t>B三相</w:t>
            </w:r>
          </w:p>
          <w:p>
            <w:pPr>
              <w:pStyle w:val="TableText"/>
              <w:ind w:left="2951"/>
              <w:spacing w:before="168" w:line="221" w:lineRule="auto"/>
              <w:rPr>
                <w:sz w:val="23"/>
                <w:szCs w:val="23"/>
              </w:rPr>
            </w:pPr>
            <w:r>
              <w:pict>
                <v:shape id="_x0000_s124" style="position:absolute;margin-left:116.047pt;margin-top:8.75029pt;mso-position-vertical-relative:text;mso-position-horizontal-relative:text;width:15.85pt;height:9pt;z-index:251889664;" filled="false" stroked="false" type="#_x0000_t202">
                  <v:fill on="false"/>
                  <v:stroke on="false"/>
                  <v:path/>
                  <v:imagedata o:title=""/>
                  <o:lock v:ext="edit" aspectratio="false"/>
                  <v:textbox inset="0mm,0mm,0mm,0mm">
                    <w:txbxContent>
                      <w:p>
                        <w:pPr>
                          <w:pStyle w:val="TableText"/>
                          <w:ind w:left="20"/>
                          <w:spacing w:before="20" w:line="184" w:lineRule="auto"/>
                          <w:rPr>
                            <w:sz w:val="14"/>
                            <w:szCs w:val="14"/>
                          </w:rPr>
                        </w:pPr>
                        <w:r>
                          <w:rPr>
                            <w:sz w:val="14"/>
                            <w:szCs w:val="14"/>
                            <w:color w:val="504030"/>
                            <w:spacing w:val="-1"/>
                          </w:rPr>
                          <w:t>G²08</w:t>
                        </w:r>
                      </w:p>
                    </w:txbxContent>
                  </v:textbox>
                </v:shape>
              </w:pict>
            </w:r>
            <w:r>
              <w:pict>
                <v:shape id="_x0000_s126" style="position:absolute;margin-left:73.0521pt;margin-top:13.4351pt;mso-position-vertical-relative:text;mso-position-horizontal-relative:text;width:44.75pt;height:18.75pt;z-index:251886592;" filled="false" stroked="false" type="#_x0000_t202">
                  <v:fill on="false"/>
                  <v:stroke on="false"/>
                  <v:path/>
                  <v:imagedata o:title=""/>
                  <o:lock v:ext="edit" aspectratio="false"/>
                  <v:textbox inset="0mm,0mm,0mm,0mm">
                    <w:txbxContent>
                      <w:p>
                        <w:pPr>
                          <w:pStyle w:val="TableText"/>
                          <w:ind w:left="20"/>
                          <w:spacing w:before="19" w:line="221" w:lineRule="auto"/>
                          <w:rPr>
                            <w:sz w:val="28"/>
                            <w:szCs w:val="28"/>
                          </w:rPr>
                        </w:pPr>
                        <w:r>
                          <w:rPr>
                            <w:sz w:val="28"/>
                            <w:szCs w:val="28"/>
                            <w:color w:val="F02010"/>
                            <w:spacing w:val="4"/>
                          </w:rPr>
                          <w:t>公庄河</w:t>
                        </w:r>
                      </w:p>
                    </w:txbxContent>
                  </v:textbox>
                </v:shape>
              </w:pict>
            </w:r>
            <w:r>
              <w:rPr>
                <w:sz w:val="23"/>
                <w:szCs w:val="23"/>
                <w:color w:val="F01020"/>
                <w:spacing w:val="4"/>
              </w:rPr>
              <w:t>南蛇沥</w:t>
            </w:r>
          </w:p>
          <w:p>
            <w:pPr>
              <w:pStyle w:val="TableText"/>
              <w:ind w:left="4231"/>
              <w:spacing w:before="48" w:line="219" w:lineRule="auto"/>
              <w:rPr>
                <w:sz w:val="14"/>
                <w:szCs w:val="14"/>
              </w:rPr>
            </w:pPr>
            <w:r>
              <w:rPr>
                <w:sz w:val="14"/>
                <w:szCs w:val="14"/>
                <w:spacing w:val="3"/>
              </w:rPr>
              <w:t>了墙新明</w:t>
            </w:r>
          </w:p>
          <w:p>
            <w:pPr>
              <w:pStyle w:val="TableText"/>
              <w:ind w:left="5721"/>
              <w:spacing w:before="110" w:line="86" w:lineRule="exact"/>
              <w:rPr>
                <w:sz w:val="14"/>
                <w:szCs w:val="14"/>
              </w:rPr>
            </w:pPr>
            <w:r>
              <w:rPr>
                <w:sz w:val="14"/>
                <w:szCs w:val="14"/>
                <w:color w:val="680800"/>
                <w:spacing w:val="-1"/>
                <w:position w:val="-2"/>
              </w:rPr>
              <w:t>G25</w:t>
            </w:r>
          </w:p>
          <w:p>
            <w:pPr>
              <w:pStyle w:val="TableText"/>
              <w:ind w:left="2870"/>
              <w:spacing w:line="209" w:lineRule="auto"/>
              <w:rPr>
                <w:sz w:val="19"/>
                <w:szCs w:val="19"/>
              </w:rPr>
            </w:pPr>
            <w:r>
              <w:rPr>
                <w:sz w:val="19"/>
                <w:szCs w:val="19"/>
                <w:color w:val="E03030"/>
                <w:spacing w:val="1"/>
              </w:rPr>
              <w:t>杨侨的生猛污水处理厂</w:t>
            </w:r>
          </w:p>
          <w:p>
            <w:pPr>
              <w:pStyle w:val="TableText"/>
              <w:ind w:left="2701"/>
              <w:spacing w:before="243" w:line="193" w:lineRule="auto"/>
              <w:rPr>
                <w:sz w:val="14"/>
                <w:szCs w:val="14"/>
              </w:rPr>
            </w:pPr>
            <w:r>
              <w:pict>
                <v:shape id="_x0000_s128" style="position:absolute;margin-left:98.5478pt;margin-top:6.39002pt;mso-position-vertical-relative:text;mso-position-horizontal-relative:text;width:13.35pt;height:13.35pt;z-index:251888640;" filled="false" stroked="false" type="#_x0000_t202">
                  <v:fill on="false"/>
                  <v:stroke on="false"/>
                  <v:path/>
                  <v:imagedata o:title=""/>
                  <o:lock v:ext="edit" aspectratio="false"/>
                  <v:textbox inset="0mm,0mm,0mm,0mm">
                    <w:txbxContent>
                      <w:p>
                        <w:pPr>
                          <w:pStyle w:val="TableText"/>
                          <w:ind w:left="20"/>
                          <w:spacing w:before="19" w:line="182" w:lineRule="auto"/>
                          <w:rPr>
                            <w:sz w:val="23"/>
                            <w:szCs w:val="23"/>
                          </w:rPr>
                        </w:pPr>
                        <w:r>
                          <w:rPr>
                            <w:sz w:val="23"/>
                            <w:szCs w:val="23"/>
                            <w:spacing w:val="-1"/>
                          </w:rPr>
                          <w:t>BT</w:t>
                        </w:r>
                      </w:p>
                    </w:txbxContent>
                  </v:textbox>
                </v:shape>
              </w:pict>
            </w:r>
            <w:r>
              <w:pict>
                <v:shape id="_x0000_s130" style="position:absolute;margin-left:340.552pt;margin-top:8.25953pt;mso-position-vertical-relative:text;mso-position-horizontal-relative:text;width:16.55pt;height:10.45pt;z-index:251887616;" filled="false" stroked="false" type="#_x0000_t202">
                  <v:fill on="false"/>
                  <v:stroke on="false"/>
                  <v:path/>
                  <v:imagedata o:title=""/>
                  <o:lock v:ext="edit" aspectratio="false"/>
                  <v:textbox inset="0mm,0mm,0mm,0mm">
                    <w:txbxContent>
                      <w:p>
                        <w:pPr>
                          <w:pStyle w:val="TableText"/>
                          <w:ind w:right="3"/>
                          <w:spacing w:before="20" w:line="222" w:lineRule="auto"/>
                          <w:jc w:val="right"/>
                          <w:rPr>
                            <w:sz w:val="14"/>
                            <w:szCs w:val="14"/>
                          </w:rPr>
                        </w:pPr>
                        <w:r>
                          <w:rPr>
                            <w:sz w:val="14"/>
                            <w:szCs w:val="14"/>
                            <w:spacing w:val="13"/>
                          </w:rPr>
                          <w:t>甲的</w:t>
                        </w:r>
                      </w:p>
                    </w:txbxContent>
                  </v:textbox>
                </v:shape>
              </w:pict>
            </w:r>
            <w:r>
              <w:rPr>
                <w:sz w:val="31"/>
                <w:szCs w:val="31"/>
                <w:color w:val="F01030"/>
                <w:spacing w:val="-1"/>
                <w:position w:val="-3"/>
              </w:rPr>
              <w:t>W1         </w:t>
            </w:r>
            <w:r>
              <w:rPr>
                <w:sz w:val="14"/>
                <w:szCs w:val="14"/>
                <w:spacing w:val="-1"/>
                <w:position w:val="8"/>
              </w:rPr>
              <w:t>谦材</w:t>
            </w:r>
          </w:p>
          <w:p>
            <w:pPr>
              <w:pStyle w:val="TableText"/>
              <w:ind w:left="1960"/>
              <w:spacing w:before="245" w:line="226" w:lineRule="auto"/>
              <w:rPr>
                <w:sz w:val="14"/>
                <w:szCs w:val="14"/>
              </w:rPr>
            </w:pPr>
            <w:r>
              <w:rPr>
                <w:sz w:val="14"/>
                <w:szCs w:val="14"/>
                <w:spacing w:val="-3"/>
                <w:position w:val="3"/>
              </w:rPr>
              <w:t>下</w:t>
            </w:r>
            <w:r>
              <w:rPr>
                <w:sz w:val="14"/>
                <w:szCs w:val="14"/>
                <w:spacing w:val="-10"/>
                <w:position w:val="3"/>
              </w:rPr>
              <w:t xml:space="preserve"> </w:t>
            </w:r>
            <w:r>
              <w:rPr>
                <w:sz w:val="14"/>
                <w:szCs w:val="14"/>
                <w:spacing w:val="-3"/>
                <w:position w:val="3"/>
              </w:rPr>
              <w:t>原</w:t>
            </w:r>
            <w:r>
              <w:rPr>
                <w:sz w:val="14"/>
                <w:szCs w:val="14"/>
                <w:spacing w:val="-16"/>
                <w:position w:val="3"/>
              </w:rPr>
              <w:t xml:space="preserve"> </w:t>
            </w:r>
            <w:r>
              <w:rPr>
                <w:sz w:val="14"/>
                <w:szCs w:val="14"/>
                <w:spacing w:val="-3"/>
                <w:position w:val="3"/>
              </w:rPr>
              <w:t>村</w:t>
            </w:r>
            <w:r>
              <w:rPr>
                <w:sz w:val="14"/>
                <w:szCs w:val="14"/>
                <w:spacing w:val="3"/>
                <w:position w:val="3"/>
              </w:rPr>
              <w:t xml:space="preserve">             </w:t>
            </w:r>
            <w:r>
              <w:rPr>
                <w:sz w:val="14"/>
                <w:szCs w:val="14"/>
                <w:spacing w:val="-3"/>
                <w:position w:val="-3"/>
              </w:rPr>
              <w:t>公主的</w:t>
            </w:r>
          </w:p>
          <w:p>
            <w:pPr>
              <w:pStyle w:val="TableText"/>
              <w:ind w:left="6140"/>
              <w:spacing w:before="99" w:line="219" w:lineRule="auto"/>
              <w:rPr>
                <w:sz w:val="14"/>
                <w:szCs w:val="14"/>
              </w:rPr>
            </w:pPr>
            <w:r>
              <w:rPr>
                <w:sz w:val="14"/>
                <w:szCs w:val="14"/>
                <w:color w:val="FFFFFF"/>
                <w:spacing w:val="-1"/>
              </w:rPr>
              <w:t>膊东实验学校</w:t>
            </w:r>
          </w:p>
          <w:p>
            <w:pPr>
              <w:pStyle w:val="TableText"/>
              <w:ind w:left="5600"/>
              <w:spacing w:before="153" w:line="219" w:lineRule="auto"/>
              <w:rPr>
                <w:sz w:val="14"/>
                <w:szCs w:val="14"/>
              </w:rPr>
            </w:pPr>
            <w:r>
              <w:pict>
                <v:shape id="_x0000_s132" style="position:absolute;margin-left:44.0518pt;margin-top:6.28135pt;mso-position-vertical-relative:text;mso-position-horizontal-relative:text;width:23.4pt;height:10.45pt;z-index:251881472;" filled="false" stroked="false" type="#_x0000_t202">
                  <v:fill on="false"/>
                  <v:stroke on="false"/>
                  <v:path/>
                  <v:imagedata o:title=""/>
                  <o:lock v:ext="edit" aspectratio="false"/>
                  <v:textbox inset="0mm,0mm,0mm,0mm">
                    <w:txbxContent>
                      <w:p>
                        <w:pPr>
                          <w:pStyle w:val="TableText"/>
                          <w:ind w:left="20"/>
                          <w:spacing w:before="20" w:line="222" w:lineRule="auto"/>
                          <w:rPr>
                            <w:sz w:val="14"/>
                            <w:szCs w:val="14"/>
                          </w:rPr>
                        </w:pPr>
                        <w:r>
                          <w:rPr>
                            <w:sz w:val="14"/>
                            <w:szCs w:val="14"/>
                            <w:spacing w:val="-9"/>
                          </w:rPr>
                          <w:t>的</w:t>
                        </w:r>
                        <w:r>
                          <w:rPr>
                            <w:sz w:val="14"/>
                            <w:szCs w:val="14"/>
                            <w:spacing w:val="10"/>
                          </w:rPr>
                          <w:t xml:space="preserve">   </w:t>
                        </w:r>
                        <w:r>
                          <w:rPr>
                            <w:sz w:val="14"/>
                            <w:szCs w:val="14"/>
                            <w:spacing w:val="-9"/>
                          </w:rPr>
                          <w:t>0</w:t>
                        </w:r>
                      </w:p>
                    </w:txbxContent>
                  </v:textbox>
                </v:shape>
              </w:pict>
            </w:r>
            <w:r>
              <w:rPr>
                <w:sz w:val="14"/>
                <w:szCs w:val="14"/>
                <w:spacing w:val="-2"/>
              </w:rPr>
              <w:t>草建村</w:t>
            </w:r>
          </w:p>
          <w:p>
            <w:pPr>
              <w:pStyle w:val="TableText"/>
              <w:ind w:left="7260"/>
              <w:spacing w:before="214" w:line="219" w:lineRule="auto"/>
              <w:rPr>
                <w:sz w:val="14"/>
                <w:szCs w:val="14"/>
              </w:rPr>
            </w:pPr>
            <w:r>
              <w:pict>
                <v:shape id="_x0000_s134" style="position:absolute;margin-left:98.048pt;margin-top:6.23725pt;mso-position-vertical-relative:text;mso-position-horizontal-relative:text;width:30.95pt;height:10.35pt;z-index:251882496;" filled="false" stroked="false" type="#_x0000_t202">
                  <v:fill on="false"/>
                  <v:stroke on="false"/>
                  <v:path/>
                  <v:imagedata o:title=""/>
                  <o:lock v:ext="edit" aspectratio="false"/>
                  <v:textbox inset="0mm,0mm,0mm,0mm">
                    <w:txbxContent>
                      <w:p>
                        <w:pPr>
                          <w:pStyle w:val="TableText"/>
                          <w:ind w:left="20"/>
                          <w:spacing w:before="20" w:line="220" w:lineRule="auto"/>
                          <w:rPr>
                            <w:sz w:val="14"/>
                            <w:szCs w:val="14"/>
                          </w:rPr>
                        </w:pPr>
                        <w:r>
                          <w:rPr>
                            <w:sz w:val="14"/>
                            <w:szCs w:val="14"/>
                            <w:color w:val="504040"/>
                            <w:spacing w:val="4"/>
                          </w:rPr>
                          <w:t>血石岩山</w:t>
                        </w:r>
                      </w:p>
                    </w:txbxContent>
                  </v:textbox>
                </v:shape>
              </w:pict>
            </w:r>
            <w:r>
              <w:rPr>
                <w:sz w:val="14"/>
                <w:szCs w:val="14"/>
                <w:spacing w:val="-3"/>
              </w:rPr>
              <w:t>下石村</w:t>
            </w:r>
          </w:p>
          <w:p>
            <w:pPr>
              <w:spacing w:line="475" w:lineRule="auto"/>
              <w:rPr>
                <w:rFonts w:ascii="Arial"/>
                <w:sz w:val="21"/>
              </w:rPr>
            </w:pPr>
            <w:r/>
          </w:p>
          <w:p>
            <w:pPr>
              <w:pStyle w:val="TableText"/>
              <w:ind w:left="800"/>
              <w:spacing w:before="46" w:line="219" w:lineRule="auto"/>
              <w:rPr>
                <w:sz w:val="14"/>
                <w:szCs w:val="14"/>
              </w:rPr>
            </w:pPr>
            <w:r>
              <w:rPr>
                <w:sz w:val="14"/>
                <w:szCs w:val="14"/>
                <w:color w:val="2050E0"/>
                <w:spacing w:val="-3"/>
              </w:rPr>
              <w:t>B</w:t>
            </w:r>
            <w:r>
              <w:rPr>
                <w:sz w:val="14"/>
                <w:szCs w:val="14"/>
                <w:color w:val="2050E0"/>
                <w:spacing w:val="13"/>
              </w:rPr>
              <w:t xml:space="preserve">     </w:t>
            </w:r>
            <w:r>
              <w:rPr>
                <w:sz w:val="14"/>
                <w:szCs w:val="14"/>
                <w:color w:val="2050E0"/>
                <w:spacing w:val="-3"/>
              </w:rPr>
              <w:t>5      缩</w:t>
            </w:r>
          </w:p>
          <w:p>
            <w:pPr>
              <w:pStyle w:val="TableText"/>
              <w:ind w:left="7280"/>
              <w:spacing w:before="18" w:line="239" w:lineRule="auto"/>
              <w:rPr>
                <w:sz w:val="14"/>
                <w:szCs w:val="14"/>
              </w:rPr>
            </w:pPr>
            <w:r>
              <w:rPr>
                <w:sz w:val="14"/>
                <w:szCs w:val="14"/>
                <w:spacing w:val="-2"/>
              </w:rPr>
              <w:t>0.0</w:t>
            </w:r>
          </w:p>
        </w:tc>
      </w:tr>
      <w:tr>
        <w:trPr>
          <w:trHeight w:val="6518" w:hRule="atLeast"/>
        </w:trPr>
        <w:tc>
          <w:tcPr>
            <w:tcW w:w="794" w:type="dxa"/>
            <w:vAlign w:val="top"/>
            <w:vMerge w:val="continue"/>
            <w:tcBorders>
              <w:top w:val="nil"/>
            </w:tcBorders>
          </w:tcPr>
          <w:p>
            <w:pPr>
              <w:rPr>
                <w:rFonts w:ascii="Arial"/>
                <w:sz w:val="21"/>
              </w:rPr>
            </w:pPr>
            <w:r/>
          </w:p>
        </w:tc>
        <w:tc>
          <w:tcPr>
            <w:tcW w:w="8185" w:type="dxa"/>
            <w:vAlign w:val="top"/>
            <w:tcBorders>
              <w:top w:val="nil"/>
            </w:tcBorders>
          </w:tcPr>
          <w:p>
            <w:pPr>
              <w:pStyle w:val="TableText"/>
              <w:ind w:left="2592"/>
              <w:spacing w:before="96" w:line="219" w:lineRule="auto"/>
              <w:rPr>
                <w:sz w:val="14"/>
                <w:szCs w:val="14"/>
              </w:rPr>
            </w:pPr>
            <w:r>
              <w:rPr>
                <w:sz w:val="14"/>
                <w:szCs w:val="14"/>
                <w:b/>
                <w:bCs/>
                <w:spacing w:val="-9"/>
              </w:rPr>
              <w:t>图</w:t>
            </w:r>
            <w:r>
              <w:rPr>
                <w:sz w:val="14"/>
                <w:szCs w:val="14"/>
                <w:spacing w:val="25"/>
              </w:rPr>
              <w:t xml:space="preserve"> </w:t>
            </w:r>
            <w:r>
              <w:rPr>
                <w:sz w:val="14"/>
                <w:szCs w:val="14"/>
                <w:b/>
                <w:bCs/>
                <w:spacing w:val="-9"/>
              </w:rPr>
              <w:t>4</w:t>
            </w:r>
            <w:r>
              <w:rPr>
                <w:sz w:val="14"/>
                <w:szCs w:val="14"/>
                <w:spacing w:val="36"/>
                <w:w w:val="101"/>
              </w:rPr>
              <w:t xml:space="preserve"> </w:t>
            </w:r>
            <w:r>
              <w:rPr>
                <w:sz w:val="14"/>
                <w:szCs w:val="14"/>
                <w:b/>
                <w:bCs/>
                <w:spacing w:val="-9"/>
              </w:rPr>
              <w:t>引</w:t>
            </w:r>
            <w:r>
              <w:rPr>
                <w:sz w:val="14"/>
                <w:szCs w:val="14"/>
                <w:spacing w:val="27"/>
              </w:rPr>
              <w:t xml:space="preserve"> </w:t>
            </w:r>
            <w:r>
              <w:rPr>
                <w:sz w:val="14"/>
                <w:szCs w:val="14"/>
                <w:b/>
                <w:bCs/>
                <w:spacing w:val="-9"/>
              </w:rPr>
              <w:t>用</w:t>
            </w:r>
            <w:r>
              <w:rPr>
                <w:sz w:val="14"/>
                <w:szCs w:val="14"/>
                <w:spacing w:val="26"/>
              </w:rPr>
              <w:t xml:space="preserve"> </w:t>
            </w:r>
            <w:r>
              <w:rPr>
                <w:sz w:val="14"/>
                <w:szCs w:val="14"/>
                <w:b/>
                <w:bCs/>
                <w:spacing w:val="-9"/>
              </w:rPr>
              <w:t>地</w:t>
            </w:r>
            <w:r>
              <w:rPr>
                <w:sz w:val="14"/>
                <w:szCs w:val="14"/>
                <w:spacing w:val="25"/>
                <w:w w:val="101"/>
              </w:rPr>
              <w:t xml:space="preserve"> </w:t>
            </w:r>
            <w:r>
              <w:rPr>
                <w:sz w:val="14"/>
                <w:szCs w:val="14"/>
                <w:b/>
                <w:bCs/>
                <w:spacing w:val="-9"/>
              </w:rPr>
              <w:t>表</w:t>
            </w:r>
            <w:r>
              <w:rPr>
                <w:sz w:val="14"/>
                <w:szCs w:val="14"/>
                <w:spacing w:val="27"/>
                <w:w w:val="101"/>
              </w:rPr>
              <w:t xml:space="preserve"> </w:t>
            </w:r>
            <w:r>
              <w:rPr>
                <w:sz w:val="14"/>
                <w:szCs w:val="14"/>
                <w:b/>
                <w:bCs/>
                <w:spacing w:val="-9"/>
              </w:rPr>
              <w:t>水</w:t>
            </w:r>
            <w:r>
              <w:rPr>
                <w:sz w:val="14"/>
                <w:szCs w:val="14"/>
                <w:spacing w:val="26"/>
              </w:rPr>
              <w:t xml:space="preserve"> </w:t>
            </w:r>
            <w:r>
              <w:rPr>
                <w:sz w:val="14"/>
                <w:szCs w:val="14"/>
                <w:b/>
                <w:bCs/>
                <w:spacing w:val="-9"/>
              </w:rPr>
              <w:t>环</w:t>
            </w:r>
            <w:r>
              <w:rPr>
                <w:sz w:val="14"/>
                <w:szCs w:val="14"/>
                <w:spacing w:val="26"/>
              </w:rPr>
              <w:t xml:space="preserve"> </w:t>
            </w:r>
            <w:r>
              <w:rPr>
                <w:sz w:val="14"/>
                <w:szCs w:val="14"/>
                <w:b/>
                <w:bCs/>
                <w:spacing w:val="-9"/>
              </w:rPr>
              <w:t>境</w:t>
            </w:r>
            <w:r>
              <w:rPr>
                <w:sz w:val="14"/>
                <w:szCs w:val="14"/>
                <w:spacing w:val="27"/>
              </w:rPr>
              <w:t xml:space="preserve"> </w:t>
            </w:r>
            <w:r>
              <w:rPr>
                <w:sz w:val="14"/>
                <w:szCs w:val="14"/>
                <w:b/>
                <w:bCs/>
                <w:spacing w:val="-9"/>
              </w:rPr>
              <w:t>监</w:t>
            </w:r>
            <w:r>
              <w:rPr>
                <w:sz w:val="14"/>
                <w:szCs w:val="14"/>
                <w:spacing w:val="26"/>
                <w:w w:val="101"/>
              </w:rPr>
              <w:t xml:space="preserve"> </w:t>
            </w:r>
            <w:r>
              <w:rPr>
                <w:sz w:val="14"/>
                <w:szCs w:val="14"/>
                <w:b/>
                <w:bCs/>
                <w:spacing w:val="-9"/>
              </w:rPr>
              <w:t>测</w:t>
            </w:r>
            <w:r>
              <w:rPr>
                <w:sz w:val="14"/>
                <w:szCs w:val="14"/>
                <w:spacing w:val="31"/>
              </w:rPr>
              <w:t xml:space="preserve"> </w:t>
            </w:r>
            <w:r>
              <w:rPr>
                <w:sz w:val="14"/>
                <w:szCs w:val="14"/>
                <w:b/>
                <w:bCs/>
                <w:spacing w:val="-9"/>
              </w:rPr>
              <w:t>断</w:t>
            </w:r>
            <w:r>
              <w:rPr>
                <w:sz w:val="14"/>
                <w:szCs w:val="14"/>
                <w:spacing w:val="27"/>
              </w:rPr>
              <w:t xml:space="preserve"> </w:t>
            </w:r>
            <w:r>
              <w:rPr>
                <w:sz w:val="14"/>
                <w:szCs w:val="14"/>
                <w:b/>
                <w:bCs/>
                <w:spacing w:val="-9"/>
              </w:rPr>
              <w:t>面</w:t>
            </w:r>
            <w:r>
              <w:rPr>
                <w:sz w:val="14"/>
                <w:szCs w:val="14"/>
                <w:spacing w:val="39"/>
                <w:w w:val="101"/>
              </w:rPr>
              <w:t xml:space="preserve"> </w:t>
            </w:r>
            <w:r>
              <w:rPr>
                <w:sz w:val="14"/>
                <w:szCs w:val="14"/>
                <w:b/>
                <w:bCs/>
                <w:spacing w:val="-9"/>
              </w:rPr>
              <w:t>图</w:t>
            </w:r>
          </w:p>
          <w:p>
            <w:pPr>
              <w:pStyle w:val="TableText"/>
              <w:ind w:left="584"/>
              <w:spacing w:before="276" w:line="219" w:lineRule="auto"/>
              <w:rPr>
                <w:sz w:val="23"/>
                <w:szCs w:val="23"/>
              </w:rPr>
            </w:pPr>
            <w:r>
              <w:rPr>
                <w:sz w:val="23"/>
                <w:szCs w:val="23"/>
                <w:b/>
                <w:bCs/>
                <w:spacing w:val="-4"/>
              </w:rPr>
              <w:t>2、环境空气质量现状</w:t>
            </w:r>
          </w:p>
          <w:p>
            <w:pPr>
              <w:pStyle w:val="TableText"/>
              <w:ind w:left="81" w:right="521" w:firstLine="500"/>
              <w:spacing w:before="196" w:line="380" w:lineRule="auto"/>
              <w:tabs>
                <w:tab w:val="left" w:pos="220"/>
              </w:tabs>
              <w:rPr>
                <w:sz w:val="23"/>
                <w:szCs w:val="23"/>
              </w:rPr>
            </w:pPr>
            <w:r>
              <w:rPr>
                <w:sz w:val="23"/>
                <w:szCs w:val="23"/>
              </w:rPr>
              <w:t>根据《惠州市环境空气质量功能区划(2024年)》,本项目所在区域属</w:t>
            </w:r>
            <w:r>
              <w:rPr>
                <w:sz w:val="23"/>
                <w:szCs w:val="23"/>
                <w:spacing w:val="4"/>
              </w:rPr>
              <w:t xml:space="preserve">   </w:t>
            </w:r>
            <w:r>
              <w:rPr>
                <w:sz w:val="23"/>
                <w:szCs w:val="23"/>
                <w:spacing w:val="-1"/>
              </w:rPr>
              <w:t>环境空气质量功能区的二类区，环境空气质量应执行《环境空气质量标准》</w:t>
            </w:r>
            <w:r>
              <w:rPr>
                <w:sz w:val="23"/>
                <w:szCs w:val="23"/>
                <w:spacing w:val="14"/>
              </w:rPr>
              <w:t xml:space="preserve"> </w:t>
            </w:r>
            <w:r>
              <w:rPr>
                <w:sz w:val="23"/>
                <w:szCs w:val="23"/>
              </w:rPr>
              <w:tab/>
            </w:r>
            <w:r>
              <w:rPr>
                <w:sz w:val="23"/>
                <w:szCs w:val="23"/>
              </w:rPr>
              <w:t>(GB3095-2012)二级标准及2018年修改单二级标准的相关规定。</w:t>
            </w:r>
          </w:p>
          <w:p>
            <w:pPr>
              <w:pStyle w:val="TableText"/>
              <w:ind w:left="714"/>
              <w:spacing w:line="219" w:lineRule="auto"/>
              <w:rPr>
                <w:sz w:val="23"/>
                <w:szCs w:val="23"/>
              </w:rPr>
            </w:pPr>
            <w:r>
              <w:rPr>
                <w:sz w:val="23"/>
                <w:szCs w:val="23"/>
                <w:b/>
                <w:bCs/>
                <w:spacing w:val="-3"/>
              </w:rPr>
              <w:t>(1)常规污染物监测数据</w:t>
            </w:r>
          </w:p>
          <w:p>
            <w:pPr>
              <w:pStyle w:val="TableText"/>
              <w:ind w:left="110" w:right="378" w:firstLine="470"/>
              <w:spacing w:before="190" w:line="358" w:lineRule="auto"/>
              <w:jc w:val="both"/>
              <w:rPr>
                <w:sz w:val="23"/>
                <w:szCs w:val="23"/>
              </w:rPr>
            </w:pPr>
            <w:r>
              <w:rPr>
                <w:sz w:val="23"/>
                <w:szCs w:val="23"/>
              </w:rPr>
              <w:t>根据惠州市生态环境专题新闻发布会发布的《202</w:t>
            </w:r>
            <w:r>
              <w:rPr>
                <w:sz w:val="23"/>
                <w:szCs w:val="23"/>
                <w:spacing w:val="-1"/>
              </w:rPr>
              <w:t>4年惠州市环境质量状</w:t>
            </w:r>
            <w:r>
              <w:rPr>
                <w:sz w:val="23"/>
                <w:szCs w:val="23"/>
              </w:rPr>
              <w:t xml:space="preserve"> </w:t>
            </w:r>
            <w:r>
              <w:rPr>
                <w:sz w:val="23"/>
                <w:szCs w:val="23"/>
                <w:spacing w:val="-1"/>
              </w:rPr>
              <w:t>况公报》,项目所在的区域六项基本污染物浓度均达到《环境空气质量标准》</w:t>
            </w:r>
            <w:r>
              <w:rPr>
                <w:sz w:val="23"/>
                <w:szCs w:val="23"/>
                <w:spacing w:val="13"/>
              </w:rPr>
              <w:t xml:space="preserve"> </w:t>
            </w:r>
            <w:r>
              <w:rPr>
                <w:sz w:val="23"/>
                <w:szCs w:val="23"/>
                <w:spacing w:val="6"/>
              </w:rPr>
              <w:t>(</w:t>
            </w:r>
            <w:r>
              <w:rPr>
                <w:sz w:val="23"/>
                <w:szCs w:val="23"/>
              </w:rPr>
              <w:t>GB</w:t>
            </w:r>
            <w:r>
              <w:rPr>
                <w:sz w:val="23"/>
                <w:szCs w:val="23"/>
                <w:spacing w:val="6"/>
              </w:rPr>
              <w:t>3095-2012)二级标准。</w:t>
            </w:r>
          </w:p>
          <w:p>
            <w:pPr>
              <w:pStyle w:val="TableText"/>
              <w:ind w:left="91" w:right="453" w:firstLine="490"/>
              <w:spacing w:line="374" w:lineRule="auto"/>
              <w:jc w:val="both"/>
              <w:rPr>
                <w:sz w:val="23"/>
                <w:szCs w:val="23"/>
              </w:rPr>
            </w:pPr>
            <w:r>
              <w:rPr>
                <w:sz w:val="23"/>
                <w:szCs w:val="23"/>
              </w:rPr>
              <w:t>2024年，惠州市环境空气质量优良。六项污染物年评价浓度均达标，其</w:t>
            </w:r>
            <w:r>
              <w:rPr>
                <w:sz w:val="23"/>
                <w:szCs w:val="23"/>
                <w:spacing w:val="9"/>
              </w:rPr>
              <w:t xml:space="preserve"> </w:t>
            </w:r>
            <w:r>
              <w:rPr>
                <w:sz w:val="23"/>
                <w:szCs w:val="23"/>
                <w:spacing w:val="1"/>
              </w:rPr>
              <w:t>中，二氧化硫、二氧化氮、一氧化碳和可吸入颗粒物P,,年评价浓度达到国</w:t>
            </w:r>
            <w:r>
              <w:rPr>
                <w:sz w:val="23"/>
                <w:szCs w:val="23"/>
                <w:spacing w:val="6"/>
              </w:rPr>
              <w:t xml:space="preserve">  </w:t>
            </w:r>
            <w:r>
              <w:rPr>
                <w:sz w:val="23"/>
                <w:szCs w:val="23"/>
              </w:rPr>
              <w:t>家一级标准；细颗粒物PM和臭氣年评价浓度达到国家二级标准。综合指数为</w:t>
            </w:r>
          </w:p>
          <w:p>
            <w:pPr>
              <w:pStyle w:val="TableText"/>
              <w:ind w:left="90" w:right="1198" w:hanging="9"/>
              <w:spacing w:before="3" w:line="352" w:lineRule="auto"/>
              <w:rPr>
                <w:sz w:val="23"/>
                <w:szCs w:val="23"/>
              </w:rPr>
            </w:pPr>
            <w:r>
              <w:rPr>
                <w:sz w:val="23"/>
                <w:szCs w:val="23"/>
              </w:rPr>
              <w:t>2.48,AQI达标率为95.9%,其中，优224天，良127天，轻度</w:t>
            </w:r>
            <w:r>
              <w:rPr>
                <w:sz w:val="23"/>
                <w:szCs w:val="23"/>
                <w:spacing w:val="-1"/>
              </w:rPr>
              <w:t>污染15天，</w:t>
            </w:r>
            <w:r>
              <w:rPr>
                <w:sz w:val="23"/>
                <w:szCs w:val="23"/>
              </w:rPr>
              <w:t xml:space="preserve"> </w:t>
            </w:r>
            <w:r>
              <w:rPr>
                <w:sz w:val="23"/>
                <w:szCs w:val="23"/>
                <w:spacing w:val="-1"/>
              </w:rPr>
              <w:t>无中度及以上污染，超标污染物为臭氧。</w:t>
            </w:r>
          </w:p>
        </w:tc>
      </w:tr>
    </w:tbl>
    <w:p>
      <w:pPr>
        <w:pStyle w:val="BodyText"/>
        <w:rPr/>
      </w:pPr>
      <w:r/>
    </w:p>
    <w:p>
      <w:pPr>
        <w:sectPr>
          <w:footerReference w:type="default" r:id="rId97"/>
          <w:pgSz w:w="11900" w:h="16830"/>
          <w:pgMar w:top="400" w:right="1455" w:bottom="1131" w:left="1455" w:header="0" w:footer="987" w:gutter="0"/>
        </w:sectPr>
        <w:rPr/>
      </w:pPr>
    </w:p>
    <w:p>
      <w:pPr>
        <w:spacing w:before="18"/>
        <w:rPr/>
      </w:pPr>
      <w:r/>
    </w:p>
    <w:p>
      <w:pPr>
        <w:spacing w:before="17"/>
        <w:rPr/>
      </w:pPr>
      <w:r/>
    </w:p>
    <w:p>
      <w:pPr>
        <w:spacing w:before="17"/>
        <w:rPr/>
      </w:pPr>
      <w:r/>
    </w:p>
    <w:p>
      <w:pPr>
        <w:spacing w:before="17"/>
        <w:rPr/>
      </w:pPr>
      <w:r/>
    </w:p>
    <w:tbl>
      <w:tblPr>
        <w:tblStyle w:val="TableNormal"/>
        <w:tblW w:w="89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110"/>
        <w:gridCol w:w="689"/>
        <w:gridCol w:w="959"/>
        <w:gridCol w:w="1259"/>
        <w:gridCol w:w="639"/>
        <w:gridCol w:w="1558"/>
        <w:gridCol w:w="1248"/>
        <w:gridCol w:w="859"/>
        <w:gridCol w:w="659"/>
        <w:gridCol w:w="195"/>
      </w:tblGrid>
      <w:tr>
        <w:trPr>
          <w:trHeight w:val="10597" w:hRule="atLeast"/>
        </w:trPr>
        <w:tc>
          <w:tcPr>
            <w:tcW w:w="804" w:type="dxa"/>
            <w:vAlign w:val="top"/>
            <w:vMerge w:val="restart"/>
            <w:tcBorders>
              <w:bottom w:val="nil"/>
            </w:tcBorders>
          </w:tcPr>
          <w:p>
            <w:pPr>
              <w:rPr>
                <w:rFonts w:ascii="Arial"/>
                <w:sz w:val="21"/>
              </w:rPr>
            </w:pPr>
            <w:r/>
          </w:p>
        </w:tc>
        <w:tc>
          <w:tcPr>
            <w:tcW w:w="8175" w:type="dxa"/>
            <w:vAlign w:val="top"/>
            <w:gridSpan w:val="10"/>
          </w:tcPr>
          <w:p>
            <w:pPr>
              <w:pStyle w:val="TableText"/>
              <w:ind w:left="571"/>
              <w:spacing w:before="191" w:line="216" w:lineRule="auto"/>
              <w:rPr>
                <w:sz w:val="25"/>
                <w:szCs w:val="25"/>
              </w:rPr>
            </w:pPr>
            <w:r>
              <w:rPr>
                <w:sz w:val="25"/>
                <w:szCs w:val="25"/>
              </w:rPr>
              <w:t>与2023年相比，综合指数改善3.1%,AQI达标率下降2.5个百分点，可</w:t>
            </w:r>
          </w:p>
          <w:p>
            <w:pPr>
              <w:pStyle w:val="TableText"/>
              <w:ind w:left="90" w:firstLine="9"/>
              <w:spacing w:before="237" w:line="373" w:lineRule="auto"/>
              <w:rPr>
                <w:sz w:val="25"/>
                <w:szCs w:val="25"/>
              </w:rPr>
            </w:pPr>
            <w:r>
              <w:rPr>
                <w:sz w:val="25"/>
                <w:szCs w:val="25"/>
                <w:spacing w:val="-4"/>
              </w:rPr>
              <w:t>吸入颗粒物PM1o、细颗粒物PM2.5、二氧化氮分别改善11.1%、5.3%</w:t>
            </w:r>
            <w:r>
              <w:rPr>
                <w:sz w:val="25"/>
                <w:szCs w:val="25"/>
                <w:spacing w:val="-5"/>
              </w:rPr>
              <w:t>、12.5%,</w:t>
            </w:r>
            <w:r>
              <w:rPr>
                <w:sz w:val="25"/>
                <w:szCs w:val="25"/>
              </w:rPr>
              <w:t xml:space="preserve"> </w:t>
            </w:r>
            <w:r>
              <w:rPr>
                <w:sz w:val="25"/>
                <w:szCs w:val="25"/>
                <w:spacing w:val="-2"/>
              </w:rPr>
              <w:t>一氧化碳和二氧化硫持平，臭氧上升6.2%。</w:t>
            </w:r>
          </w:p>
          <w:p>
            <w:pPr>
              <w:pStyle w:val="TableText"/>
              <w:ind w:left="100" w:firstLine="469"/>
              <w:spacing w:before="21" w:line="383" w:lineRule="auto"/>
              <w:rPr>
                <w:sz w:val="25"/>
                <w:szCs w:val="25"/>
              </w:rPr>
            </w:pPr>
            <w:r>
              <w:rPr>
                <w:sz w:val="25"/>
                <w:szCs w:val="25"/>
                <w:spacing w:val="-5"/>
              </w:rPr>
              <w:t>县区空气质量：2024年，各县区环境空气质量总体优良。六项污染物年</w:t>
            </w:r>
            <w:r>
              <w:rPr>
                <w:sz w:val="25"/>
                <w:szCs w:val="25"/>
                <w:spacing w:val="8"/>
              </w:rPr>
              <w:t xml:space="preserve"> </w:t>
            </w:r>
            <w:r>
              <w:rPr>
                <w:sz w:val="25"/>
                <w:szCs w:val="25"/>
              </w:rPr>
              <w:t>评价浓度均达标，综合指数1.88(龙门县)～2.57(惠阳区),AQI达标率</w:t>
            </w:r>
          </w:p>
          <w:p>
            <w:pPr>
              <w:pStyle w:val="TableText"/>
              <w:ind w:left="100" w:right="338" w:hanging="19"/>
              <w:spacing w:line="352" w:lineRule="auto"/>
              <w:rPr>
                <w:sz w:val="25"/>
                <w:szCs w:val="25"/>
              </w:rPr>
            </w:pPr>
            <w:r>
              <w:rPr>
                <w:sz w:val="25"/>
                <w:szCs w:val="25"/>
              </w:rPr>
              <w:t>96.2%(惠阳区)～100%(龙门县),超标污染物均为臭氧。与20</w:t>
            </w:r>
            <w:r>
              <w:rPr>
                <w:sz w:val="25"/>
                <w:szCs w:val="25"/>
                <w:spacing w:val="-1"/>
              </w:rPr>
              <w:t>23年相比，</w:t>
            </w:r>
            <w:r>
              <w:rPr>
                <w:sz w:val="25"/>
                <w:szCs w:val="25"/>
              </w:rPr>
              <w:t xml:space="preserve"> </w:t>
            </w:r>
            <w:r>
              <w:rPr>
                <w:sz w:val="25"/>
                <w:szCs w:val="25"/>
              </w:rPr>
              <w:t>各县区空气质量综合指数均有所改善，改善幅度为0.8%～8.7%。</w:t>
            </w:r>
          </w:p>
          <w:p>
            <w:pPr>
              <w:pStyle w:val="TableText"/>
              <w:ind w:left="100" w:firstLine="469"/>
              <w:spacing w:before="1" w:line="349" w:lineRule="auto"/>
              <w:rPr>
                <w:sz w:val="25"/>
                <w:szCs w:val="25"/>
              </w:rPr>
            </w:pPr>
            <w:r>
              <w:rPr>
                <w:sz w:val="25"/>
                <w:szCs w:val="25"/>
                <w:spacing w:val="-5"/>
              </w:rPr>
              <w:t>综上，项目选址区域内现状大气环境质量均能达到所属功能区的标</w:t>
            </w:r>
            <w:r>
              <w:rPr>
                <w:sz w:val="25"/>
                <w:szCs w:val="25"/>
                <w:spacing w:val="-6"/>
              </w:rPr>
              <w:t>准要</w:t>
            </w:r>
            <w:r>
              <w:rPr>
                <w:sz w:val="25"/>
                <w:szCs w:val="25"/>
              </w:rPr>
              <w:t xml:space="preserve"> </w:t>
            </w:r>
            <w:r>
              <w:rPr>
                <w:sz w:val="25"/>
                <w:szCs w:val="25"/>
                <w:spacing w:val="-1"/>
              </w:rPr>
              <w:t>求，属于环境空气达标区，项目所在区域大气环境质量良好。</w:t>
            </w:r>
          </w:p>
          <w:p>
            <w:pPr>
              <w:pStyle w:val="TableText"/>
              <w:ind w:left="704"/>
              <w:spacing w:before="1" w:line="219" w:lineRule="auto"/>
              <w:rPr>
                <w:sz w:val="25"/>
                <w:szCs w:val="25"/>
              </w:rPr>
            </w:pPr>
            <w:r>
              <w:rPr>
                <w:sz w:val="25"/>
                <w:szCs w:val="25"/>
                <w:b/>
                <w:bCs/>
                <w:spacing w:val="-3"/>
              </w:rPr>
              <w:t>(2)其他污染物环境质量现状</w:t>
            </w:r>
          </w:p>
          <w:p>
            <w:pPr>
              <w:pStyle w:val="TableText"/>
              <w:ind w:left="90" w:firstLine="479"/>
              <w:spacing w:before="86" w:line="342" w:lineRule="auto"/>
              <w:jc w:val="both"/>
              <w:rPr>
                <w:sz w:val="25"/>
                <w:szCs w:val="25"/>
              </w:rPr>
            </w:pPr>
            <w:r>
              <w:rPr>
                <w:sz w:val="25"/>
                <w:szCs w:val="25"/>
                <w:spacing w:val="-1"/>
              </w:rPr>
              <w:t>根据《建设项目环境影响报告表编制技术指南》(污染影响类)中第三</w:t>
            </w:r>
            <w:r>
              <w:rPr>
                <w:sz w:val="25"/>
                <w:szCs w:val="25"/>
                <w:spacing w:val="6"/>
              </w:rPr>
              <w:t xml:space="preserve">  </w:t>
            </w:r>
            <w:r>
              <w:rPr>
                <w:sz w:val="25"/>
                <w:szCs w:val="25"/>
                <w:spacing w:val="-5"/>
              </w:rPr>
              <w:t>点中的内容：排放国家、地方环境空气质量标准</w:t>
            </w:r>
            <w:r>
              <w:rPr>
                <w:sz w:val="25"/>
                <w:szCs w:val="25"/>
                <w:spacing w:val="-6"/>
              </w:rPr>
              <w:t>中有标准限值要求的特征污</w:t>
            </w:r>
            <w:r>
              <w:rPr>
                <w:sz w:val="25"/>
                <w:szCs w:val="25"/>
              </w:rPr>
              <w:t xml:space="preserve"> </w:t>
            </w:r>
            <w:r>
              <w:rPr>
                <w:sz w:val="25"/>
                <w:szCs w:val="25"/>
                <w:spacing w:val="-1"/>
              </w:rPr>
              <w:t>染物时，引用建设项目周边5千米范围内近3年的现有监测数据。</w:t>
            </w:r>
          </w:p>
          <w:p>
            <w:pPr>
              <w:pStyle w:val="TableText"/>
              <w:ind w:left="81" w:firstLine="488"/>
              <w:spacing w:before="2" w:line="348" w:lineRule="auto"/>
              <w:rPr>
                <w:sz w:val="25"/>
                <w:szCs w:val="25"/>
              </w:rPr>
            </w:pPr>
            <w:r>
              <w:rPr>
                <w:sz w:val="25"/>
                <w:szCs w:val="25"/>
                <w:spacing w:val="-1"/>
              </w:rPr>
              <w:t>为进一步了解项目所在地环境空气的现状，本特征因子TSP、TVOC、非</w:t>
            </w:r>
            <w:r>
              <w:rPr>
                <w:sz w:val="25"/>
                <w:szCs w:val="25"/>
                <w:spacing w:val="3"/>
              </w:rPr>
              <w:t xml:space="preserve"> </w:t>
            </w:r>
            <w:r>
              <w:rPr>
                <w:sz w:val="25"/>
                <w:szCs w:val="25"/>
                <w:spacing w:val="1"/>
              </w:rPr>
              <w:t>甲烷总烃质量现状引用《宏丰金属制品(惠州)有限公司年产铝压铸件150</w:t>
            </w:r>
            <w:r>
              <w:rPr>
                <w:sz w:val="25"/>
                <w:szCs w:val="25"/>
                <w:spacing w:val="7"/>
              </w:rPr>
              <w:t xml:space="preserve">  </w:t>
            </w:r>
            <w:r>
              <w:rPr>
                <w:sz w:val="25"/>
                <w:szCs w:val="25"/>
                <w:spacing w:val="1"/>
              </w:rPr>
              <w:t>万件、锌压铸件60万件改扩建项目环境影响报告表》(惠市环(博罗)建[2</w:t>
            </w:r>
            <w:r>
              <w:rPr>
                <w:sz w:val="25"/>
                <w:szCs w:val="25"/>
                <w:spacing w:val="8"/>
              </w:rPr>
              <w:t xml:space="preserve">  </w:t>
            </w:r>
            <w:r>
              <w:rPr>
                <w:sz w:val="25"/>
                <w:szCs w:val="25"/>
                <w:spacing w:val="1"/>
              </w:rPr>
              <w:t>024]279号)中委托深圳市中创检测有限</w:t>
            </w:r>
            <w:r>
              <w:rPr>
                <w:sz w:val="25"/>
                <w:szCs w:val="25"/>
              </w:rPr>
              <w:t>公司于2023年4月23日~4月29日</w:t>
            </w:r>
          </w:p>
          <w:p>
            <w:pPr>
              <w:pStyle w:val="TableText"/>
              <w:ind w:left="90"/>
              <w:spacing w:before="3" w:line="219" w:lineRule="auto"/>
              <w:rPr>
                <w:sz w:val="25"/>
                <w:szCs w:val="25"/>
              </w:rPr>
            </w:pPr>
            <w:r>
              <w:rPr>
                <w:sz w:val="25"/>
                <w:szCs w:val="25"/>
              </w:rPr>
              <w:t>对A1(宏丰金属制品(惠州)有限公司项目所在地)TV</w:t>
            </w:r>
            <w:r>
              <w:rPr>
                <w:sz w:val="25"/>
                <w:szCs w:val="25"/>
                <w:spacing w:val="-1"/>
              </w:rPr>
              <w:t>OC、TSP、非甲烷</w:t>
            </w:r>
          </w:p>
          <w:p>
            <w:pPr>
              <w:pStyle w:val="TableText"/>
              <w:ind w:left="110" w:right="78" w:hanging="29"/>
              <w:spacing w:before="162" w:line="343" w:lineRule="auto"/>
              <w:rPr>
                <w:sz w:val="25"/>
                <w:szCs w:val="25"/>
              </w:rPr>
            </w:pPr>
            <w:r>
              <w:rPr>
                <w:sz w:val="25"/>
                <w:szCs w:val="25"/>
              </w:rPr>
              <w:t>总烃进行监测数据(报告编号：ZRC230421(17)02)进行现状评价。监测点A</w:t>
            </w:r>
            <w:r>
              <w:rPr>
                <w:sz w:val="25"/>
                <w:szCs w:val="25"/>
                <w:spacing w:val="4"/>
              </w:rPr>
              <w:t xml:space="preserve"> </w:t>
            </w:r>
            <w:r>
              <w:rPr>
                <w:sz w:val="25"/>
                <w:szCs w:val="25"/>
              </w:rPr>
              <w:t>1位于本项目西南面约3km&lt;5km(满足指南规定厂址5km范围内监测点数</w:t>
            </w:r>
          </w:p>
          <w:p>
            <w:pPr>
              <w:pStyle w:val="TableText"/>
              <w:ind w:left="81"/>
              <w:spacing w:line="216" w:lineRule="auto"/>
              <w:rPr>
                <w:sz w:val="25"/>
                <w:szCs w:val="25"/>
              </w:rPr>
            </w:pPr>
            <w:r>
              <w:rPr>
                <w:sz w:val="25"/>
                <w:szCs w:val="25"/>
              </w:rPr>
              <w:t>据),引用数据在三年内，因此引用的监测数据有效，监</w:t>
            </w:r>
            <w:r>
              <w:rPr>
                <w:sz w:val="25"/>
                <w:szCs w:val="25"/>
                <w:spacing w:val="-1"/>
              </w:rPr>
              <w:t>测结果见下表。</w:t>
            </w:r>
          </w:p>
          <w:p>
            <w:pPr>
              <w:pStyle w:val="TableText"/>
              <w:ind w:left="1854"/>
              <w:spacing w:before="209" w:line="214" w:lineRule="auto"/>
              <w:rPr>
                <w:sz w:val="25"/>
                <w:szCs w:val="25"/>
              </w:rPr>
            </w:pPr>
            <w:r>
              <w:rPr>
                <w:sz w:val="25"/>
                <w:szCs w:val="25"/>
                <w:b/>
                <w:bCs/>
                <w:spacing w:val="5"/>
              </w:rPr>
              <w:t>表29项目大气环境质量监测结果</w:t>
            </w:r>
            <w:r>
              <w:rPr>
                <w:sz w:val="25"/>
                <w:szCs w:val="25"/>
                <w:spacing w:val="5"/>
              </w:rPr>
              <w:t xml:space="preserve"> </w:t>
            </w:r>
            <w:r>
              <w:rPr>
                <w:sz w:val="25"/>
                <w:szCs w:val="25"/>
                <w:b/>
                <w:bCs/>
                <w:spacing w:val="5"/>
              </w:rPr>
              <w:t>单位：g/³</w:t>
            </w:r>
          </w:p>
        </w:tc>
      </w:tr>
      <w:tr>
        <w:trPr>
          <w:trHeight w:val="619" w:hRule="atLeast"/>
        </w:trPr>
        <w:tc>
          <w:tcPr>
            <w:tcW w:w="804" w:type="dxa"/>
            <w:vAlign w:val="top"/>
            <w:vMerge w:val="continue"/>
            <w:tcBorders>
              <w:top w:val="nil"/>
              <w:bottom w:val="nil"/>
            </w:tcBorders>
          </w:tcPr>
          <w:p>
            <w:pPr>
              <w:rPr>
                <w:rFonts w:ascii="Arial"/>
                <w:sz w:val="21"/>
              </w:rPr>
            </w:pPr>
            <w:r/>
          </w:p>
        </w:tc>
        <w:tc>
          <w:tcPr>
            <w:tcW w:w="110" w:type="dxa"/>
            <w:vAlign w:val="top"/>
            <w:tcBorders>
              <w:bottom w:val="nil"/>
            </w:tcBorders>
          </w:tcPr>
          <w:p>
            <w:pPr>
              <w:rPr>
                <w:rFonts w:ascii="Arial"/>
                <w:sz w:val="21"/>
              </w:rPr>
            </w:pPr>
            <w:r/>
          </w:p>
        </w:tc>
        <w:tc>
          <w:tcPr>
            <w:tcW w:w="689" w:type="dxa"/>
            <w:vAlign w:val="top"/>
          </w:tcPr>
          <w:p>
            <w:pPr>
              <w:pStyle w:val="TableText"/>
              <w:ind w:left="84"/>
              <w:spacing w:before="26" w:line="221" w:lineRule="auto"/>
              <w:rPr>
                <w:sz w:val="25"/>
                <w:szCs w:val="25"/>
              </w:rPr>
            </w:pPr>
            <w:r>
              <w:rPr>
                <w:sz w:val="25"/>
                <w:szCs w:val="25"/>
                <w:b/>
                <w:bCs/>
                <w:spacing w:val="4"/>
              </w:rPr>
              <w:t>监测</w:t>
            </w:r>
          </w:p>
          <w:p>
            <w:pPr>
              <w:pStyle w:val="TableText"/>
              <w:ind w:left="84"/>
              <w:spacing w:before="11" w:line="201" w:lineRule="auto"/>
              <w:rPr>
                <w:sz w:val="25"/>
                <w:szCs w:val="25"/>
              </w:rPr>
            </w:pPr>
            <w:r>
              <w:rPr>
                <w:sz w:val="25"/>
                <w:szCs w:val="25"/>
                <w:b/>
                <w:bCs/>
                <w:spacing w:val="-2"/>
              </w:rPr>
              <w:t>点位</w:t>
            </w:r>
          </w:p>
        </w:tc>
        <w:tc>
          <w:tcPr>
            <w:tcW w:w="959" w:type="dxa"/>
            <w:vAlign w:val="top"/>
          </w:tcPr>
          <w:p>
            <w:pPr>
              <w:pStyle w:val="TableText"/>
              <w:ind w:left="95"/>
              <w:spacing w:before="195" w:line="220" w:lineRule="auto"/>
              <w:rPr>
                <w:sz w:val="25"/>
                <w:szCs w:val="25"/>
              </w:rPr>
            </w:pPr>
            <w:r>
              <w:rPr>
                <w:sz w:val="25"/>
                <w:szCs w:val="25"/>
                <w:b/>
                <w:bCs/>
                <w:spacing w:val="-6"/>
              </w:rPr>
              <w:t>污染物</w:t>
            </w:r>
          </w:p>
        </w:tc>
        <w:tc>
          <w:tcPr>
            <w:tcW w:w="1259" w:type="dxa"/>
            <w:vAlign w:val="top"/>
          </w:tcPr>
          <w:p>
            <w:pPr>
              <w:pStyle w:val="TableText"/>
              <w:ind w:left="126"/>
              <w:spacing w:before="195" w:line="220" w:lineRule="auto"/>
              <w:rPr>
                <w:sz w:val="25"/>
                <w:szCs w:val="25"/>
              </w:rPr>
            </w:pPr>
            <w:r>
              <w:rPr>
                <w:sz w:val="25"/>
                <w:szCs w:val="25"/>
                <w:b/>
                <w:bCs/>
                <w:spacing w:val="1"/>
              </w:rPr>
              <w:t>平均时间</w:t>
            </w:r>
          </w:p>
        </w:tc>
        <w:tc>
          <w:tcPr>
            <w:tcW w:w="639" w:type="dxa"/>
            <w:vAlign w:val="top"/>
          </w:tcPr>
          <w:p>
            <w:pPr>
              <w:pStyle w:val="TableText"/>
              <w:ind w:left="67"/>
              <w:spacing w:before="12" w:line="218" w:lineRule="auto"/>
              <w:rPr>
                <w:sz w:val="25"/>
                <w:szCs w:val="25"/>
              </w:rPr>
            </w:pPr>
            <w:r>
              <w:rPr>
                <w:sz w:val="25"/>
                <w:szCs w:val="25"/>
                <w:b/>
                <w:bCs/>
                <w:spacing w:val="-5"/>
              </w:rPr>
              <w:t>评价</w:t>
            </w:r>
          </w:p>
          <w:p>
            <w:pPr>
              <w:pStyle w:val="TableText"/>
              <w:ind w:left="67"/>
              <w:spacing w:before="18" w:line="209" w:lineRule="auto"/>
              <w:rPr>
                <w:sz w:val="25"/>
                <w:szCs w:val="25"/>
              </w:rPr>
            </w:pPr>
            <w:r>
              <w:rPr>
                <w:sz w:val="25"/>
                <w:szCs w:val="25"/>
                <w:b/>
                <w:bCs/>
                <w:spacing w:val="-6"/>
              </w:rPr>
              <w:t>标准</w:t>
            </w:r>
          </w:p>
        </w:tc>
        <w:tc>
          <w:tcPr>
            <w:tcW w:w="1558" w:type="dxa"/>
            <w:vAlign w:val="top"/>
          </w:tcPr>
          <w:p>
            <w:pPr>
              <w:pStyle w:val="TableText"/>
              <w:ind w:right="3"/>
              <w:spacing w:before="195" w:line="220" w:lineRule="auto"/>
              <w:jc w:val="right"/>
              <w:rPr>
                <w:sz w:val="25"/>
                <w:szCs w:val="25"/>
              </w:rPr>
            </w:pPr>
            <w:r>
              <w:rPr>
                <w:sz w:val="25"/>
                <w:szCs w:val="25"/>
                <w:b/>
                <w:bCs/>
              </w:rPr>
              <w:t>监测浓度范围</w:t>
            </w:r>
          </w:p>
        </w:tc>
        <w:tc>
          <w:tcPr>
            <w:tcW w:w="1248" w:type="dxa"/>
            <w:vAlign w:val="top"/>
          </w:tcPr>
          <w:p>
            <w:pPr>
              <w:pStyle w:val="TableText"/>
              <w:ind w:left="59" w:hanging="39"/>
              <w:spacing w:before="13" w:line="220" w:lineRule="auto"/>
              <w:rPr>
                <w:sz w:val="25"/>
                <w:szCs w:val="25"/>
              </w:rPr>
            </w:pPr>
            <w:r>
              <w:rPr>
                <w:sz w:val="25"/>
                <w:szCs w:val="25"/>
                <w:b/>
                <w:bCs/>
                <w:spacing w:val="-10"/>
              </w:rPr>
              <w:t>最大现状浓</w:t>
            </w:r>
            <w:r>
              <w:rPr>
                <w:sz w:val="25"/>
                <w:szCs w:val="25"/>
                <w:spacing w:val="3"/>
              </w:rPr>
              <w:t xml:space="preserve"> </w:t>
            </w:r>
            <w:r>
              <w:rPr>
                <w:sz w:val="25"/>
                <w:szCs w:val="25"/>
                <w:b/>
                <w:bCs/>
                <w:spacing w:val="-8"/>
              </w:rPr>
              <w:t>度占标率%</w:t>
            </w:r>
          </w:p>
        </w:tc>
        <w:tc>
          <w:tcPr>
            <w:tcW w:w="859" w:type="dxa"/>
            <w:vAlign w:val="top"/>
          </w:tcPr>
          <w:p>
            <w:pPr>
              <w:pStyle w:val="TableText"/>
              <w:ind w:left="182"/>
              <w:spacing w:before="25" w:line="220" w:lineRule="auto"/>
              <w:rPr>
                <w:sz w:val="25"/>
                <w:szCs w:val="25"/>
              </w:rPr>
            </w:pPr>
            <w:r>
              <w:rPr>
                <w:sz w:val="25"/>
                <w:szCs w:val="25"/>
                <w:b/>
                <w:bCs/>
                <w:spacing w:val="-5"/>
              </w:rPr>
              <w:t>超标</w:t>
            </w:r>
          </w:p>
          <w:p>
            <w:pPr>
              <w:pStyle w:val="TableText"/>
              <w:ind w:left="242"/>
              <w:spacing w:before="10" w:line="203" w:lineRule="auto"/>
              <w:rPr>
                <w:sz w:val="25"/>
                <w:szCs w:val="25"/>
              </w:rPr>
            </w:pPr>
            <w:r>
              <w:rPr>
                <w:sz w:val="25"/>
                <w:szCs w:val="25"/>
                <w:b/>
                <w:bCs/>
                <w:spacing w:val="-7"/>
              </w:rPr>
              <w:t>率%</w:t>
            </w:r>
          </w:p>
        </w:tc>
        <w:tc>
          <w:tcPr>
            <w:tcW w:w="659" w:type="dxa"/>
            <w:vAlign w:val="top"/>
            <w:tcBorders>
              <w:right w:val="single" w:color="000000" w:sz="2" w:space="0"/>
            </w:tcBorders>
          </w:tcPr>
          <w:p>
            <w:pPr>
              <w:pStyle w:val="TableText"/>
              <w:ind w:left="83"/>
              <w:spacing w:before="25" w:line="220" w:lineRule="auto"/>
              <w:rPr>
                <w:sz w:val="25"/>
                <w:szCs w:val="25"/>
              </w:rPr>
            </w:pPr>
            <w:r>
              <w:rPr>
                <w:sz w:val="25"/>
                <w:szCs w:val="25"/>
                <w:b/>
                <w:bCs/>
                <w:spacing w:val="-5"/>
              </w:rPr>
              <w:t>达标</w:t>
            </w:r>
          </w:p>
          <w:p>
            <w:pPr>
              <w:pStyle w:val="TableText"/>
              <w:ind w:left="83"/>
              <w:spacing w:before="11" w:line="202" w:lineRule="auto"/>
              <w:rPr>
                <w:sz w:val="25"/>
                <w:szCs w:val="25"/>
              </w:rPr>
            </w:pPr>
            <w:r>
              <w:rPr>
                <w:sz w:val="25"/>
                <w:szCs w:val="25"/>
                <w:b/>
                <w:bCs/>
                <w:spacing w:val="-6"/>
              </w:rPr>
              <w:t>情况</w:t>
            </w:r>
          </w:p>
        </w:tc>
        <w:tc>
          <w:tcPr>
            <w:tcW w:w="195" w:type="dxa"/>
            <w:vAlign w:val="top"/>
            <w:tcBorders>
              <w:bottom w:val="nil"/>
              <w:left w:val="single" w:color="000000" w:sz="2" w:space="0"/>
            </w:tcBorders>
          </w:tcPr>
          <w:p>
            <w:pPr>
              <w:rPr>
                <w:rFonts w:ascii="Arial"/>
                <w:sz w:val="21"/>
              </w:rPr>
            </w:pPr>
            <w:r/>
          </w:p>
        </w:tc>
      </w:tr>
      <w:tr>
        <w:trPr>
          <w:trHeight w:val="588" w:hRule="atLeast"/>
        </w:trPr>
        <w:tc>
          <w:tcPr>
            <w:tcW w:w="8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89" w:type="dxa"/>
            <w:vAlign w:val="top"/>
            <w:vMerge w:val="restart"/>
            <w:tcBorders>
              <w:bottom w:val="nil"/>
            </w:tcBorders>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211"/>
              <w:spacing w:before="81" w:line="184" w:lineRule="auto"/>
              <w:rPr>
                <w:sz w:val="25"/>
                <w:szCs w:val="25"/>
              </w:rPr>
            </w:pPr>
            <w:r>
              <w:rPr>
                <w:sz w:val="25"/>
                <w:szCs w:val="25"/>
                <w:color w:val="404050"/>
                <w:spacing w:val="-1"/>
              </w:rPr>
              <w:t>A1</w:t>
            </w:r>
          </w:p>
        </w:tc>
        <w:tc>
          <w:tcPr>
            <w:tcW w:w="959" w:type="dxa"/>
            <w:vAlign w:val="top"/>
          </w:tcPr>
          <w:p>
            <w:pPr>
              <w:pStyle w:val="TableText"/>
              <w:ind w:left="221"/>
              <w:spacing w:before="253" w:line="183" w:lineRule="auto"/>
              <w:rPr>
                <w:sz w:val="25"/>
                <w:szCs w:val="25"/>
              </w:rPr>
            </w:pPr>
            <w:r>
              <w:rPr>
                <w:sz w:val="25"/>
                <w:szCs w:val="25"/>
                <w:spacing w:val="-2"/>
              </w:rPr>
              <w:t>TVOC</w:t>
            </w:r>
          </w:p>
        </w:tc>
        <w:tc>
          <w:tcPr>
            <w:tcW w:w="1259" w:type="dxa"/>
            <w:vAlign w:val="top"/>
          </w:tcPr>
          <w:p>
            <w:pPr>
              <w:pStyle w:val="TableText"/>
              <w:ind w:left="53"/>
              <w:spacing w:before="189" w:line="219" w:lineRule="auto"/>
              <w:rPr>
                <w:sz w:val="25"/>
                <w:szCs w:val="25"/>
              </w:rPr>
            </w:pPr>
            <w:r>
              <w:rPr>
                <w:sz w:val="25"/>
                <w:szCs w:val="25"/>
                <w:spacing w:val="2"/>
              </w:rPr>
              <w:t>8小时均值</w:t>
            </w:r>
          </w:p>
        </w:tc>
        <w:tc>
          <w:tcPr>
            <w:tcW w:w="639" w:type="dxa"/>
            <w:vAlign w:val="top"/>
          </w:tcPr>
          <w:p>
            <w:pPr>
              <w:pStyle w:val="TableText"/>
              <w:ind w:left="123"/>
              <w:spacing w:before="214" w:line="239" w:lineRule="auto"/>
              <w:rPr>
                <w:sz w:val="25"/>
                <w:szCs w:val="25"/>
              </w:rPr>
            </w:pPr>
            <w:r>
              <w:rPr>
                <w:sz w:val="25"/>
                <w:szCs w:val="25"/>
                <w:spacing w:val="-3"/>
              </w:rPr>
              <w:t>0.6</w:t>
            </w:r>
          </w:p>
        </w:tc>
        <w:tc>
          <w:tcPr>
            <w:tcW w:w="1558" w:type="dxa"/>
            <w:vAlign w:val="top"/>
          </w:tcPr>
          <w:p>
            <w:pPr>
              <w:pStyle w:val="TableText"/>
              <w:ind w:left="84"/>
              <w:spacing w:before="214" w:line="239" w:lineRule="auto"/>
              <w:rPr>
                <w:sz w:val="25"/>
                <w:szCs w:val="25"/>
              </w:rPr>
            </w:pPr>
            <w:r>
              <w:rPr>
                <w:sz w:val="25"/>
                <w:szCs w:val="25"/>
                <w:spacing w:val="-2"/>
              </w:rPr>
              <w:t>0.142-0.247</w:t>
            </w:r>
          </w:p>
        </w:tc>
        <w:tc>
          <w:tcPr>
            <w:tcW w:w="1248" w:type="dxa"/>
            <w:vAlign w:val="top"/>
          </w:tcPr>
          <w:p>
            <w:pPr>
              <w:pStyle w:val="TableText"/>
              <w:ind w:left="366"/>
              <w:spacing w:before="214" w:line="239" w:lineRule="auto"/>
              <w:rPr>
                <w:sz w:val="25"/>
                <w:szCs w:val="25"/>
              </w:rPr>
            </w:pPr>
            <w:r>
              <w:rPr>
                <w:sz w:val="25"/>
                <w:szCs w:val="25"/>
                <w:spacing w:val="-2"/>
              </w:rPr>
              <w:t>45.7</w:t>
            </w:r>
          </w:p>
        </w:tc>
        <w:tc>
          <w:tcPr>
            <w:tcW w:w="859" w:type="dxa"/>
            <w:vAlign w:val="top"/>
          </w:tcPr>
          <w:p>
            <w:pPr>
              <w:pStyle w:val="TableText"/>
              <w:ind w:left="359"/>
              <w:spacing w:before="213"/>
              <w:rPr>
                <w:sz w:val="25"/>
                <w:szCs w:val="25"/>
              </w:rPr>
            </w:pPr>
            <w:r>
              <w:rPr>
                <w:sz w:val="25"/>
                <w:szCs w:val="25"/>
              </w:rPr>
              <w:t>0</w:t>
            </w:r>
          </w:p>
        </w:tc>
        <w:tc>
          <w:tcPr>
            <w:tcW w:w="659" w:type="dxa"/>
            <w:vAlign w:val="top"/>
            <w:tcBorders>
              <w:right w:val="single" w:color="000000" w:sz="2" w:space="0"/>
            </w:tcBorders>
          </w:tcPr>
          <w:p>
            <w:pPr>
              <w:pStyle w:val="TableText"/>
              <w:ind w:left="79"/>
              <w:spacing w:before="190" w:line="220" w:lineRule="auto"/>
              <w:rPr>
                <w:sz w:val="25"/>
                <w:szCs w:val="25"/>
              </w:rPr>
            </w:pPr>
            <w:r>
              <w:rPr>
                <w:sz w:val="25"/>
                <w:szCs w:val="25"/>
                <w:spacing w:val="-3"/>
              </w:rPr>
              <w:t>达标</w:t>
            </w:r>
          </w:p>
        </w:tc>
        <w:tc>
          <w:tcPr>
            <w:tcW w:w="195" w:type="dxa"/>
            <w:vAlign w:val="top"/>
            <w:tcBorders>
              <w:bottom w:val="nil"/>
              <w:top w:val="nil"/>
              <w:left w:val="single" w:color="000000" w:sz="2" w:space="0"/>
            </w:tcBorders>
          </w:tcPr>
          <w:p>
            <w:pPr>
              <w:rPr>
                <w:rFonts w:ascii="Arial"/>
                <w:sz w:val="21"/>
              </w:rPr>
            </w:pPr>
            <w:r/>
          </w:p>
        </w:tc>
      </w:tr>
      <w:tr>
        <w:trPr>
          <w:trHeight w:val="637" w:hRule="atLeast"/>
        </w:trPr>
        <w:tc>
          <w:tcPr>
            <w:tcW w:w="8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89" w:type="dxa"/>
            <w:vAlign w:val="top"/>
            <w:vMerge w:val="continue"/>
            <w:tcBorders>
              <w:top w:val="nil"/>
              <w:bottom w:val="nil"/>
            </w:tcBorders>
          </w:tcPr>
          <w:p>
            <w:pPr>
              <w:rPr>
                <w:rFonts w:ascii="Arial"/>
                <w:sz w:val="21"/>
              </w:rPr>
            </w:pPr>
            <w:r/>
          </w:p>
        </w:tc>
        <w:tc>
          <w:tcPr>
            <w:tcW w:w="959" w:type="dxa"/>
            <w:vAlign w:val="top"/>
          </w:tcPr>
          <w:p>
            <w:pPr>
              <w:pStyle w:val="TableText"/>
              <w:ind w:left="221" w:right="96" w:hanging="129"/>
              <w:spacing w:before="41" w:line="216" w:lineRule="auto"/>
              <w:rPr>
                <w:sz w:val="25"/>
                <w:szCs w:val="25"/>
              </w:rPr>
            </w:pPr>
            <w:r>
              <w:rPr>
                <w:sz w:val="25"/>
                <w:szCs w:val="25"/>
                <w:spacing w:val="3"/>
              </w:rPr>
              <w:t>非甲烷</w:t>
            </w:r>
            <w:r>
              <w:rPr>
                <w:sz w:val="25"/>
                <w:szCs w:val="25"/>
              </w:rPr>
              <w:t xml:space="preserve"> </w:t>
            </w:r>
            <w:r>
              <w:rPr>
                <w:sz w:val="25"/>
                <w:szCs w:val="25"/>
                <w:spacing w:val="4"/>
              </w:rPr>
              <w:t>总烃</w:t>
            </w:r>
          </w:p>
        </w:tc>
        <w:tc>
          <w:tcPr>
            <w:tcW w:w="1259" w:type="dxa"/>
            <w:vAlign w:val="top"/>
          </w:tcPr>
          <w:p>
            <w:pPr>
              <w:pStyle w:val="TableText"/>
              <w:ind w:left="53"/>
              <w:spacing w:before="221" w:line="219" w:lineRule="auto"/>
              <w:rPr>
                <w:sz w:val="25"/>
                <w:szCs w:val="25"/>
              </w:rPr>
            </w:pPr>
            <w:r>
              <w:rPr>
                <w:sz w:val="25"/>
                <w:szCs w:val="25"/>
                <w:spacing w:val="2"/>
              </w:rPr>
              <w:t>1小时均值</w:t>
            </w:r>
          </w:p>
        </w:tc>
        <w:tc>
          <w:tcPr>
            <w:tcW w:w="639" w:type="dxa"/>
            <w:vAlign w:val="top"/>
          </w:tcPr>
          <w:p>
            <w:pPr>
              <w:pStyle w:val="TableText"/>
              <w:ind w:left="244"/>
              <w:spacing w:before="246" w:line="241" w:lineRule="auto"/>
              <w:rPr>
                <w:sz w:val="25"/>
                <w:szCs w:val="25"/>
              </w:rPr>
            </w:pPr>
            <w:r>
              <w:rPr>
                <w:sz w:val="25"/>
                <w:szCs w:val="25"/>
                <w:color w:val="404040"/>
              </w:rPr>
              <w:t>2</w:t>
            </w:r>
          </w:p>
        </w:tc>
        <w:tc>
          <w:tcPr>
            <w:tcW w:w="1558" w:type="dxa"/>
            <w:vAlign w:val="top"/>
          </w:tcPr>
          <w:p>
            <w:pPr>
              <w:pStyle w:val="TableText"/>
              <w:ind w:left="205"/>
              <w:spacing w:before="246" w:line="239" w:lineRule="auto"/>
              <w:rPr>
                <w:sz w:val="25"/>
                <w:szCs w:val="25"/>
              </w:rPr>
            </w:pPr>
            <w:r>
              <w:rPr>
                <w:sz w:val="25"/>
                <w:szCs w:val="25"/>
                <w:spacing w:val="-2"/>
              </w:rPr>
              <w:t>0.63-0.77</w:t>
            </w:r>
          </w:p>
        </w:tc>
        <w:tc>
          <w:tcPr>
            <w:tcW w:w="1248" w:type="dxa"/>
            <w:vAlign w:val="top"/>
          </w:tcPr>
          <w:p>
            <w:pPr>
              <w:pStyle w:val="TableText"/>
              <w:ind w:left="366"/>
              <w:spacing w:before="246" w:line="239" w:lineRule="auto"/>
              <w:rPr>
                <w:sz w:val="25"/>
                <w:szCs w:val="25"/>
              </w:rPr>
            </w:pPr>
            <w:r>
              <w:rPr>
                <w:sz w:val="25"/>
                <w:szCs w:val="25"/>
                <w:spacing w:val="-3"/>
              </w:rPr>
              <w:t>38.5</w:t>
            </w:r>
          </w:p>
        </w:tc>
        <w:tc>
          <w:tcPr>
            <w:tcW w:w="859" w:type="dxa"/>
            <w:vAlign w:val="top"/>
          </w:tcPr>
          <w:p>
            <w:pPr>
              <w:pStyle w:val="TableText"/>
              <w:ind w:left="359"/>
              <w:spacing w:before="245"/>
              <w:rPr>
                <w:sz w:val="25"/>
                <w:szCs w:val="25"/>
              </w:rPr>
            </w:pPr>
            <w:r>
              <w:rPr>
                <w:sz w:val="25"/>
                <w:szCs w:val="25"/>
              </w:rPr>
              <w:t>0</w:t>
            </w:r>
          </w:p>
        </w:tc>
        <w:tc>
          <w:tcPr>
            <w:tcW w:w="659" w:type="dxa"/>
            <w:vAlign w:val="top"/>
            <w:tcBorders>
              <w:right w:val="single" w:color="000000" w:sz="2" w:space="0"/>
            </w:tcBorders>
          </w:tcPr>
          <w:p>
            <w:pPr>
              <w:pStyle w:val="TableText"/>
              <w:ind w:left="79"/>
              <w:spacing w:before="222" w:line="220" w:lineRule="auto"/>
              <w:rPr>
                <w:sz w:val="25"/>
                <w:szCs w:val="25"/>
              </w:rPr>
            </w:pPr>
            <w:r>
              <w:rPr>
                <w:sz w:val="25"/>
                <w:szCs w:val="25"/>
                <w:spacing w:val="-3"/>
              </w:rPr>
              <w:t>达标</w:t>
            </w:r>
          </w:p>
        </w:tc>
        <w:tc>
          <w:tcPr>
            <w:tcW w:w="195" w:type="dxa"/>
            <w:vAlign w:val="top"/>
            <w:tcBorders>
              <w:bottom w:val="nil"/>
              <w:top w:val="nil"/>
              <w:left w:val="single" w:color="000000" w:sz="2" w:space="0"/>
            </w:tcBorders>
          </w:tcPr>
          <w:p>
            <w:pPr>
              <w:rPr>
                <w:rFonts w:ascii="Arial"/>
                <w:sz w:val="21"/>
              </w:rPr>
            </w:pPr>
            <w:r/>
          </w:p>
        </w:tc>
      </w:tr>
      <w:tr>
        <w:trPr>
          <w:trHeight w:val="829" w:hRule="atLeast"/>
        </w:trPr>
        <w:tc>
          <w:tcPr>
            <w:tcW w:w="804"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689" w:type="dxa"/>
            <w:vAlign w:val="top"/>
            <w:vMerge w:val="continue"/>
            <w:tcBorders>
              <w:top w:val="nil"/>
            </w:tcBorders>
          </w:tcPr>
          <w:p>
            <w:pPr>
              <w:rPr>
                <w:rFonts w:ascii="Arial"/>
                <w:sz w:val="21"/>
              </w:rPr>
            </w:pPr>
            <w:r/>
          </w:p>
        </w:tc>
        <w:tc>
          <w:tcPr>
            <w:tcW w:w="959" w:type="dxa"/>
            <w:vAlign w:val="top"/>
          </w:tcPr>
          <w:p>
            <w:pPr>
              <w:pStyle w:val="TableText"/>
              <w:ind w:left="92"/>
              <w:spacing w:before="135" w:line="221" w:lineRule="auto"/>
              <w:rPr>
                <w:sz w:val="25"/>
                <w:szCs w:val="25"/>
              </w:rPr>
            </w:pPr>
            <w:r>
              <w:rPr>
                <w:sz w:val="25"/>
                <w:szCs w:val="25"/>
                <w:spacing w:val="3"/>
              </w:rPr>
              <w:t>总悬浮</w:t>
            </w:r>
          </w:p>
          <w:p>
            <w:pPr>
              <w:pStyle w:val="TableText"/>
              <w:ind w:left="92"/>
              <w:spacing w:before="40" w:line="220" w:lineRule="auto"/>
              <w:rPr>
                <w:sz w:val="25"/>
                <w:szCs w:val="25"/>
              </w:rPr>
            </w:pPr>
            <w:r>
              <w:rPr>
                <w:sz w:val="25"/>
                <w:szCs w:val="25"/>
                <w:spacing w:val="4"/>
              </w:rPr>
              <w:t>颗粒物</w:t>
            </w:r>
          </w:p>
        </w:tc>
        <w:tc>
          <w:tcPr>
            <w:tcW w:w="1259" w:type="dxa"/>
            <w:vAlign w:val="top"/>
          </w:tcPr>
          <w:p>
            <w:pPr>
              <w:pStyle w:val="TableText"/>
              <w:ind w:left="491" w:right="109" w:hanging="369"/>
              <w:spacing w:before="174" w:line="223" w:lineRule="auto"/>
              <w:rPr>
                <w:sz w:val="25"/>
                <w:szCs w:val="25"/>
              </w:rPr>
            </w:pPr>
            <w:r>
              <w:rPr>
                <w:sz w:val="25"/>
                <w:szCs w:val="25"/>
                <w:spacing w:val="3"/>
              </w:rPr>
              <w:t>24小时均</w:t>
            </w:r>
            <w:r>
              <w:rPr>
                <w:sz w:val="25"/>
                <w:szCs w:val="25"/>
              </w:rPr>
              <w:t xml:space="preserve"> </w:t>
            </w:r>
            <w:r>
              <w:rPr>
                <w:sz w:val="25"/>
                <w:szCs w:val="25"/>
              </w:rPr>
              <w:t>值</w:t>
            </w:r>
          </w:p>
        </w:tc>
        <w:tc>
          <w:tcPr>
            <w:tcW w:w="639" w:type="dxa"/>
            <w:vAlign w:val="top"/>
          </w:tcPr>
          <w:p>
            <w:pPr>
              <w:spacing w:line="246" w:lineRule="auto"/>
              <w:rPr>
                <w:rFonts w:ascii="Arial"/>
                <w:sz w:val="21"/>
              </w:rPr>
            </w:pPr>
            <w:r/>
          </w:p>
          <w:p>
            <w:pPr>
              <w:pStyle w:val="TableText"/>
              <w:ind w:left="123"/>
              <w:spacing w:before="81" w:line="239" w:lineRule="auto"/>
              <w:rPr>
                <w:sz w:val="25"/>
                <w:szCs w:val="25"/>
              </w:rPr>
            </w:pPr>
            <w:r>
              <w:rPr>
                <w:sz w:val="25"/>
                <w:szCs w:val="25"/>
                <w:spacing w:val="-3"/>
              </w:rPr>
              <w:t>0.3</w:t>
            </w:r>
          </w:p>
        </w:tc>
        <w:tc>
          <w:tcPr>
            <w:tcW w:w="1558" w:type="dxa"/>
            <w:vAlign w:val="top"/>
          </w:tcPr>
          <w:p>
            <w:pPr>
              <w:spacing w:line="246" w:lineRule="auto"/>
              <w:rPr>
                <w:rFonts w:ascii="Arial"/>
                <w:sz w:val="21"/>
              </w:rPr>
            </w:pPr>
            <w:r/>
          </w:p>
          <w:p>
            <w:pPr>
              <w:pStyle w:val="TableText"/>
              <w:ind w:left="84"/>
              <w:spacing w:before="81" w:line="239" w:lineRule="auto"/>
              <w:rPr>
                <w:sz w:val="25"/>
                <w:szCs w:val="25"/>
              </w:rPr>
            </w:pPr>
            <w:r>
              <w:rPr>
                <w:sz w:val="25"/>
                <w:szCs w:val="25"/>
                <w:spacing w:val="-2"/>
              </w:rPr>
              <w:t>0.093-0.141</w:t>
            </w:r>
          </w:p>
        </w:tc>
        <w:tc>
          <w:tcPr>
            <w:tcW w:w="1248" w:type="dxa"/>
            <w:vAlign w:val="top"/>
          </w:tcPr>
          <w:p>
            <w:pPr>
              <w:spacing w:line="245" w:lineRule="auto"/>
              <w:rPr>
                <w:rFonts w:ascii="Arial"/>
                <w:sz w:val="21"/>
              </w:rPr>
            </w:pPr>
            <w:r/>
          </w:p>
          <w:p>
            <w:pPr>
              <w:pStyle w:val="TableText"/>
              <w:ind w:left="497"/>
              <w:spacing w:before="82"/>
              <w:rPr>
                <w:sz w:val="25"/>
                <w:szCs w:val="25"/>
              </w:rPr>
            </w:pPr>
            <w:r>
              <w:rPr>
                <w:sz w:val="25"/>
                <w:szCs w:val="25"/>
                <w:spacing w:val="-3"/>
              </w:rPr>
              <w:t>47</w:t>
            </w:r>
          </w:p>
        </w:tc>
        <w:tc>
          <w:tcPr>
            <w:tcW w:w="859" w:type="dxa"/>
            <w:vAlign w:val="top"/>
          </w:tcPr>
          <w:p>
            <w:pPr>
              <w:spacing w:line="245" w:lineRule="auto"/>
              <w:rPr>
                <w:rFonts w:ascii="Arial"/>
                <w:sz w:val="21"/>
              </w:rPr>
            </w:pPr>
            <w:r/>
          </w:p>
          <w:p>
            <w:pPr>
              <w:pStyle w:val="TableText"/>
              <w:ind w:left="359"/>
              <w:spacing w:before="82"/>
              <w:rPr>
                <w:sz w:val="25"/>
                <w:szCs w:val="25"/>
              </w:rPr>
            </w:pPr>
            <w:r>
              <w:rPr>
                <w:sz w:val="25"/>
                <w:szCs w:val="25"/>
              </w:rPr>
              <w:t>0</w:t>
            </w:r>
          </w:p>
        </w:tc>
        <w:tc>
          <w:tcPr>
            <w:tcW w:w="659" w:type="dxa"/>
            <w:vAlign w:val="top"/>
            <w:tcBorders>
              <w:right w:val="single" w:color="000000" w:sz="2" w:space="0"/>
            </w:tcBorders>
          </w:tcPr>
          <w:p>
            <w:pPr>
              <w:pStyle w:val="TableText"/>
              <w:ind w:left="79"/>
              <w:spacing w:before="305" w:line="220" w:lineRule="auto"/>
              <w:rPr>
                <w:sz w:val="25"/>
                <w:szCs w:val="25"/>
              </w:rPr>
            </w:pPr>
            <w:r>
              <w:rPr>
                <w:sz w:val="25"/>
                <w:szCs w:val="25"/>
                <w:spacing w:val="-3"/>
              </w:rPr>
              <w:t>达标</w:t>
            </w:r>
          </w:p>
        </w:tc>
        <w:tc>
          <w:tcPr>
            <w:tcW w:w="195" w:type="dxa"/>
            <w:vAlign w:val="top"/>
            <w:tcBorders>
              <w:top w:val="nil"/>
              <w:left w:val="single" w:color="000000" w:sz="2" w:space="0"/>
            </w:tcBorders>
          </w:tcPr>
          <w:p>
            <w:pPr>
              <w:rPr>
                <w:rFonts w:ascii="Arial"/>
                <w:sz w:val="21"/>
              </w:rPr>
            </w:pPr>
            <w:r/>
          </w:p>
        </w:tc>
      </w:tr>
    </w:tbl>
    <w:p>
      <w:pPr>
        <w:pStyle w:val="BodyText"/>
        <w:rPr/>
      </w:pPr>
      <w:r/>
    </w:p>
    <w:p>
      <w:pPr>
        <w:sectPr>
          <w:footerReference w:type="default" r:id="rId99"/>
          <w:pgSz w:w="11900" w:h="16830"/>
          <w:pgMar w:top="400" w:right="1465" w:bottom="1131" w:left="1445" w:header="0" w:footer="987" w:gutter="0"/>
        </w:sectPr>
        <w:rPr/>
      </w:pPr>
    </w:p>
    <w:p>
      <w:pPr>
        <w:spacing w:before="20"/>
        <w:rPr/>
      </w:pPr>
      <w:r/>
    </w:p>
    <w:p>
      <w:pPr>
        <w:spacing w:before="20"/>
        <w:rPr/>
      </w:pPr>
      <w:r/>
    </w:p>
    <w:p>
      <w:pPr>
        <w:spacing w:before="20"/>
        <w:rPr/>
      </w:pPr>
      <w:r/>
    </w:p>
    <w:p>
      <w:pPr>
        <w:spacing w:before="19"/>
        <w:rPr/>
      </w:pPr>
      <w:r/>
    </w:p>
    <w:tbl>
      <w:tblPr>
        <w:tblStyle w:val="TableNormal"/>
        <w:tblW w:w="899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8191"/>
      </w:tblGrid>
      <w:tr>
        <w:trPr>
          <w:trHeight w:val="7309" w:hRule="atLeast"/>
        </w:trPr>
        <w:tc>
          <w:tcPr>
            <w:tcW w:w="804" w:type="dxa"/>
            <w:vAlign w:val="top"/>
            <w:vMerge w:val="restart"/>
            <w:tcBorders>
              <w:bottom w:val="nil"/>
            </w:tcBorders>
          </w:tcPr>
          <w:p>
            <w:pPr>
              <w:rPr>
                <w:rFonts w:ascii="Arial"/>
                <w:sz w:val="21"/>
              </w:rPr>
            </w:pPr>
            <w:r/>
          </w:p>
        </w:tc>
        <w:tc>
          <w:tcPr>
            <w:tcW w:w="8191" w:type="dxa"/>
            <w:vAlign w:val="top"/>
            <w:tcBorders>
              <w:bottom w:val="nil"/>
            </w:tcBorders>
          </w:tcPr>
          <w:p>
            <w:pPr>
              <w:pStyle w:val="TableText"/>
              <w:ind w:firstLine="61"/>
              <w:spacing w:before="234" w:line="6964" w:lineRule="exact"/>
              <w:rPr/>
            </w:pPr>
            <w:r>
              <w:rPr>
                <w:position w:val="-139"/>
              </w:rPr>
              <w:pict>
                <v:group id="_x0000_s136" style="mso-position-vertical-relative:line;mso-position-horizontal-relative:char;width:405.65pt;height:348.2pt;" filled="false" stroked="false" coordsize="8112,6964" coordorigin="0,0">
                  <v:shape id="_x0000_s138" style="position:absolute;left:0;top:0;width:8040;height:6960;" filled="false" stroked="false" type="#_x0000_t75">
                    <v:imagedata o:title="" r:id="rId101"/>
                  </v:shape>
                  <v:shape id="_x0000_s140" style="position:absolute;left:230;top:177;width:7597;height:6710;" filled="false" stroked="false" type="#_x0000_t202">
                    <v:fill on="false"/>
                    <v:stroke on="false"/>
                    <v:path/>
                    <v:imagedata o:title=""/>
                    <o:lock v:ext="edit" aspectratio="false"/>
                    <v:textbox inset="0mm,0mm,0mm,0mm">
                      <w:txbxContent>
                        <w:p>
                          <w:pPr>
                            <w:ind w:left="3570"/>
                            <w:spacing w:before="19" w:line="227" w:lineRule="auto"/>
                            <w:rPr>
                              <w:rFonts w:ascii="SimSun" w:hAnsi="SimSun" w:eastAsia="SimSun" w:cs="SimSun"/>
                              <w:sz w:val="17"/>
                              <w:szCs w:val="17"/>
                            </w:rPr>
                          </w:pPr>
                          <w:r>
                            <w:rPr>
                              <w:rFonts w:ascii="SimSun" w:hAnsi="SimSun" w:eastAsia="SimSun" w:cs="SimSun"/>
                              <w:sz w:val="17"/>
                              <w:szCs w:val="17"/>
                              <w:spacing w:val="1"/>
                            </w:rPr>
                            <w:t>白木流                    </w:t>
                          </w:r>
                          <w:r>
                            <w:rPr>
                              <w:rFonts w:ascii="SimSun" w:hAnsi="SimSun" w:eastAsia="SimSun" w:cs="SimSun"/>
                              <w:sz w:val="17"/>
                              <w:szCs w:val="17"/>
                            </w:rPr>
                            <w:t xml:space="preserve">              </w:t>
                          </w:r>
                          <w:r>
                            <w:rPr>
                              <w:rFonts w:ascii="SimSun" w:hAnsi="SimSun" w:eastAsia="SimSun" w:cs="SimSun"/>
                              <w:sz w:val="17"/>
                              <w:szCs w:val="17"/>
                              <w:color w:val="682850"/>
                            </w:rPr>
                            <w:t>625</w:t>
                          </w:r>
                        </w:p>
                        <w:p>
                          <w:pPr>
                            <w:ind w:left="5019"/>
                            <w:spacing w:before="184" w:line="176" w:lineRule="auto"/>
                            <w:rPr>
                              <w:rFonts w:ascii="SimSun" w:hAnsi="SimSun" w:eastAsia="SimSun" w:cs="SimSun"/>
                              <w:sz w:val="27"/>
                              <w:szCs w:val="27"/>
                            </w:rPr>
                          </w:pPr>
                          <w:r>
                            <w:rPr>
                              <w:rFonts w:ascii="SimSun" w:hAnsi="SimSun" w:eastAsia="SimSun" w:cs="SimSun"/>
                              <w:sz w:val="27"/>
                              <w:szCs w:val="27"/>
                              <w:color w:val="406800"/>
                              <w:spacing w:val="2"/>
                            </w:rPr>
                            <w:t>顶目位置</w:t>
                          </w:r>
                        </w:p>
                        <w:p>
                          <w:pPr>
                            <w:ind w:left="2999"/>
                            <w:spacing w:line="170" w:lineRule="auto"/>
                            <w:rPr>
                              <w:rFonts w:ascii="SimSun" w:hAnsi="SimSun" w:eastAsia="SimSun" w:cs="SimSun"/>
                              <w:sz w:val="17"/>
                              <w:szCs w:val="17"/>
                            </w:rPr>
                          </w:pPr>
                          <w:r>
                            <w:rPr>
                              <w:rFonts w:ascii="SimSun" w:hAnsi="SimSun" w:eastAsia="SimSun" w:cs="SimSun"/>
                              <w:sz w:val="17"/>
                              <w:szCs w:val="17"/>
                              <w:spacing w:val="-2"/>
                            </w:rPr>
                            <w:t>愧梦行</w:t>
                          </w:r>
                        </w:p>
                        <w:p>
                          <w:pPr>
                            <w:ind w:left="20"/>
                            <w:spacing w:line="238" w:lineRule="auto"/>
                            <w:rPr>
                              <w:rFonts w:ascii="SimSun" w:hAnsi="SimSun" w:eastAsia="SimSun" w:cs="SimSun"/>
                              <w:sz w:val="17"/>
                              <w:szCs w:val="17"/>
                            </w:rPr>
                          </w:pPr>
                          <w:r>
                            <w:rPr>
                              <w:rFonts w:ascii="SimSun" w:hAnsi="SimSun" w:eastAsia="SimSun" w:cs="SimSun"/>
                              <w:sz w:val="17"/>
                              <w:szCs w:val="17"/>
                              <w:color w:val="404050"/>
                              <w:spacing w:val="-6"/>
                            </w:rPr>
                            <w:t>5</w:t>
                          </w:r>
                          <w:r>
                            <w:rPr>
                              <w:rFonts w:ascii="SimSun" w:hAnsi="SimSun" w:eastAsia="SimSun" w:cs="SimSun"/>
                              <w:sz w:val="17"/>
                              <w:szCs w:val="17"/>
                              <w:color w:val="404050"/>
                              <w:spacing w:val="11"/>
                            </w:rPr>
                            <w:t xml:space="preserve">       </w:t>
                          </w:r>
                          <w:r>
                            <w:rPr>
                              <w:rFonts w:ascii="SimSun" w:hAnsi="SimSun" w:eastAsia="SimSun" w:cs="SimSun"/>
                              <w:sz w:val="17"/>
                              <w:szCs w:val="17"/>
                              <w:spacing w:val="-6"/>
                            </w:rPr>
                            <w:t>E</w:t>
                          </w:r>
                        </w:p>
                        <w:p>
                          <w:pPr>
                            <w:spacing w:before="58" w:line="213" w:lineRule="auto"/>
                            <w:jc w:val="right"/>
                            <w:rPr>
                              <w:rFonts w:ascii="SimSun" w:hAnsi="SimSun" w:eastAsia="SimSun" w:cs="SimSun"/>
                              <w:sz w:val="17"/>
                              <w:szCs w:val="17"/>
                            </w:rPr>
                          </w:pPr>
                          <w:r>
                            <w:rPr>
                              <w:rFonts w:ascii="SimSun" w:hAnsi="SimSun" w:eastAsia="SimSun" w:cs="SimSun"/>
                              <w:sz w:val="23"/>
                              <w:szCs w:val="23"/>
                              <w:color w:val="504050"/>
                              <w:spacing w:val="-12"/>
                              <w:position w:val="-1"/>
                            </w:rPr>
                            <w:t>526</w:t>
                          </w:r>
                          <w:r>
                            <w:rPr>
                              <w:rFonts w:ascii="SimSun" w:hAnsi="SimSun" w:eastAsia="SimSun" w:cs="SimSun"/>
                              <w:sz w:val="23"/>
                              <w:szCs w:val="23"/>
                              <w:color w:val="504050"/>
                              <w:spacing w:val="4"/>
                              <w:position w:val="-1"/>
                            </w:rPr>
                            <w:t xml:space="preserve">     </w:t>
                          </w:r>
                          <w:r>
                            <w:rPr>
                              <w:rFonts w:ascii="SimSun" w:hAnsi="SimSun" w:eastAsia="SimSun" w:cs="SimSun"/>
                              <w:sz w:val="17"/>
                              <w:szCs w:val="17"/>
                              <w:color w:val="2050C0"/>
                              <w:spacing w:val="-12"/>
                              <w:position w:val="6"/>
                            </w:rPr>
                            <w:t>口</w:t>
                          </w:r>
                        </w:p>
                        <w:p>
                          <w:pPr>
                            <w:ind w:left="3009"/>
                            <w:spacing w:before="1" w:line="220" w:lineRule="auto"/>
                            <w:rPr>
                              <w:rFonts w:ascii="SimSun" w:hAnsi="SimSun" w:eastAsia="SimSun" w:cs="SimSun"/>
                              <w:sz w:val="17"/>
                              <w:szCs w:val="17"/>
                            </w:rPr>
                          </w:pPr>
                          <w:r>
                            <w:rPr>
                              <w:rFonts w:ascii="SimSun" w:hAnsi="SimSun" w:eastAsia="SimSun" w:cs="SimSun"/>
                              <w:sz w:val="17"/>
                              <w:szCs w:val="17"/>
                              <w:color w:val="FFFFFF"/>
                              <w:spacing w:val="-2"/>
                            </w:rPr>
                            <w:t>对门岭</w:t>
                          </w:r>
                        </w:p>
                        <w:p>
                          <w:pPr>
                            <w:ind w:left="4499"/>
                            <w:spacing w:before="34" w:line="219" w:lineRule="auto"/>
                            <w:rPr>
                              <w:rFonts w:ascii="SimSun" w:hAnsi="SimSun" w:eastAsia="SimSun" w:cs="SimSun"/>
                              <w:sz w:val="17"/>
                              <w:szCs w:val="17"/>
                            </w:rPr>
                          </w:pPr>
                          <w:r>
                            <w:rPr>
                              <w:rFonts w:ascii="SimSun" w:hAnsi="SimSun" w:eastAsia="SimSun" w:cs="SimSun"/>
                              <w:sz w:val="17"/>
                              <w:szCs w:val="17"/>
                              <w:spacing w:val="-1"/>
                            </w:rPr>
                            <w:t>T障村</w:t>
                          </w:r>
                        </w:p>
                        <w:p>
                          <w:pPr>
                            <w:spacing w:line="319" w:lineRule="auto"/>
                            <w:rPr>
                              <w:rFonts w:ascii="Arial"/>
                              <w:sz w:val="21"/>
                            </w:rPr>
                          </w:pPr>
                          <w:r/>
                        </w:p>
                        <w:p>
                          <w:pPr>
                            <w:spacing w:line="320" w:lineRule="auto"/>
                            <w:rPr>
                              <w:rFonts w:ascii="Arial"/>
                              <w:sz w:val="21"/>
                            </w:rPr>
                          </w:pPr>
                          <w:r/>
                        </w:p>
                        <w:p>
                          <w:pPr>
                            <w:ind w:left="3339"/>
                            <w:spacing w:before="56" w:line="219" w:lineRule="auto"/>
                            <w:rPr>
                              <w:rFonts w:ascii="SimSun" w:hAnsi="SimSun" w:eastAsia="SimSun" w:cs="SimSun"/>
                              <w:sz w:val="17"/>
                              <w:szCs w:val="17"/>
                            </w:rPr>
                          </w:pPr>
                          <w:r>
                            <w:rPr>
                              <w:rFonts w:ascii="SimSun" w:hAnsi="SimSun" w:eastAsia="SimSun" w:cs="SimSun"/>
                              <w:sz w:val="17"/>
                              <w:szCs w:val="17"/>
                              <w:spacing w:val="3"/>
                            </w:rPr>
                            <w:t>军龙困利</w:t>
                          </w:r>
                        </w:p>
                        <w:p>
                          <w:pPr>
                            <w:ind w:left="5859"/>
                            <w:spacing w:before="6" w:line="189" w:lineRule="auto"/>
                            <w:rPr>
                              <w:rFonts w:ascii="SimSun" w:hAnsi="SimSun" w:eastAsia="SimSun" w:cs="SimSun"/>
                              <w:sz w:val="17"/>
                              <w:szCs w:val="17"/>
                            </w:rPr>
                          </w:pPr>
                          <w:r>
                            <w:rPr>
                              <w:rFonts w:ascii="SimSun" w:hAnsi="SimSun" w:eastAsia="SimSun" w:cs="SimSun"/>
                              <w:sz w:val="17"/>
                              <w:szCs w:val="17"/>
                              <w:color w:val="E0E0C0"/>
                              <w:spacing w:val="-4"/>
                            </w:rPr>
                            <w:t>1626</w:t>
                          </w:r>
                        </w:p>
                        <w:p>
                          <w:pPr>
                            <w:ind w:left="3689"/>
                            <w:spacing w:before="1" w:line="239" w:lineRule="auto"/>
                            <w:rPr>
                              <w:rFonts w:ascii="SimSun" w:hAnsi="SimSun" w:eastAsia="SimSun" w:cs="SimSun"/>
                              <w:sz w:val="34"/>
                              <w:szCs w:val="34"/>
                            </w:rPr>
                          </w:pPr>
                          <w:r>
                            <w:rPr>
                              <w:rFonts w:ascii="SimSun" w:hAnsi="SimSun" w:eastAsia="SimSun" w:cs="SimSun"/>
                              <w:sz w:val="34"/>
                              <w:szCs w:val="34"/>
                              <w:color w:val="C0B000"/>
                              <w:spacing w:val="-4"/>
                            </w:rPr>
                            <w:t>3000m</w:t>
                          </w:r>
                        </w:p>
                        <w:p>
                          <w:pPr>
                            <w:spacing w:line="373" w:lineRule="auto"/>
                            <w:rPr>
                              <w:rFonts w:ascii="Arial"/>
                              <w:sz w:val="21"/>
                            </w:rPr>
                          </w:pPr>
                          <w:r/>
                        </w:p>
                        <w:p>
                          <w:pPr>
                            <w:ind w:left="4199"/>
                            <w:spacing w:before="52" w:line="197" w:lineRule="auto"/>
                            <w:rPr>
                              <w:rFonts w:ascii="SimSun" w:hAnsi="SimSun" w:eastAsia="SimSun" w:cs="SimSun"/>
                              <w:sz w:val="16"/>
                              <w:szCs w:val="16"/>
                            </w:rPr>
                          </w:pPr>
                          <w:r>
                            <w:rPr>
                              <w:rFonts w:ascii="SimSun" w:hAnsi="SimSun" w:eastAsia="SimSun" w:cs="SimSun"/>
                              <w:sz w:val="16"/>
                              <w:szCs w:val="16"/>
                              <w:spacing w:val="9"/>
                            </w:rPr>
                            <w:t>大抗村8委员会</w:t>
                          </w:r>
                        </w:p>
                        <w:p>
                          <w:pPr>
                            <w:ind w:left="1989"/>
                            <w:spacing w:before="1" w:line="231" w:lineRule="auto"/>
                            <w:rPr>
                              <w:rFonts w:ascii="SimSun" w:hAnsi="SimSun" w:eastAsia="SimSun" w:cs="SimSun"/>
                              <w:sz w:val="16"/>
                              <w:szCs w:val="16"/>
                            </w:rPr>
                          </w:pPr>
                          <w:r>
                            <w:rPr>
                              <w:rFonts w:ascii="SimSun" w:hAnsi="SimSun" w:eastAsia="SimSun" w:cs="SimSun"/>
                              <w:sz w:val="17"/>
                              <w:szCs w:val="17"/>
                              <w:position w:val="-1"/>
                            </w:rPr>
                            <w:t>薄湖慧</w:t>
                          </w:r>
                          <w:r>
                            <w:rPr>
                              <w:rFonts w:ascii="SimSun" w:hAnsi="SimSun" w:eastAsia="SimSun" w:cs="SimSun"/>
                              <w:sz w:val="17"/>
                              <w:szCs w:val="17"/>
                              <w:spacing w:val="2"/>
                              <w:position w:val="-1"/>
                            </w:rPr>
                            <w:t xml:space="preserve">                      </w:t>
                          </w:r>
                          <w:r>
                            <w:rPr>
                              <w:rFonts w:ascii="SimSun" w:hAnsi="SimSun" w:eastAsia="SimSun" w:cs="SimSun"/>
                              <w:sz w:val="16"/>
                              <w:szCs w:val="16"/>
                              <w:position w:val="2"/>
                            </w:rPr>
                            <w:t>活</w:t>
                          </w:r>
                          <w:r>
                            <w:rPr>
                              <w:rFonts w:ascii="SimSun" w:hAnsi="SimSun" w:eastAsia="SimSun" w:cs="SimSun"/>
                              <w:sz w:val="16"/>
                              <w:szCs w:val="16"/>
                              <w:spacing w:val="-14"/>
                              <w:position w:val="2"/>
                            </w:rPr>
                            <w:t xml:space="preserve"> </w:t>
                          </w:r>
                          <w:r>
                            <w:rPr>
                              <w:rFonts w:ascii="SimSun" w:hAnsi="SimSun" w:eastAsia="SimSun" w:cs="SimSun"/>
                              <w:sz w:val="16"/>
                              <w:szCs w:val="16"/>
                              <w:position w:val="2"/>
                            </w:rPr>
                            <w:t>区</w:t>
                          </w:r>
                        </w:p>
                        <w:p>
                          <w:pPr>
                            <w:ind w:left="4679"/>
                            <w:spacing w:before="227" w:line="219" w:lineRule="auto"/>
                            <w:rPr>
                              <w:rFonts w:ascii="SimSun" w:hAnsi="SimSun" w:eastAsia="SimSun" w:cs="SimSun"/>
                              <w:sz w:val="17"/>
                              <w:szCs w:val="17"/>
                            </w:rPr>
                          </w:pPr>
                          <w:r>
                            <w:rPr>
                              <w:rFonts w:ascii="SimSun" w:hAnsi="SimSun" w:eastAsia="SimSun" w:cs="SimSun"/>
                              <w:sz w:val="17"/>
                              <w:szCs w:val="17"/>
                              <w:color w:val="FFFFFF"/>
                              <w:spacing w:val="4"/>
                            </w:rPr>
                            <w:t>六杭寓</w:t>
                          </w:r>
                        </w:p>
                        <w:p>
                          <w:pPr>
                            <w:spacing w:line="291" w:lineRule="auto"/>
                            <w:rPr>
                              <w:rFonts w:ascii="Arial"/>
                              <w:sz w:val="21"/>
                            </w:rPr>
                          </w:pPr>
                          <w:r/>
                        </w:p>
                        <w:p>
                          <w:pPr>
                            <w:ind w:left="4289"/>
                            <w:spacing w:before="55" w:line="219" w:lineRule="auto"/>
                            <w:rPr>
                              <w:rFonts w:ascii="SimSun" w:hAnsi="SimSun" w:eastAsia="SimSun" w:cs="SimSun"/>
                              <w:sz w:val="17"/>
                              <w:szCs w:val="17"/>
                            </w:rPr>
                          </w:pPr>
                          <w:r>
                            <w:rPr>
                              <w:rFonts w:ascii="SimSun" w:hAnsi="SimSun" w:eastAsia="SimSun" w:cs="SimSun"/>
                              <w:sz w:val="17"/>
                              <w:szCs w:val="17"/>
                              <w:color w:val="8090C0"/>
                              <w:spacing w:val="1"/>
                            </w:rPr>
                            <w:t>甲杨仍中学</w:t>
                          </w:r>
                        </w:p>
                        <w:p>
                          <w:pPr>
                            <w:ind w:left="4209"/>
                            <w:spacing w:before="282" w:line="183" w:lineRule="auto"/>
                            <w:rPr>
                              <w:rFonts w:ascii="SimSun" w:hAnsi="SimSun" w:eastAsia="SimSun" w:cs="SimSun"/>
                              <w:sz w:val="17"/>
                              <w:szCs w:val="17"/>
                            </w:rPr>
                          </w:pPr>
                          <w:r>
                            <w:rPr>
                              <w:rFonts w:ascii="SimSun" w:hAnsi="SimSun" w:eastAsia="SimSun" w:cs="SimSun"/>
                              <w:sz w:val="17"/>
                              <w:szCs w:val="17"/>
                              <w:color w:val="FFFFFF"/>
                              <w:spacing w:val="-1"/>
                            </w:rPr>
                            <w:t>G205</w:t>
                          </w:r>
                        </w:p>
                        <w:p>
                          <w:pPr>
                            <w:rPr>
                              <w:rFonts w:ascii="Arial"/>
                              <w:sz w:val="21"/>
                            </w:rPr>
                          </w:pPr>
                          <w:r/>
                        </w:p>
                        <w:p>
                          <w:pPr>
                            <w:ind w:left="2879"/>
                            <w:spacing w:before="56" w:line="208" w:lineRule="auto"/>
                            <w:rPr>
                              <w:rFonts w:ascii="SimSun" w:hAnsi="SimSun" w:eastAsia="SimSun" w:cs="SimSun"/>
                              <w:sz w:val="17"/>
                              <w:szCs w:val="17"/>
                            </w:rPr>
                          </w:pPr>
                          <w:r>
                            <w:rPr>
                              <w:rFonts w:ascii="SimSun" w:hAnsi="SimSun" w:eastAsia="SimSun" w:cs="SimSun"/>
                              <w:sz w:val="17"/>
                              <w:szCs w:val="17"/>
                              <w:spacing w:val="-2"/>
                            </w:rPr>
                            <w:t>长江村</w:t>
                          </w:r>
                        </w:p>
                        <w:p>
                          <w:pPr>
                            <w:ind w:left="2249"/>
                            <w:spacing w:line="232" w:lineRule="auto"/>
                            <w:rPr>
                              <w:rFonts w:ascii="SimSun" w:hAnsi="SimSun" w:eastAsia="SimSun" w:cs="SimSun"/>
                              <w:sz w:val="17"/>
                              <w:szCs w:val="17"/>
                            </w:rPr>
                          </w:pPr>
                          <w:r>
                            <w:rPr>
                              <w:rFonts w:ascii="SimSun" w:hAnsi="SimSun" w:eastAsia="SimSun" w:cs="SimSun"/>
                              <w:sz w:val="17"/>
                              <w:szCs w:val="17"/>
                              <w:color w:val="406000"/>
                              <w:spacing w:val="-1"/>
                              <w:position w:val="3"/>
                            </w:rPr>
                            <w:t>监测点位  </w:t>
                          </w:r>
                          <w:r>
                            <w:rPr>
                              <w:rFonts w:ascii="SimSun" w:hAnsi="SimSun" w:eastAsia="SimSun" w:cs="SimSun"/>
                              <w:sz w:val="23"/>
                              <w:szCs w:val="23"/>
                              <w:color w:val="E0D020"/>
                              <w:spacing w:val="-1"/>
                              <w:position w:val="-7"/>
                            </w:rPr>
                            <w:t>Al</w:t>
                          </w:r>
                          <w:r>
                            <w:rPr>
                              <w:rFonts w:ascii="SimSun" w:hAnsi="SimSun" w:eastAsia="SimSun" w:cs="SimSun"/>
                              <w:sz w:val="23"/>
                              <w:szCs w:val="23"/>
                              <w:color w:val="E0D020"/>
                              <w:spacing w:val="92"/>
                              <w:position w:val="-7"/>
                            </w:rPr>
                            <w:t xml:space="preserve"> </w:t>
                          </w:r>
                          <w:r>
                            <w:rPr>
                              <w:rFonts w:ascii="SimSun" w:hAnsi="SimSun" w:eastAsia="SimSun" w:cs="SimSun"/>
                              <w:sz w:val="17"/>
                              <w:szCs w:val="17"/>
                              <w:color w:val="F02040"/>
                              <w:spacing w:val="-1"/>
                            </w:rPr>
                            <w:t>+石岗岭卫生站</w:t>
                          </w:r>
                        </w:p>
                        <w:p>
                          <w:pPr>
                            <w:ind w:left="839"/>
                            <w:spacing w:before="39" w:line="196" w:lineRule="auto"/>
                            <w:rPr>
                              <w:rFonts w:ascii="SimSun" w:hAnsi="SimSun" w:eastAsia="SimSun" w:cs="SimSun"/>
                              <w:sz w:val="17"/>
                              <w:szCs w:val="17"/>
                            </w:rPr>
                          </w:pPr>
                          <w:r>
                            <w:rPr>
                              <w:rFonts w:ascii="SimSun" w:hAnsi="SimSun" w:eastAsia="SimSun" w:cs="SimSun"/>
                              <w:sz w:val="17"/>
                              <w:szCs w:val="17"/>
                              <w:spacing w:val="-1"/>
                              <w:position w:val="-1"/>
                            </w:rPr>
                            <w:t>口杨侨镇据出所</w:t>
                          </w:r>
                          <w:r>
                            <w:rPr>
                              <w:rFonts w:ascii="SimSun" w:hAnsi="SimSun" w:eastAsia="SimSun" w:cs="SimSun"/>
                              <w:sz w:val="17"/>
                              <w:szCs w:val="17"/>
                              <w:spacing w:val="2"/>
                              <w:position w:val="-1"/>
                            </w:rPr>
                            <w:t xml:space="preserve">                              </w:t>
                          </w:r>
                          <w:r>
                            <w:rPr>
                              <w:rFonts w:ascii="SimSun" w:hAnsi="SimSun" w:eastAsia="SimSun" w:cs="SimSun"/>
                              <w:sz w:val="17"/>
                              <w:szCs w:val="17"/>
                              <w:spacing w:val="-1"/>
                              <w:position w:val="4"/>
                            </w:rPr>
                            <w:t>新师区村</w:t>
                          </w:r>
                          <w:r>
                            <w:rPr>
                              <w:rFonts w:ascii="SimSun" w:hAnsi="SimSun" w:eastAsia="SimSun" w:cs="SimSun"/>
                              <w:sz w:val="17"/>
                              <w:szCs w:val="17"/>
                              <w:spacing w:val="53"/>
                              <w:position w:val="4"/>
                            </w:rPr>
                            <w:t xml:space="preserve"> </w:t>
                          </w:r>
                          <w:r>
                            <w:rPr>
                              <w:rFonts w:ascii="SimSun" w:hAnsi="SimSun" w:eastAsia="SimSun" w:cs="SimSun"/>
                              <w:sz w:val="17"/>
                              <w:szCs w:val="17"/>
                              <w:color w:val="FFFFFF"/>
                              <w:spacing w:val="-1"/>
                            </w:rPr>
                            <w:t>·</w:t>
                          </w:r>
                          <w:r>
                            <w:rPr>
                              <w:rFonts w:ascii="SimSun" w:hAnsi="SimSun" w:eastAsia="SimSun" w:cs="SimSun"/>
                              <w:sz w:val="17"/>
                              <w:szCs w:val="17"/>
                              <w:color w:val="FFFFFF"/>
                              <w:spacing w:val="-69"/>
                            </w:rPr>
                            <w:t xml:space="preserve"> </w:t>
                          </w:r>
                          <w:r>
                            <w:rPr>
                              <w:rFonts w:ascii="SimSun" w:hAnsi="SimSun" w:eastAsia="SimSun" w:cs="SimSun"/>
                              <w:sz w:val="17"/>
                              <w:szCs w:val="17"/>
                              <w:color w:val="FFFFFF"/>
                              <w:spacing w:val="-1"/>
                            </w:rPr>
                            <w:t>杨侦镇相桔研究所</w:t>
                          </w:r>
                        </w:p>
                      </w:txbxContent>
                    </v:textbox>
                  </v:shape>
                  <v:shape id="_x0000_s142" style="position:absolute;left:739;top:6774;width:7392;height:210;" filled="false" stroked="false" type="#_x0000_t202">
                    <v:fill on="false"/>
                    <v:stroke on="false"/>
                    <v:path/>
                    <v:imagedata o:title=""/>
                    <o:lock v:ext="edit" aspectratio="false"/>
                    <v:textbox inset="0mm,0mm,0mm,0mm">
                      <w:txbxContent>
                        <w:p>
                          <w:pPr>
                            <w:ind w:left="20"/>
                            <w:spacing w:before="20" w:line="216" w:lineRule="auto"/>
                            <w:rPr>
                              <w:rFonts w:ascii="SimSun" w:hAnsi="SimSun" w:eastAsia="SimSun" w:cs="SimSun"/>
                              <w:sz w:val="17"/>
                              <w:szCs w:val="17"/>
                            </w:rPr>
                          </w:pPr>
                          <w:r>
                            <w:rPr>
                              <w:rFonts w:ascii="SimSun" w:hAnsi="SimSun" w:eastAsia="SimSun" w:cs="SimSun"/>
                              <w:sz w:val="17"/>
                              <w:szCs w:val="17"/>
                              <w:color w:val="483818"/>
                              <w:position w:val="-1"/>
                            </w:rPr>
                            <w:t>G5                                          </w:t>
                          </w:r>
                          <w:r>
                            <w:rPr>
                              <w:rFonts w:ascii="SimSun" w:hAnsi="SimSun" w:eastAsia="SimSun" w:cs="SimSun"/>
                              <w:sz w:val="17"/>
                              <w:szCs w:val="17"/>
                              <w:color w:val="483818"/>
                              <w:spacing w:val="-1"/>
                              <w:position w:val="-1"/>
                            </w:rPr>
                            <w:t xml:space="preserve">                                   </w:t>
                          </w:r>
                          <w:r>
                            <w:rPr>
                              <w:rFonts w:ascii="SimSun" w:hAnsi="SimSun" w:eastAsia="SimSun" w:cs="SimSun"/>
                              <w:sz w:val="17"/>
                              <w:szCs w:val="17"/>
                              <w:color w:val="A09080"/>
                              <w:spacing w:val="-1"/>
                            </w:rPr>
                            <w:t>8:08,820</w:t>
                          </w:r>
                        </w:p>
                      </w:txbxContent>
                    </v:textbox>
                  </v:shape>
                </v:group>
              </w:pict>
            </w:r>
          </w:p>
        </w:tc>
      </w:tr>
      <w:tr>
        <w:trPr>
          <w:trHeight w:val="6550" w:hRule="atLeast"/>
        </w:trPr>
        <w:tc>
          <w:tcPr>
            <w:tcW w:w="804" w:type="dxa"/>
            <w:vAlign w:val="top"/>
            <w:vMerge w:val="continue"/>
            <w:tcBorders>
              <w:top w:val="nil"/>
            </w:tcBorders>
          </w:tcPr>
          <w:p>
            <w:pPr>
              <w:rPr>
                <w:rFonts w:ascii="Arial"/>
                <w:sz w:val="21"/>
              </w:rPr>
            </w:pPr>
            <w:r/>
          </w:p>
        </w:tc>
        <w:tc>
          <w:tcPr>
            <w:tcW w:w="8191" w:type="dxa"/>
            <w:vAlign w:val="top"/>
            <w:tcBorders>
              <w:top w:val="nil"/>
            </w:tcBorders>
          </w:tcPr>
          <w:p>
            <w:pPr>
              <w:pStyle w:val="TableText"/>
              <w:ind w:left="2394"/>
              <w:spacing w:before="121" w:line="219" w:lineRule="auto"/>
              <w:rPr>
                <w:sz w:val="27"/>
                <w:szCs w:val="27"/>
              </w:rPr>
            </w:pPr>
            <w:r>
              <w:rPr>
                <w:sz w:val="27"/>
                <w:szCs w:val="27"/>
                <w:b/>
                <w:bCs/>
                <w:spacing w:val="-3"/>
              </w:rPr>
              <w:t>图3.1引用监测点位与本顶目位置图</w:t>
            </w:r>
          </w:p>
          <w:p>
            <w:pPr>
              <w:pStyle w:val="TableText"/>
              <w:ind w:left="90" w:firstLine="492"/>
              <w:spacing w:before="174" w:line="317" w:lineRule="auto"/>
              <w:jc w:val="both"/>
              <w:rPr>
                <w:sz w:val="27"/>
                <w:szCs w:val="27"/>
              </w:rPr>
            </w:pPr>
            <w:r>
              <w:rPr>
                <w:sz w:val="27"/>
                <w:szCs w:val="27"/>
                <w:spacing w:val="-16"/>
              </w:rPr>
              <w:t>引用监测结果表明，TVOC可满足《环境影响评价技术导则大气环境》</w:t>
            </w:r>
            <w:r>
              <w:rPr>
                <w:sz w:val="27"/>
                <w:szCs w:val="27"/>
                <w:spacing w:val="8"/>
              </w:rPr>
              <w:t xml:space="preserve"> </w:t>
            </w:r>
            <w:r>
              <w:rPr>
                <w:sz w:val="27"/>
                <w:szCs w:val="27"/>
                <w:spacing w:val="-16"/>
              </w:rPr>
              <w:t>(HJ2.2-2018)附录D.1中的标准限值要求</w:t>
            </w:r>
            <w:r>
              <w:rPr>
                <w:sz w:val="27"/>
                <w:szCs w:val="27"/>
                <w:spacing w:val="-17"/>
              </w:rPr>
              <w:t>；TSP的日均值平均浓度达到《环</w:t>
            </w:r>
            <w:r>
              <w:rPr>
                <w:sz w:val="27"/>
                <w:szCs w:val="27"/>
              </w:rPr>
              <w:t xml:space="preserve">  </w:t>
            </w:r>
            <w:r>
              <w:rPr>
                <w:sz w:val="27"/>
                <w:szCs w:val="27"/>
                <w:spacing w:val="-20"/>
              </w:rPr>
              <w:t>境空气质量标准》(GB3095-2012</w:t>
            </w:r>
            <w:r>
              <w:rPr>
                <w:sz w:val="27"/>
                <w:szCs w:val="27"/>
                <w:spacing w:val="-21"/>
              </w:rPr>
              <w:t>)及其修改单二级标准；非甲烷总烃的监测</w:t>
            </w:r>
            <w:r>
              <w:rPr>
                <w:sz w:val="27"/>
                <w:szCs w:val="27"/>
              </w:rPr>
              <w:t xml:space="preserve"> </w:t>
            </w:r>
            <w:r>
              <w:rPr>
                <w:sz w:val="27"/>
                <w:szCs w:val="27"/>
                <w:spacing w:val="-29"/>
              </w:rPr>
              <w:t>值满足《大气污染物综合排放标准详解》中标准。项目选址区内现状大气环</w:t>
            </w:r>
            <w:r>
              <w:rPr>
                <w:sz w:val="27"/>
                <w:szCs w:val="27"/>
                <w:spacing w:val="7"/>
              </w:rPr>
              <w:t xml:space="preserve">  </w:t>
            </w:r>
            <w:r>
              <w:rPr>
                <w:sz w:val="27"/>
                <w:szCs w:val="27"/>
                <w:spacing w:val="-5"/>
              </w:rPr>
              <w:t>境质量均能达到所属功能区的标准要求。</w:t>
            </w:r>
          </w:p>
          <w:p>
            <w:pPr>
              <w:pStyle w:val="TableText"/>
              <w:ind w:left="574"/>
              <w:spacing w:line="220" w:lineRule="auto"/>
              <w:rPr>
                <w:sz w:val="27"/>
                <w:szCs w:val="27"/>
              </w:rPr>
            </w:pPr>
            <w:r>
              <w:rPr>
                <w:sz w:val="27"/>
                <w:szCs w:val="27"/>
                <w:b/>
                <w:bCs/>
                <w:spacing w:val="-6"/>
              </w:rPr>
              <w:t>3、声环境</w:t>
            </w:r>
          </w:p>
          <w:p>
            <w:pPr>
              <w:pStyle w:val="TableText"/>
              <w:ind w:left="81" w:firstLine="489"/>
              <w:spacing w:before="170" w:line="303" w:lineRule="auto"/>
              <w:rPr>
                <w:sz w:val="27"/>
                <w:szCs w:val="27"/>
              </w:rPr>
            </w:pPr>
            <w:r>
              <w:rPr>
                <w:sz w:val="27"/>
                <w:szCs w:val="27"/>
                <w:spacing w:val="-21"/>
              </w:rPr>
              <w:t>项目厂界外周</w:t>
            </w:r>
            <w:r>
              <w:rPr>
                <w:sz w:val="27"/>
                <w:szCs w:val="27"/>
                <w:spacing w:val="-20"/>
              </w:rPr>
              <w:t>边50m范围内不存在声环境保护目标，因此，无需监测</w:t>
            </w:r>
            <w:r>
              <w:rPr>
                <w:sz w:val="27"/>
                <w:szCs w:val="27"/>
                <w:spacing w:val="-14"/>
              </w:rPr>
              <w:t>环</w:t>
            </w:r>
            <w:r>
              <w:rPr>
                <w:sz w:val="27"/>
                <w:szCs w:val="27"/>
                <w:spacing w:val="14"/>
              </w:rPr>
              <w:t xml:space="preserve"> </w:t>
            </w:r>
            <w:r>
              <w:rPr>
                <w:sz w:val="27"/>
                <w:szCs w:val="27"/>
                <w:spacing w:val="-1"/>
              </w:rPr>
              <w:t>境质量现状。</w:t>
            </w:r>
          </w:p>
          <w:p>
            <w:pPr>
              <w:pStyle w:val="TableText"/>
              <w:ind w:left="584"/>
              <w:spacing w:before="40" w:line="219" w:lineRule="auto"/>
              <w:rPr>
                <w:sz w:val="27"/>
                <w:szCs w:val="27"/>
              </w:rPr>
            </w:pPr>
            <w:r>
              <w:rPr>
                <w:sz w:val="27"/>
                <w:szCs w:val="27"/>
                <w:b/>
                <w:bCs/>
                <w:spacing w:val="-4"/>
              </w:rPr>
              <w:t>4、生态环境质量现状</w:t>
            </w:r>
          </w:p>
          <w:p>
            <w:pPr>
              <w:pStyle w:val="TableText"/>
              <w:ind w:left="90" w:firstLine="482"/>
              <w:spacing w:before="145" w:line="320" w:lineRule="auto"/>
              <w:jc w:val="both"/>
              <w:rPr>
                <w:sz w:val="27"/>
                <w:szCs w:val="27"/>
              </w:rPr>
            </w:pPr>
            <w:r>
              <w:rPr>
                <w:sz w:val="27"/>
                <w:szCs w:val="27"/>
                <w:spacing w:val="-25"/>
              </w:rPr>
              <w:t>根据现状调查，项目使用已建厂房，无需新建建筑，对生态影响极小；</w:t>
            </w:r>
            <w:r>
              <w:rPr>
                <w:sz w:val="27"/>
                <w:szCs w:val="27"/>
                <w:spacing w:val="11"/>
              </w:rPr>
              <w:t xml:space="preserve"> </w:t>
            </w:r>
            <w:r>
              <w:rPr>
                <w:sz w:val="27"/>
                <w:szCs w:val="27"/>
                <w:spacing w:val="-29"/>
              </w:rPr>
              <w:t>项目用地范围内且项目所在区域周边附近无风景名胜区、自然保护区及文化</w:t>
            </w:r>
            <w:r>
              <w:rPr>
                <w:sz w:val="27"/>
                <w:szCs w:val="27"/>
                <w:spacing w:val="6"/>
              </w:rPr>
              <w:t xml:space="preserve">  </w:t>
            </w:r>
            <w:r>
              <w:rPr>
                <w:sz w:val="27"/>
                <w:szCs w:val="27"/>
                <w:spacing w:val="-4"/>
              </w:rPr>
              <w:t>遗产等特殊保护目标，生态环境不属于敏感区。</w:t>
            </w:r>
          </w:p>
          <w:p>
            <w:pPr>
              <w:pStyle w:val="TableText"/>
              <w:ind w:left="584"/>
              <w:spacing w:before="1" w:line="216" w:lineRule="auto"/>
              <w:rPr>
                <w:sz w:val="27"/>
                <w:szCs w:val="27"/>
              </w:rPr>
            </w:pPr>
            <w:r>
              <w:rPr>
                <w:sz w:val="27"/>
                <w:szCs w:val="27"/>
                <w:b/>
                <w:bCs/>
                <w:spacing w:val="-5"/>
              </w:rPr>
              <w:t>5、电磁辐射质量现状</w:t>
            </w:r>
          </w:p>
        </w:tc>
      </w:tr>
    </w:tbl>
    <w:p>
      <w:pPr>
        <w:pStyle w:val="BodyText"/>
        <w:rPr/>
      </w:pPr>
      <w:r/>
    </w:p>
    <w:p>
      <w:pPr>
        <w:sectPr>
          <w:footerReference w:type="default" r:id="rId100"/>
          <w:pgSz w:w="11900" w:h="16830"/>
          <w:pgMar w:top="400" w:right="1449" w:bottom="1131" w:left="1445" w:header="0" w:footer="987" w:gutter="0"/>
        </w:sectPr>
        <w:rPr/>
      </w:pPr>
    </w:p>
    <w:p>
      <w:pPr>
        <w:spacing w:before="18"/>
        <w:rPr/>
      </w:pPr>
      <w:r/>
    </w:p>
    <w:p>
      <w:pPr>
        <w:spacing w:before="17"/>
        <w:rPr/>
      </w:pPr>
      <w:r/>
    </w:p>
    <w:p>
      <w:pPr>
        <w:spacing w:before="17"/>
        <w:rPr/>
      </w:pPr>
      <w:r/>
    </w:p>
    <w:p>
      <w:pPr>
        <w:spacing w:before="17"/>
        <w:rPr/>
      </w:pPr>
      <w:r/>
    </w:p>
    <w:tbl>
      <w:tblPr>
        <w:tblStyle w:val="TableNormal"/>
        <w:tblW w:w="89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8165"/>
      </w:tblGrid>
      <w:tr>
        <w:trPr>
          <w:trHeight w:val="6090" w:hRule="atLeast"/>
        </w:trPr>
        <w:tc>
          <w:tcPr>
            <w:tcW w:w="804" w:type="dxa"/>
            <w:vAlign w:val="top"/>
          </w:tcPr>
          <w:p>
            <w:pPr>
              <w:rPr>
                <w:rFonts w:ascii="Arial"/>
                <w:sz w:val="21"/>
              </w:rPr>
            </w:pPr>
            <w:r/>
          </w:p>
        </w:tc>
        <w:tc>
          <w:tcPr>
            <w:tcW w:w="8165" w:type="dxa"/>
            <w:vAlign w:val="top"/>
          </w:tcPr>
          <w:p>
            <w:pPr>
              <w:pStyle w:val="TableText"/>
              <w:ind w:left="571"/>
              <w:spacing w:before="91" w:line="216" w:lineRule="auto"/>
              <w:rPr/>
            </w:pPr>
            <w:r>
              <w:rPr/>
              <w:t>根据《建设项目环境影响报告表编制指南(污染影响类)(试行)》,“电</w:t>
            </w:r>
          </w:p>
          <w:p>
            <w:pPr>
              <w:pStyle w:val="TableText"/>
              <w:ind w:left="81" w:firstLine="9"/>
              <w:spacing w:before="193" w:line="350" w:lineRule="auto"/>
              <w:rPr/>
            </w:pPr>
            <w:r>
              <w:rPr>
                <w:spacing w:val="-3"/>
              </w:rPr>
              <w:t>磁辐射：新建或改建、扩建广播电台、差转台、电视塔台、卫星地球上行站、</w:t>
            </w:r>
            <w:r>
              <w:rPr>
                <w:spacing w:val="5"/>
              </w:rPr>
              <w:t xml:space="preserve"> </w:t>
            </w:r>
            <w:r>
              <w:rPr>
                <w:spacing w:val="-3"/>
              </w:rPr>
              <w:t>雷达等电磁辐射类项目，应根据相关技术导则对项目电磁辐射现状开展监测</w:t>
            </w:r>
            <w:r>
              <w:rPr>
                <w:spacing w:val="5"/>
              </w:rPr>
              <w:t xml:space="preserve">   </w:t>
            </w:r>
            <w:r>
              <w:rPr>
                <w:spacing w:val="-3"/>
              </w:rPr>
              <w:t>与评价”。</w:t>
            </w:r>
          </w:p>
          <w:p>
            <w:pPr>
              <w:pStyle w:val="TableText"/>
              <w:ind w:left="90" w:right="139" w:firstLine="469"/>
              <w:spacing w:before="34" w:line="360" w:lineRule="auto"/>
              <w:rPr/>
            </w:pPr>
            <w:r>
              <w:rPr/>
              <w:t>项目不涉及广播电台、差转台、电视塔台、卫星地球上行站、雷达等电</w:t>
            </w:r>
            <w:r>
              <w:rPr>
                <w:spacing w:val="13"/>
              </w:rPr>
              <w:t xml:space="preserve"> </w:t>
            </w:r>
            <w:r>
              <w:rPr/>
              <w:t>磁辐射类项目，故无需进行电磁辐射监测与评</w:t>
            </w:r>
            <w:r>
              <w:rPr>
                <w:spacing w:val="-1"/>
              </w:rPr>
              <w:t>价。</w:t>
            </w:r>
          </w:p>
          <w:p>
            <w:pPr>
              <w:pStyle w:val="TableText"/>
              <w:ind w:left="584"/>
              <w:spacing w:line="219" w:lineRule="auto"/>
              <w:rPr/>
            </w:pPr>
            <w:r>
              <w:rPr>
                <w:b/>
                <w:bCs/>
                <w:spacing w:val="-4"/>
              </w:rPr>
              <w:t>6、地下水、土壤环境质量现状</w:t>
            </w:r>
          </w:p>
          <w:p>
            <w:pPr>
              <w:pStyle w:val="TableText"/>
              <w:ind w:left="81" w:right="112" w:firstLine="490"/>
              <w:spacing w:before="196" w:line="360" w:lineRule="auto"/>
              <w:rPr/>
            </w:pPr>
            <w:r>
              <w:rPr/>
              <w:t>根据《建设项目环境影响报告表编制指南(污染影</w:t>
            </w:r>
            <w:r>
              <w:rPr>
                <w:spacing w:val="-1"/>
              </w:rPr>
              <w:t>响类)(试行)》,“地</w:t>
            </w:r>
            <w:r>
              <w:rPr/>
              <w:t xml:space="preserve">  </w:t>
            </w:r>
            <w:r>
              <w:rPr/>
              <w:t>下水、土壤环境。原则上不开展环境质量现状调查。建设项目存在土壤、地</w:t>
            </w:r>
            <w:r>
              <w:rPr>
                <w:spacing w:val="18"/>
              </w:rPr>
              <w:t xml:space="preserve"> </w:t>
            </w:r>
            <w:r>
              <w:rPr>
                <w:spacing w:val="1"/>
              </w:rPr>
              <w:t>下水环境污染途径的，应结合污染源、保护目标分布情况开展现状调查以留</w:t>
            </w:r>
            <w:r>
              <w:rPr>
                <w:spacing w:val="7"/>
              </w:rPr>
              <w:t xml:space="preserve"> </w:t>
            </w:r>
            <w:r>
              <w:rPr>
                <w:spacing w:val="39"/>
              </w:rPr>
              <w:t>作背景值。”</w:t>
            </w:r>
          </w:p>
          <w:p>
            <w:pPr>
              <w:pStyle w:val="TableText"/>
              <w:ind w:left="90" w:right="134" w:firstLine="480"/>
              <w:spacing w:before="1" w:line="317" w:lineRule="auto"/>
              <w:rPr/>
            </w:pPr>
            <w:r>
              <w:rPr/>
              <w:t>项目车间均已硬底化，无污染土壤、地下水环境的途径，故无需进行地</w:t>
            </w:r>
            <w:r>
              <w:rPr>
                <w:spacing w:val="8"/>
              </w:rPr>
              <w:t xml:space="preserve"> </w:t>
            </w:r>
            <w:r>
              <w:rPr/>
              <w:t>下水、土壤环境质量现状调查。</w:t>
            </w:r>
          </w:p>
        </w:tc>
      </w:tr>
      <w:tr>
        <w:trPr>
          <w:trHeight w:val="7559" w:hRule="atLeast"/>
        </w:trPr>
        <w:tc>
          <w:tcPr>
            <w:tcW w:w="804"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54" w:right="141"/>
              <w:spacing w:before="78" w:line="208" w:lineRule="auto"/>
              <w:rPr/>
            </w:pPr>
            <w:r>
              <w:rPr>
                <w:spacing w:val="-5"/>
              </w:rPr>
              <w:t>环境</w:t>
            </w:r>
            <w:r>
              <w:rPr/>
              <w:t xml:space="preserve"> </w:t>
            </w:r>
            <w:r>
              <w:rPr>
                <w:spacing w:val="8"/>
              </w:rPr>
              <w:t>保护</w:t>
            </w:r>
          </w:p>
          <w:p>
            <w:pPr>
              <w:pStyle w:val="TableText"/>
              <w:ind w:left="154"/>
              <w:spacing w:line="220" w:lineRule="auto"/>
              <w:rPr/>
            </w:pPr>
            <w:r>
              <w:rPr>
                <w:spacing w:val="9"/>
              </w:rPr>
              <w:t>目标</w:t>
            </w:r>
          </w:p>
        </w:tc>
        <w:tc>
          <w:tcPr>
            <w:tcW w:w="8165" w:type="dxa"/>
            <w:vAlign w:val="top"/>
          </w:tcPr>
          <w:p>
            <w:pPr>
              <w:pStyle w:val="TableText"/>
              <w:ind w:left="584"/>
              <w:spacing w:before="182" w:line="220" w:lineRule="auto"/>
              <w:rPr/>
            </w:pPr>
            <w:r>
              <w:rPr>
                <w:b/>
                <w:bCs/>
                <w:spacing w:val="-2"/>
              </w:rPr>
              <w:t>1、大气环境</w:t>
            </w:r>
          </w:p>
          <w:p>
            <w:pPr>
              <w:pStyle w:val="TableText"/>
              <w:ind w:left="2564" w:right="1943" w:hanging="1993"/>
              <w:spacing w:before="176" w:line="385" w:lineRule="auto"/>
              <w:rPr/>
            </w:pPr>
            <w:r>
              <w:rPr/>
              <w:t>项目500米范围内的环境敏感点及保护目标详见下表。 </w:t>
            </w:r>
            <w:r>
              <w:rPr>
                <w:b/>
                <w:bCs/>
                <w:spacing w:val="-4"/>
              </w:rPr>
              <w:t>表30大气环境保护目标一览表</w:t>
            </w:r>
          </w:p>
          <w:p>
            <w:pPr>
              <w:spacing w:line="153" w:lineRule="exact"/>
              <w:rPr/>
            </w:pPr>
            <w:r/>
          </w:p>
          <w:tbl>
            <w:tblPr>
              <w:tblStyle w:val="TableNormal"/>
              <w:tblW w:w="7920" w:type="dxa"/>
              <w:tblInd w:w="1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4"/>
              <w:gridCol w:w="969"/>
              <w:gridCol w:w="849"/>
              <w:gridCol w:w="769"/>
              <w:gridCol w:w="679"/>
              <w:gridCol w:w="909"/>
              <w:gridCol w:w="879"/>
              <w:gridCol w:w="729"/>
              <w:gridCol w:w="1099"/>
              <w:gridCol w:w="624"/>
            </w:tblGrid>
            <w:tr>
              <w:trPr>
                <w:trHeight w:val="314" w:hRule="atLeast"/>
              </w:trPr>
              <w:tc>
                <w:tcPr>
                  <w:tcW w:w="414" w:type="dxa"/>
                  <w:vAlign w:val="top"/>
                  <w:vMerge w:val="restart"/>
                  <w:textDirection w:val="tbRlV"/>
                  <w:tcBorders>
                    <w:bottom w:val="nil"/>
                  </w:tcBorders>
                </w:tcPr>
                <w:p>
                  <w:pPr>
                    <w:pStyle w:val="TableText"/>
                    <w:ind w:left="149"/>
                    <w:spacing w:before="103" w:line="199" w:lineRule="auto"/>
                    <w:rPr>
                      <w:sz w:val="23"/>
                      <w:szCs w:val="23"/>
                    </w:rPr>
                  </w:pPr>
                  <w:r>
                    <w:rPr>
                      <w:sz w:val="23"/>
                      <w:szCs w:val="23"/>
                      <w:b/>
                      <w:bCs/>
                      <w:spacing w:val="-3"/>
                    </w:rPr>
                    <w:t>序号</w:t>
                  </w:r>
                </w:p>
              </w:tc>
              <w:tc>
                <w:tcPr>
                  <w:tcW w:w="969" w:type="dxa"/>
                  <w:vAlign w:val="top"/>
                  <w:vMerge w:val="restart"/>
                  <w:tcBorders>
                    <w:bottom w:val="nil"/>
                  </w:tcBorders>
                </w:tcPr>
                <w:p>
                  <w:pPr>
                    <w:pStyle w:val="TableText"/>
                    <w:ind w:left="243" w:right="120" w:hanging="109"/>
                    <w:spacing w:before="141" w:line="216" w:lineRule="auto"/>
                    <w:rPr>
                      <w:sz w:val="23"/>
                      <w:szCs w:val="23"/>
                    </w:rPr>
                  </w:pPr>
                  <w:r>
                    <w:rPr>
                      <w:sz w:val="23"/>
                      <w:szCs w:val="23"/>
                      <w:b/>
                      <w:bCs/>
                      <w:spacing w:val="2"/>
                    </w:rPr>
                    <w:t>敏感点</w:t>
                  </w:r>
                  <w:r>
                    <w:rPr>
                      <w:sz w:val="23"/>
                      <w:szCs w:val="23"/>
                    </w:rPr>
                    <w:t xml:space="preserve"> </w:t>
                  </w:r>
                  <w:r>
                    <w:rPr>
                      <w:sz w:val="23"/>
                      <w:szCs w:val="23"/>
                      <w:b/>
                      <w:bCs/>
                      <w:spacing w:val="-6"/>
                    </w:rPr>
                    <w:t>名称</w:t>
                  </w:r>
                </w:p>
              </w:tc>
              <w:tc>
                <w:tcPr>
                  <w:tcW w:w="1618" w:type="dxa"/>
                  <w:vAlign w:val="top"/>
                  <w:gridSpan w:val="2"/>
                </w:tcPr>
                <w:p>
                  <w:pPr>
                    <w:pStyle w:val="TableText"/>
                    <w:ind w:left="555"/>
                    <w:spacing w:before="42" w:line="210" w:lineRule="auto"/>
                    <w:rPr>
                      <w:sz w:val="23"/>
                      <w:szCs w:val="23"/>
                    </w:rPr>
                  </w:pPr>
                  <w:r>
                    <w:rPr>
                      <w:sz w:val="23"/>
                      <w:szCs w:val="23"/>
                      <w:b/>
                      <w:bCs/>
                      <w:spacing w:val="-5"/>
                    </w:rPr>
                    <w:t>坐标</w:t>
                  </w:r>
                </w:p>
              </w:tc>
              <w:tc>
                <w:tcPr>
                  <w:tcW w:w="679" w:type="dxa"/>
                  <w:vAlign w:val="top"/>
                  <w:vMerge w:val="restart"/>
                  <w:tcBorders>
                    <w:bottom w:val="nil"/>
                  </w:tcBorders>
                </w:tcPr>
                <w:p>
                  <w:pPr>
                    <w:pStyle w:val="TableText"/>
                    <w:ind w:left="87" w:right="110" w:firstLine="19"/>
                    <w:spacing w:before="11" w:line="209" w:lineRule="auto"/>
                    <w:jc w:val="both"/>
                    <w:rPr>
                      <w:sz w:val="23"/>
                      <w:szCs w:val="23"/>
                    </w:rPr>
                  </w:pPr>
                  <w:r>
                    <w:rPr>
                      <w:sz w:val="23"/>
                      <w:szCs w:val="23"/>
                      <w:b/>
                      <w:bCs/>
                      <w:spacing w:val="-7"/>
                    </w:rPr>
                    <w:t>相对</w:t>
                  </w:r>
                  <w:r>
                    <w:rPr>
                      <w:sz w:val="23"/>
                      <w:szCs w:val="23"/>
                    </w:rPr>
                    <w:t xml:space="preserve"> </w:t>
                  </w:r>
                  <w:r>
                    <w:rPr>
                      <w:sz w:val="23"/>
                      <w:szCs w:val="23"/>
                      <w:b/>
                      <w:bCs/>
                      <w:spacing w:val="-9"/>
                    </w:rPr>
                    <w:t>厂界</w:t>
                  </w:r>
                  <w:r>
                    <w:rPr>
                      <w:sz w:val="23"/>
                      <w:szCs w:val="23"/>
                    </w:rPr>
                    <w:t xml:space="preserve"> </w:t>
                  </w:r>
                  <w:r>
                    <w:rPr>
                      <w:sz w:val="23"/>
                      <w:szCs w:val="23"/>
                      <w:b/>
                      <w:bCs/>
                      <w:spacing w:val="-5"/>
                    </w:rPr>
                    <w:t>距离</w:t>
                  </w:r>
                </w:p>
              </w:tc>
              <w:tc>
                <w:tcPr>
                  <w:tcW w:w="909" w:type="dxa"/>
                  <w:vAlign w:val="top"/>
                  <w:vMerge w:val="restart"/>
                  <w:tcBorders>
                    <w:bottom w:val="nil"/>
                  </w:tcBorders>
                </w:tcPr>
                <w:p>
                  <w:pPr>
                    <w:pStyle w:val="TableText"/>
                    <w:ind w:left="218"/>
                    <w:spacing w:before="291" w:line="219" w:lineRule="auto"/>
                    <w:rPr>
                      <w:sz w:val="23"/>
                      <w:szCs w:val="23"/>
                    </w:rPr>
                  </w:pPr>
                  <w:r>
                    <w:rPr>
                      <w:sz w:val="23"/>
                      <w:szCs w:val="23"/>
                      <w:b/>
                      <w:bCs/>
                      <w:spacing w:val="-5"/>
                    </w:rPr>
                    <w:t>规模</w:t>
                  </w:r>
                </w:p>
              </w:tc>
              <w:tc>
                <w:tcPr>
                  <w:tcW w:w="879" w:type="dxa"/>
                  <w:vAlign w:val="top"/>
                  <w:vMerge w:val="restart"/>
                  <w:tcBorders>
                    <w:bottom w:val="nil"/>
                  </w:tcBorders>
                </w:tcPr>
                <w:p>
                  <w:pPr>
                    <w:pStyle w:val="TableText"/>
                    <w:ind w:left="209"/>
                    <w:spacing w:before="292" w:line="221" w:lineRule="auto"/>
                    <w:rPr>
                      <w:sz w:val="23"/>
                      <w:szCs w:val="23"/>
                    </w:rPr>
                  </w:pPr>
                  <w:r>
                    <w:rPr>
                      <w:sz w:val="23"/>
                      <w:szCs w:val="23"/>
                      <w:b/>
                      <w:bCs/>
                      <w:spacing w:val="-5"/>
                    </w:rPr>
                    <w:t>方位</w:t>
                  </w:r>
                </w:p>
              </w:tc>
              <w:tc>
                <w:tcPr>
                  <w:tcW w:w="729" w:type="dxa"/>
                  <w:vAlign w:val="top"/>
                  <w:vMerge w:val="restart"/>
                  <w:tcBorders>
                    <w:bottom w:val="nil"/>
                  </w:tcBorders>
                </w:tcPr>
                <w:p>
                  <w:pPr>
                    <w:pStyle w:val="TableText"/>
                    <w:ind w:left="120" w:right="118" w:firstLine="9"/>
                    <w:spacing w:before="131" w:line="218" w:lineRule="auto"/>
                    <w:rPr>
                      <w:sz w:val="23"/>
                      <w:szCs w:val="23"/>
                    </w:rPr>
                  </w:pPr>
                  <w:r>
                    <w:rPr>
                      <w:sz w:val="23"/>
                      <w:szCs w:val="23"/>
                      <w:b/>
                      <w:bCs/>
                      <w:spacing w:val="2"/>
                    </w:rPr>
                    <w:t>保护</w:t>
                  </w:r>
                  <w:r>
                    <w:rPr>
                      <w:sz w:val="23"/>
                      <w:szCs w:val="23"/>
                    </w:rPr>
                    <w:t xml:space="preserve"> </w:t>
                  </w:r>
                  <w:r>
                    <w:rPr>
                      <w:sz w:val="23"/>
                      <w:szCs w:val="23"/>
                      <w:b/>
                      <w:bCs/>
                      <w:spacing w:val="-5"/>
                    </w:rPr>
                    <w:t>对象</w:t>
                  </w:r>
                </w:p>
              </w:tc>
              <w:tc>
                <w:tcPr>
                  <w:tcW w:w="1099" w:type="dxa"/>
                  <w:vAlign w:val="top"/>
                  <w:vMerge w:val="restart"/>
                  <w:tcBorders>
                    <w:bottom w:val="nil"/>
                  </w:tcBorders>
                </w:tcPr>
                <w:p>
                  <w:pPr>
                    <w:pStyle w:val="TableText"/>
                    <w:ind w:left="91"/>
                    <w:spacing w:before="291" w:line="220" w:lineRule="auto"/>
                    <w:rPr>
                      <w:sz w:val="23"/>
                      <w:szCs w:val="23"/>
                    </w:rPr>
                  </w:pPr>
                  <w:r>
                    <w:rPr>
                      <w:sz w:val="23"/>
                      <w:szCs w:val="23"/>
                      <w:b/>
                      <w:bCs/>
                      <w:spacing w:val="-5"/>
                    </w:rPr>
                    <w:t>保护目标</w:t>
                  </w:r>
                </w:p>
              </w:tc>
              <w:tc>
                <w:tcPr>
                  <w:tcW w:w="624" w:type="dxa"/>
                  <w:vAlign w:val="top"/>
                  <w:vMerge w:val="restart"/>
                  <w:tcBorders>
                    <w:bottom w:val="nil"/>
                  </w:tcBorders>
                </w:tcPr>
                <w:p>
                  <w:pPr>
                    <w:pStyle w:val="TableText"/>
                    <w:ind w:left="82"/>
                    <w:spacing w:before="131" w:line="220" w:lineRule="auto"/>
                    <w:rPr>
                      <w:sz w:val="23"/>
                      <w:szCs w:val="23"/>
                    </w:rPr>
                  </w:pPr>
                  <w:r>
                    <w:rPr>
                      <w:sz w:val="23"/>
                      <w:szCs w:val="23"/>
                      <w:b/>
                      <w:bCs/>
                      <w:spacing w:val="2"/>
                    </w:rPr>
                    <w:t>保护</w:t>
                  </w:r>
                </w:p>
                <w:p>
                  <w:pPr>
                    <w:pStyle w:val="TableText"/>
                    <w:ind w:left="82"/>
                    <w:spacing w:before="5" w:line="219" w:lineRule="auto"/>
                    <w:rPr>
                      <w:sz w:val="23"/>
                      <w:szCs w:val="23"/>
                    </w:rPr>
                  </w:pPr>
                  <w:r>
                    <w:rPr>
                      <w:sz w:val="23"/>
                      <w:szCs w:val="23"/>
                      <w:b/>
                      <w:bCs/>
                    </w:rPr>
                    <w:t>内容</w:t>
                  </w:r>
                </w:p>
              </w:tc>
            </w:tr>
            <w:tr>
              <w:trPr>
                <w:trHeight w:val="479" w:hRule="atLeast"/>
              </w:trPr>
              <w:tc>
                <w:tcPr>
                  <w:tcW w:w="414" w:type="dxa"/>
                  <w:vAlign w:val="top"/>
                  <w:vMerge w:val="continue"/>
                  <w:textDirection w:val="tbRlV"/>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849" w:type="dxa"/>
                  <w:vAlign w:val="top"/>
                </w:tcPr>
                <w:p>
                  <w:pPr>
                    <w:pStyle w:val="TableText"/>
                    <w:ind w:left="355"/>
                    <w:spacing w:before="190" w:line="182" w:lineRule="auto"/>
                    <w:rPr>
                      <w:sz w:val="23"/>
                      <w:szCs w:val="23"/>
                    </w:rPr>
                  </w:pPr>
                  <w:r>
                    <w:rPr>
                      <w:sz w:val="23"/>
                      <w:szCs w:val="23"/>
                      <w:b/>
                      <w:bCs/>
                      <w:spacing w:val="-3"/>
                    </w:rPr>
                    <w:t>X</w:t>
                  </w:r>
                </w:p>
              </w:tc>
              <w:tc>
                <w:tcPr>
                  <w:tcW w:w="769" w:type="dxa"/>
                  <w:vAlign w:val="top"/>
                </w:tcPr>
                <w:p>
                  <w:pPr>
                    <w:pStyle w:val="TableText"/>
                    <w:ind w:left="316"/>
                    <w:spacing w:before="190" w:line="182" w:lineRule="auto"/>
                    <w:rPr>
                      <w:sz w:val="23"/>
                      <w:szCs w:val="23"/>
                    </w:rPr>
                  </w:pPr>
                  <w:r>
                    <w:rPr>
                      <w:sz w:val="23"/>
                      <w:szCs w:val="23"/>
                      <w:b/>
                      <w:bCs/>
                      <w:color w:val="506070"/>
                      <w:spacing w:val="-3"/>
                    </w:rPr>
                    <w:t>Y</w:t>
                  </w:r>
                </w:p>
              </w:tc>
              <w:tc>
                <w:tcPr>
                  <w:tcW w:w="679" w:type="dxa"/>
                  <w:vAlign w:val="top"/>
                  <w:vMerge w:val="continue"/>
                  <w:tcBorders>
                    <w:top w:val="nil"/>
                  </w:tcBorders>
                </w:tcPr>
                <w:p>
                  <w:pPr>
                    <w:rPr>
                      <w:rFonts w:ascii="Arial"/>
                      <w:sz w:val="21"/>
                    </w:rPr>
                  </w:pPr>
                  <w:r/>
                </w:p>
              </w:tc>
              <w:tc>
                <w:tcPr>
                  <w:tcW w:w="909" w:type="dxa"/>
                  <w:vAlign w:val="top"/>
                  <w:vMerge w:val="continue"/>
                  <w:tcBorders>
                    <w:top w:val="nil"/>
                  </w:tcBorders>
                </w:tcPr>
                <w:p>
                  <w:pPr>
                    <w:rPr>
                      <w:rFonts w:ascii="Arial"/>
                      <w:sz w:val="21"/>
                    </w:rPr>
                  </w:pPr>
                  <w:r/>
                </w:p>
              </w:tc>
              <w:tc>
                <w:tcPr>
                  <w:tcW w:w="879" w:type="dxa"/>
                  <w:vAlign w:val="top"/>
                  <w:vMerge w:val="continue"/>
                  <w:tcBorders>
                    <w:top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624" w:type="dxa"/>
                  <w:vAlign w:val="top"/>
                  <w:vMerge w:val="continue"/>
                  <w:tcBorders>
                    <w:top w:val="nil"/>
                  </w:tcBorders>
                </w:tcPr>
                <w:p>
                  <w:pPr>
                    <w:rPr>
                      <w:rFonts w:ascii="Arial"/>
                      <w:sz w:val="21"/>
                    </w:rPr>
                  </w:pPr>
                  <w:r/>
                </w:p>
              </w:tc>
            </w:tr>
            <w:tr>
              <w:trPr>
                <w:trHeight w:val="619" w:hRule="atLeast"/>
              </w:trPr>
              <w:tc>
                <w:tcPr>
                  <w:tcW w:w="414" w:type="dxa"/>
                  <w:vAlign w:val="top"/>
                </w:tcPr>
                <w:p>
                  <w:pPr>
                    <w:pStyle w:val="TableText"/>
                    <w:ind w:left="134"/>
                    <w:spacing w:before="224" w:line="241" w:lineRule="auto"/>
                    <w:rPr>
                      <w:sz w:val="23"/>
                      <w:szCs w:val="23"/>
                    </w:rPr>
                  </w:pPr>
                  <w:r>
                    <w:rPr>
                      <w:sz w:val="23"/>
                      <w:szCs w:val="23"/>
                      <w:color w:val="706060"/>
                    </w:rPr>
                    <w:t>1</w:t>
                  </w:r>
                </w:p>
              </w:tc>
              <w:tc>
                <w:tcPr>
                  <w:tcW w:w="969" w:type="dxa"/>
                  <w:vAlign w:val="top"/>
                </w:tcPr>
                <w:p>
                  <w:pPr>
                    <w:pStyle w:val="TableText"/>
                    <w:ind w:left="131"/>
                    <w:spacing w:before="42" w:line="220" w:lineRule="auto"/>
                    <w:rPr>
                      <w:sz w:val="23"/>
                      <w:szCs w:val="23"/>
                    </w:rPr>
                  </w:pPr>
                  <w:r>
                    <w:rPr>
                      <w:sz w:val="23"/>
                      <w:szCs w:val="23"/>
                      <w:spacing w:val="2"/>
                    </w:rPr>
                    <w:t>白木坑</w:t>
                  </w:r>
                </w:p>
                <w:p>
                  <w:pPr>
                    <w:pStyle w:val="TableText"/>
                    <w:ind w:left="361"/>
                    <w:spacing w:before="43" w:line="200" w:lineRule="auto"/>
                    <w:rPr>
                      <w:sz w:val="23"/>
                      <w:szCs w:val="23"/>
                    </w:rPr>
                  </w:pPr>
                  <w:r>
                    <w:rPr>
                      <w:sz w:val="23"/>
                      <w:szCs w:val="23"/>
                    </w:rPr>
                    <w:t>村</w:t>
                  </w:r>
                </w:p>
              </w:tc>
              <w:tc>
                <w:tcPr>
                  <w:tcW w:w="849" w:type="dxa"/>
                  <w:vAlign w:val="top"/>
                </w:tcPr>
                <w:p>
                  <w:pPr>
                    <w:pStyle w:val="TableText"/>
                    <w:ind w:left="181"/>
                    <w:spacing w:before="223"/>
                    <w:rPr>
                      <w:sz w:val="23"/>
                      <w:szCs w:val="23"/>
                    </w:rPr>
                  </w:pPr>
                  <w:r>
                    <w:rPr>
                      <w:sz w:val="23"/>
                      <w:szCs w:val="23"/>
                      <w:spacing w:val="-2"/>
                    </w:rPr>
                    <w:t>-345</w:t>
                  </w:r>
                </w:p>
              </w:tc>
              <w:tc>
                <w:tcPr>
                  <w:tcW w:w="769" w:type="dxa"/>
                  <w:vAlign w:val="top"/>
                </w:tcPr>
                <w:p>
                  <w:pPr>
                    <w:pStyle w:val="TableText"/>
                    <w:ind w:left="313"/>
                    <w:spacing w:before="223"/>
                    <w:rPr>
                      <w:sz w:val="23"/>
                      <w:szCs w:val="23"/>
                    </w:rPr>
                  </w:pPr>
                  <w:r>
                    <w:rPr>
                      <w:sz w:val="23"/>
                      <w:szCs w:val="23"/>
                    </w:rPr>
                    <w:t>0</w:t>
                  </w:r>
                </w:p>
              </w:tc>
              <w:tc>
                <w:tcPr>
                  <w:tcW w:w="679" w:type="dxa"/>
                  <w:vAlign w:val="top"/>
                </w:tcPr>
                <w:p>
                  <w:pPr>
                    <w:pStyle w:val="TableText"/>
                    <w:ind w:left="103"/>
                    <w:spacing w:before="223"/>
                    <w:rPr>
                      <w:sz w:val="23"/>
                      <w:szCs w:val="23"/>
                    </w:rPr>
                  </w:pPr>
                  <w:r>
                    <w:rPr>
                      <w:sz w:val="23"/>
                      <w:szCs w:val="23"/>
                      <w:spacing w:val="-3"/>
                    </w:rPr>
                    <w:t>345m</w:t>
                  </w:r>
                </w:p>
              </w:tc>
              <w:tc>
                <w:tcPr>
                  <w:tcW w:w="909" w:type="dxa"/>
                  <w:vAlign w:val="top"/>
                </w:tcPr>
                <w:p>
                  <w:pPr>
                    <w:pStyle w:val="TableText"/>
                    <w:ind w:left="214"/>
                    <w:spacing w:before="202" w:line="220" w:lineRule="auto"/>
                    <w:rPr>
                      <w:sz w:val="23"/>
                      <w:szCs w:val="23"/>
                    </w:rPr>
                  </w:pPr>
                  <w:r>
                    <w:rPr>
                      <w:sz w:val="23"/>
                      <w:szCs w:val="23"/>
                      <w:spacing w:val="10"/>
                    </w:rPr>
                    <w:t>60户</w:t>
                  </w:r>
                </w:p>
              </w:tc>
              <w:tc>
                <w:tcPr>
                  <w:tcW w:w="879" w:type="dxa"/>
                  <w:vAlign w:val="top"/>
                </w:tcPr>
                <w:p>
                  <w:pPr>
                    <w:pStyle w:val="TableText"/>
                    <w:ind w:left="205"/>
                    <w:spacing w:before="202" w:line="221" w:lineRule="auto"/>
                    <w:rPr>
                      <w:sz w:val="23"/>
                      <w:szCs w:val="23"/>
                    </w:rPr>
                  </w:pPr>
                  <w:r>
                    <w:rPr>
                      <w:sz w:val="23"/>
                      <w:szCs w:val="23"/>
                      <w:spacing w:val="4"/>
                    </w:rPr>
                    <w:t>西面</w:t>
                  </w:r>
                </w:p>
              </w:tc>
              <w:tc>
                <w:tcPr>
                  <w:tcW w:w="729" w:type="dxa"/>
                  <w:vAlign w:val="top"/>
                </w:tcPr>
                <w:p>
                  <w:pPr>
                    <w:pStyle w:val="TableText"/>
                    <w:ind w:left="127"/>
                    <w:spacing w:before="202" w:line="220" w:lineRule="auto"/>
                    <w:rPr>
                      <w:sz w:val="23"/>
                      <w:szCs w:val="23"/>
                    </w:rPr>
                  </w:pPr>
                  <w:r>
                    <w:rPr>
                      <w:sz w:val="23"/>
                      <w:szCs w:val="23"/>
                      <w:spacing w:val="6"/>
                    </w:rPr>
                    <w:t>居民</w:t>
                  </w:r>
                </w:p>
              </w:tc>
              <w:tc>
                <w:tcPr>
                  <w:tcW w:w="1099" w:type="dxa"/>
                  <w:vAlign w:val="top"/>
                  <w:vMerge w:val="restart"/>
                  <w:tcBorders>
                    <w:bottom w:val="nil"/>
                  </w:tcBorders>
                </w:tcPr>
                <w:p>
                  <w:pPr>
                    <w:spacing w:line="384" w:lineRule="auto"/>
                    <w:rPr>
                      <w:rFonts w:ascii="Arial"/>
                      <w:sz w:val="21"/>
                    </w:rPr>
                  </w:pPr>
                  <w:r/>
                </w:p>
                <w:p>
                  <w:pPr>
                    <w:pStyle w:val="TableText"/>
                    <w:ind w:left="22"/>
                    <w:spacing w:before="75" w:line="201" w:lineRule="auto"/>
                    <w:rPr>
                      <w:sz w:val="23"/>
                      <w:szCs w:val="23"/>
                    </w:rPr>
                  </w:pPr>
                  <w:r>
                    <w:rPr>
                      <w:sz w:val="23"/>
                      <w:szCs w:val="23"/>
                      <w:spacing w:val="1"/>
                    </w:rPr>
                    <w:t>《环境空</w:t>
                  </w:r>
                </w:p>
                <w:p>
                  <w:pPr>
                    <w:pStyle w:val="TableText"/>
                    <w:ind w:left="87"/>
                    <w:spacing w:line="220" w:lineRule="auto"/>
                    <w:rPr>
                      <w:sz w:val="23"/>
                      <w:szCs w:val="23"/>
                    </w:rPr>
                  </w:pPr>
                  <w:r>
                    <w:rPr>
                      <w:sz w:val="23"/>
                      <w:szCs w:val="23"/>
                      <w:spacing w:val="-2"/>
                    </w:rPr>
                    <w:t>气质量标</w:t>
                  </w:r>
                </w:p>
                <w:p>
                  <w:pPr>
                    <w:pStyle w:val="TableText"/>
                    <w:ind w:left="367"/>
                    <w:spacing w:before="16" w:line="221" w:lineRule="auto"/>
                    <w:rPr>
                      <w:sz w:val="23"/>
                      <w:szCs w:val="23"/>
                    </w:rPr>
                  </w:pPr>
                  <w:r>
                    <w:rPr>
                      <w:sz w:val="23"/>
                      <w:szCs w:val="23"/>
                      <w:spacing w:val="2"/>
                    </w:rPr>
                    <w:t>准》</w:t>
                  </w:r>
                </w:p>
                <w:p>
                  <w:pPr>
                    <w:pStyle w:val="TableText"/>
                    <w:ind w:left="197"/>
                    <w:spacing w:before="16" w:line="217" w:lineRule="auto"/>
                    <w:rPr>
                      <w:sz w:val="23"/>
                      <w:szCs w:val="23"/>
                    </w:rPr>
                  </w:pPr>
                  <w:r>
                    <w:rPr>
                      <w:sz w:val="23"/>
                      <w:szCs w:val="23"/>
                      <w:spacing w:val="-7"/>
                    </w:rPr>
                    <w:t>(GB309</w:t>
                  </w:r>
                </w:p>
                <w:p>
                  <w:pPr>
                    <w:pStyle w:val="TableText"/>
                    <w:ind w:left="137"/>
                    <w:spacing w:line="222" w:lineRule="auto"/>
                    <w:rPr>
                      <w:sz w:val="23"/>
                      <w:szCs w:val="23"/>
                    </w:rPr>
                  </w:pPr>
                  <w:r>
                    <w:rPr>
                      <w:sz w:val="23"/>
                      <w:szCs w:val="23"/>
                      <w:spacing w:val="-2"/>
                    </w:rPr>
                    <w:t>5-2012)</w:t>
                  </w:r>
                </w:p>
                <w:p>
                  <w:pPr>
                    <w:pStyle w:val="TableText"/>
                    <w:ind w:left="197"/>
                    <w:spacing w:before="2" w:line="206" w:lineRule="auto"/>
                    <w:rPr>
                      <w:sz w:val="23"/>
                      <w:szCs w:val="23"/>
                    </w:rPr>
                  </w:pPr>
                  <w:r>
                    <w:rPr>
                      <w:sz w:val="23"/>
                      <w:szCs w:val="23"/>
                      <w:spacing w:val="2"/>
                    </w:rPr>
                    <w:t>及2018</w:t>
                  </w:r>
                </w:p>
                <w:p>
                  <w:pPr>
                    <w:pStyle w:val="TableText"/>
                    <w:ind w:left="87"/>
                    <w:spacing w:line="201" w:lineRule="auto"/>
                    <w:rPr>
                      <w:sz w:val="23"/>
                      <w:szCs w:val="23"/>
                    </w:rPr>
                  </w:pPr>
                  <w:r>
                    <w:rPr>
                      <w:sz w:val="23"/>
                      <w:szCs w:val="23"/>
                      <w:spacing w:val="-2"/>
                    </w:rPr>
                    <w:t>年修改单</w:t>
                  </w:r>
                </w:p>
                <w:p>
                  <w:pPr>
                    <w:pStyle w:val="TableText"/>
                    <w:ind w:left="87"/>
                    <w:spacing w:before="1" w:line="216" w:lineRule="auto"/>
                    <w:rPr>
                      <w:sz w:val="23"/>
                      <w:szCs w:val="23"/>
                    </w:rPr>
                  </w:pPr>
                  <w:r>
                    <w:rPr>
                      <w:sz w:val="23"/>
                      <w:szCs w:val="23"/>
                      <w:spacing w:val="3"/>
                    </w:rPr>
                    <w:t>中的二级</w:t>
                  </w:r>
                </w:p>
                <w:p>
                  <w:pPr>
                    <w:pStyle w:val="TableText"/>
                    <w:ind w:left="288"/>
                    <w:spacing w:line="220" w:lineRule="auto"/>
                    <w:rPr>
                      <w:sz w:val="23"/>
                      <w:szCs w:val="23"/>
                    </w:rPr>
                  </w:pPr>
                  <w:r>
                    <w:rPr>
                      <w:sz w:val="23"/>
                      <w:szCs w:val="23"/>
                      <w:spacing w:val="5"/>
                    </w:rPr>
                    <w:t>标准</w:t>
                  </w:r>
                </w:p>
              </w:tc>
              <w:tc>
                <w:tcPr>
                  <w:tcW w:w="624" w:type="dxa"/>
                  <w:vAlign w:val="top"/>
                  <w:vMerge w:val="restart"/>
                  <w:tcBorders>
                    <w:bottom w:val="nil"/>
                  </w:tcBorders>
                </w:tcPr>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79" w:right="59"/>
                    <w:spacing w:before="75" w:line="219" w:lineRule="auto"/>
                    <w:rPr>
                      <w:sz w:val="23"/>
                      <w:szCs w:val="23"/>
                    </w:rPr>
                  </w:pPr>
                  <w:r>
                    <w:rPr>
                      <w:sz w:val="23"/>
                      <w:szCs w:val="23"/>
                      <w:spacing w:val="7"/>
                    </w:rPr>
                    <w:t>大气</w:t>
                  </w:r>
                  <w:r>
                    <w:rPr>
                      <w:sz w:val="23"/>
                      <w:szCs w:val="23"/>
                    </w:rPr>
                    <w:t xml:space="preserve"> </w:t>
                  </w:r>
                  <w:r>
                    <w:rPr>
                      <w:sz w:val="23"/>
                      <w:szCs w:val="23"/>
                      <w:spacing w:val="-3"/>
                    </w:rPr>
                    <w:t>环境</w:t>
                  </w:r>
                </w:p>
              </w:tc>
            </w:tr>
            <w:tr>
              <w:trPr>
                <w:trHeight w:val="618" w:hRule="atLeast"/>
              </w:trPr>
              <w:tc>
                <w:tcPr>
                  <w:tcW w:w="414" w:type="dxa"/>
                  <w:vAlign w:val="top"/>
                </w:tcPr>
                <w:p>
                  <w:pPr>
                    <w:pStyle w:val="TableText"/>
                    <w:ind w:left="134"/>
                    <w:spacing w:before="225" w:line="241" w:lineRule="auto"/>
                    <w:rPr>
                      <w:sz w:val="23"/>
                      <w:szCs w:val="23"/>
                    </w:rPr>
                  </w:pPr>
                  <w:r>
                    <w:rPr>
                      <w:sz w:val="23"/>
                      <w:szCs w:val="23"/>
                      <w:color w:val="304040"/>
                    </w:rPr>
                    <w:t>2</w:t>
                  </w:r>
                </w:p>
              </w:tc>
              <w:tc>
                <w:tcPr>
                  <w:tcW w:w="969" w:type="dxa"/>
                  <w:vAlign w:val="top"/>
                </w:tcPr>
                <w:p>
                  <w:pPr>
                    <w:pStyle w:val="TableText"/>
                    <w:ind w:left="361" w:right="126" w:hanging="230"/>
                    <w:spacing w:before="42" w:line="227" w:lineRule="auto"/>
                    <w:rPr>
                      <w:sz w:val="23"/>
                      <w:szCs w:val="23"/>
                    </w:rPr>
                  </w:pPr>
                  <w:r>
                    <w:rPr>
                      <w:sz w:val="23"/>
                      <w:szCs w:val="23"/>
                      <w:spacing w:val="3"/>
                    </w:rPr>
                    <w:t>虎草径</w:t>
                  </w:r>
                  <w:r>
                    <w:rPr>
                      <w:sz w:val="23"/>
                      <w:szCs w:val="23"/>
                      <w:spacing w:val="1"/>
                    </w:rPr>
                    <w:t xml:space="preserve"> </w:t>
                  </w:r>
                  <w:r>
                    <w:rPr>
                      <w:sz w:val="23"/>
                      <w:szCs w:val="23"/>
                    </w:rPr>
                    <w:t>村</w:t>
                  </w:r>
                </w:p>
              </w:tc>
              <w:tc>
                <w:tcPr>
                  <w:tcW w:w="849" w:type="dxa"/>
                  <w:vAlign w:val="top"/>
                </w:tcPr>
                <w:p>
                  <w:pPr>
                    <w:pStyle w:val="TableText"/>
                    <w:ind w:left="181"/>
                    <w:spacing w:before="224"/>
                    <w:rPr>
                      <w:sz w:val="23"/>
                      <w:szCs w:val="23"/>
                    </w:rPr>
                  </w:pPr>
                  <w:r>
                    <w:rPr>
                      <w:sz w:val="23"/>
                      <w:szCs w:val="23"/>
                      <w:spacing w:val="-2"/>
                    </w:rPr>
                    <w:t>-604</w:t>
                  </w:r>
                </w:p>
              </w:tc>
              <w:tc>
                <w:tcPr>
                  <w:tcW w:w="769" w:type="dxa"/>
                  <w:vAlign w:val="top"/>
                </w:tcPr>
                <w:p>
                  <w:pPr>
                    <w:pStyle w:val="TableText"/>
                    <w:ind w:left="313"/>
                    <w:spacing w:before="224"/>
                    <w:rPr>
                      <w:sz w:val="23"/>
                      <w:szCs w:val="23"/>
                    </w:rPr>
                  </w:pPr>
                  <w:r>
                    <w:rPr>
                      <w:sz w:val="23"/>
                      <w:szCs w:val="23"/>
                    </w:rPr>
                    <w:t>0</w:t>
                  </w:r>
                </w:p>
              </w:tc>
              <w:tc>
                <w:tcPr>
                  <w:tcW w:w="679" w:type="dxa"/>
                  <w:vAlign w:val="top"/>
                </w:tcPr>
                <w:p>
                  <w:pPr>
                    <w:pStyle w:val="TableText"/>
                    <w:ind w:left="103"/>
                    <w:spacing w:before="224"/>
                    <w:rPr>
                      <w:sz w:val="23"/>
                      <w:szCs w:val="23"/>
                    </w:rPr>
                  </w:pPr>
                  <w:r>
                    <w:rPr>
                      <w:sz w:val="23"/>
                      <w:szCs w:val="23"/>
                      <w:spacing w:val="-3"/>
                    </w:rPr>
                    <w:t>604m</w:t>
                  </w:r>
                </w:p>
              </w:tc>
              <w:tc>
                <w:tcPr>
                  <w:tcW w:w="909" w:type="dxa"/>
                  <w:vAlign w:val="top"/>
                </w:tcPr>
                <w:p>
                  <w:pPr>
                    <w:pStyle w:val="TableText"/>
                    <w:ind w:left="214"/>
                    <w:spacing w:before="203" w:line="220" w:lineRule="auto"/>
                    <w:rPr>
                      <w:sz w:val="23"/>
                      <w:szCs w:val="23"/>
                    </w:rPr>
                  </w:pPr>
                  <w:r>
                    <w:rPr>
                      <w:sz w:val="23"/>
                      <w:szCs w:val="23"/>
                      <w:spacing w:val="10"/>
                    </w:rPr>
                    <w:t>35户</w:t>
                  </w:r>
                </w:p>
              </w:tc>
              <w:tc>
                <w:tcPr>
                  <w:tcW w:w="879" w:type="dxa"/>
                  <w:vAlign w:val="top"/>
                </w:tcPr>
                <w:p>
                  <w:pPr>
                    <w:pStyle w:val="TableText"/>
                    <w:ind w:left="205"/>
                    <w:spacing w:before="203" w:line="221" w:lineRule="auto"/>
                    <w:rPr>
                      <w:sz w:val="23"/>
                      <w:szCs w:val="23"/>
                    </w:rPr>
                  </w:pPr>
                  <w:r>
                    <w:rPr>
                      <w:sz w:val="23"/>
                      <w:szCs w:val="23"/>
                      <w:spacing w:val="4"/>
                    </w:rPr>
                    <w:t>西面</w:t>
                  </w:r>
                </w:p>
              </w:tc>
              <w:tc>
                <w:tcPr>
                  <w:tcW w:w="729" w:type="dxa"/>
                  <w:vAlign w:val="top"/>
                </w:tcPr>
                <w:p>
                  <w:pPr>
                    <w:pStyle w:val="TableText"/>
                    <w:ind w:left="127"/>
                    <w:spacing w:before="203" w:line="220" w:lineRule="auto"/>
                    <w:rPr>
                      <w:sz w:val="23"/>
                      <w:szCs w:val="23"/>
                    </w:rPr>
                  </w:pPr>
                  <w:r>
                    <w:rPr>
                      <w:sz w:val="23"/>
                      <w:szCs w:val="23"/>
                      <w:spacing w:val="6"/>
                    </w:rPr>
                    <w:t>居民</w:t>
                  </w:r>
                </w:p>
              </w:tc>
              <w:tc>
                <w:tcPr>
                  <w:tcW w:w="1099" w:type="dxa"/>
                  <w:vAlign w:val="top"/>
                  <w:vMerge w:val="continue"/>
                  <w:tcBorders>
                    <w:top w:val="nil"/>
                    <w:bottom w:val="nil"/>
                  </w:tcBorders>
                </w:tcPr>
                <w:p>
                  <w:pPr>
                    <w:rPr>
                      <w:rFonts w:ascii="Arial"/>
                      <w:sz w:val="21"/>
                    </w:rPr>
                  </w:pPr>
                  <w:r/>
                </w:p>
              </w:tc>
              <w:tc>
                <w:tcPr>
                  <w:tcW w:w="624" w:type="dxa"/>
                  <w:vAlign w:val="top"/>
                  <w:vMerge w:val="continue"/>
                  <w:tcBorders>
                    <w:top w:val="nil"/>
                    <w:bottom w:val="nil"/>
                  </w:tcBorders>
                </w:tcPr>
                <w:p>
                  <w:pPr>
                    <w:rPr>
                      <w:rFonts w:ascii="Arial"/>
                      <w:sz w:val="21"/>
                    </w:rPr>
                  </w:pPr>
                  <w:r/>
                </w:p>
              </w:tc>
            </w:tr>
            <w:tr>
              <w:trPr>
                <w:trHeight w:val="399" w:hRule="atLeast"/>
              </w:trPr>
              <w:tc>
                <w:tcPr>
                  <w:tcW w:w="414" w:type="dxa"/>
                  <w:vAlign w:val="top"/>
                </w:tcPr>
                <w:p>
                  <w:pPr>
                    <w:pStyle w:val="TableText"/>
                    <w:ind w:left="134"/>
                    <w:spacing w:before="117" w:line="218" w:lineRule="auto"/>
                    <w:rPr>
                      <w:sz w:val="23"/>
                      <w:szCs w:val="23"/>
                    </w:rPr>
                  </w:pPr>
                  <w:r>
                    <w:rPr>
                      <w:sz w:val="23"/>
                      <w:szCs w:val="23"/>
                      <w:color w:val="707060"/>
                    </w:rPr>
                    <w:t>3</w:t>
                  </w:r>
                </w:p>
              </w:tc>
              <w:tc>
                <w:tcPr>
                  <w:tcW w:w="969" w:type="dxa"/>
                  <w:vAlign w:val="top"/>
                </w:tcPr>
                <w:p>
                  <w:pPr>
                    <w:pStyle w:val="TableText"/>
                    <w:ind w:left="131"/>
                    <w:spacing w:before="92" w:line="219" w:lineRule="auto"/>
                    <w:rPr>
                      <w:sz w:val="23"/>
                      <w:szCs w:val="23"/>
                    </w:rPr>
                  </w:pPr>
                  <w:r>
                    <w:rPr>
                      <w:sz w:val="23"/>
                      <w:szCs w:val="23"/>
                      <w:spacing w:val="3"/>
                    </w:rPr>
                    <w:t>下坡村</w:t>
                  </w:r>
                </w:p>
              </w:tc>
              <w:tc>
                <w:tcPr>
                  <w:tcW w:w="849" w:type="dxa"/>
                  <w:vAlign w:val="top"/>
                </w:tcPr>
                <w:p>
                  <w:pPr>
                    <w:pStyle w:val="TableText"/>
                    <w:ind w:left="241"/>
                    <w:spacing w:before="117" w:line="218" w:lineRule="auto"/>
                    <w:rPr>
                      <w:sz w:val="23"/>
                      <w:szCs w:val="23"/>
                    </w:rPr>
                  </w:pPr>
                  <w:r>
                    <w:rPr>
                      <w:sz w:val="23"/>
                      <w:szCs w:val="23"/>
                      <w:spacing w:val="-2"/>
                    </w:rPr>
                    <w:t>-69</w:t>
                  </w:r>
                </w:p>
              </w:tc>
              <w:tc>
                <w:tcPr>
                  <w:tcW w:w="769" w:type="dxa"/>
                  <w:vAlign w:val="top"/>
                </w:tcPr>
                <w:p>
                  <w:pPr>
                    <w:pStyle w:val="TableText"/>
                    <w:ind w:left="143"/>
                    <w:spacing w:before="117" w:line="218" w:lineRule="auto"/>
                    <w:rPr>
                      <w:sz w:val="23"/>
                      <w:szCs w:val="23"/>
                    </w:rPr>
                  </w:pPr>
                  <w:r>
                    <w:rPr>
                      <w:sz w:val="23"/>
                      <w:szCs w:val="23"/>
                      <w:spacing w:val="-2"/>
                    </w:rPr>
                    <w:t>-252</w:t>
                  </w:r>
                </w:p>
              </w:tc>
              <w:tc>
                <w:tcPr>
                  <w:tcW w:w="679" w:type="dxa"/>
                  <w:vAlign w:val="top"/>
                </w:tcPr>
                <w:p>
                  <w:pPr>
                    <w:pStyle w:val="TableText"/>
                    <w:ind w:left="103"/>
                    <w:spacing w:before="117" w:line="218" w:lineRule="auto"/>
                    <w:rPr>
                      <w:sz w:val="23"/>
                      <w:szCs w:val="23"/>
                    </w:rPr>
                  </w:pPr>
                  <w:r>
                    <w:rPr>
                      <w:sz w:val="23"/>
                      <w:szCs w:val="23"/>
                      <w:spacing w:val="-3"/>
                    </w:rPr>
                    <w:t>267m</w:t>
                  </w:r>
                </w:p>
              </w:tc>
              <w:tc>
                <w:tcPr>
                  <w:tcW w:w="909" w:type="dxa"/>
                  <w:vAlign w:val="top"/>
                </w:tcPr>
                <w:p>
                  <w:pPr>
                    <w:pStyle w:val="TableText"/>
                    <w:ind w:left="214"/>
                    <w:spacing w:before="95" w:line="220" w:lineRule="auto"/>
                    <w:rPr>
                      <w:sz w:val="23"/>
                      <w:szCs w:val="23"/>
                    </w:rPr>
                  </w:pPr>
                  <w:r>
                    <w:rPr>
                      <w:sz w:val="23"/>
                      <w:szCs w:val="23"/>
                      <w:spacing w:val="10"/>
                    </w:rPr>
                    <w:t>50户</w:t>
                  </w:r>
                </w:p>
              </w:tc>
              <w:tc>
                <w:tcPr>
                  <w:tcW w:w="879" w:type="dxa"/>
                  <w:vAlign w:val="top"/>
                </w:tcPr>
                <w:p>
                  <w:pPr>
                    <w:pStyle w:val="TableText"/>
                    <w:ind w:left="205"/>
                    <w:spacing w:before="95" w:line="221" w:lineRule="auto"/>
                    <w:rPr>
                      <w:sz w:val="23"/>
                      <w:szCs w:val="23"/>
                    </w:rPr>
                  </w:pPr>
                  <w:r>
                    <w:rPr>
                      <w:sz w:val="23"/>
                      <w:szCs w:val="23"/>
                      <w:spacing w:val="4"/>
                    </w:rPr>
                    <w:t>南面</w:t>
                  </w:r>
                </w:p>
              </w:tc>
              <w:tc>
                <w:tcPr>
                  <w:tcW w:w="729" w:type="dxa"/>
                  <w:vAlign w:val="top"/>
                </w:tcPr>
                <w:p>
                  <w:pPr>
                    <w:pStyle w:val="TableText"/>
                    <w:ind w:left="127"/>
                    <w:spacing w:before="95" w:line="220" w:lineRule="auto"/>
                    <w:rPr>
                      <w:sz w:val="23"/>
                      <w:szCs w:val="23"/>
                    </w:rPr>
                  </w:pPr>
                  <w:r>
                    <w:rPr>
                      <w:sz w:val="23"/>
                      <w:szCs w:val="23"/>
                      <w:spacing w:val="6"/>
                    </w:rPr>
                    <w:t>居民</w:t>
                  </w:r>
                </w:p>
              </w:tc>
              <w:tc>
                <w:tcPr>
                  <w:tcW w:w="1099" w:type="dxa"/>
                  <w:vAlign w:val="top"/>
                  <w:vMerge w:val="continue"/>
                  <w:tcBorders>
                    <w:top w:val="nil"/>
                    <w:bottom w:val="nil"/>
                  </w:tcBorders>
                </w:tcPr>
                <w:p>
                  <w:pPr>
                    <w:rPr>
                      <w:rFonts w:ascii="Arial"/>
                      <w:sz w:val="21"/>
                    </w:rPr>
                  </w:pPr>
                  <w:r/>
                </w:p>
              </w:tc>
              <w:tc>
                <w:tcPr>
                  <w:tcW w:w="624" w:type="dxa"/>
                  <w:vAlign w:val="top"/>
                  <w:vMerge w:val="continue"/>
                  <w:tcBorders>
                    <w:top w:val="nil"/>
                    <w:bottom w:val="nil"/>
                  </w:tcBorders>
                </w:tcPr>
                <w:p>
                  <w:pPr>
                    <w:rPr>
                      <w:rFonts w:ascii="Arial"/>
                      <w:sz w:val="21"/>
                    </w:rPr>
                  </w:pPr>
                  <w:r/>
                </w:p>
              </w:tc>
            </w:tr>
            <w:tr>
              <w:trPr>
                <w:trHeight w:val="399" w:hRule="atLeast"/>
              </w:trPr>
              <w:tc>
                <w:tcPr>
                  <w:tcW w:w="414" w:type="dxa"/>
                  <w:vAlign w:val="top"/>
                </w:tcPr>
                <w:p>
                  <w:pPr>
                    <w:pStyle w:val="TableText"/>
                    <w:ind w:left="134"/>
                    <w:spacing w:before="118" w:line="217" w:lineRule="auto"/>
                    <w:rPr>
                      <w:sz w:val="23"/>
                      <w:szCs w:val="23"/>
                    </w:rPr>
                  </w:pPr>
                  <w:r>
                    <w:rPr>
                      <w:sz w:val="23"/>
                      <w:szCs w:val="23"/>
                      <w:color w:val="404040"/>
                    </w:rPr>
                    <w:t>4</w:t>
                  </w:r>
                </w:p>
              </w:tc>
              <w:tc>
                <w:tcPr>
                  <w:tcW w:w="969" w:type="dxa"/>
                  <w:vAlign w:val="top"/>
                </w:tcPr>
                <w:p>
                  <w:pPr>
                    <w:pStyle w:val="TableText"/>
                    <w:ind w:left="131"/>
                    <w:spacing w:before="94" w:line="219" w:lineRule="auto"/>
                    <w:rPr>
                      <w:sz w:val="23"/>
                      <w:szCs w:val="23"/>
                    </w:rPr>
                  </w:pPr>
                  <w:r>
                    <w:rPr>
                      <w:sz w:val="23"/>
                      <w:szCs w:val="23"/>
                      <w:spacing w:val="3"/>
                    </w:rPr>
                    <w:t>大坑村</w:t>
                  </w:r>
                </w:p>
              </w:tc>
              <w:tc>
                <w:tcPr>
                  <w:tcW w:w="849" w:type="dxa"/>
                  <w:vAlign w:val="top"/>
                </w:tcPr>
                <w:p>
                  <w:pPr>
                    <w:pStyle w:val="TableText"/>
                    <w:ind w:left="241"/>
                    <w:spacing w:before="118" w:line="217" w:lineRule="auto"/>
                    <w:rPr>
                      <w:sz w:val="23"/>
                      <w:szCs w:val="23"/>
                    </w:rPr>
                  </w:pPr>
                  <w:r>
                    <w:rPr>
                      <w:sz w:val="23"/>
                      <w:szCs w:val="23"/>
                      <w:spacing w:val="-2"/>
                    </w:rPr>
                    <w:t>435</w:t>
                  </w:r>
                </w:p>
              </w:tc>
              <w:tc>
                <w:tcPr>
                  <w:tcW w:w="769" w:type="dxa"/>
                  <w:vAlign w:val="top"/>
                </w:tcPr>
                <w:p>
                  <w:pPr>
                    <w:pStyle w:val="TableText"/>
                    <w:ind w:left="313"/>
                    <w:spacing w:before="118" w:line="217" w:lineRule="auto"/>
                    <w:rPr>
                      <w:sz w:val="23"/>
                      <w:szCs w:val="23"/>
                    </w:rPr>
                  </w:pPr>
                  <w:r>
                    <w:rPr>
                      <w:sz w:val="23"/>
                      <w:szCs w:val="23"/>
                    </w:rPr>
                    <w:t>0</w:t>
                  </w:r>
                </w:p>
              </w:tc>
              <w:tc>
                <w:tcPr>
                  <w:tcW w:w="679" w:type="dxa"/>
                  <w:vAlign w:val="top"/>
                </w:tcPr>
                <w:p>
                  <w:pPr>
                    <w:pStyle w:val="TableText"/>
                    <w:ind w:left="103"/>
                    <w:spacing w:before="118" w:line="217" w:lineRule="auto"/>
                    <w:rPr>
                      <w:sz w:val="23"/>
                      <w:szCs w:val="23"/>
                    </w:rPr>
                  </w:pPr>
                  <w:r>
                    <w:rPr>
                      <w:sz w:val="23"/>
                      <w:szCs w:val="23"/>
                      <w:spacing w:val="-3"/>
                    </w:rPr>
                    <w:t>329m</w:t>
                  </w:r>
                </w:p>
              </w:tc>
              <w:tc>
                <w:tcPr>
                  <w:tcW w:w="909" w:type="dxa"/>
                  <w:vAlign w:val="top"/>
                </w:tcPr>
                <w:p>
                  <w:pPr>
                    <w:pStyle w:val="TableText"/>
                    <w:ind w:left="214"/>
                    <w:spacing w:before="96" w:line="220" w:lineRule="auto"/>
                    <w:rPr>
                      <w:sz w:val="23"/>
                      <w:szCs w:val="23"/>
                    </w:rPr>
                  </w:pPr>
                  <w:r>
                    <w:rPr>
                      <w:sz w:val="23"/>
                      <w:szCs w:val="23"/>
                      <w:spacing w:val="10"/>
                    </w:rPr>
                    <w:t>78户</w:t>
                  </w:r>
                </w:p>
              </w:tc>
              <w:tc>
                <w:tcPr>
                  <w:tcW w:w="879" w:type="dxa"/>
                  <w:vAlign w:val="top"/>
                </w:tcPr>
                <w:p>
                  <w:pPr>
                    <w:pStyle w:val="TableText"/>
                    <w:ind w:left="205"/>
                    <w:spacing w:before="95" w:line="219" w:lineRule="auto"/>
                    <w:rPr>
                      <w:sz w:val="23"/>
                      <w:szCs w:val="23"/>
                    </w:rPr>
                  </w:pPr>
                  <w:r>
                    <w:rPr>
                      <w:sz w:val="23"/>
                      <w:szCs w:val="23"/>
                      <w:spacing w:val="4"/>
                    </w:rPr>
                    <w:t>东面</w:t>
                  </w:r>
                </w:p>
              </w:tc>
              <w:tc>
                <w:tcPr>
                  <w:tcW w:w="729" w:type="dxa"/>
                  <w:vAlign w:val="top"/>
                </w:tcPr>
                <w:p>
                  <w:pPr>
                    <w:pStyle w:val="TableText"/>
                    <w:ind w:left="127"/>
                    <w:spacing w:before="96" w:line="220" w:lineRule="auto"/>
                    <w:rPr>
                      <w:sz w:val="23"/>
                      <w:szCs w:val="23"/>
                    </w:rPr>
                  </w:pPr>
                  <w:r>
                    <w:rPr>
                      <w:sz w:val="23"/>
                      <w:szCs w:val="23"/>
                      <w:spacing w:val="6"/>
                    </w:rPr>
                    <w:t>居民</w:t>
                  </w:r>
                </w:p>
              </w:tc>
              <w:tc>
                <w:tcPr>
                  <w:tcW w:w="1099" w:type="dxa"/>
                  <w:vAlign w:val="top"/>
                  <w:vMerge w:val="continue"/>
                  <w:tcBorders>
                    <w:top w:val="nil"/>
                    <w:bottom w:val="nil"/>
                  </w:tcBorders>
                </w:tcPr>
                <w:p>
                  <w:pPr>
                    <w:rPr>
                      <w:rFonts w:ascii="Arial"/>
                      <w:sz w:val="21"/>
                    </w:rPr>
                  </w:pPr>
                  <w:r/>
                </w:p>
              </w:tc>
              <w:tc>
                <w:tcPr>
                  <w:tcW w:w="624" w:type="dxa"/>
                  <w:vAlign w:val="top"/>
                  <w:vMerge w:val="continue"/>
                  <w:tcBorders>
                    <w:top w:val="nil"/>
                    <w:bottom w:val="nil"/>
                  </w:tcBorders>
                </w:tcPr>
                <w:p>
                  <w:pPr>
                    <w:rPr>
                      <w:rFonts w:ascii="Arial"/>
                      <w:sz w:val="21"/>
                    </w:rPr>
                  </w:pPr>
                  <w:r/>
                </w:p>
              </w:tc>
            </w:tr>
            <w:tr>
              <w:trPr>
                <w:trHeight w:val="618" w:hRule="atLeast"/>
              </w:trPr>
              <w:tc>
                <w:tcPr>
                  <w:tcW w:w="414" w:type="dxa"/>
                  <w:vAlign w:val="top"/>
                </w:tcPr>
                <w:p>
                  <w:pPr>
                    <w:pStyle w:val="TableText"/>
                    <w:ind w:left="134"/>
                    <w:spacing w:before="228"/>
                    <w:rPr>
                      <w:sz w:val="23"/>
                      <w:szCs w:val="23"/>
                    </w:rPr>
                  </w:pPr>
                  <w:r>
                    <w:rPr>
                      <w:sz w:val="23"/>
                      <w:szCs w:val="23"/>
                      <w:color w:val="505040"/>
                    </w:rPr>
                    <w:t>5</w:t>
                  </w:r>
                </w:p>
              </w:tc>
              <w:tc>
                <w:tcPr>
                  <w:tcW w:w="969" w:type="dxa"/>
                  <w:vAlign w:val="top"/>
                </w:tcPr>
                <w:p>
                  <w:pPr>
                    <w:pStyle w:val="TableText"/>
                    <w:ind w:left="131"/>
                    <w:spacing w:before="36" w:line="219" w:lineRule="auto"/>
                    <w:rPr>
                      <w:sz w:val="23"/>
                      <w:szCs w:val="23"/>
                    </w:rPr>
                  </w:pPr>
                  <w:r>
                    <w:rPr>
                      <w:sz w:val="23"/>
                      <w:szCs w:val="23"/>
                      <w:spacing w:val="-3"/>
                    </w:rPr>
                    <w:t>居民散</w:t>
                  </w:r>
                </w:p>
                <w:p>
                  <w:pPr>
                    <w:pStyle w:val="TableText"/>
                    <w:ind w:left="240"/>
                    <w:spacing w:before="46" w:line="202" w:lineRule="auto"/>
                    <w:rPr>
                      <w:sz w:val="23"/>
                      <w:szCs w:val="23"/>
                    </w:rPr>
                  </w:pPr>
                  <w:r>
                    <w:rPr>
                      <w:sz w:val="23"/>
                      <w:szCs w:val="23"/>
                      <w:spacing w:val="-3"/>
                    </w:rPr>
                    <w:t>户1#</w:t>
                  </w:r>
                </w:p>
              </w:tc>
              <w:tc>
                <w:tcPr>
                  <w:tcW w:w="849" w:type="dxa"/>
                  <w:vAlign w:val="top"/>
                </w:tcPr>
                <w:p>
                  <w:pPr>
                    <w:pStyle w:val="TableText"/>
                    <w:ind w:left="241"/>
                    <w:spacing w:before="228"/>
                    <w:rPr>
                      <w:sz w:val="23"/>
                      <w:szCs w:val="23"/>
                    </w:rPr>
                  </w:pPr>
                  <w:r>
                    <w:rPr>
                      <w:sz w:val="23"/>
                      <w:szCs w:val="23"/>
                      <w:spacing w:val="-6"/>
                    </w:rPr>
                    <w:t>118</w:t>
                  </w:r>
                </w:p>
              </w:tc>
              <w:tc>
                <w:tcPr>
                  <w:tcW w:w="769" w:type="dxa"/>
                  <w:vAlign w:val="top"/>
                </w:tcPr>
                <w:p>
                  <w:pPr>
                    <w:pStyle w:val="TableText"/>
                    <w:ind w:left="143"/>
                    <w:spacing w:before="228"/>
                    <w:rPr>
                      <w:sz w:val="23"/>
                      <w:szCs w:val="23"/>
                    </w:rPr>
                  </w:pPr>
                  <w:r>
                    <w:rPr>
                      <w:sz w:val="23"/>
                      <w:szCs w:val="23"/>
                      <w:spacing w:val="-2"/>
                    </w:rPr>
                    <w:t>-180</w:t>
                  </w:r>
                </w:p>
              </w:tc>
              <w:tc>
                <w:tcPr>
                  <w:tcW w:w="679" w:type="dxa"/>
                  <w:vAlign w:val="top"/>
                </w:tcPr>
                <w:p>
                  <w:pPr>
                    <w:pStyle w:val="TableText"/>
                    <w:ind w:left="103"/>
                    <w:spacing w:before="228"/>
                    <w:rPr>
                      <w:sz w:val="23"/>
                      <w:szCs w:val="23"/>
                    </w:rPr>
                  </w:pPr>
                  <w:r>
                    <w:rPr>
                      <w:sz w:val="23"/>
                      <w:szCs w:val="23"/>
                      <w:spacing w:val="-5"/>
                    </w:rPr>
                    <w:t>187m</w:t>
                  </w:r>
                </w:p>
              </w:tc>
              <w:tc>
                <w:tcPr>
                  <w:tcW w:w="909" w:type="dxa"/>
                  <w:vAlign w:val="top"/>
                </w:tcPr>
                <w:p>
                  <w:pPr>
                    <w:pStyle w:val="TableText"/>
                    <w:ind w:left="274"/>
                    <w:spacing w:before="207" w:line="220" w:lineRule="auto"/>
                    <w:rPr>
                      <w:sz w:val="23"/>
                      <w:szCs w:val="23"/>
                    </w:rPr>
                  </w:pPr>
                  <w:r>
                    <w:rPr>
                      <w:sz w:val="23"/>
                      <w:szCs w:val="23"/>
                      <w:spacing w:val="13"/>
                    </w:rPr>
                    <w:t>6户</w:t>
                  </w:r>
                </w:p>
              </w:tc>
              <w:tc>
                <w:tcPr>
                  <w:tcW w:w="879" w:type="dxa"/>
                  <w:vAlign w:val="top"/>
                </w:tcPr>
                <w:p>
                  <w:pPr>
                    <w:pStyle w:val="TableText"/>
                    <w:ind w:left="86"/>
                    <w:spacing w:before="206" w:line="219" w:lineRule="auto"/>
                    <w:rPr>
                      <w:sz w:val="23"/>
                      <w:szCs w:val="23"/>
                    </w:rPr>
                  </w:pPr>
                  <w:r>
                    <w:rPr>
                      <w:sz w:val="23"/>
                      <w:szCs w:val="23"/>
                      <w:spacing w:val="3"/>
                    </w:rPr>
                    <w:t>东南面</w:t>
                  </w:r>
                </w:p>
              </w:tc>
              <w:tc>
                <w:tcPr>
                  <w:tcW w:w="729" w:type="dxa"/>
                  <w:vAlign w:val="top"/>
                </w:tcPr>
                <w:p>
                  <w:pPr>
                    <w:pStyle w:val="TableText"/>
                    <w:ind w:left="127"/>
                    <w:spacing w:before="207" w:line="220" w:lineRule="auto"/>
                    <w:rPr>
                      <w:sz w:val="23"/>
                      <w:szCs w:val="23"/>
                    </w:rPr>
                  </w:pPr>
                  <w:r>
                    <w:rPr>
                      <w:sz w:val="23"/>
                      <w:szCs w:val="23"/>
                      <w:spacing w:val="6"/>
                    </w:rPr>
                    <w:t>居民</w:t>
                  </w:r>
                </w:p>
              </w:tc>
              <w:tc>
                <w:tcPr>
                  <w:tcW w:w="1099" w:type="dxa"/>
                  <w:vAlign w:val="top"/>
                  <w:vMerge w:val="continue"/>
                  <w:tcBorders>
                    <w:top w:val="nil"/>
                    <w:bottom w:val="nil"/>
                  </w:tcBorders>
                </w:tcPr>
                <w:p>
                  <w:pPr>
                    <w:rPr>
                      <w:rFonts w:ascii="Arial"/>
                      <w:sz w:val="21"/>
                    </w:rPr>
                  </w:pPr>
                  <w:r/>
                </w:p>
              </w:tc>
              <w:tc>
                <w:tcPr>
                  <w:tcW w:w="624" w:type="dxa"/>
                  <w:vAlign w:val="top"/>
                  <w:vMerge w:val="continue"/>
                  <w:tcBorders>
                    <w:top w:val="nil"/>
                    <w:bottom w:val="nil"/>
                  </w:tcBorders>
                </w:tcPr>
                <w:p>
                  <w:pPr>
                    <w:rPr>
                      <w:rFonts w:ascii="Arial"/>
                      <w:sz w:val="21"/>
                    </w:rPr>
                  </w:pPr>
                  <w:r/>
                </w:p>
              </w:tc>
            </w:tr>
            <w:tr>
              <w:trPr>
                <w:trHeight w:val="623" w:hRule="atLeast"/>
              </w:trPr>
              <w:tc>
                <w:tcPr>
                  <w:tcW w:w="414" w:type="dxa"/>
                  <w:vAlign w:val="top"/>
                </w:tcPr>
                <w:p>
                  <w:pPr>
                    <w:pStyle w:val="TableText"/>
                    <w:ind w:left="134"/>
                    <w:spacing w:before="230"/>
                    <w:rPr>
                      <w:sz w:val="23"/>
                      <w:szCs w:val="23"/>
                    </w:rPr>
                  </w:pPr>
                  <w:r>
                    <w:rPr>
                      <w:sz w:val="23"/>
                      <w:szCs w:val="23"/>
                    </w:rPr>
                    <w:t>6</w:t>
                  </w:r>
                </w:p>
              </w:tc>
              <w:tc>
                <w:tcPr>
                  <w:tcW w:w="969" w:type="dxa"/>
                  <w:vAlign w:val="top"/>
                </w:tcPr>
                <w:p>
                  <w:pPr>
                    <w:pStyle w:val="TableText"/>
                    <w:ind w:left="361" w:right="119" w:hanging="230"/>
                    <w:spacing w:before="49" w:line="226" w:lineRule="auto"/>
                    <w:rPr>
                      <w:sz w:val="23"/>
                      <w:szCs w:val="23"/>
                    </w:rPr>
                  </w:pPr>
                  <w:r>
                    <w:rPr>
                      <w:sz w:val="23"/>
                      <w:szCs w:val="23"/>
                      <w:spacing w:val="6"/>
                    </w:rPr>
                    <w:t>大坑小</w:t>
                  </w:r>
                  <w:r>
                    <w:rPr>
                      <w:sz w:val="23"/>
                      <w:szCs w:val="23"/>
                    </w:rPr>
                    <w:t xml:space="preserve"> </w:t>
                  </w:r>
                  <w:r>
                    <w:rPr>
                      <w:sz w:val="23"/>
                      <w:szCs w:val="23"/>
                    </w:rPr>
                    <w:t>学</w:t>
                  </w:r>
                </w:p>
              </w:tc>
              <w:tc>
                <w:tcPr>
                  <w:tcW w:w="849" w:type="dxa"/>
                  <w:vAlign w:val="top"/>
                </w:tcPr>
                <w:p>
                  <w:pPr>
                    <w:pStyle w:val="TableText"/>
                    <w:ind w:left="181"/>
                    <w:spacing w:before="230"/>
                    <w:rPr>
                      <w:sz w:val="23"/>
                      <w:szCs w:val="23"/>
                    </w:rPr>
                  </w:pPr>
                  <w:r>
                    <w:rPr>
                      <w:sz w:val="23"/>
                      <w:szCs w:val="23"/>
                      <w:spacing w:val="-2"/>
                    </w:rPr>
                    <w:t>-127</w:t>
                  </w:r>
                </w:p>
              </w:tc>
              <w:tc>
                <w:tcPr>
                  <w:tcW w:w="769" w:type="dxa"/>
                  <w:vAlign w:val="top"/>
                </w:tcPr>
                <w:p>
                  <w:pPr>
                    <w:pStyle w:val="TableText"/>
                    <w:ind w:left="143"/>
                    <w:spacing w:before="230"/>
                    <w:rPr>
                      <w:sz w:val="23"/>
                      <w:szCs w:val="23"/>
                    </w:rPr>
                  </w:pPr>
                  <w:r>
                    <w:rPr>
                      <w:sz w:val="23"/>
                      <w:szCs w:val="23"/>
                      <w:spacing w:val="-2"/>
                    </w:rPr>
                    <w:t>-328</w:t>
                  </w:r>
                </w:p>
              </w:tc>
              <w:tc>
                <w:tcPr>
                  <w:tcW w:w="679" w:type="dxa"/>
                  <w:vAlign w:val="top"/>
                </w:tcPr>
                <w:p>
                  <w:pPr>
                    <w:pStyle w:val="TableText"/>
                    <w:ind w:left="103"/>
                    <w:spacing w:before="230"/>
                    <w:rPr>
                      <w:sz w:val="23"/>
                      <w:szCs w:val="23"/>
                    </w:rPr>
                  </w:pPr>
                  <w:r>
                    <w:rPr>
                      <w:sz w:val="23"/>
                      <w:szCs w:val="23"/>
                      <w:spacing w:val="-3"/>
                    </w:rPr>
                    <w:t>347m</w:t>
                  </w:r>
                </w:p>
              </w:tc>
              <w:tc>
                <w:tcPr>
                  <w:tcW w:w="909" w:type="dxa"/>
                  <w:vAlign w:val="top"/>
                </w:tcPr>
                <w:p>
                  <w:pPr>
                    <w:pStyle w:val="TableText"/>
                    <w:ind w:left="334" w:right="152" w:hanging="179"/>
                    <w:spacing w:before="44" w:line="228" w:lineRule="auto"/>
                    <w:rPr>
                      <w:sz w:val="23"/>
                      <w:szCs w:val="23"/>
                    </w:rPr>
                  </w:pPr>
                  <w:r>
                    <w:rPr>
                      <w:sz w:val="23"/>
                      <w:szCs w:val="23"/>
                      <w:spacing w:val="4"/>
                    </w:rPr>
                    <w:t>约200</w:t>
                  </w:r>
                  <w:r>
                    <w:rPr>
                      <w:sz w:val="23"/>
                      <w:szCs w:val="23"/>
                    </w:rPr>
                    <w:t xml:space="preserve"> </w:t>
                  </w:r>
                  <w:r>
                    <w:rPr>
                      <w:sz w:val="23"/>
                      <w:szCs w:val="23"/>
                    </w:rPr>
                    <w:t>人</w:t>
                  </w:r>
                </w:p>
              </w:tc>
              <w:tc>
                <w:tcPr>
                  <w:tcW w:w="879" w:type="dxa"/>
                  <w:vAlign w:val="top"/>
                </w:tcPr>
                <w:p>
                  <w:pPr>
                    <w:pStyle w:val="TableText"/>
                    <w:ind w:left="86"/>
                    <w:spacing w:before="209" w:line="221" w:lineRule="auto"/>
                    <w:rPr>
                      <w:sz w:val="23"/>
                      <w:szCs w:val="23"/>
                    </w:rPr>
                  </w:pPr>
                  <w:r>
                    <w:rPr>
                      <w:sz w:val="23"/>
                      <w:szCs w:val="23"/>
                      <w:spacing w:val="3"/>
                    </w:rPr>
                    <w:t>西南面</w:t>
                  </w:r>
                </w:p>
              </w:tc>
              <w:tc>
                <w:tcPr>
                  <w:tcW w:w="729" w:type="dxa"/>
                  <w:vAlign w:val="top"/>
                </w:tcPr>
                <w:p>
                  <w:pPr>
                    <w:pStyle w:val="TableText"/>
                    <w:ind w:left="127"/>
                    <w:spacing w:before="209" w:line="220" w:lineRule="auto"/>
                    <w:rPr>
                      <w:sz w:val="23"/>
                      <w:szCs w:val="23"/>
                    </w:rPr>
                  </w:pPr>
                  <w:r>
                    <w:rPr>
                      <w:sz w:val="23"/>
                      <w:szCs w:val="23"/>
                      <w:spacing w:val="4"/>
                    </w:rPr>
                    <w:t>学校</w:t>
                  </w:r>
                </w:p>
              </w:tc>
              <w:tc>
                <w:tcPr>
                  <w:tcW w:w="1099" w:type="dxa"/>
                  <w:vAlign w:val="top"/>
                  <w:vMerge w:val="continue"/>
                  <w:tcBorders>
                    <w:top w:val="nil"/>
                  </w:tcBorders>
                </w:tcPr>
                <w:p>
                  <w:pPr>
                    <w:rPr>
                      <w:rFonts w:ascii="Arial"/>
                      <w:sz w:val="21"/>
                    </w:rPr>
                  </w:pPr>
                  <w:r/>
                </w:p>
              </w:tc>
              <w:tc>
                <w:tcPr>
                  <w:tcW w:w="624" w:type="dxa"/>
                  <w:vAlign w:val="top"/>
                  <w:vMerge w:val="continue"/>
                  <w:tcBorders>
                    <w:top w:val="nil"/>
                  </w:tcBorders>
                </w:tcPr>
                <w:p>
                  <w:pPr>
                    <w:rPr>
                      <w:rFonts w:ascii="Arial"/>
                      <w:sz w:val="21"/>
                    </w:rPr>
                  </w:pPr>
                  <w:r/>
                </w:p>
              </w:tc>
            </w:tr>
          </w:tbl>
          <w:p>
            <w:pPr>
              <w:pStyle w:val="TableText"/>
              <w:ind w:left="90" w:hanging="19"/>
              <w:spacing w:before="180" w:line="328" w:lineRule="auto"/>
              <w:rPr/>
            </w:pPr>
            <w:r>
              <w:rPr>
                <w:spacing w:val="-15"/>
              </w:rPr>
              <w:t>注：环</w:t>
            </w:r>
            <w:r>
              <w:rPr>
                <w:spacing w:val="-14"/>
              </w:rPr>
              <w:t>境保护目标坐标以项目厂址西南角坐标为相对坐标(0</w:t>
            </w:r>
            <w:r>
              <w:rPr>
                <w:spacing w:val="-15"/>
              </w:rPr>
              <w:t>,0),相对厂界距离取</w:t>
            </w:r>
            <w:r>
              <w:rPr>
                <w:spacing w:val="-12"/>
              </w:rPr>
              <w:t>距</w:t>
            </w:r>
            <w:r>
              <w:rPr/>
              <w:t xml:space="preserve"> </w:t>
            </w:r>
            <w:r>
              <w:rPr>
                <w:spacing w:val="-1"/>
              </w:rPr>
              <w:t>离项目厂址边界最近点的位置。</w:t>
            </w:r>
          </w:p>
        </w:tc>
      </w:tr>
    </w:tbl>
    <w:p>
      <w:pPr>
        <w:pStyle w:val="BodyText"/>
        <w:rPr/>
      </w:pPr>
      <w:r/>
    </w:p>
    <w:p>
      <w:pPr>
        <w:sectPr>
          <w:footerReference w:type="default" r:id="rId102"/>
          <w:pgSz w:w="11900" w:h="16830"/>
          <w:pgMar w:top="400" w:right="1475" w:bottom="1131" w:left="1445" w:header="0" w:footer="987" w:gutter="0"/>
        </w:sectPr>
        <w:rPr/>
      </w:pPr>
    </w:p>
    <w:p>
      <w:pPr>
        <w:spacing w:before="18"/>
        <w:rPr/>
      </w:pPr>
      <w:r/>
    </w:p>
    <w:p>
      <w:pPr>
        <w:spacing w:before="17"/>
        <w:rPr/>
      </w:pPr>
      <w:r/>
    </w:p>
    <w:p>
      <w:pPr>
        <w:spacing w:before="17"/>
        <w:rPr/>
      </w:pPr>
      <w:r/>
    </w:p>
    <w:p>
      <w:pPr>
        <w:spacing w:before="17"/>
        <w:rPr/>
      </w:pPr>
      <w:r/>
    </w:p>
    <w:tbl>
      <w:tblPr>
        <w:tblStyle w:val="TableNormal"/>
        <w:tblW w:w="89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130"/>
        <w:gridCol w:w="2117"/>
        <w:gridCol w:w="679"/>
        <w:gridCol w:w="989"/>
        <w:gridCol w:w="1009"/>
        <w:gridCol w:w="979"/>
        <w:gridCol w:w="689"/>
        <w:gridCol w:w="539"/>
        <w:gridCol w:w="899"/>
        <w:gridCol w:w="145"/>
      </w:tblGrid>
      <w:tr>
        <w:trPr>
          <w:trHeight w:val="3892" w:hRule="atLeast"/>
        </w:trPr>
        <w:tc>
          <w:tcPr>
            <w:tcW w:w="804" w:type="dxa"/>
            <w:vAlign w:val="top"/>
          </w:tcPr>
          <w:p>
            <w:pPr>
              <w:rPr>
                <w:rFonts w:ascii="Arial"/>
                <w:sz w:val="21"/>
              </w:rPr>
            </w:pPr>
            <w:r/>
          </w:p>
        </w:tc>
        <w:tc>
          <w:tcPr>
            <w:tcW w:w="8175" w:type="dxa"/>
            <w:vAlign w:val="top"/>
            <w:gridSpan w:val="10"/>
          </w:tcPr>
          <w:p>
            <w:pPr>
              <w:pStyle w:val="TableText"/>
              <w:ind w:left="574"/>
              <w:spacing w:before="141" w:line="220" w:lineRule="auto"/>
              <w:rPr>
                <w:sz w:val="22"/>
                <w:szCs w:val="22"/>
              </w:rPr>
            </w:pPr>
            <w:r>
              <w:rPr>
                <w:sz w:val="22"/>
                <w:szCs w:val="22"/>
                <w:b/>
                <w:bCs/>
                <w:spacing w:val="-5"/>
              </w:rPr>
              <w:t>2、声环境</w:t>
            </w:r>
          </w:p>
          <w:p>
            <w:pPr>
              <w:pStyle w:val="TableText"/>
              <w:ind w:left="571"/>
              <w:spacing w:before="230" w:line="219" w:lineRule="auto"/>
              <w:rPr>
                <w:sz w:val="22"/>
                <w:szCs w:val="22"/>
              </w:rPr>
            </w:pPr>
            <w:r>
              <w:rPr>
                <w:sz w:val="22"/>
                <w:szCs w:val="22"/>
              </w:rPr>
              <w:t>项目厂界外50米范围内无声环境保护目标。</w:t>
            </w:r>
          </w:p>
          <w:p>
            <w:pPr>
              <w:pStyle w:val="TableText"/>
              <w:ind w:left="584"/>
              <w:spacing w:before="185" w:line="219" w:lineRule="auto"/>
              <w:rPr>
                <w:sz w:val="22"/>
                <w:szCs w:val="22"/>
              </w:rPr>
            </w:pPr>
            <w:r>
              <w:rPr>
                <w:sz w:val="22"/>
                <w:szCs w:val="22"/>
                <w:b/>
                <w:bCs/>
                <w:spacing w:val="-4"/>
              </w:rPr>
              <w:t>3、地下水环境</w:t>
            </w:r>
          </w:p>
          <w:p>
            <w:pPr>
              <w:pStyle w:val="TableText"/>
              <w:ind w:left="81" w:right="654" w:firstLine="500"/>
              <w:spacing w:before="220" w:line="394" w:lineRule="auto"/>
              <w:rPr>
                <w:sz w:val="22"/>
                <w:szCs w:val="22"/>
              </w:rPr>
            </w:pPr>
            <w:r>
              <w:rPr>
                <w:sz w:val="22"/>
                <w:szCs w:val="22"/>
                <w:spacing w:val="3"/>
              </w:rPr>
              <w:t>本项目厂界外500m范围内无地下水集中式饮用水水源和热水、矿泉水、</w:t>
            </w:r>
            <w:r>
              <w:rPr>
                <w:sz w:val="22"/>
                <w:szCs w:val="22"/>
                <w:spacing w:val="9"/>
              </w:rPr>
              <w:t xml:space="preserve"> </w:t>
            </w:r>
            <w:r>
              <w:rPr>
                <w:sz w:val="22"/>
                <w:szCs w:val="22"/>
                <w:spacing w:val="-1"/>
              </w:rPr>
              <w:t>温泉等特殊地下水资源。</w:t>
            </w:r>
          </w:p>
          <w:p>
            <w:pPr>
              <w:pStyle w:val="TableText"/>
              <w:ind w:left="584"/>
              <w:spacing w:line="220" w:lineRule="auto"/>
              <w:rPr>
                <w:sz w:val="22"/>
                <w:szCs w:val="22"/>
              </w:rPr>
            </w:pPr>
            <w:r>
              <w:rPr>
                <w:sz w:val="22"/>
                <w:szCs w:val="22"/>
                <w:b/>
                <w:bCs/>
                <w:spacing w:val="-4"/>
              </w:rPr>
              <w:t>4、生态环境</w:t>
            </w:r>
          </w:p>
          <w:p>
            <w:pPr>
              <w:pStyle w:val="TableText"/>
              <w:ind w:left="110" w:right="762" w:firstLine="460"/>
              <w:spacing w:before="220" w:line="377" w:lineRule="auto"/>
              <w:rPr>
                <w:sz w:val="22"/>
                <w:szCs w:val="22"/>
              </w:rPr>
            </w:pPr>
            <w:r>
              <w:rPr>
                <w:sz w:val="22"/>
                <w:szCs w:val="22"/>
              </w:rPr>
              <w:t>项目为已建设完成的工业厂房，所在区域周边附近无风景名胜区、自然</w:t>
            </w:r>
            <w:r>
              <w:rPr>
                <w:sz w:val="22"/>
                <w:szCs w:val="22"/>
                <w:spacing w:val="10"/>
              </w:rPr>
              <w:t xml:space="preserve"> </w:t>
            </w:r>
            <w:r>
              <w:rPr>
                <w:sz w:val="22"/>
                <w:szCs w:val="22"/>
              </w:rPr>
              <w:t>保护区及文化遗产等特殊保护目标，生态环境不属于敏感区。</w:t>
            </w:r>
          </w:p>
        </w:tc>
      </w:tr>
      <w:tr>
        <w:trPr>
          <w:trHeight w:val="5176" w:hRule="atLeast"/>
        </w:trPr>
        <w:tc>
          <w:tcPr>
            <w:tcW w:w="804"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74"/>
              <w:spacing w:before="72" w:line="210" w:lineRule="auto"/>
              <w:rPr>
                <w:sz w:val="22"/>
                <w:szCs w:val="22"/>
              </w:rPr>
            </w:pPr>
            <w:r>
              <w:rPr>
                <w:sz w:val="22"/>
                <w:szCs w:val="22"/>
                <w:spacing w:val="-3"/>
              </w:rPr>
              <w:t>污染</w:t>
            </w:r>
          </w:p>
          <w:p>
            <w:pPr>
              <w:pStyle w:val="TableText"/>
              <w:ind w:left="164"/>
              <w:spacing w:line="220" w:lineRule="auto"/>
              <w:rPr>
                <w:sz w:val="22"/>
                <w:szCs w:val="22"/>
              </w:rPr>
            </w:pPr>
            <w:r>
              <w:rPr>
                <w:sz w:val="22"/>
                <w:szCs w:val="22"/>
                <w:spacing w:val="-3"/>
              </w:rPr>
              <w:t>物排</w:t>
            </w:r>
          </w:p>
          <w:p>
            <w:pPr>
              <w:pStyle w:val="TableText"/>
              <w:ind w:left="164"/>
              <w:spacing w:before="6" w:line="220" w:lineRule="auto"/>
              <w:rPr>
                <w:sz w:val="22"/>
                <w:szCs w:val="22"/>
              </w:rPr>
            </w:pPr>
            <w:r>
              <w:rPr>
                <w:sz w:val="22"/>
                <w:szCs w:val="22"/>
                <w:spacing w:val="-3"/>
              </w:rPr>
              <w:t>放控</w:t>
            </w:r>
          </w:p>
          <w:p>
            <w:pPr>
              <w:pStyle w:val="TableText"/>
              <w:ind w:left="284" w:right="198" w:hanging="120"/>
              <w:spacing w:before="8" w:line="238" w:lineRule="auto"/>
              <w:rPr>
                <w:sz w:val="22"/>
                <w:szCs w:val="22"/>
              </w:rPr>
            </w:pPr>
            <w:r>
              <w:rPr>
                <w:sz w:val="22"/>
                <w:szCs w:val="22"/>
                <w:spacing w:val="-5"/>
              </w:rPr>
              <w:t>制标</w:t>
            </w:r>
            <w:r>
              <w:rPr>
                <w:sz w:val="22"/>
                <w:szCs w:val="22"/>
              </w:rPr>
              <w:t xml:space="preserve"> </w:t>
            </w:r>
            <w:r>
              <w:rPr>
                <w:sz w:val="22"/>
                <w:szCs w:val="22"/>
              </w:rPr>
              <w:t>准</w:t>
            </w:r>
          </w:p>
        </w:tc>
        <w:tc>
          <w:tcPr>
            <w:tcW w:w="8175" w:type="dxa"/>
            <w:vAlign w:val="top"/>
            <w:gridSpan w:val="10"/>
          </w:tcPr>
          <w:p>
            <w:pPr>
              <w:pStyle w:val="TableText"/>
              <w:ind w:left="584"/>
              <w:spacing w:before="169" w:line="219" w:lineRule="auto"/>
              <w:rPr>
                <w:sz w:val="22"/>
                <w:szCs w:val="22"/>
              </w:rPr>
            </w:pPr>
            <w:r>
              <w:rPr>
                <w:sz w:val="22"/>
                <w:szCs w:val="22"/>
                <w:b/>
                <w:bCs/>
                <w:spacing w:val="-3"/>
              </w:rPr>
              <w:t>1、水污染物排放</w:t>
            </w:r>
          </w:p>
          <w:p>
            <w:pPr>
              <w:pStyle w:val="TableText"/>
              <w:ind w:left="71" w:right="594" w:firstLine="459"/>
              <w:spacing w:before="292" w:line="388" w:lineRule="auto"/>
              <w:rPr>
                <w:sz w:val="22"/>
                <w:szCs w:val="22"/>
              </w:rPr>
            </w:pPr>
            <w:r>
              <w:rPr>
                <w:sz w:val="22"/>
                <w:szCs w:val="22"/>
              </w:rPr>
              <w:t>项目生产废水均经自建污水处理设施处理后进入中水回用系统，不外排。 </w:t>
            </w:r>
            <w:r>
              <w:rPr>
                <w:sz w:val="22"/>
                <w:szCs w:val="22"/>
              </w:rPr>
              <w:t>纯水制备产生的浓水作为清净下水进入市政管网，外排废水主要为生活污</w:t>
            </w:r>
            <w:r>
              <w:rPr>
                <w:sz w:val="22"/>
                <w:szCs w:val="22"/>
                <w:spacing w:val="-1"/>
              </w:rPr>
              <w:t>水。</w:t>
            </w:r>
          </w:p>
          <w:p>
            <w:pPr>
              <w:pStyle w:val="TableText"/>
              <w:ind w:left="530"/>
              <w:spacing w:before="15" w:line="219" w:lineRule="auto"/>
              <w:rPr>
                <w:sz w:val="22"/>
                <w:szCs w:val="22"/>
              </w:rPr>
            </w:pPr>
            <w:r>
              <w:rPr>
                <w:sz w:val="22"/>
                <w:szCs w:val="22"/>
              </w:rPr>
              <w:t>项目生活污水经园区三级化粪池预处理达到广东省地方标准《水污染物</w:t>
            </w:r>
          </w:p>
          <w:p>
            <w:pPr>
              <w:pStyle w:val="TableText"/>
              <w:ind w:left="81" w:right="595" w:firstLine="9"/>
              <w:spacing w:before="189" w:line="397" w:lineRule="auto"/>
              <w:rPr>
                <w:sz w:val="22"/>
                <w:szCs w:val="22"/>
              </w:rPr>
            </w:pPr>
            <w:r>
              <w:rPr>
                <w:sz w:val="22"/>
                <w:szCs w:val="22"/>
              </w:rPr>
              <w:t>排放限值》(DB4426-2001)第二时段三级标准，经市政</w:t>
            </w:r>
            <w:r>
              <w:rPr>
                <w:sz w:val="22"/>
                <w:szCs w:val="22"/>
                <w:spacing w:val="-1"/>
              </w:rPr>
              <w:t>污水管网纳入杨侨镇生</w:t>
            </w:r>
            <w:r>
              <w:rPr>
                <w:sz w:val="22"/>
                <w:szCs w:val="22"/>
              </w:rPr>
              <w:t xml:space="preserve">  </w:t>
            </w:r>
            <w:r>
              <w:rPr>
                <w:sz w:val="22"/>
                <w:szCs w:val="22"/>
              </w:rPr>
              <w:t>活污水处理厂处理。杨侨镇生活污水处理厂尾水氨氮、总磷排放执行国家《地</w:t>
            </w:r>
            <w:r>
              <w:rPr>
                <w:sz w:val="22"/>
                <w:szCs w:val="22"/>
                <w:spacing w:val="7"/>
              </w:rPr>
              <w:t xml:space="preserve"> </w:t>
            </w:r>
            <w:r>
              <w:rPr>
                <w:sz w:val="22"/>
                <w:szCs w:val="22"/>
              </w:rPr>
              <w:t>表水环境质量标准》(GB3838-2002)V类标准，其余指标排放执行《城镇污</w:t>
            </w:r>
          </w:p>
          <w:p>
            <w:pPr>
              <w:pStyle w:val="TableText"/>
              <w:ind w:left="110"/>
              <w:spacing w:line="219" w:lineRule="auto"/>
              <w:rPr>
                <w:sz w:val="22"/>
                <w:szCs w:val="22"/>
              </w:rPr>
            </w:pPr>
            <w:r>
              <w:rPr>
                <w:sz w:val="22"/>
                <w:szCs w:val="22"/>
              </w:rPr>
              <w:t>水处理厂污染物排放标准》(GB18918-2002)一级A标准和广东省《水污染物</w:t>
            </w:r>
          </w:p>
          <w:p>
            <w:pPr>
              <w:pStyle w:val="TableText"/>
              <w:ind w:left="100" w:right="612" w:hanging="19"/>
              <w:spacing w:before="209" w:line="348" w:lineRule="auto"/>
              <w:rPr>
                <w:sz w:val="22"/>
                <w:szCs w:val="22"/>
              </w:rPr>
            </w:pPr>
            <w:r>
              <w:rPr>
                <w:sz w:val="22"/>
                <w:szCs w:val="22"/>
              </w:rPr>
              <w:t>排放限值》(DB44/26-2001)第二时段一级标准中的较严</w:t>
            </w:r>
            <w:r>
              <w:rPr>
                <w:sz w:val="22"/>
                <w:szCs w:val="22"/>
                <w:spacing w:val="-1"/>
              </w:rPr>
              <w:t>值。具体排放限值详见</w:t>
            </w:r>
            <w:r>
              <w:rPr>
                <w:sz w:val="22"/>
                <w:szCs w:val="22"/>
              </w:rPr>
              <w:t xml:space="preserve"> </w:t>
            </w:r>
            <w:r>
              <w:rPr>
                <w:sz w:val="22"/>
                <w:szCs w:val="22"/>
              </w:rPr>
              <w:t>下表。</w:t>
            </w:r>
          </w:p>
          <w:p>
            <w:pPr>
              <w:pStyle w:val="TableText"/>
              <w:ind w:left="1704"/>
              <w:spacing w:line="213" w:lineRule="auto"/>
              <w:rPr>
                <w:sz w:val="22"/>
                <w:szCs w:val="22"/>
              </w:rPr>
            </w:pPr>
            <w:r>
              <w:rPr>
                <w:sz w:val="22"/>
                <w:szCs w:val="22"/>
                <w:b/>
                <w:bCs/>
                <w:spacing w:val="-3"/>
              </w:rPr>
              <w:t>表31水污染物排放限值单位：g/L,pH为无量纲</w:t>
            </w:r>
          </w:p>
        </w:tc>
      </w:tr>
      <w:tr>
        <w:trPr>
          <w:trHeight w:val="420" w:hRule="atLeast"/>
        </w:trPr>
        <w:tc>
          <w:tcPr>
            <w:tcW w:w="804" w:type="dxa"/>
            <w:vAlign w:val="top"/>
            <w:vMerge w:val="continue"/>
            <w:tcBorders>
              <w:top w:val="nil"/>
              <w:bottom w:val="nil"/>
            </w:tcBorders>
          </w:tcPr>
          <w:p>
            <w:pPr>
              <w:rPr>
                <w:rFonts w:ascii="Arial"/>
                <w:sz w:val="21"/>
              </w:rPr>
            </w:pPr>
            <w:r/>
          </w:p>
        </w:tc>
        <w:tc>
          <w:tcPr>
            <w:tcW w:w="130" w:type="dxa"/>
            <w:vAlign w:val="top"/>
            <w:tcBorders>
              <w:bottom w:val="nil"/>
            </w:tcBorders>
          </w:tcPr>
          <w:p>
            <w:pPr>
              <w:rPr>
                <w:rFonts w:ascii="Arial"/>
                <w:sz w:val="21"/>
              </w:rPr>
            </w:pPr>
            <w:r/>
          </w:p>
        </w:tc>
        <w:tc>
          <w:tcPr>
            <w:tcW w:w="2117" w:type="dxa"/>
            <w:vAlign w:val="top"/>
          </w:tcPr>
          <w:p>
            <w:pPr>
              <w:pStyle w:val="TableText"/>
              <w:ind w:left="724"/>
              <w:spacing w:before="103" w:line="220" w:lineRule="auto"/>
              <w:rPr>
                <w:sz w:val="22"/>
                <w:szCs w:val="22"/>
              </w:rPr>
            </w:pPr>
            <w:r>
              <w:rPr>
                <w:sz w:val="22"/>
                <w:szCs w:val="22"/>
                <w:b/>
                <w:bCs/>
                <w:spacing w:val="-5"/>
              </w:rPr>
              <w:t>污染物</w:t>
            </w:r>
          </w:p>
        </w:tc>
        <w:tc>
          <w:tcPr>
            <w:tcW w:w="679" w:type="dxa"/>
            <w:vAlign w:val="top"/>
          </w:tcPr>
          <w:p>
            <w:pPr>
              <w:pStyle w:val="TableText"/>
              <w:ind w:left="227"/>
              <w:spacing w:before="163" w:line="182" w:lineRule="auto"/>
              <w:rPr>
                <w:sz w:val="22"/>
                <w:szCs w:val="22"/>
              </w:rPr>
            </w:pPr>
            <w:r>
              <w:rPr>
                <w:sz w:val="22"/>
                <w:szCs w:val="22"/>
                <w:b/>
                <w:bCs/>
                <w:spacing w:val="-4"/>
              </w:rPr>
              <w:t>PH</w:t>
            </w:r>
          </w:p>
        </w:tc>
        <w:tc>
          <w:tcPr>
            <w:tcW w:w="989" w:type="dxa"/>
            <w:vAlign w:val="top"/>
          </w:tcPr>
          <w:p>
            <w:pPr>
              <w:pStyle w:val="TableText"/>
              <w:ind w:left="218"/>
              <w:spacing w:before="161" w:line="183" w:lineRule="auto"/>
              <w:rPr>
                <w:sz w:val="22"/>
                <w:szCs w:val="22"/>
              </w:rPr>
            </w:pPr>
            <w:r>
              <w:rPr>
                <w:sz w:val="22"/>
                <w:szCs w:val="22"/>
                <w:b/>
                <w:bCs/>
                <w:spacing w:val="-4"/>
              </w:rPr>
              <w:t>CODcr</w:t>
            </w:r>
          </w:p>
        </w:tc>
        <w:tc>
          <w:tcPr>
            <w:tcW w:w="1009" w:type="dxa"/>
            <w:vAlign w:val="top"/>
          </w:tcPr>
          <w:p>
            <w:pPr>
              <w:pStyle w:val="TableText"/>
              <w:ind w:left="229"/>
              <w:spacing w:before="139" w:line="183" w:lineRule="auto"/>
              <w:rPr>
                <w:rFonts w:ascii="Calibri" w:hAnsi="Calibri" w:eastAsia="Calibri" w:cs="Calibri"/>
                <w:sz w:val="22"/>
                <w:szCs w:val="22"/>
              </w:rPr>
            </w:pPr>
            <w:r>
              <w:rPr>
                <w:sz w:val="22"/>
                <w:szCs w:val="22"/>
                <w:b/>
                <w:bCs/>
                <w:spacing w:val="-3"/>
              </w:rPr>
              <w:t>BOD</w:t>
            </w:r>
            <w:r>
              <w:rPr>
                <w:rFonts w:ascii="Calibri" w:hAnsi="Calibri" w:eastAsia="Calibri" w:cs="Calibri"/>
                <w:sz w:val="22"/>
                <w:szCs w:val="22"/>
                <w:b/>
                <w:bCs/>
                <w:spacing w:val="-3"/>
              </w:rPr>
              <w:t>₅</w:t>
            </w:r>
          </w:p>
        </w:tc>
        <w:tc>
          <w:tcPr>
            <w:tcW w:w="979" w:type="dxa"/>
            <w:vAlign w:val="top"/>
          </w:tcPr>
          <w:p>
            <w:pPr>
              <w:pStyle w:val="TableText"/>
              <w:ind w:left="160"/>
              <w:spacing w:before="140" w:line="182" w:lineRule="auto"/>
              <w:rPr>
                <w:sz w:val="22"/>
                <w:szCs w:val="22"/>
              </w:rPr>
            </w:pPr>
            <w:r>
              <w:rPr>
                <w:sz w:val="22"/>
                <w:szCs w:val="22"/>
                <w:b/>
                <w:bCs/>
                <w:spacing w:val="-3"/>
              </w:rPr>
              <w:t>NH</w:t>
            </w:r>
            <w:r>
              <w:rPr>
                <w:rFonts w:ascii="Calibri" w:hAnsi="Calibri" w:eastAsia="Calibri" w:cs="Calibri"/>
                <w:sz w:val="22"/>
                <w:szCs w:val="22"/>
                <w:b/>
                <w:bCs/>
                <w:spacing w:val="-3"/>
              </w:rPr>
              <w:t>₃</w:t>
            </w:r>
            <w:r>
              <w:rPr>
                <w:sz w:val="22"/>
                <w:szCs w:val="22"/>
                <w:b/>
                <w:bCs/>
                <w:spacing w:val="-3"/>
              </w:rPr>
              <w:t>-N</w:t>
            </w:r>
          </w:p>
        </w:tc>
        <w:tc>
          <w:tcPr>
            <w:tcW w:w="689" w:type="dxa"/>
            <w:vAlign w:val="top"/>
          </w:tcPr>
          <w:p>
            <w:pPr>
              <w:pStyle w:val="TableText"/>
              <w:ind w:left="231"/>
              <w:spacing w:before="161" w:line="183" w:lineRule="auto"/>
              <w:rPr>
                <w:sz w:val="22"/>
                <w:szCs w:val="22"/>
              </w:rPr>
            </w:pPr>
            <w:r>
              <w:rPr>
                <w:sz w:val="22"/>
                <w:szCs w:val="22"/>
                <w:b/>
                <w:bCs/>
                <w:spacing w:val="-5"/>
              </w:rPr>
              <w:t>SS</w:t>
            </w:r>
          </w:p>
        </w:tc>
        <w:tc>
          <w:tcPr>
            <w:tcW w:w="539" w:type="dxa"/>
            <w:vAlign w:val="top"/>
          </w:tcPr>
          <w:p>
            <w:pPr>
              <w:pStyle w:val="TableText"/>
              <w:ind w:left="162"/>
              <w:spacing w:before="163" w:line="182" w:lineRule="auto"/>
              <w:rPr>
                <w:sz w:val="22"/>
                <w:szCs w:val="22"/>
              </w:rPr>
            </w:pPr>
            <w:r>
              <w:rPr>
                <w:sz w:val="22"/>
                <w:szCs w:val="22"/>
                <w:b/>
                <w:bCs/>
                <w:spacing w:val="-4"/>
              </w:rPr>
              <w:t>TN</w:t>
            </w:r>
          </w:p>
        </w:tc>
        <w:tc>
          <w:tcPr>
            <w:tcW w:w="899" w:type="dxa"/>
            <w:vAlign w:val="top"/>
          </w:tcPr>
          <w:p>
            <w:pPr>
              <w:pStyle w:val="TableText"/>
              <w:ind w:left="343"/>
              <w:spacing w:before="163" w:line="182" w:lineRule="auto"/>
              <w:rPr>
                <w:sz w:val="22"/>
                <w:szCs w:val="22"/>
              </w:rPr>
            </w:pPr>
            <w:r>
              <w:rPr>
                <w:sz w:val="22"/>
                <w:szCs w:val="22"/>
                <w:b/>
                <w:bCs/>
                <w:spacing w:val="-4"/>
              </w:rPr>
              <w:t>TP</w:t>
            </w:r>
          </w:p>
        </w:tc>
        <w:tc>
          <w:tcPr>
            <w:tcW w:w="145" w:type="dxa"/>
            <w:vAlign w:val="top"/>
            <w:tcBorders>
              <w:bottom w:val="nil"/>
            </w:tcBorders>
          </w:tcPr>
          <w:p>
            <w:pPr>
              <w:rPr>
                <w:rFonts w:ascii="Arial"/>
                <w:sz w:val="21"/>
              </w:rPr>
            </w:pPr>
            <w:r/>
          </w:p>
        </w:tc>
      </w:tr>
      <w:tr>
        <w:trPr>
          <w:trHeight w:val="1239" w:hRule="atLeast"/>
        </w:trPr>
        <w:tc>
          <w:tcPr>
            <w:tcW w:w="80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2117" w:type="dxa"/>
            <w:vAlign w:val="top"/>
          </w:tcPr>
          <w:p>
            <w:pPr>
              <w:pStyle w:val="TableText"/>
              <w:ind w:left="111"/>
              <w:spacing w:before="26" w:line="219" w:lineRule="auto"/>
              <w:rPr>
                <w:sz w:val="22"/>
                <w:szCs w:val="22"/>
              </w:rPr>
            </w:pPr>
            <w:r>
              <w:rPr>
                <w:sz w:val="22"/>
                <w:szCs w:val="22"/>
                <w:spacing w:val="-1"/>
              </w:rPr>
              <w:t>《水污染物排放限</w:t>
            </w:r>
          </w:p>
          <w:p>
            <w:pPr>
              <w:pStyle w:val="TableText"/>
              <w:ind w:left="60"/>
              <w:spacing w:before="78" w:line="219" w:lineRule="auto"/>
              <w:rPr>
                <w:sz w:val="22"/>
                <w:szCs w:val="22"/>
              </w:rPr>
            </w:pPr>
            <w:r>
              <w:rPr>
                <w:sz w:val="22"/>
                <w:szCs w:val="22"/>
                <w:spacing w:val="3"/>
              </w:rPr>
              <w:t>值》(</w:t>
            </w:r>
            <w:r>
              <w:rPr>
                <w:sz w:val="22"/>
                <w:szCs w:val="22"/>
              </w:rPr>
              <w:t>DB</w:t>
            </w:r>
            <w:r>
              <w:rPr>
                <w:sz w:val="22"/>
                <w:szCs w:val="22"/>
                <w:spacing w:val="3"/>
              </w:rPr>
              <w:t>44/26-2001)</w:t>
            </w:r>
          </w:p>
          <w:p>
            <w:pPr>
              <w:pStyle w:val="TableText"/>
              <w:ind w:left="60"/>
              <w:spacing w:before="39" w:line="219" w:lineRule="auto"/>
              <w:rPr>
                <w:sz w:val="22"/>
                <w:szCs w:val="22"/>
              </w:rPr>
            </w:pPr>
            <w:r>
              <w:rPr>
                <w:sz w:val="22"/>
                <w:szCs w:val="22"/>
              </w:rPr>
              <w:t>中第二时段三级排放</w:t>
            </w:r>
          </w:p>
          <w:p>
            <w:pPr>
              <w:pStyle w:val="TableText"/>
              <w:ind w:left="831"/>
              <w:spacing w:before="39" w:line="220" w:lineRule="auto"/>
              <w:rPr>
                <w:sz w:val="22"/>
                <w:szCs w:val="22"/>
              </w:rPr>
            </w:pPr>
            <w:r>
              <w:rPr>
                <w:sz w:val="22"/>
                <w:szCs w:val="22"/>
                <w:spacing w:val="-3"/>
              </w:rPr>
              <w:t>标准</w:t>
            </w:r>
          </w:p>
        </w:tc>
        <w:tc>
          <w:tcPr>
            <w:tcW w:w="679" w:type="dxa"/>
            <w:vAlign w:val="top"/>
          </w:tcPr>
          <w:p>
            <w:pPr>
              <w:spacing w:line="463" w:lineRule="auto"/>
              <w:rPr>
                <w:rFonts w:ascii="Arial"/>
                <w:sz w:val="21"/>
              </w:rPr>
            </w:pPr>
            <w:r/>
          </w:p>
          <w:p>
            <w:pPr>
              <w:pStyle w:val="TableText"/>
              <w:ind w:left="53"/>
              <w:spacing w:before="71"/>
              <w:rPr>
                <w:sz w:val="22"/>
                <w:szCs w:val="22"/>
              </w:rPr>
            </w:pPr>
            <w:r>
              <w:rPr>
                <w:sz w:val="22"/>
                <w:szCs w:val="22"/>
                <w:spacing w:val="-3"/>
              </w:rPr>
              <w:t>6～~9</w:t>
            </w:r>
          </w:p>
        </w:tc>
        <w:tc>
          <w:tcPr>
            <w:tcW w:w="989" w:type="dxa"/>
            <w:vAlign w:val="top"/>
          </w:tcPr>
          <w:p>
            <w:pPr>
              <w:spacing w:line="461" w:lineRule="auto"/>
              <w:rPr>
                <w:rFonts w:ascii="Arial"/>
                <w:sz w:val="21"/>
              </w:rPr>
            </w:pPr>
            <w:r/>
          </w:p>
          <w:p>
            <w:pPr>
              <w:pStyle w:val="TableText"/>
              <w:ind w:left="214"/>
              <w:spacing w:before="71" w:line="236" w:lineRule="auto"/>
              <w:rPr>
                <w:sz w:val="22"/>
                <w:szCs w:val="22"/>
              </w:rPr>
            </w:pPr>
            <w:r>
              <w:rPr>
                <w:sz w:val="22"/>
                <w:szCs w:val="22"/>
                <w:spacing w:val="-5"/>
              </w:rPr>
              <w:t>≤500</w:t>
            </w:r>
          </w:p>
        </w:tc>
        <w:tc>
          <w:tcPr>
            <w:tcW w:w="1009" w:type="dxa"/>
            <w:vAlign w:val="top"/>
          </w:tcPr>
          <w:p>
            <w:pPr>
              <w:spacing w:line="463" w:lineRule="auto"/>
              <w:rPr>
                <w:rFonts w:ascii="Arial"/>
                <w:sz w:val="21"/>
              </w:rPr>
            </w:pPr>
            <w:r/>
          </w:p>
          <w:p>
            <w:pPr>
              <w:pStyle w:val="TableText"/>
              <w:ind w:left="335"/>
              <w:spacing w:before="71"/>
              <w:rPr>
                <w:sz w:val="22"/>
                <w:szCs w:val="22"/>
              </w:rPr>
            </w:pPr>
            <w:r>
              <w:rPr>
                <w:sz w:val="22"/>
                <w:szCs w:val="22"/>
                <w:spacing w:val="-3"/>
              </w:rPr>
              <w:t>300</w:t>
            </w:r>
          </w:p>
        </w:tc>
        <w:tc>
          <w:tcPr>
            <w:tcW w:w="979" w:type="dxa"/>
            <w:vAlign w:val="top"/>
          </w:tcPr>
          <w:p>
            <w:pPr>
              <w:spacing w:line="448" w:lineRule="auto"/>
              <w:rPr>
                <w:rFonts w:ascii="Arial"/>
                <w:sz w:val="21"/>
              </w:rPr>
            </w:pPr>
            <w:r/>
          </w:p>
          <w:p>
            <w:pPr>
              <w:pStyle w:val="TableText"/>
              <w:ind w:left="427"/>
              <w:spacing w:before="71" w:line="224" w:lineRule="auto"/>
              <w:rPr>
                <w:sz w:val="22"/>
                <w:szCs w:val="22"/>
              </w:rPr>
            </w:pPr>
            <w:r>
              <w:rPr>
                <w:sz w:val="22"/>
                <w:szCs w:val="22"/>
                <w:color w:val="706080"/>
              </w:rPr>
              <w:t>/</w:t>
            </w:r>
          </w:p>
        </w:tc>
        <w:tc>
          <w:tcPr>
            <w:tcW w:w="689" w:type="dxa"/>
            <w:vAlign w:val="top"/>
          </w:tcPr>
          <w:p>
            <w:pPr>
              <w:spacing w:line="461" w:lineRule="auto"/>
              <w:rPr>
                <w:rFonts w:ascii="Arial"/>
                <w:sz w:val="21"/>
              </w:rPr>
            </w:pPr>
            <w:r/>
          </w:p>
          <w:p>
            <w:pPr>
              <w:pStyle w:val="TableText"/>
              <w:ind w:left="68"/>
              <w:spacing w:before="71" w:line="236" w:lineRule="auto"/>
              <w:rPr>
                <w:sz w:val="22"/>
                <w:szCs w:val="22"/>
              </w:rPr>
            </w:pPr>
            <w:r>
              <w:rPr>
                <w:sz w:val="22"/>
                <w:szCs w:val="22"/>
                <w:spacing w:val="-5"/>
              </w:rPr>
              <w:t>≤400</w:t>
            </w:r>
          </w:p>
        </w:tc>
        <w:tc>
          <w:tcPr>
            <w:tcW w:w="539" w:type="dxa"/>
            <w:vAlign w:val="top"/>
          </w:tcPr>
          <w:p>
            <w:pPr>
              <w:spacing w:line="448" w:lineRule="auto"/>
              <w:rPr>
                <w:rFonts w:ascii="Arial"/>
                <w:sz w:val="21"/>
              </w:rPr>
            </w:pPr>
            <w:r/>
          </w:p>
          <w:p>
            <w:pPr>
              <w:pStyle w:val="TableText"/>
              <w:ind w:left="208"/>
              <w:spacing w:before="71" w:line="224" w:lineRule="auto"/>
              <w:rPr>
                <w:sz w:val="22"/>
                <w:szCs w:val="22"/>
              </w:rPr>
            </w:pPr>
            <w:r>
              <w:rPr>
                <w:sz w:val="22"/>
                <w:szCs w:val="22"/>
                <w:color w:val="706090"/>
              </w:rPr>
              <w:t>/</w:t>
            </w:r>
          </w:p>
        </w:tc>
        <w:tc>
          <w:tcPr>
            <w:tcW w:w="899" w:type="dxa"/>
            <w:vAlign w:val="top"/>
          </w:tcPr>
          <w:p>
            <w:pPr>
              <w:spacing w:line="448" w:lineRule="auto"/>
              <w:rPr>
                <w:rFonts w:ascii="Arial"/>
                <w:sz w:val="21"/>
              </w:rPr>
            </w:pPr>
            <w:r/>
          </w:p>
          <w:p>
            <w:pPr>
              <w:pStyle w:val="TableText"/>
              <w:ind w:left="390"/>
              <w:spacing w:before="71" w:line="224" w:lineRule="auto"/>
              <w:rPr>
                <w:sz w:val="22"/>
                <w:szCs w:val="22"/>
              </w:rPr>
            </w:pPr>
            <w:r>
              <w:rPr>
                <w:sz w:val="22"/>
                <w:szCs w:val="22"/>
                <w:color w:val="6060A0"/>
              </w:rPr>
              <w:t>/</w:t>
            </w:r>
          </w:p>
        </w:tc>
        <w:tc>
          <w:tcPr>
            <w:tcW w:w="145" w:type="dxa"/>
            <w:vAlign w:val="top"/>
            <w:tcBorders>
              <w:bottom w:val="nil"/>
              <w:top w:val="nil"/>
            </w:tcBorders>
          </w:tcPr>
          <w:p>
            <w:pPr>
              <w:rPr>
                <w:rFonts w:ascii="Arial"/>
                <w:sz w:val="21"/>
              </w:rPr>
            </w:pPr>
            <w:r/>
          </w:p>
        </w:tc>
      </w:tr>
      <w:tr>
        <w:trPr>
          <w:trHeight w:val="1269" w:hRule="atLeast"/>
        </w:trPr>
        <w:tc>
          <w:tcPr>
            <w:tcW w:w="80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2117" w:type="dxa"/>
            <w:vAlign w:val="top"/>
          </w:tcPr>
          <w:p>
            <w:pPr>
              <w:pStyle w:val="TableText"/>
              <w:spacing w:before="37" w:line="219" w:lineRule="auto"/>
              <w:rPr>
                <w:sz w:val="22"/>
                <w:szCs w:val="22"/>
              </w:rPr>
            </w:pPr>
            <w:r>
              <w:rPr>
                <w:sz w:val="22"/>
                <w:szCs w:val="22"/>
              </w:rPr>
              <w:t>《城镇污水处理厂污</w:t>
            </w:r>
          </w:p>
          <w:p>
            <w:pPr>
              <w:pStyle w:val="TableText"/>
              <w:ind w:left="330"/>
              <w:spacing w:before="69" w:line="220" w:lineRule="auto"/>
              <w:rPr>
                <w:sz w:val="22"/>
                <w:szCs w:val="22"/>
              </w:rPr>
            </w:pPr>
            <w:r>
              <w:rPr>
                <w:sz w:val="22"/>
                <w:szCs w:val="22"/>
              </w:rPr>
              <w:t>染物排放标准》</w:t>
            </w:r>
          </w:p>
          <w:p>
            <w:pPr>
              <w:pStyle w:val="TableText"/>
              <w:ind w:left="171"/>
              <w:spacing w:before="60" w:line="222" w:lineRule="auto"/>
              <w:rPr>
                <w:sz w:val="22"/>
                <w:szCs w:val="22"/>
              </w:rPr>
            </w:pPr>
            <w:r>
              <w:rPr>
                <w:sz w:val="22"/>
                <w:szCs w:val="22"/>
                <w:spacing w:val="1"/>
              </w:rPr>
              <w:t>(</w:t>
            </w:r>
            <w:r>
              <w:rPr>
                <w:sz w:val="22"/>
                <w:szCs w:val="22"/>
              </w:rPr>
              <w:t>GB</w:t>
            </w:r>
            <w:r>
              <w:rPr>
                <w:sz w:val="22"/>
                <w:szCs w:val="22"/>
                <w:spacing w:val="1"/>
              </w:rPr>
              <w:t>18918-2002)一</w:t>
            </w:r>
          </w:p>
          <w:p>
            <w:pPr>
              <w:pStyle w:val="TableText"/>
              <w:ind w:left="660"/>
              <w:spacing w:before="42" w:line="219" w:lineRule="auto"/>
              <w:rPr>
                <w:sz w:val="22"/>
                <w:szCs w:val="22"/>
              </w:rPr>
            </w:pPr>
            <w:r>
              <w:rPr>
                <w:sz w:val="22"/>
                <w:szCs w:val="22"/>
                <w:spacing w:val="2"/>
              </w:rPr>
              <w:t>级A标准</w:t>
            </w:r>
          </w:p>
        </w:tc>
        <w:tc>
          <w:tcPr>
            <w:tcW w:w="679" w:type="dxa"/>
            <w:vAlign w:val="top"/>
          </w:tcPr>
          <w:p>
            <w:pPr>
              <w:spacing w:line="241" w:lineRule="auto"/>
              <w:rPr>
                <w:rFonts w:ascii="Arial"/>
                <w:sz w:val="21"/>
              </w:rPr>
            </w:pPr>
            <w:r/>
          </w:p>
          <w:p>
            <w:pPr>
              <w:spacing w:line="242" w:lineRule="auto"/>
              <w:rPr>
                <w:rFonts w:ascii="Arial"/>
                <w:sz w:val="21"/>
              </w:rPr>
            </w:pPr>
            <w:r/>
          </w:p>
          <w:p>
            <w:pPr>
              <w:pStyle w:val="TableText"/>
              <w:ind w:left="114"/>
              <w:spacing w:before="72"/>
              <w:rPr>
                <w:sz w:val="22"/>
                <w:szCs w:val="22"/>
              </w:rPr>
            </w:pPr>
            <w:r>
              <w:rPr>
                <w:sz w:val="22"/>
                <w:szCs w:val="22"/>
                <w:spacing w:val="-3"/>
              </w:rPr>
              <w:t>6～9</w:t>
            </w:r>
          </w:p>
        </w:tc>
        <w:tc>
          <w:tcPr>
            <w:tcW w:w="989" w:type="dxa"/>
            <w:vAlign w:val="top"/>
          </w:tcPr>
          <w:p>
            <w:pPr>
              <w:spacing w:line="241" w:lineRule="auto"/>
              <w:rPr>
                <w:rFonts w:ascii="Arial"/>
                <w:sz w:val="21"/>
              </w:rPr>
            </w:pPr>
            <w:r/>
          </w:p>
          <w:p>
            <w:pPr>
              <w:spacing w:line="241" w:lineRule="auto"/>
              <w:rPr>
                <w:rFonts w:ascii="Arial"/>
                <w:sz w:val="21"/>
              </w:rPr>
            </w:pPr>
            <w:r/>
          </w:p>
          <w:p>
            <w:pPr>
              <w:pStyle w:val="TableText"/>
              <w:ind w:left="264"/>
              <w:spacing w:before="71" w:line="236" w:lineRule="auto"/>
              <w:rPr>
                <w:sz w:val="22"/>
                <w:szCs w:val="22"/>
              </w:rPr>
            </w:pPr>
            <w:r>
              <w:rPr>
                <w:sz w:val="22"/>
                <w:szCs w:val="22"/>
                <w:spacing w:val="-6"/>
              </w:rPr>
              <w:t>≤50</w:t>
            </w:r>
          </w:p>
        </w:tc>
        <w:tc>
          <w:tcPr>
            <w:tcW w:w="1009" w:type="dxa"/>
            <w:vAlign w:val="top"/>
          </w:tcPr>
          <w:p>
            <w:pPr>
              <w:spacing w:line="241" w:lineRule="auto"/>
              <w:rPr>
                <w:rFonts w:ascii="Arial"/>
                <w:sz w:val="21"/>
              </w:rPr>
            </w:pPr>
            <w:r/>
          </w:p>
          <w:p>
            <w:pPr>
              <w:spacing w:line="241" w:lineRule="auto"/>
              <w:rPr>
                <w:rFonts w:ascii="Arial"/>
                <w:sz w:val="21"/>
              </w:rPr>
            </w:pPr>
            <w:r/>
          </w:p>
          <w:p>
            <w:pPr>
              <w:pStyle w:val="TableText"/>
              <w:ind w:left="276"/>
              <w:spacing w:before="71" w:line="236" w:lineRule="auto"/>
              <w:rPr>
                <w:sz w:val="22"/>
                <w:szCs w:val="22"/>
              </w:rPr>
            </w:pPr>
            <w:r>
              <w:rPr>
                <w:sz w:val="22"/>
                <w:szCs w:val="22"/>
                <w:spacing w:val="-6"/>
              </w:rPr>
              <w:t>≤10</w:t>
            </w:r>
          </w:p>
        </w:tc>
        <w:tc>
          <w:tcPr>
            <w:tcW w:w="979" w:type="dxa"/>
            <w:vAlign w:val="top"/>
          </w:tcPr>
          <w:p>
            <w:pPr>
              <w:spacing w:line="259" w:lineRule="auto"/>
              <w:rPr>
                <w:rFonts w:ascii="Arial"/>
                <w:sz w:val="21"/>
              </w:rPr>
            </w:pPr>
            <w:r/>
          </w:p>
          <w:p>
            <w:pPr>
              <w:spacing w:line="260" w:lineRule="auto"/>
              <w:rPr>
                <w:rFonts w:ascii="Arial"/>
                <w:sz w:val="21"/>
              </w:rPr>
            </w:pPr>
            <w:r/>
          </w:p>
          <w:p>
            <w:pPr>
              <w:pStyle w:val="TableText"/>
              <w:ind w:left="427"/>
              <w:spacing w:before="71" w:line="183" w:lineRule="auto"/>
              <w:rPr>
                <w:sz w:val="22"/>
                <w:szCs w:val="22"/>
              </w:rPr>
            </w:pPr>
            <w:r>
              <w:rPr>
                <w:sz w:val="22"/>
                <w:szCs w:val="22"/>
              </w:rPr>
              <w:t>S</w:t>
            </w:r>
          </w:p>
        </w:tc>
        <w:tc>
          <w:tcPr>
            <w:tcW w:w="689" w:type="dxa"/>
            <w:vAlign w:val="top"/>
          </w:tcPr>
          <w:p>
            <w:pPr>
              <w:spacing w:line="241" w:lineRule="auto"/>
              <w:rPr>
                <w:rFonts w:ascii="Arial"/>
                <w:sz w:val="21"/>
              </w:rPr>
            </w:pPr>
            <w:r/>
          </w:p>
          <w:p>
            <w:pPr>
              <w:spacing w:line="241" w:lineRule="auto"/>
              <w:rPr>
                <w:rFonts w:ascii="Arial"/>
                <w:sz w:val="21"/>
              </w:rPr>
            </w:pPr>
            <w:r/>
          </w:p>
          <w:p>
            <w:pPr>
              <w:pStyle w:val="TableText"/>
              <w:ind w:left="118"/>
              <w:spacing w:before="71" w:line="236" w:lineRule="auto"/>
              <w:rPr>
                <w:sz w:val="22"/>
                <w:szCs w:val="22"/>
              </w:rPr>
            </w:pPr>
            <w:r>
              <w:rPr>
                <w:sz w:val="22"/>
                <w:szCs w:val="22"/>
                <w:spacing w:val="-6"/>
              </w:rPr>
              <w:t>≤10</w:t>
            </w:r>
          </w:p>
        </w:tc>
        <w:tc>
          <w:tcPr>
            <w:tcW w:w="539" w:type="dxa"/>
            <w:vAlign w:val="top"/>
          </w:tcPr>
          <w:p>
            <w:pPr>
              <w:spacing w:line="241" w:lineRule="auto"/>
              <w:rPr>
                <w:rFonts w:ascii="Arial"/>
                <w:sz w:val="21"/>
              </w:rPr>
            </w:pPr>
            <w:r/>
          </w:p>
          <w:p>
            <w:pPr>
              <w:spacing w:line="241" w:lineRule="auto"/>
              <w:rPr>
                <w:rFonts w:ascii="Arial"/>
                <w:sz w:val="21"/>
              </w:rPr>
            </w:pPr>
            <w:r/>
          </w:p>
          <w:p>
            <w:pPr>
              <w:pStyle w:val="TableText"/>
              <w:ind w:left="48"/>
              <w:spacing w:before="71" w:line="236" w:lineRule="auto"/>
              <w:rPr>
                <w:sz w:val="22"/>
                <w:szCs w:val="22"/>
              </w:rPr>
            </w:pPr>
            <w:r>
              <w:rPr>
                <w:sz w:val="22"/>
                <w:szCs w:val="22"/>
                <w:spacing w:val="-6"/>
              </w:rPr>
              <w:t>≤15</w:t>
            </w:r>
          </w:p>
        </w:tc>
        <w:tc>
          <w:tcPr>
            <w:tcW w:w="899" w:type="dxa"/>
            <w:vAlign w:val="top"/>
          </w:tcPr>
          <w:p>
            <w:pPr>
              <w:spacing w:line="241" w:lineRule="auto"/>
              <w:rPr>
                <w:rFonts w:ascii="Arial"/>
                <w:sz w:val="21"/>
              </w:rPr>
            </w:pPr>
            <w:r/>
          </w:p>
          <w:p>
            <w:pPr>
              <w:spacing w:line="241" w:lineRule="auto"/>
              <w:rPr>
                <w:rFonts w:ascii="Arial"/>
                <w:sz w:val="21"/>
              </w:rPr>
            </w:pPr>
            <w:r/>
          </w:p>
          <w:p>
            <w:pPr>
              <w:pStyle w:val="TableText"/>
              <w:ind w:left="169"/>
              <w:spacing w:before="71" w:line="236" w:lineRule="auto"/>
              <w:rPr>
                <w:sz w:val="22"/>
                <w:szCs w:val="22"/>
              </w:rPr>
            </w:pPr>
            <w:r>
              <w:rPr>
                <w:sz w:val="22"/>
                <w:szCs w:val="22"/>
                <w:spacing w:val="-6"/>
              </w:rPr>
              <w:t>≤0.5</w:t>
            </w:r>
          </w:p>
        </w:tc>
        <w:tc>
          <w:tcPr>
            <w:tcW w:w="145" w:type="dxa"/>
            <w:vAlign w:val="top"/>
            <w:tcBorders>
              <w:bottom w:val="nil"/>
              <w:top w:val="nil"/>
            </w:tcBorders>
          </w:tcPr>
          <w:p>
            <w:pPr>
              <w:rPr>
                <w:rFonts w:ascii="Arial"/>
                <w:sz w:val="21"/>
              </w:rPr>
            </w:pPr>
            <w:r/>
          </w:p>
        </w:tc>
      </w:tr>
      <w:tr>
        <w:trPr>
          <w:trHeight w:val="919" w:hRule="atLeast"/>
        </w:trPr>
        <w:tc>
          <w:tcPr>
            <w:tcW w:w="80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2117" w:type="dxa"/>
            <w:vAlign w:val="top"/>
          </w:tcPr>
          <w:p>
            <w:pPr>
              <w:pStyle w:val="TableText"/>
              <w:ind w:left="111"/>
              <w:spacing w:before="58" w:line="219" w:lineRule="auto"/>
              <w:rPr>
                <w:sz w:val="22"/>
                <w:szCs w:val="22"/>
              </w:rPr>
            </w:pPr>
            <w:r>
              <w:rPr>
                <w:sz w:val="22"/>
                <w:szCs w:val="22"/>
                <w:spacing w:val="-1"/>
              </w:rPr>
              <w:t>《水污染物排放限</w:t>
            </w:r>
          </w:p>
          <w:p>
            <w:pPr>
              <w:pStyle w:val="TableText"/>
              <w:ind w:left="60"/>
              <w:spacing w:before="38" w:line="219" w:lineRule="auto"/>
              <w:rPr>
                <w:sz w:val="22"/>
                <w:szCs w:val="22"/>
              </w:rPr>
            </w:pPr>
            <w:r>
              <w:rPr>
                <w:sz w:val="22"/>
                <w:szCs w:val="22"/>
                <w:spacing w:val="3"/>
              </w:rPr>
              <w:t>值》(</w:t>
            </w:r>
            <w:r>
              <w:rPr>
                <w:sz w:val="22"/>
                <w:szCs w:val="22"/>
              </w:rPr>
              <w:t>DB</w:t>
            </w:r>
            <w:r>
              <w:rPr>
                <w:sz w:val="22"/>
                <w:szCs w:val="22"/>
                <w:spacing w:val="3"/>
              </w:rPr>
              <w:t>44/26-2001)</w:t>
            </w:r>
          </w:p>
          <w:p>
            <w:pPr>
              <w:pStyle w:val="TableText"/>
              <w:ind w:left="171"/>
              <w:spacing w:before="49" w:line="202" w:lineRule="auto"/>
              <w:rPr>
                <w:sz w:val="22"/>
                <w:szCs w:val="22"/>
              </w:rPr>
            </w:pPr>
            <w:r>
              <w:rPr>
                <w:sz w:val="22"/>
                <w:szCs w:val="22"/>
                <w:spacing w:val="-2"/>
              </w:rPr>
              <w:t>第二时段一级标准</w:t>
            </w:r>
          </w:p>
        </w:tc>
        <w:tc>
          <w:tcPr>
            <w:tcW w:w="679" w:type="dxa"/>
            <w:vAlign w:val="top"/>
          </w:tcPr>
          <w:p>
            <w:pPr>
              <w:spacing w:line="306" w:lineRule="auto"/>
              <w:rPr>
                <w:rFonts w:ascii="Arial"/>
                <w:sz w:val="21"/>
              </w:rPr>
            </w:pPr>
            <w:r/>
          </w:p>
          <w:p>
            <w:pPr>
              <w:pStyle w:val="TableText"/>
              <w:ind w:left="164"/>
              <w:spacing w:before="71"/>
              <w:rPr>
                <w:sz w:val="22"/>
                <w:szCs w:val="22"/>
              </w:rPr>
            </w:pPr>
            <w:r>
              <w:rPr>
                <w:sz w:val="22"/>
                <w:szCs w:val="22"/>
                <w:spacing w:val="-3"/>
              </w:rPr>
              <w:t>6~9</w:t>
            </w:r>
          </w:p>
        </w:tc>
        <w:tc>
          <w:tcPr>
            <w:tcW w:w="989" w:type="dxa"/>
            <w:vAlign w:val="top"/>
          </w:tcPr>
          <w:p>
            <w:pPr>
              <w:spacing w:line="304" w:lineRule="auto"/>
              <w:rPr>
                <w:rFonts w:ascii="Arial"/>
                <w:sz w:val="21"/>
              </w:rPr>
            </w:pPr>
            <w:r/>
          </w:p>
          <w:p>
            <w:pPr>
              <w:pStyle w:val="TableText"/>
              <w:ind w:left="264"/>
              <w:spacing w:before="71" w:line="236" w:lineRule="auto"/>
              <w:rPr>
                <w:sz w:val="22"/>
                <w:szCs w:val="22"/>
              </w:rPr>
            </w:pPr>
            <w:r>
              <w:rPr>
                <w:sz w:val="22"/>
                <w:szCs w:val="22"/>
                <w:color w:val="404040"/>
                <w:spacing w:val="-6"/>
              </w:rPr>
              <w:t>≤40</w:t>
            </w:r>
          </w:p>
        </w:tc>
        <w:tc>
          <w:tcPr>
            <w:tcW w:w="1009" w:type="dxa"/>
            <w:vAlign w:val="top"/>
          </w:tcPr>
          <w:p>
            <w:pPr>
              <w:spacing w:line="304" w:lineRule="auto"/>
              <w:rPr>
                <w:rFonts w:ascii="Arial"/>
                <w:sz w:val="21"/>
              </w:rPr>
            </w:pPr>
            <w:r/>
          </w:p>
          <w:p>
            <w:pPr>
              <w:pStyle w:val="TableText"/>
              <w:ind w:left="276"/>
              <w:spacing w:before="71" w:line="236" w:lineRule="auto"/>
              <w:rPr>
                <w:sz w:val="22"/>
                <w:szCs w:val="22"/>
              </w:rPr>
            </w:pPr>
            <w:r>
              <w:rPr>
                <w:sz w:val="22"/>
                <w:szCs w:val="22"/>
                <w:spacing w:val="-6"/>
              </w:rPr>
              <w:t>≤20</w:t>
            </w:r>
          </w:p>
        </w:tc>
        <w:tc>
          <w:tcPr>
            <w:tcW w:w="979" w:type="dxa"/>
            <w:vAlign w:val="top"/>
          </w:tcPr>
          <w:p>
            <w:pPr>
              <w:spacing w:line="304" w:lineRule="auto"/>
              <w:rPr>
                <w:rFonts w:ascii="Arial"/>
                <w:sz w:val="21"/>
              </w:rPr>
            </w:pPr>
            <w:r/>
          </w:p>
          <w:p>
            <w:pPr>
              <w:pStyle w:val="TableText"/>
              <w:ind w:left="266"/>
              <w:spacing w:before="71" w:line="236" w:lineRule="auto"/>
              <w:rPr>
                <w:sz w:val="22"/>
                <w:szCs w:val="22"/>
              </w:rPr>
            </w:pPr>
            <w:r>
              <w:rPr>
                <w:sz w:val="22"/>
                <w:szCs w:val="22"/>
                <w:spacing w:val="-6"/>
              </w:rPr>
              <w:t>≤10</w:t>
            </w:r>
          </w:p>
        </w:tc>
        <w:tc>
          <w:tcPr>
            <w:tcW w:w="689" w:type="dxa"/>
            <w:vAlign w:val="top"/>
          </w:tcPr>
          <w:p>
            <w:pPr>
              <w:spacing w:line="304" w:lineRule="auto"/>
              <w:rPr>
                <w:rFonts w:ascii="Arial"/>
                <w:sz w:val="21"/>
              </w:rPr>
            </w:pPr>
            <w:r/>
          </w:p>
          <w:p>
            <w:pPr>
              <w:pStyle w:val="TableText"/>
              <w:ind w:left="118"/>
              <w:spacing w:before="71" w:line="236" w:lineRule="auto"/>
              <w:rPr>
                <w:sz w:val="22"/>
                <w:szCs w:val="22"/>
              </w:rPr>
            </w:pPr>
            <w:r>
              <w:rPr>
                <w:sz w:val="22"/>
                <w:szCs w:val="22"/>
                <w:spacing w:val="-6"/>
              </w:rPr>
              <w:t>≤20</w:t>
            </w:r>
          </w:p>
        </w:tc>
        <w:tc>
          <w:tcPr>
            <w:tcW w:w="539" w:type="dxa"/>
            <w:vAlign w:val="top"/>
          </w:tcPr>
          <w:p>
            <w:pPr>
              <w:spacing w:line="291" w:lineRule="auto"/>
              <w:rPr>
                <w:rFonts w:ascii="Arial"/>
                <w:sz w:val="21"/>
              </w:rPr>
            </w:pPr>
            <w:r/>
          </w:p>
          <w:p>
            <w:pPr>
              <w:pStyle w:val="TableText"/>
              <w:ind w:left="208"/>
              <w:spacing w:before="71" w:line="224" w:lineRule="auto"/>
              <w:rPr>
                <w:sz w:val="22"/>
                <w:szCs w:val="22"/>
              </w:rPr>
            </w:pPr>
            <w:r>
              <w:rPr>
                <w:sz w:val="22"/>
                <w:szCs w:val="22"/>
                <w:color w:val="706090"/>
              </w:rPr>
              <w:t>/</w:t>
            </w:r>
          </w:p>
        </w:tc>
        <w:tc>
          <w:tcPr>
            <w:tcW w:w="899" w:type="dxa"/>
            <w:vAlign w:val="top"/>
          </w:tcPr>
          <w:p>
            <w:pPr>
              <w:spacing w:line="304" w:lineRule="auto"/>
              <w:rPr>
                <w:rFonts w:ascii="Arial"/>
                <w:sz w:val="21"/>
              </w:rPr>
            </w:pPr>
            <w:r/>
          </w:p>
          <w:p>
            <w:pPr>
              <w:pStyle w:val="TableText"/>
              <w:ind w:left="169"/>
              <w:spacing w:before="71" w:line="236" w:lineRule="auto"/>
              <w:rPr>
                <w:sz w:val="22"/>
                <w:szCs w:val="22"/>
              </w:rPr>
            </w:pPr>
            <w:r>
              <w:rPr>
                <w:sz w:val="22"/>
                <w:szCs w:val="22"/>
                <w:spacing w:val="-6"/>
              </w:rPr>
              <w:t>≤0.5</w:t>
            </w:r>
          </w:p>
        </w:tc>
        <w:tc>
          <w:tcPr>
            <w:tcW w:w="145" w:type="dxa"/>
            <w:vAlign w:val="top"/>
            <w:tcBorders>
              <w:bottom w:val="nil"/>
              <w:top w:val="nil"/>
            </w:tcBorders>
          </w:tcPr>
          <w:p>
            <w:pPr>
              <w:rPr>
                <w:rFonts w:ascii="Arial"/>
                <w:sz w:val="21"/>
              </w:rPr>
            </w:pPr>
            <w:r/>
          </w:p>
        </w:tc>
      </w:tr>
      <w:tr>
        <w:trPr>
          <w:trHeight w:val="614" w:hRule="atLeast"/>
        </w:trPr>
        <w:tc>
          <w:tcPr>
            <w:tcW w:w="804" w:type="dxa"/>
            <w:vAlign w:val="top"/>
            <w:vMerge w:val="continue"/>
            <w:tcBorders>
              <w:top w:val="nil"/>
            </w:tcBorders>
          </w:tcPr>
          <w:p>
            <w:pPr>
              <w:rPr>
                <w:rFonts w:ascii="Arial"/>
                <w:sz w:val="21"/>
              </w:rPr>
            </w:pPr>
            <w:r/>
          </w:p>
        </w:tc>
        <w:tc>
          <w:tcPr>
            <w:tcW w:w="130" w:type="dxa"/>
            <w:vAlign w:val="top"/>
            <w:tcBorders>
              <w:top w:val="nil"/>
            </w:tcBorders>
          </w:tcPr>
          <w:p>
            <w:pPr>
              <w:rPr>
                <w:rFonts w:ascii="Arial"/>
                <w:sz w:val="21"/>
              </w:rPr>
            </w:pPr>
            <w:r/>
          </w:p>
        </w:tc>
        <w:tc>
          <w:tcPr>
            <w:tcW w:w="2117" w:type="dxa"/>
            <w:vAlign w:val="top"/>
          </w:tcPr>
          <w:p>
            <w:pPr>
              <w:pStyle w:val="TableText"/>
              <w:ind w:left="280" w:right="84" w:hanging="219"/>
              <w:spacing w:before="67" w:line="225" w:lineRule="auto"/>
              <w:rPr>
                <w:sz w:val="22"/>
                <w:szCs w:val="22"/>
              </w:rPr>
            </w:pPr>
            <w:r>
              <w:rPr>
                <w:sz w:val="22"/>
                <w:szCs w:val="22"/>
                <w:spacing w:val="-3"/>
              </w:rPr>
              <w:t>《地表水环境质量》</w:t>
            </w:r>
            <w:r>
              <w:rPr>
                <w:sz w:val="22"/>
                <w:szCs w:val="22"/>
                <w:spacing w:val="7"/>
              </w:rPr>
              <w:t xml:space="preserve"> </w:t>
            </w:r>
            <w:r>
              <w:rPr>
                <w:sz w:val="22"/>
                <w:szCs w:val="22"/>
                <w:spacing w:val="-4"/>
              </w:rPr>
              <w:t>(GB3838-2002)V</w:t>
            </w:r>
          </w:p>
        </w:tc>
        <w:tc>
          <w:tcPr>
            <w:tcW w:w="679" w:type="dxa"/>
            <w:vAlign w:val="top"/>
          </w:tcPr>
          <w:p>
            <w:pPr>
              <w:pStyle w:val="TableText"/>
              <w:ind w:left="273"/>
              <w:spacing w:before="215" w:line="224" w:lineRule="auto"/>
              <w:rPr>
                <w:sz w:val="22"/>
                <w:szCs w:val="22"/>
              </w:rPr>
            </w:pPr>
            <w:r>
              <w:rPr>
                <w:sz w:val="22"/>
                <w:szCs w:val="22"/>
                <w:color w:val="6060A0"/>
              </w:rPr>
              <w:t>/</w:t>
            </w:r>
          </w:p>
        </w:tc>
        <w:tc>
          <w:tcPr>
            <w:tcW w:w="989" w:type="dxa"/>
            <w:vAlign w:val="top"/>
          </w:tcPr>
          <w:p>
            <w:pPr>
              <w:pStyle w:val="TableText"/>
              <w:ind w:left="434"/>
              <w:spacing w:before="215" w:line="224" w:lineRule="auto"/>
              <w:rPr>
                <w:sz w:val="22"/>
                <w:szCs w:val="22"/>
              </w:rPr>
            </w:pPr>
            <w:r>
              <w:rPr>
                <w:sz w:val="22"/>
                <w:szCs w:val="22"/>
                <w:color w:val="6060A0"/>
              </w:rPr>
              <w:t>/</w:t>
            </w:r>
          </w:p>
        </w:tc>
        <w:tc>
          <w:tcPr>
            <w:tcW w:w="1009" w:type="dxa"/>
            <w:vAlign w:val="top"/>
          </w:tcPr>
          <w:p>
            <w:pPr>
              <w:pStyle w:val="TableText"/>
              <w:ind w:left="445"/>
              <w:spacing w:before="215" w:line="224" w:lineRule="auto"/>
              <w:rPr>
                <w:sz w:val="22"/>
                <w:szCs w:val="22"/>
              </w:rPr>
            </w:pPr>
            <w:r>
              <w:rPr>
                <w:sz w:val="22"/>
                <w:szCs w:val="22"/>
                <w:color w:val="606090"/>
              </w:rPr>
              <w:t>/</w:t>
            </w:r>
          </w:p>
        </w:tc>
        <w:tc>
          <w:tcPr>
            <w:tcW w:w="979" w:type="dxa"/>
            <w:vAlign w:val="top"/>
          </w:tcPr>
          <w:p>
            <w:pPr>
              <w:pStyle w:val="TableText"/>
              <w:ind w:left="207"/>
              <w:spacing w:before="228" w:line="236" w:lineRule="auto"/>
              <w:rPr>
                <w:sz w:val="22"/>
                <w:szCs w:val="22"/>
              </w:rPr>
            </w:pPr>
            <w:r>
              <w:rPr>
                <w:sz w:val="22"/>
                <w:szCs w:val="22"/>
                <w:spacing w:val="-6"/>
              </w:rPr>
              <w:t>≤2.0</w:t>
            </w:r>
          </w:p>
        </w:tc>
        <w:tc>
          <w:tcPr>
            <w:tcW w:w="689" w:type="dxa"/>
            <w:vAlign w:val="top"/>
          </w:tcPr>
          <w:p>
            <w:pPr>
              <w:pStyle w:val="TableText"/>
              <w:ind w:left="287"/>
              <w:spacing w:before="215" w:line="224" w:lineRule="auto"/>
              <w:rPr>
                <w:sz w:val="22"/>
                <w:szCs w:val="22"/>
              </w:rPr>
            </w:pPr>
            <w:r>
              <w:rPr>
                <w:sz w:val="22"/>
                <w:szCs w:val="22"/>
                <w:color w:val="706090"/>
              </w:rPr>
              <w:t>/</w:t>
            </w:r>
          </w:p>
        </w:tc>
        <w:tc>
          <w:tcPr>
            <w:tcW w:w="539" w:type="dxa"/>
            <w:vAlign w:val="top"/>
          </w:tcPr>
          <w:p>
            <w:pPr>
              <w:pStyle w:val="TableText"/>
              <w:ind w:left="208"/>
              <w:spacing w:before="215" w:line="224" w:lineRule="auto"/>
              <w:rPr>
                <w:sz w:val="22"/>
                <w:szCs w:val="22"/>
              </w:rPr>
            </w:pPr>
            <w:r>
              <w:rPr>
                <w:sz w:val="22"/>
                <w:szCs w:val="22"/>
                <w:color w:val="706090"/>
              </w:rPr>
              <w:t>/</w:t>
            </w:r>
          </w:p>
        </w:tc>
        <w:tc>
          <w:tcPr>
            <w:tcW w:w="899" w:type="dxa"/>
            <w:vAlign w:val="top"/>
          </w:tcPr>
          <w:p>
            <w:pPr>
              <w:pStyle w:val="TableText"/>
              <w:ind w:left="169"/>
              <w:spacing w:before="228" w:line="236" w:lineRule="auto"/>
              <w:rPr>
                <w:sz w:val="22"/>
                <w:szCs w:val="22"/>
              </w:rPr>
            </w:pPr>
            <w:r>
              <w:rPr>
                <w:sz w:val="22"/>
                <w:szCs w:val="22"/>
                <w:spacing w:val="-6"/>
              </w:rPr>
              <w:t>≤0.4</w:t>
            </w:r>
          </w:p>
        </w:tc>
        <w:tc>
          <w:tcPr>
            <w:tcW w:w="145" w:type="dxa"/>
            <w:vAlign w:val="top"/>
            <w:tcBorders>
              <w:top w:val="nil"/>
            </w:tcBorders>
          </w:tcPr>
          <w:p>
            <w:pPr>
              <w:rPr>
                <w:rFonts w:ascii="Arial"/>
                <w:sz w:val="21"/>
              </w:rPr>
            </w:pPr>
            <w:r/>
          </w:p>
        </w:tc>
      </w:tr>
    </w:tbl>
    <w:p>
      <w:pPr>
        <w:pStyle w:val="BodyText"/>
        <w:rPr/>
      </w:pPr>
      <w:r/>
    </w:p>
    <w:p>
      <w:pPr>
        <w:sectPr>
          <w:footerReference w:type="default" r:id="rId103"/>
          <w:pgSz w:w="11900" w:h="16830"/>
          <w:pgMar w:top="400" w:right="1465" w:bottom="1144" w:left="1445" w:header="0" w:footer="1009" w:gutter="0"/>
        </w:sectPr>
        <w:rPr/>
      </w:pPr>
    </w:p>
    <w:p>
      <w:pPr>
        <w:spacing w:before="15"/>
        <w:rPr/>
      </w:pPr>
      <w:r/>
    </w:p>
    <w:p>
      <w:pPr>
        <w:spacing w:before="15"/>
        <w:rPr/>
      </w:pPr>
      <w:r/>
    </w:p>
    <w:p>
      <w:pPr>
        <w:spacing w:before="15"/>
        <w:rPr/>
      </w:pPr>
      <w:r/>
    </w:p>
    <w:p>
      <w:pPr>
        <w:spacing w:before="14"/>
        <w:rPr/>
      </w:pPr>
      <w:r/>
    </w:p>
    <w:tbl>
      <w:tblPr>
        <w:tblStyle w:val="TableNormal"/>
        <w:tblW w:w="903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4"/>
        <w:gridCol w:w="130"/>
        <w:gridCol w:w="889"/>
        <w:gridCol w:w="759"/>
        <w:gridCol w:w="439"/>
        <w:gridCol w:w="360"/>
        <w:gridCol w:w="350"/>
        <w:gridCol w:w="380"/>
        <w:gridCol w:w="619"/>
        <w:gridCol w:w="679"/>
        <w:gridCol w:w="310"/>
        <w:gridCol w:w="210"/>
        <w:gridCol w:w="569"/>
        <w:gridCol w:w="819"/>
        <w:gridCol w:w="629"/>
        <w:gridCol w:w="210"/>
        <w:gridCol w:w="649"/>
        <w:gridCol w:w="212"/>
      </w:tblGrid>
      <w:tr>
        <w:trPr>
          <w:trHeight w:val="425" w:hRule="atLeast"/>
        </w:trPr>
        <w:tc>
          <w:tcPr>
            <w:tcW w:w="824" w:type="dxa"/>
            <w:vAlign w:val="top"/>
            <w:vMerge w:val="restart"/>
            <w:tcBorders>
              <w:bottom w:val="nil"/>
            </w:tcBorders>
          </w:tcPr>
          <w:p>
            <w:pPr>
              <w:rPr>
                <w:rFonts w:ascii="Arial"/>
                <w:sz w:val="21"/>
              </w:rPr>
            </w:pPr>
            <w:r/>
          </w:p>
        </w:tc>
        <w:tc>
          <w:tcPr>
            <w:tcW w:w="130" w:type="dxa"/>
            <w:vAlign w:val="top"/>
            <w:tcBorders>
              <w:bottom w:val="nil"/>
            </w:tcBorders>
          </w:tcPr>
          <w:p>
            <w:pPr>
              <w:rPr>
                <w:rFonts w:ascii="Arial"/>
                <w:sz w:val="21"/>
              </w:rPr>
            </w:pPr>
            <w:r/>
          </w:p>
        </w:tc>
        <w:tc>
          <w:tcPr>
            <w:tcW w:w="2087" w:type="dxa"/>
            <w:vAlign w:val="top"/>
            <w:gridSpan w:val="3"/>
          </w:tcPr>
          <w:p>
            <w:pPr>
              <w:pStyle w:val="TableText"/>
              <w:ind w:left="640"/>
              <w:spacing w:before="85" w:line="219" w:lineRule="auto"/>
              <w:rPr>
                <w:sz w:val="26"/>
                <w:szCs w:val="26"/>
              </w:rPr>
            </w:pPr>
            <w:r>
              <w:rPr>
                <w:sz w:val="26"/>
                <w:szCs w:val="26"/>
                <w:spacing w:val="4"/>
              </w:rPr>
              <w:t>类标准</w:t>
            </w:r>
          </w:p>
        </w:tc>
        <w:tc>
          <w:tcPr>
            <w:tcW w:w="710" w:type="dxa"/>
            <w:vAlign w:val="top"/>
            <w:gridSpan w:val="2"/>
          </w:tcPr>
          <w:p>
            <w:pPr>
              <w:rPr>
                <w:rFonts w:ascii="Arial"/>
                <w:sz w:val="21"/>
              </w:rPr>
            </w:pPr>
            <w:r/>
          </w:p>
        </w:tc>
        <w:tc>
          <w:tcPr>
            <w:tcW w:w="999" w:type="dxa"/>
            <w:vAlign w:val="top"/>
            <w:gridSpan w:val="2"/>
          </w:tcPr>
          <w:p>
            <w:pPr>
              <w:rPr>
                <w:rFonts w:ascii="Arial"/>
                <w:sz w:val="21"/>
              </w:rPr>
            </w:pPr>
            <w:r/>
          </w:p>
        </w:tc>
        <w:tc>
          <w:tcPr>
            <w:tcW w:w="989" w:type="dxa"/>
            <w:vAlign w:val="top"/>
            <w:gridSpan w:val="2"/>
          </w:tcPr>
          <w:p>
            <w:pPr>
              <w:rPr>
                <w:rFonts w:ascii="Arial"/>
                <w:sz w:val="21"/>
              </w:rPr>
            </w:pPr>
            <w:r/>
          </w:p>
        </w:tc>
        <w:tc>
          <w:tcPr>
            <w:tcW w:w="779" w:type="dxa"/>
            <w:vAlign w:val="top"/>
            <w:gridSpan w:val="2"/>
          </w:tcPr>
          <w:p>
            <w:pPr>
              <w:rPr>
                <w:rFonts w:ascii="Arial"/>
                <w:sz w:val="21"/>
              </w:rPr>
            </w:pPr>
            <w:r/>
          </w:p>
        </w:tc>
        <w:tc>
          <w:tcPr>
            <w:tcW w:w="819" w:type="dxa"/>
            <w:vAlign w:val="top"/>
          </w:tcPr>
          <w:p>
            <w:pPr>
              <w:rPr>
                <w:rFonts w:ascii="Arial"/>
                <w:sz w:val="21"/>
              </w:rPr>
            </w:pPr>
            <w:r/>
          </w:p>
        </w:tc>
        <w:tc>
          <w:tcPr>
            <w:tcW w:w="629" w:type="dxa"/>
            <w:vAlign w:val="top"/>
          </w:tcPr>
          <w:p>
            <w:pPr>
              <w:rPr>
                <w:rFonts w:ascii="Arial"/>
                <w:sz w:val="21"/>
              </w:rPr>
            </w:pPr>
            <w:r/>
          </w:p>
        </w:tc>
        <w:tc>
          <w:tcPr>
            <w:tcW w:w="859" w:type="dxa"/>
            <w:vAlign w:val="top"/>
            <w:gridSpan w:val="2"/>
          </w:tcPr>
          <w:p>
            <w:pPr>
              <w:rPr>
                <w:rFonts w:ascii="Arial"/>
                <w:sz w:val="21"/>
              </w:rPr>
            </w:pPr>
            <w:r/>
          </w:p>
        </w:tc>
        <w:tc>
          <w:tcPr>
            <w:tcW w:w="212" w:type="dxa"/>
            <w:vAlign w:val="top"/>
            <w:vMerge w:val="restart"/>
            <w:tcBorders>
              <w:bottom w:val="nil"/>
            </w:tcBorders>
          </w:tcPr>
          <w:p>
            <w:pPr>
              <w:rPr>
                <w:rFonts w:ascii="Arial"/>
                <w:sz w:val="21"/>
              </w:rPr>
            </w:pPr>
            <w:r/>
          </w:p>
        </w:tc>
      </w:tr>
      <w:tr>
        <w:trPr>
          <w:trHeight w:val="420" w:hRule="atLeast"/>
        </w:trPr>
        <w:tc>
          <w:tcPr>
            <w:tcW w:w="824" w:type="dxa"/>
            <w:vAlign w:val="top"/>
            <w:vMerge w:val="continue"/>
            <w:tcBorders>
              <w:top w:val="nil"/>
              <w:bottom w:val="nil"/>
            </w:tcBorders>
          </w:tcPr>
          <w:p>
            <w:pPr>
              <w:rPr>
                <w:rFonts w:ascii="Arial"/>
                <w:sz w:val="21"/>
              </w:rPr>
            </w:pPr>
            <w:r/>
          </w:p>
        </w:tc>
        <w:tc>
          <w:tcPr>
            <w:tcW w:w="130" w:type="dxa"/>
            <w:vAlign w:val="top"/>
            <w:tcBorders>
              <w:top w:val="nil"/>
            </w:tcBorders>
          </w:tcPr>
          <w:p>
            <w:pPr>
              <w:rPr>
                <w:rFonts w:ascii="Arial"/>
                <w:sz w:val="21"/>
              </w:rPr>
            </w:pPr>
            <w:r/>
          </w:p>
        </w:tc>
        <w:tc>
          <w:tcPr>
            <w:tcW w:w="2087" w:type="dxa"/>
            <w:vAlign w:val="top"/>
            <w:gridSpan w:val="3"/>
          </w:tcPr>
          <w:p>
            <w:pPr>
              <w:pStyle w:val="TableText"/>
              <w:spacing w:before="80" w:line="219" w:lineRule="auto"/>
              <w:jc w:val="right"/>
              <w:rPr>
                <w:sz w:val="26"/>
                <w:szCs w:val="26"/>
              </w:rPr>
            </w:pPr>
            <w:r>
              <w:rPr>
                <w:sz w:val="26"/>
                <w:szCs w:val="26"/>
                <w:spacing w:val="-28"/>
                <w:w w:val="98"/>
              </w:rPr>
              <w:t>污水处理厂</w:t>
            </w:r>
            <w:r>
              <w:rPr>
                <w:sz w:val="26"/>
                <w:szCs w:val="26"/>
                <w:spacing w:val="-27"/>
                <w:w w:val="98"/>
              </w:rPr>
              <w:t>出水标</w:t>
            </w:r>
            <w:r>
              <w:rPr>
                <w:sz w:val="26"/>
                <w:szCs w:val="26"/>
                <w:spacing w:val="-13"/>
                <w:w w:val="98"/>
              </w:rPr>
              <w:t>准</w:t>
            </w:r>
          </w:p>
        </w:tc>
        <w:tc>
          <w:tcPr>
            <w:tcW w:w="710" w:type="dxa"/>
            <w:vAlign w:val="top"/>
            <w:gridSpan w:val="2"/>
          </w:tcPr>
          <w:p>
            <w:pPr>
              <w:pStyle w:val="TableText"/>
              <w:ind w:left="113"/>
              <w:spacing w:before="136"/>
              <w:rPr>
                <w:sz w:val="19"/>
                <w:szCs w:val="19"/>
              </w:rPr>
            </w:pPr>
            <w:r>
              <w:rPr>
                <w:sz w:val="19"/>
                <w:szCs w:val="19"/>
                <w:spacing w:val="-2"/>
              </w:rPr>
              <w:t>6~9</w:t>
            </w:r>
          </w:p>
        </w:tc>
        <w:tc>
          <w:tcPr>
            <w:tcW w:w="999" w:type="dxa"/>
            <w:vAlign w:val="top"/>
            <w:gridSpan w:val="2"/>
          </w:tcPr>
          <w:p>
            <w:pPr>
              <w:pStyle w:val="TableText"/>
              <w:ind w:left="293"/>
              <w:spacing w:before="134" w:line="236" w:lineRule="auto"/>
              <w:rPr>
                <w:sz w:val="19"/>
                <w:szCs w:val="19"/>
              </w:rPr>
            </w:pPr>
            <w:r>
              <w:rPr>
                <w:sz w:val="19"/>
                <w:szCs w:val="19"/>
                <w:spacing w:val="-6"/>
              </w:rPr>
              <w:t>≤40</w:t>
            </w:r>
          </w:p>
        </w:tc>
        <w:tc>
          <w:tcPr>
            <w:tcW w:w="989" w:type="dxa"/>
            <w:vAlign w:val="top"/>
            <w:gridSpan w:val="2"/>
          </w:tcPr>
          <w:p>
            <w:pPr>
              <w:pStyle w:val="TableText"/>
              <w:ind w:left="295"/>
              <w:spacing w:before="134" w:line="236" w:lineRule="auto"/>
              <w:rPr>
                <w:sz w:val="19"/>
                <w:szCs w:val="19"/>
              </w:rPr>
            </w:pPr>
            <w:r>
              <w:rPr>
                <w:sz w:val="19"/>
                <w:szCs w:val="19"/>
                <w:spacing w:val="-6"/>
              </w:rPr>
              <w:t>≤10</w:t>
            </w:r>
          </w:p>
        </w:tc>
        <w:tc>
          <w:tcPr>
            <w:tcW w:w="779" w:type="dxa"/>
            <w:vAlign w:val="top"/>
            <w:gridSpan w:val="2"/>
          </w:tcPr>
          <w:p>
            <w:pPr>
              <w:rPr>
                <w:rFonts w:ascii="Arial"/>
                <w:sz w:val="21"/>
              </w:rPr>
            </w:pPr>
            <w:r/>
          </w:p>
        </w:tc>
        <w:tc>
          <w:tcPr>
            <w:tcW w:w="819" w:type="dxa"/>
            <w:vAlign w:val="top"/>
          </w:tcPr>
          <w:p>
            <w:pPr>
              <w:pStyle w:val="TableText"/>
              <w:ind w:left="237"/>
              <w:spacing w:before="134" w:line="236" w:lineRule="auto"/>
              <w:rPr>
                <w:sz w:val="19"/>
                <w:szCs w:val="19"/>
              </w:rPr>
            </w:pPr>
            <w:r>
              <w:rPr>
                <w:sz w:val="19"/>
                <w:szCs w:val="19"/>
                <w:spacing w:val="-6"/>
              </w:rPr>
              <w:t>≤10</w:t>
            </w:r>
          </w:p>
        </w:tc>
        <w:tc>
          <w:tcPr>
            <w:tcW w:w="629" w:type="dxa"/>
            <w:vAlign w:val="top"/>
          </w:tcPr>
          <w:p>
            <w:pPr>
              <w:pStyle w:val="TableText"/>
              <w:ind w:left="137"/>
              <w:spacing w:before="134" w:line="236" w:lineRule="auto"/>
              <w:rPr>
                <w:sz w:val="19"/>
                <w:szCs w:val="19"/>
              </w:rPr>
            </w:pPr>
            <w:r>
              <w:rPr>
                <w:sz w:val="19"/>
                <w:szCs w:val="19"/>
                <w:spacing w:val="-6"/>
              </w:rPr>
              <w:t>≤15</w:t>
            </w:r>
          </w:p>
        </w:tc>
        <w:tc>
          <w:tcPr>
            <w:tcW w:w="859" w:type="dxa"/>
            <w:vAlign w:val="top"/>
            <w:gridSpan w:val="2"/>
          </w:tcPr>
          <w:p>
            <w:pPr>
              <w:pStyle w:val="TableText"/>
              <w:ind w:left="218"/>
              <w:spacing w:before="134" w:line="236" w:lineRule="auto"/>
              <w:rPr>
                <w:sz w:val="19"/>
                <w:szCs w:val="19"/>
              </w:rPr>
            </w:pPr>
            <w:r>
              <w:rPr>
                <w:sz w:val="19"/>
                <w:szCs w:val="19"/>
                <w:spacing w:val="-6"/>
              </w:rPr>
              <w:t>≤0.4</w:t>
            </w:r>
          </w:p>
        </w:tc>
        <w:tc>
          <w:tcPr>
            <w:tcW w:w="212" w:type="dxa"/>
            <w:vAlign w:val="top"/>
            <w:vMerge w:val="continue"/>
            <w:tcBorders>
              <w:top w:val="nil"/>
            </w:tcBorders>
          </w:tcPr>
          <w:p>
            <w:pPr>
              <w:rPr>
                <w:rFonts w:ascii="Arial"/>
                <w:sz w:val="21"/>
              </w:rPr>
            </w:pPr>
            <w:r/>
          </w:p>
        </w:tc>
      </w:tr>
      <w:tr>
        <w:trPr>
          <w:trHeight w:val="3607" w:hRule="atLeast"/>
        </w:trPr>
        <w:tc>
          <w:tcPr>
            <w:tcW w:w="824" w:type="dxa"/>
            <w:vAlign w:val="top"/>
            <w:vMerge w:val="continue"/>
            <w:tcBorders>
              <w:top w:val="nil"/>
              <w:bottom w:val="nil"/>
            </w:tcBorders>
          </w:tcPr>
          <w:p>
            <w:pPr>
              <w:rPr>
                <w:rFonts w:ascii="Arial"/>
                <w:sz w:val="21"/>
              </w:rPr>
            </w:pPr>
            <w:r/>
          </w:p>
        </w:tc>
        <w:tc>
          <w:tcPr>
            <w:tcW w:w="8213" w:type="dxa"/>
            <w:vAlign w:val="top"/>
            <w:gridSpan w:val="17"/>
          </w:tcPr>
          <w:p>
            <w:pPr>
              <w:pStyle w:val="TableText"/>
              <w:ind w:left="11" w:right="22" w:firstLine="543"/>
              <w:spacing w:before="27" w:line="332" w:lineRule="auto"/>
              <w:jc w:val="both"/>
              <w:rPr>
                <w:sz w:val="26"/>
                <w:szCs w:val="26"/>
              </w:rPr>
            </w:pPr>
            <w:r>
              <w:rPr>
                <w:sz w:val="26"/>
                <w:szCs w:val="26"/>
                <w:b/>
                <w:bCs/>
                <w:spacing w:val="-15"/>
              </w:rPr>
              <w:t>生产废水回用标准：</w:t>
            </w:r>
            <w:r>
              <w:rPr>
                <w:sz w:val="26"/>
                <w:szCs w:val="26"/>
                <w:spacing w:val="-15"/>
              </w:rPr>
              <w:t>项目产生的生产废水经自建污水处理站及中水回用</w:t>
            </w:r>
            <w:r>
              <w:rPr>
                <w:sz w:val="26"/>
                <w:szCs w:val="26"/>
                <w:spacing w:val="5"/>
              </w:rPr>
              <w:t xml:space="preserve"> </w:t>
            </w:r>
            <w:r>
              <w:rPr>
                <w:sz w:val="26"/>
                <w:szCs w:val="26"/>
                <w:spacing w:val="-1"/>
              </w:rPr>
              <w:t>系统处理后回用于前处理生产线用水工序，剩余浓水通过MVR</w:t>
            </w:r>
            <w:r>
              <w:rPr>
                <w:sz w:val="26"/>
                <w:szCs w:val="26"/>
                <w:spacing w:val="-2"/>
              </w:rPr>
              <w:t>蒸发器进行</w:t>
            </w:r>
            <w:r>
              <w:rPr>
                <w:sz w:val="26"/>
                <w:szCs w:val="26"/>
              </w:rPr>
              <w:t xml:space="preserve"> </w:t>
            </w:r>
            <w:r>
              <w:rPr>
                <w:sz w:val="26"/>
                <w:szCs w:val="26"/>
                <w:spacing w:val="3"/>
              </w:rPr>
              <w:t>蒸发处理，回用水水质满足《城市污水再生利用工</w:t>
            </w:r>
            <w:r>
              <w:rPr>
                <w:sz w:val="26"/>
                <w:szCs w:val="26"/>
                <w:spacing w:val="2"/>
              </w:rPr>
              <w:t>业用水水质》</w:t>
            </w:r>
          </w:p>
          <w:p>
            <w:pPr>
              <w:pStyle w:val="TableText"/>
              <w:ind w:left="61" w:firstLine="139"/>
              <w:spacing w:line="328" w:lineRule="auto"/>
              <w:jc w:val="both"/>
              <w:rPr>
                <w:sz w:val="26"/>
                <w:szCs w:val="26"/>
              </w:rPr>
            </w:pPr>
            <w:r>
              <w:rPr>
                <w:sz w:val="26"/>
                <w:szCs w:val="26"/>
                <w:spacing w:val="-6"/>
              </w:rPr>
              <w:t>(GB/T19923-2024)中表1的“工艺、产品用水”和“洗涤用水”标准，其</w:t>
            </w:r>
            <w:r>
              <w:rPr>
                <w:sz w:val="26"/>
                <w:szCs w:val="26"/>
              </w:rPr>
              <w:t xml:space="preserve"> </w:t>
            </w:r>
            <w:r>
              <w:rPr>
                <w:sz w:val="26"/>
                <w:szCs w:val="26"/>
                <w:spacing w:val="-6"/>
              </w:rPr>
              <w:t>中氟化物满足《城市污水再生利用工业用水水质》(GB/T19923-2024)中表</w:t>
            </w:r>
            <w:r>
              <w:rPr>
                <w:sz w:val="26"/>
                <w:szCs w:val="26"/>
                <w:spacing w:val="10"/>
              </w:rPr>
              <w:t xml:space="preserve"> </w:t>
            </w:r>
            <w:r>
              <w:rPr>
                <w:sz w:val="26"/>
                <w:szCs w:val="26"/>
                <w:spacing w:val="-13"/>
              </w:rPr>
              <w:t>2限值、电导率回用标准限值为行业经验值对回用水的要求：电导率≤500μ</w:t>
            </w:r>
            <w:r>
              <w:rPr>
                <w:sz w:val="26"/>
                <w:szCs w:val="26"/>
                <w:spacing w:val="16"/>
              </w:rPr>
              <w:t xml:space="preserve"> </w:t>
            </w:r>
            <w:r>
              <w:rPr>
                <w:sz w:val="26"/>
                <w:szCs w:val="26"/>
                <w:spacing w:val="-1"/>
              </w:rPr>
              <w:t>s/cm,如下表所示：</w:t>
            </w:r>
          </w:p>
          <w:p>
            <w:pPr>
              <w:pStyle w:val="TableText"/>
              <w:ind w:left="2024"/>
              <w:spacing w:line="213" w:lineRule="auto"/>
              <w:rPr>
                <w:sz w:val="26"/>
                <w:szCs w:val="26"/>
              </w:rPr>
            </w:pPr>
            <w:r>
              <w:rPr>
                <w:sz w:val="26"/>
                <w:szCs w:val="26"/>
                <w:b/>
                <w:bCs/>
                <w:spacing w:val="-3"/>
              </w:rPr>
              <w:t>表32项目废水回用标准限值</w:t>
            </w:r>
            <w:r>
              <w:rPr>
                <w:sz w:val="26"/>
                <w:szCs w:val="26"/>
                <w:spacing w:val="-3"/>
              </w:rPr>
              <w:t xml:space="preserve"> </w:t>
            </w:r>
            <w:r>
              <w:rPr>
                <w:sz w:val="26"/>
                <w:szCs w:val="26"/>
                <w:b/>
                <w:bCs/>
                <w:spacing w:val="-3"/>
              </w:rPr>
              <w:t>单位：g/L</w:t>
            </w:r>
          </w:p>
        </w:tc>
      </w:tr>
      <w:tr>
        <w:trPr>
          <w:trHeight w:val="879" w:hRule="atLeast"/>
        </w:trPr>
        <w:tc>
          <w:tcPr>
            <w:tcW w:w="82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1648" w:type="dxa"/>
            <w:vAlign w:val="top"/>
            <w:gridSpan w:val="2"/>
          </w:tcPr>
          <w:p>
            <w:pPr>
              <w:spacing w:line="269" w:lineRule="auto"/>
              <w:rPr>
                <w:rFonts w:ascii="Arial"/>
                <w:sz w:val="21"/>
              </w:rPr>
            </w:pPr>
            <w:r/>
          </w:p>
          <w:p>
            <w:pPr>
              <w:pStyle w:val="TableText"/>
              <w:ind w:left="373"/>
              <w:spacing w:before="68" w:line="220" w:lineRule="auto"/>
              <w:rPr>
                <w:sz w:val="21"/>
                <w:szCs w:val="21"/>
              </w:rPr>
            </w:pPr>
            <w:r>
              <w:rPr>
                <w:sz w:val="21"/>
                <w:szCs w:val="21"/>
                <w:b/>
                <w:bCs/>
                <w:spacing w:val="-4"/>
              </w:rPr>
              <w:t>标准名称</w:t>
            </w:r>
          </w:p>
        </w:tc>
        <w:tc>
          <w:tcPr>
            <w:tcW w:w="799" w:type="dxa"/>
            <w:vAlign w:val="top"/>
            <w:gridSpan w:val="2"/>
          </w:tcPr>
          <w:p>
            <w:pPr>
              <w:spacing w:line="296" w:lineRule="auto"/>
              <w:rPr>
                <w:rFonts w:ascii="Arial"/>
                <w:sz w:val="21"/>
              </w:rPr>
            </w:pPr>
            <w:r/>
          </w:p>
          <w:p>
            <w:pPr>
              <w:pStyle w:val="TableText"/>
              <w:ind w:left="286"/>
              <w:spacing w:before="69" w:line="182" w:lineRule="auto"/>
              <w:rPr>
                <w:sz w:val="21"/>
                <w:szCs w:val="21"/>
              </w:rPr>
            </w:pPr>
            <w:r>
              <w:rPr>
                <w:sz w:val="21"/>
                <w:szCs w:val="21"/>
                <w:b/>
                <w:bCs/>
                <w:spacing w:val="-4"/>
              </w:rPr>
              <w:t>pH</w:t>
            </w:r>
          </w:p>
        </w:tc>
        <w:tc>
          <w:tcPr>
            <w:tcW w:w="730" w:type="dxa"/>
            <w:vAlign w:val="top"/>
            <w:gridSpan w:val="2"/>
          </w:tcPr>
          <w:p>
            <w:pPr>
              <w:pStyle w:val="TableText"/>
              <w:ind w:left="255" w:right="214" w:hanging="59"/>
              <w:spacing w:before="263" w:line="266" w:lineRule="auto"/>
              <w:rPr>
                <w:sz w:val="21"/>
                <w:szCs w:val="21"/>
              </w:rPr>
            </w:pPr>
            <w:r>
              <w:rPr>
                <w:sz w:val="21"/>
                <w:szCs w:val="21"/>
                <w:b/>
                <w:bCs/>
                <w:spacing w:val="-5"/>
              </w:rPr>
              <w:t>COD</w:t>
            </w:r>
            <w:r>
              <w:rPr>
                <w:sz w:val="21"/>
                <w:szCs w:val="21"/>
              </w:rPr>
              <w:t xml:space="preserve"> </w:t>
            </w:r>
            <w:r>
              <w:rPr>
                <w:sz w:val="21"/>
                <w:szCs w:val="21"/>
                <w:b/>
                <w:bCs/>
                <w:spacing w:val="-4"/>
              </w:rPr>
              <w:t>Cr</w:t>
            </w:r>
          </w:p>
        </w:tc>
        <w:tc>
          <w:tcPr>
            <w:tcW w:w="619" w:type="dxa"/>
            <w:vAlign w:val="top"/>
          </w:tcPr>
          <w:p>
            <w:pPr>
              <w:pStyle w:val="TableText"/>
              <w:ind w:left="146"/>
              <w:spacing w:before="264" w:line="183" w:lineRule="auto"/>
              <w:rPr>
                <w:sz w:val="21"/>
                <w:szCs w:val="21"/>
              </w:rPr>
            </w:pPr>
            <w:r>
              <w:rPr>
                <w:sz w:val="21"/>
                <w:szCs w:val="21"/>
                <w:b/>
                <w:bCs/>
                <w:spacing w:val="-3"/>
              </w:rPr>
              <w:t>BOD</w:t>
            </w:r>
          </w:p>
          <w:p>
            <w:pPr>
              <w:pStyle w:val="TableText"/>
              <w:ind w:left="244"/>
              <w:spacing w:before="79"/>
              <w:rPr>
                <w:sz w:val="21"/>
                <w:szCs w:val="21"/>
              </w:rPr>
            </w:pPr>
            <w:r>
              <w:rPr>
                <w:sz w:val="21"/>
                <w:szCs w:val="21"/>
                <w:color w:val="404040"/>
              </w:rPr>
              <w:t>5</w:t>
            </w:r>
          </w:p>
        </w:tc>
        <w:tc>
          <w:tcPr>
            <w:tcW w:w="679" w:type="dxa"/>
            <w:vAlign w:val="top"/>
          </w:tcPr>
          <w:p>
            <w:pPr>
              <w:spacing w:line="321" w:lineRule="auto"/>
              <w:rPr>
                <w:rFonts w:ascii="Arial"/>
                <w:sz w:val="21"/>
              </w:rPr>
            </w:pPr>
            <w:r/>
          </w:p>
          <w:p>
            <w:pPr>
              <w:pStyle w:val="TableText"/>
              <w:ind w:left="177"/>
              <w:spacing w:before="69" w:line="185" w:lineRule="auto"/>
              <w:rPr>
                <w:sz w:val="21"/>
                <w:szCs w:val="21"/>
              </w:rPr>
            </w:pPr>
            <w:r>
              <w:rPr>
                <w:sz w:val="21"/>
                <w:szCs w:val="21"/>
                <w:b/>
                <w:bCs/>
                <w:color w:val="404040"/>
                <w:spacing w:val="-4"/>
              </w:rPr>
              <w:t>LAS</w:t>
            </w:r>
          </w:p>
        </w:tc>
        <w:tc>
          <w:tcPr>
            <w:tcW w:w="520" w:type="dxa"/>
            <w:vAlign w:val="top"/>
            <w:gridSpan w:val="2"/>
            <w:textDirection w:val="tbRlV"/>
          </w:tcPr>
          <w:p>
            <w:pPr>
              <w:pStyle w:val="TableText"/>
              <w:spacing w:before="163" w:line="200" w:lineRule="auto"/>
              <w:rPr>
                <w:sz w:val="21"/>
                <w:szCs w:val="21"/>
              </w:rPr>
            </w:pPr>
            <w:r>
              <w:rPr>
                <w:sz w:val="21"/>
                <w:szCs w:val="21"/>
                <w:b/>
                <w:bCs/>
                <w:spacing w:val="-4"/>
              </w:rPr>
              <w:t>石</w:t>
            </w:r>
            <w:r>
              <w:rPr>
                <w:sz w:val="21"/>
                <w:szCs w:val="21"/>
                <w:spacing w:val="63"/>
              </w:rPr>
              <w:t xml:space="preserve"> </w:t>
            </w:r>
            <w:r>
              <w:rPr>
                <w:sz w:val="21"/>
                <w:szCs w:val="21"/>
                <w:b/>
                <w:bCs/>
                <w:spacing w:val="-4"/>
              </w:rPr>
              <w:t>油</w:t>
            </w:r>
            <w:r>
              <w:rPr>
                <w:sz w:val="21"/>
                <w:szCs w:val="21"/>
                <w:spacing w:val="-4"/>
              </w:rPr>
              <w:t>类</w:t>
            </w:r>
          </w:p>
        </w:tc>
        <w:tc>
          <w:tcPr>
            <w:tcW w:w="569" w:type="dxa"/>
            <w:vAlign w:val="top"/>
            <w:textDirection w:val="tbRlV"/>
          </w:tcPr>
          <w:p>
            <w:pPr>
              <w:pStyle w:val="TableText"/>
              <w:ind w:left="140"/>
              <w:spacing w:before="181" w:line="201" w:lineRule="auto"/>
              <w:rPr>
                <w:sz w:val="21"/>
                <w:szCs w:val="21"/>
              </w:rPr>
            </w:pPr>
            <w:r>
              <w:rPr>
                <w:sz w:val="21"/>
                <w:szCs w:val="21"/>
                <w:b/>
                <w:bCs/>
                <w:spacing w:val="-3"/>
              </w:rPr>
              <w:t>氨</w:t>
            </w:r>
            <w:r>
              <w:rPr>
                <w:sz w:val="21"/>
                <w:szCs w:val="21"/>
                <w:spacing w:val="48"/>
              </w:rPr>
              <w:t xml:space="preserve"> </w:t>
            </w:r>
            <w:r>
              <w:rPr>
                <w:sz w:val="21"/>
                <w:szCs w:val="21"/>
                <w:b/>
                <w:bCs/>
                <w:spacing w:val="-3"/>
              </w:rPr>
              <w:t>氮</w:t>
            </w:r>
          </w:p>
        </w:tc>
        <w:tc>
          <w:tcPr>
            <w:tcW w:w="819" w:type="dxa"/>
            <w:vAlign w:val="top"/>
          </w:tcPr>
          <w:p>
            <w:pPr>
              <w:pStyle w:val="TableText"/>
              <w:ind w:left="249" w:right="181" w:hanging="50"/>
              <w:spacing w:before="160" w:line="246" w:lineRule="auto"/>
              <w:rPr>
                <w:sz w:val="21"/>
                <w:szCs w:val="21"/>
              </w:rPr>
            </w:pPr>
            <w:r>
              <w:rPr>
                <w:sz w:val="21"/>
                <w:szCs w:val="21"/>
                <w:b/>
                <w:bCs/>
                <w:spacing w:val="1"/>
              </w:rPr>
              <w:t>电导</w:t>
            </w:r>
            <w:r>
              <w:rPr>
                <w:sz w:val="21"/>
                <w:szCs w:val="21"/>
              </w:rPr>
              <w:t xml:space="preserve"> </w:t>
            </w:r>
            <w:r>
              <w:rPr>
                <w:sz w:val="21"/>
                <w:szCs w:val="21"/>
                <w:b/>
                <w:bCs/>
                <w:spacing w:val="-6"/>
              </w:rPr>
              <w:t>率*</w:t>
            </w:r>
          </w:p>
        </w:tc>
        <w:tc>
          <w:tcPr>
            <w:tcW w:w="839" w:type="dxa"/>
            <w:vAlign w:val="top"/>
            <w:gridSpan w:val="2"/>
          </w:tcPr>
          <w:p>
            <w:pPr>
              <w:pStyle w:val="TableText"/>
              <w:ind w:left="101"/>
              <w:spacing w:before="169" w:line="220" w:lineRule="auto"/>
              <w:rPr>
                <w:sz w:val="21"/>
                <w:szCs w:val="21"/>
              </w:rPr>
            </w:pPr>
            <w:r>
              <w:rPr>
                <w:sz w:val="21"/>
                <w:szCs w:val="21"/>
                <w:b/>
                <w:bCs/>
                <w:spacing w:val="-5"/>
              </w:rPr>
              <w:t>溶解性</w:t>
            </w:r>
          </w:p>
          <w:p>
            <w:pPr>
              <w:pStyle w:val="TableText"/>
              <w:ind w:left="101"/>
              <w:spacing w:before="39" w:line="220" w:lineRule="auto"/>
              <w:rPr>
                <w:sz w:val="21"/>
                <w:szCs w:val="21"/>
              </w:rPr>
            </w:pPr>
            <w:r>
              <w:rPr>
                <w:sz w:val="21"/>
                <w:szCs w:val="21"/>
                <w:b/>
                <w:bCs/>
                <w:spacing w:val="-6"/>
              </w:rPr>
              <w:t>总固体</w:t>
            </w:r>
          </w:p>
        </w:tc>
        <w:tc>
          <w:tcPr>
            <w:tcW w:w="649" w:type="dxa"/>
            <w:vAlign w:val="top"/>
            <w:textDirection w:val="tbRlV"/>
          </w:tcPr>
          <w:p>
            <w:pPr>
              <w:pStyle w:val="TableText"/>
              <w:ind w:left="149"/>
              <w:spacing w:before="250" w:line="199" w:lineRule="auto"/>
              <w:rPr>
                <w:sz w:val="21"/>
                <w:szCs w:val="21"/>
              </w:rPr>
            </w:pPr>
            <w:r>
              <w:rPr>
                <w:sz w:val="21"/>
                <w:szCs w:val="21"/>
                <w:b/>
                <w:bCs/>
                <w:spacing w:val="-3"/>
              </w:rPr>
              <w:t>总</w:t>
            </w:r>
            <w:r>
              <w:rPr>
                <w:sz w:val="21"/>
                <w:szCs w:val="21"/>
                <w:spacing w:val="30"/>
              </w:rPr>
              <w:t xml:space="preserve"> </w:t>
            </w:r>
            <w:r>
              <w:rPr>
                <w:sz w:val="21"/>
                <w:szCs w:val="21"/>
                <w:b/>
                <w:bCs/>
                <w:spacing w:val="-3"/>
              </w:rPr>
              <w:t>磷</w:t>
            </w:r>
          </w:p>
        </w:tc>
        <w:tc>
          <w:tcPr>
            <w:tcW w:w="212" w:type="dxa"/>
            <w:vAlign w:val="top"/>
            <w:vMerge w:val="restart"/>
            <w:tcBorders>
              <w:bottom w:val="nil"/>
              <w:top w:val="nil"/>
            </w:tcBorders>
          </w:tcPr>
          <w:p>
            <w:pPr>
              <w:rPr>
                <w:rFonts w:ascii="Arial"/>
                <w:sz w:val="21"/>
              </w:rPr>
            </w:pPr>
            <w:r/>
          </w:p>
        </w:tc>
      </w:tr>
      <w:tr>
        <w:trPr>
          <w:trHeight w:val="888" w:hRule="atLeast"/>
        </w:trPr>
        <w:tc>
          <w:tcPr>
            <w:tcW w:w="82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89" w:type="dxa"/>
            <w:vAlign w:val="top"/>
            <w:vMerge w:val="restart"/>
            <w:tcBorders>
              <w:bottom w:val="nil"/>
            </w:tcBorders>
          </w:tcPr>
          <w:p>
            <w:pPr>
              <w:pStyle w:val="TableText"/>
              <w:ind w:left="90" w:right="132" w:hanging="24"/>
              <w:spacing w:before="183" w:line="235" w:lineRule="auto"/>
              <w:rPr>
                <w:sz w:val="21"/>
                <w:szCs w:val="21"/>
              </w:rPr>
            </w:pPr>
            <w:r>
              <w:rPr>
                <w:sz w:val="21"/>
                <w:szCs w:val="21"/>
                <w:spacing w:val="-8"/>
              </w:rPr>
              <w:t>《城市</w:t>
            </w:r>
            <w:r>
              <w:rPr>
                <w:sz w:val="21"/>
                <w:szCs w:val="21"/>
                <w:spacing w:val="1"/>
              </w:rPr>
              <w:t xml:space="preserve"> </w:t>
            </w:r>
            <w:r>
              <w:rPr>
                <w:sz w:val="21"/>
                <w:szCs w:val="21"/>
                <w:spacing w:val="-4"/>
              </w:rPr>
              <w:t>污水再</w:t>
            </w:r>
            <w:r>
              <w:rPr>
                <w:sz w:val="21"/>
                <w:szCs w:val="21"/>
                <w:spacing w:val="1"/>
              </w:rPr>
              <w:t xml:space="preserve"> </w:t>
            </w:r>
            <w:r>
              <w:rPr>
                <w:sz w:val="21"/>
                <w:szCs w:val="21"/>
                <w:spacing w:val="8"/>
              </w:rPr>
              <w:t>生利用</w:t>
            </w:r>
            <w:r>
              <w:rPr>
                <w:sz w:val="21"/>
                <w:szCs w:val="21"/>
              </w:rPr>
              <w:t xml:space="preserve"> </w:t>
            </w:r>
            <w:r>
              <w:rPr>
                <w:sz w:val="21"/>
                <w:szCs w:val="21"/>
                <w:spacing w:val="-7"/>
                <w:w w:val="70"/>
              </w:rPr>
              <w:t>——</w:t>
            </w:r>
            <w:r>
              <w:rPr>
                <w:sz w:val="21"/>
                <w:szCs w:val="21"/>
                <w:spacing w:val="2"/>
              </w:rPr>
              <w:t>工</w:t>
            </w:r>
          </w:p>
          <w:p>
            <w:pPr>
              <w:pStyle w:val="TableText"/>
              <w:ind w:left="109" w:right="22" w:hanging="19"/>
              <w:spacing w:before="2" w:line="245" w:lineRule="auto"/>
              <w:tabs>
                <w:tab w:val="left" w:pos="221"/>
              </w:tabs>
              <w:rPr>
                <w:sz w:val="21"/>
                <w:szCs w:val="21"/>
              </w:rPr>
            </w:pPr>
            <w:r>
              <w:rPr>
                <w:sz w:val="21"/>
                <w:szCs w:val="21"/>
                <w:spacing w:val="-3"/>
              </w:rPr>
              <w:t>业用水</w:t>
            </w:r>
            <w:r>
              <w:rPr>
                <w:sz w:val="21"/>
                <w:szCs w:val="21"/>
              </w:rPr>
              <w:t xml:space="preserve">  </w:t>
            </w:r>
            <w:r>
              <w:rPr>
                <w:sz w:val="21"/>
                <w:szCs w:val="21"/>
                <w:spacing w:val="-16"/>
              </w:rPr>
              <w:t>水</w:t>
            </w:r>
            <w:r>
              <w:rPr>
                <w:sz w:val="21"/>
                <w:szCs w:val="21"/>
                <w:spacing w:val="-29"/>
              </w:rPr>
              <w:t xml:space="preserve"> </w:t>
            </w:r>
            <w:r>
              <w:rPr>
                <w:sz w:val="21"/>
                <w:szCs w:val="21"/>
                <w:spacing w:val="-16"/>
              </w:rPr>
              <w:t>质</w:t>
            </w:r>
            <w:r>
              <w:rPr>
                <w:sz w:val="21"/>
                <w:szCs w:val="21"/>
                <w:spacing w:val="-19"/>
              </w:rPr>
              <w:t xml:space="preserve"> </w:t>
            </w:r>
            <w:r>
              <w:rPr>
                <w:sz w:val="21"/>
                <w:szCs w:val="21"/>
                <w:spacing w:val="-16"/>
              </w:rPr>
              <w:t>》</w:t>
            </w:r>
            <w:r>
              <w:rPr>
                <w:sz w:val="21"/>
                <w:szCs w:val="21"/>
              </w:rPr>
              <w:t xml:space="preserve"> </w:t>
            </w:r>
            <w:r>
              <w:rPr>
                <w:sz w:val="21"/>
                <w:szCs w:val="21"/>
              </w:rPr>
              <w:tab/>
            </w:r>
            <w:r>
              <w:rPr>
                <w:sz w:val="21"/>
                <w:szCs w:val="21"/>
                <w:spacing w:val="-12"/>
              </w:rPr>
              <w:t>(GB/</w:t>
            </w:r>
            <w:r>
              <w:rPr>
                <w:sz w:val="21"/>
                <w:szCs w:val="21"/>
              </w:rPr>
              <w:t xml:space="preserve">   </w:t>
            </w:r>
            <w:r>
              <w:rPr>
                <w:sz w:val="21"/>
                <w:szCs w:val="21"/>
              </w:rPr>
              <w:t>T19923</w:t>
            </w:r>
            <w:r>
              <w:rPr>
                <w:sz w:val="21"/>
                <w:szCs w:val="21"/>
                <w:spacing w:val="1"/>
              </w:rPr>
              <w:t xml:space="preserve">  </w:t>
            </w:r>
            <w:r>
              <w:rPr>
                <w:sz w:val="21"/>
                <w:szCs w:val="21"/>
              </w:rPr>
              <w:t>-2024)</w:t>
            </w:r>
          </w:p>
        </w:tc>
        <w:tc>
          <w:tcPr>
            <w:tcW w:w="759" w:type="dxa"/>
            <w:vAlign w:val="top"/>
          </w:tcPr>
          <w:p>
            <w:pPr>
              <w:pStyle w:val="TableText"/>
              <w:ind w:left="142" w:right="174" w:firstLine="19"/>
              <w:spacing w:before="182" w:line="239" w:lineRule="auto"/>
              <w:rPr>
                <w:sz w:val="21"/>
                <w:szCs w:val="21"/>
              </w:rPr>
            </w:pPr>
            <w:r>
              <w:rPr>
                <w:sz w:val="21"/>
                <w:szCs w:val="21"/>
                <w:spacing w:val="-4"/>
              </w:rPr>
              <w:t>洗涤</w:t>
            </w:r>
            <w:r>
              <w:rPr>
                <w:sz w:val="21"/>
                <w:szCs w:val="21"/>
              </w:rPr>
              <w:t xml:space="preserve"> </w:t>
            </w:r>
            <w:r>
              <w:rPr>
                <w:sz w:val="21"/>
                <w:szCs w:val="21"/>
                <w:spacing w:val="-3"/>
              </w:rPr>
              <w:t>用水</w:t>
            </w:r>
          </w:p>
        </w:tc>
        <w:tc>
          <w:tcPr>
            <w:tcW w:w="799" w:type="dxa"/>
            <w:vAlign w:val="top"/>
            <w:gridSpan w:val="2"/>
          </w:tcPr>
          <w:p>
            <w:pPr>
              <w:pStyle w:val="TableText"/>
              <w:ind w:left="73"/>
              <w:spacing w:before="253" w:line="211" w:lineRule="auto"/>
              <w:rPr>
                <w:sz w:val="21"/>
                <w:szCs w:val="21"/>
              </w:rPr>
            </w:pPr>
            <w:r>
              <w:rPr>
                <w:sz w:val="21"/>
                <w:szCs w:val="21"/>
              </w:rPr>
              <w:t>6.0~9.</w:t>
            </w:r>
          </w:p>
          <w:p>
            <w:pPr>
              <w:pStyle w:val="TableText"/>
              <w:ind w:left="333"/>
              <w:spacing w:line="239" w:lineRule="auto"/>
              <w:rPr>
                <w:sz w:val="21"/>
                <w:szCs w:val="21"/>
              </w:rPr>
            </w:pPr>
            <w:r>
              <w:rPr>
                <w:sz w:val="21"/>
                <w:szCs w:val="21"/>
              </w:rPr>
              <w:t>0</w:t>
            </w:r>
          </w:p>
        </w:tc>
        <w:tc>
          <w:tcPr>
            <w:tcW w:w="730" w:type="dxa"/>
            <w:vAlign w:val="top"/>
            <w:gridSpan w:val="2"/>
          </w:tcPr>
          <w:p>
            <w:pPr>
              <w:spacing w:line="291" w:lineRule="auto"/>
              <w:rPr>
                <w:rFonts w:ascii="Arial"/>
                <w:sz w:val="21"/>
              </w:rPr>
            </w:pPr>
            <w:r/>
          </w:p>
          <w:p>
            <w:pPr>
              <w:pStyle w:val="TableText"/>
              <w:ind w:left="144"/>
              <w:spacing w:before="68" w:line="236" w:lineRule="auto"/>
              <w:rPr>
                <w:sz w:val="21"/>
                <w:szCs w:val="21"/>
              </w:rPr>
            </w:pPr>
            <w:r>
              <w:rPr>
                <w:sz w:val="21"/>
                <w:szCs w:val="21"/>
                <w:spacing w:val="-6"/>
              </w:rPr>
              <w:t>≤50</w:t>
            </w:r>
          </w:p>
        </w:tc>
        <w:tc>
          <w:tcPr>
            <w:tcW w:w="619" w:type="dxa"/>
            <w:vAlign w:val="top"/>
          </w:tcPr>
          <w:p>
            <w:pPr>
              <w:spacing w:line="291" w:lineRule="auto"/>
              <w:rPr>
                <w:rFonts w:ascii="Arial"/>
                <w:sz w:val="21"/>
              </w:rPr>
            </w:pPr>
            <w:r/>
          </w:p>
          <w:p>
            <w:pPr>
              <w:pStyle w:val="TableText"/>
              <w:ind w:left="93"/>
              <w:spacing w:before="68" w:line="236" w:lineRule="auto"/>
              <w:rPr>
                <w:sz w:val="21"/>
                <w:szCs w:val="21"/>
              </w:rPr>
            </w:pPr>
            <w:r>
              <w:rPr>
                <w:sz w:val="21"/>
                <w:szCs w:val="21"/>
                <w:spacing w:val="-6"/>
              </w:rPr>
              <w:t>≤10</w:t>
            </w:r>
          </w:p>
        </w:tc>
        <w:tc>
          <w:tcPr>
            <w:tcW w:w="679" w:type="dxa"/>
            <w:vAlign w:val="top"/>
          </w:tcPr>
          <w:p>
            <w:pPr>
              <w:spacing w:line="291" w:lineRule="auto"/>
              <w:rPr>
                <w:rFonts w:ascii="Arial"/>
                <w:sz w:val="21"/>
              </w:rPr>
            </w:pPr>
            <w:r/>
          </w:p>
          <w:p>
            <w:pPr>
              <w:pStyle w:val="TableText"/>
              <w:ind w:left="64"/>
              <w:spacing w:before="68" w:line="236" w:lineRule="auto"/>
              <w:rPr>
                <w:sz w:val="21"/>
                <w:szCs w:val="21"/>
              </w:rPr>
            </w:pPr>
            <w:r>
              <w:rPr>
                <w:sz w:val="21"/>
                <w:szCs w:val="21"/>
                <w:color w:val="404040"/>
                <w:spacing w:val="-6"/>
              </w:rPr>
              <w:t>≤0.5</w:t>
            </w:r>
          </w:p>
        </w:tc>
        <w:tc>
          <w:tcPr>
            <w:tcW w:w="520" w:type="dxa"/>
            <w:vAlign w:val="top"/>
            <w:gridSpan w:val="2"/>
          </w:tcPr>
          <w:p>
            <w:pPr>
              <w:spacing w:line="291" w:lineRule="auto"/>
              <w:rPr>
                <w:rFonts w:ascii="Arial"/>
                <w:sz w:val="21"/>
              </w:rPr>
            </w:pPr>
            <w:r/>
          </w:p>
          <w:p>
            <w:pPr>
              <w:pStyle w:val="TableText"/>
              <w:ind w:left="95"/>
              <w:spacing w:before="68" w:line="236" w:lineRule="auto"/>
              <w:rPr>
                <w:sz w:val="21"/>
                <w:szCs w:val="21"/>
              </w:rPr>
            </w:pPr>
            <w:r>
              <w:rPr>
                <w:sz w:val="21"/>
                <w:szCs w:val="21"/>
                <w:spacing w:val="-8"/>
              </w:rPr>
              <w:t>≤1</w:t>
            </w:r>
          </w:p>
        </w:tc>
        <w:tc>
          <w:tcPr>
            <w:tcW w:w="569" w:type="dxa"/>
            <w:vAlign w:val="top"/>
          </w:tcPr>
          <w:p>
            <w:pPr>
              <w:spacing w:line="326" w:lineRule="auto"/>
              <w:rPr>
                <w:rFonts w:ascii="Arial"/>
                <w:sz w:val="21"/>
              </w:rPr>
            </w:pPr>
            <w:r/>
          </w:p>
          <w:p>
            <w:pPr>
              <w:pStyle w:val="TableText"/>
              <w:ind w:left="226"/>
              <w:spacing w:before="68" w:line="183" w:lineRule="auto"/>
              <w:rPr>
                <w:sz w:val="21"/>
                <w:szCs w:val="21"/>
              </w:rPr>
            </w:pPr>
            <w:r>
              <w:rPr>
                <w:sz w:val="21"/>
                <w:szCs w:val="21"/>
                <w:color w:val="504030"/>
              </w:rPr>
              <w:t>S</w:t>
            </w:r>
          </w:p>
        </w:tc>
        <w:tc>
          <w:tcPr>
            <w:tcW w:w="819" w:type="dxa"/>
            <w:vAlign w:val="top"/>
          </w:tcPr>
          <w:p>
            <w:pPr>
              <w:pStyle w:val="TableText"/>
              <w:ind w:left="136" w:right="159" w:firstLine="160"/>
              <w:spacing w:before="111" w:line="227" w:lineRule="auto"/>
              <w:rPr>
                <w:sz w:val="21"/>
                <w:szCs w:val="21"/>
              </w:rPr>
            </w:pPr>
            <w:r>
              <w:rPr>
                <w:sz w:val="21"/>
                <w:szCs w:val="21"/>
                <w:spacing w:val="-23"/>
              </w:rPr>
              <w:t>≤</w:t>
            </w:r>
            <w:r>
              <w:rPr>
                <w:sz w:val="21"/>
                <w:szCs w:val="21"/>
              </w:rPr>
              <w:t xml:space="preserve">  </w:t>
            </w:r>
            <w:r>
              <w:rPr>
                <w:sz w:val="21"/>
                <w:szCs w:val="21"/>
                <w:spacing w:val="-3"/>
              </w:rPr>
              <w:t>500us</w:t>
            </w:r>
          </w:p>
          <w:p>
            <w:pPr>
              <w:pStyle w:val="TableText"/>
              <w:ind w:left="247"/>
              <w:spacing w:line="219" w:lineRule="auto"/>
              <w:rPr>
                <w:sz w:val="21"/>
                <w:szCs w:val="21"/>
              </w:rPr>
            </w:pPr>
            <w:r>
              <w:rPr>
                <w:sz w:val="21"/>
                <w:szCs w:val="21"/>
                <w:spacing w:val="-2"/>
              </w:rPr>
              <w:t>/cm</w:t>
            </w:r>
          </w:p>
        </w:tc>
        <w:tc>
          <w:tcPr>
            <w:tcW w:w="839" w:type="dxa"/>
            <w:vAlign w:val="top"/>
            <w:gridSpan w:val="2"/>
          </w:tcPr>
          <w:p>
            <w:pPr>
              <w:spacing w:line="291" w:lineRule="auto"/>
              <w:rPr>
                <w:rFonts w:ascii="Arial"/>
                <w:sz w:val="21"/>
              </w:rPr>
            </w:pPr>
            <w:r/>
          </w:p>
          <w:p>
            <w:pPr>
              <w:pStyle w:val="TableText"/>
              <w:ind w:left="97"/>
              <w:spacing w:before="68" w:line="236" w:lineRule="auto"/>
              <w:rPr>
                <w:sz w:val="21"/>
                <w:szCs w:val="21"/>
              </w:rPr>
            </w:pPr>
            <w:r>
              <w:rPr>
                <w:sz w:val="21"/>
                <w:szCs w:val="21"/>
                <w:spacing w:val="-4"/>
              </w:rPr>
              <w:t>≤1500</w:t>
            </w:r>
          </w:p>
        </w:tc>
        <w:tc>
          <w:tcPr>
            <w:tcW w:w="649" w:type="dxa"/>
            <w:vAlign w:val="top"/>
          </w:tcPr>
          <w:p>
            <w:pPr>
              <w:spacing w:line="291" w:lineRule="auto"/>
              <w:rPr>
                <w:rFonts w:ascii="Arial"/>
                <w:sz w:val="21"/>
              </w:rPr>
            </w:pPr>
            <w:r/>
          </w:p>
          <w:p>
            <w:pPr>
              <w:pStyle w:val="TableText"/>
              <w:ind w:left="59"/>
              <w:spacing w:before="68" w:line="236" w:lineRule="auto"/>
              <w:rPr>
                <w:sz w:val="21"/>
                <w:szCs w:val="21"/>
              </w:rPr>
            </w:pPr>
            <w:r>
              <w:rPr>
                <w:sz w:val="21"/>
                <w:szCs w:val="21"/>
                <w:spacing w:val="-6"/>
              </w:rPr>
              <w:t>≤0.5</w:t>
            </w:r>
          </w:p>
        </w:tc>
        <w:tc>
          <w:tcPr>
            <w:tcW w:w="212" w:type="dxa"/>
            <w:vAlign w:val="top"/>
            <w:vMerge w:val="continue"/>
            <w:tcBorders>
              <w:bottom w:val="nil"/>
              <w:top w:val="nil"/>
            </w:tcBorders>
          </w:tcPr>
          <w:p>
            <w:pPr>
              <w:rPr>
                <w:rFonts w:ascii="Arial"/>
                <w:sz w:val="21"/>
              </w:rPr>
            </w:pPr>
            <w:r/>
          </w:p>
        </w:tc>
      </w:tr>
      <w:tr>
        <w:trPr>
          <w:trHeight w:val="906" w:hRule="atLeast"/>
        </w:trPr>
        <w:tc>
          <w:tcPr>
            <w:tcW w:w="82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759" w:type="dxa"/>
            <w:vAlign w:val="top"/>
          </w:tcPr>
          <w:p>
            <w:pPr>
              <w:pStyle w:val="TableText"/>
              <w:ind w:left="155" w:hanging="104"/>
              <w:spacing w:before="84" w:line="234" w:lineRule="auto"/>
              <w:rPr>
                <w:sz w:val="21"/>
                <w:szCs w:val="21"/>
              </w:rPr>
            </w:pPr>
            <w:r>
              <w:rPr>
                <w:sz w:val="21"/>
                <w:szCs w:val="21"/>
                <w:spacing w:val="-1"/>
              </w:rPr>
              <w:t>工艺</w:t>
            </w:r>
            <w:r>
              <w:rPr>
                <w:sz w:val="21"/>
                <w:szCs w:val="21"/>
                <w:spacing w:val="-36"/>
              </w:rPr>
              <w:t xml:space="preserve"> </w:t>
            </w:r>
            <w:r>
              <w:rPr>
                <w:sz w:val="21"/>
                <w:szCs w:val="21"/>
                <w:spacing w:val="-1"/>
              </w:rPr>
              <w:t>、</w:t>
            </w:r>
            <w:r>
              <w:rPr>
                <w:sz w:val="21"/>
                <w:szCs w:val="21"/>
              </w:rPr>
              <w:t xml:space="preserve"> </w:t>
            </w:r>
            <w:r>
              <w:rPr>
                <w:sz w:val="21"/>
                <w:szCs w:val="21"/>
                <w:spacing w:val="-1"/>
              </w:rPr>
              <w:t>产品</w:t>
            </w:r>
            <w:r>
              <w:rPr>
                <w:sz w:val="21"/>
                <w:szCs w:val="21"/>
              </w:rPr>
              <w:t xml:space="preserve">  </w:t>
            </w:r>
            <w:r>
              <w:rPr>
                <w:sz w:val="21"/>
                <w:szCs w:val="21"/>
                <w:spacing w:val="-8"/>
              </w:rPr>
              <w:t>用水</w:t>
            </w:r>
          </w:p>
        </w:tc>
        <w:tc>
          <w:tcPr>
            <w:tcW w:w="799" w:type="dxa"/>
            <w:vAlign w:val="top"/>
            <w:gridSpan w:val="2"/>
          </w:tcPr>
          <w:p>
            <w:pPr>
              <w:pStyle w:val="TableText"/>
              <w:ind w:left="73"/>
              <w:spacing w:before="275" w:line="220" w:lineRule="auto"/>
              <w:rPr>
                <w:sz w:val="21"/>
                <w:szCs w:val="21"/>
              </w:rPr>
            </w:pPr>
            <w:r>
              <w:rPr>
                <w:sz w:val="21"/>
                <w:szCs w:val="21"/>
              </w:rPr>
              <w:t>6.0~9.</w:t>
            </w:r>
          </w:p>
          <w:p>
            <w:pPr>
              <w:pStyle w:val="TableText"/>
              <w:ind w:left="333"/>
              <w:spacing w:line="239" w:lineRule="auto"/>
              <w:rPr>
                <w:sz w:val="21"/>
                <w:szCs w:val="21"/>
              </w:rPr>
            </w:pPr>
            <w:r>
              <w:rPr>
                <w:sz w:val="21"/>
                <w:szCs w:val="21"/>
              </w:rPr>
              <w:t>0</w:t>
            </w:r>
          </w:p>
        </w:tc>
        <w:tc>
          <w:tcPr>
            <w:tcW w:w="730" w:type="dxa"/>
            <w:vAlign w:val="top"/>
            <w:gridSpan w:val="2"/>
          </w:tcPr>
          <w:p>
            <w:pPr>
              <w:spacing w:line="303" w:lineRule="auto"/>
              <w:rPr>
                <w:rFonts w:ascii="Arial"/>
                <w:sz w:val="21"/>
              </w:rPr>
            </w:pPr>
            <w:r/>
          </w:p>
          <w:p>
            <w:pPr>
              <w:pStyle w:val="TableText"/>
              <w:ind w:left="193"/>
              <w:spacing w:before="68" w:line="236" w:lineRule="auto"/>
              <w:rPr>
                <w:sz w:val="21"/>
                <w:szCs w:val="21"/>
              </w:rPr>
            </w:pPr>
            <w:r>
              <w:rPr>
                <w:sz w:val="21"/>
                <w:szCs w:val="21"/>
                <w:spacing w:val="-8"/>
              </w:rPr>
              <w:t>≤0</w:t>
            </w:r>
          </w:p>
        </w:tc>
        <w:tc>
          <w:tcPr>
            <w:tcW w:w="619" w:type="dxa"/>
            <w:vAlign w:val="top"/>
          </w:tcPr>
          <w:p>
            <w:pPr>
              <w:spacing w:line="303" w:lineRule="auto"/>
              <w:rPr>
                <w:rFonts w:ascii="Arial"/>
                <w:sz w:val="21"/>
              </w:rPr>
            </w:pPr>
            <w:r/>
          </w:p>
          <w:p>
            <w:pPr>
              <w:pStyle w:val="TableText"/>
              <w:ind w:left="93"/>
              <w:spacing w:before="68" w:line="236" w:lineRule="auto"/>
              <w:rPr>
                <w:sz w:val="21"/>
                <w:szCs w:val="21"/>
              </w:rPr>
            </w:pPr>
            <w:r>
              <w:rPr>
                <w:sz w:val="21"/>
                <w:szCs w:val="21"/>
                <w:spacing w:val="-6"/>
              </w:rPr>
              <w:t>≤10</w:t>
            </w:r>
          </w:p>
        </w:tc>
        <w:tc>
          <w:tcPr>
            <w:tcW w:w="679" w:type="dxa"/>
            <w:vAlign w:val="top"/>
          </w:tcPr>
          <w:p>
            <w:pPr>
              <w:spacing w:line="303" w:lineRule="auto"/>
              <w:rPr>
                <w:rFonts w:ascii="Arial"/>
                <w:sz w:val="21"/>
              </w:rPr>
            </w:pPr>
            <w:r/>
          </w:p>
          <w:p>
            <w:pPr>
              <w:pStyle w:val="TableText"/>
              <w:ind w:left="64"/>
              <w:spacing w:before="68" w:line="236" w:lineRule="auto"/>
              <w:rPr>
                <w:sz w:val="21"/>
                <w:szCs w:val="21"/>
              </w:rPr>
            </w:pPr>
            <w:r>
              <w:rPr>
                <w:sz w:val="21"/>
                <w:szCs w:val="21"/>
                <w:spacing w:val="-6"/>
              </w:rPr>
              <w:t>≤0.5</w:t>
            </w:r>
          </w:p>
        </w:tc>
        <w:tc>
          <w:tcPr>
            <w:tcW w:w="520" w:type="dxa"/>
            <w:vAlign w:val="top"/>
            <w:gridSpan w:val="2"/>
          </w:tcPr>
          <w:p>
            <w:pPr>
              <w:spacing w:line="303" w:lineRule="auto"/>
              <w:rPr>
                <w:rFonts w:ascii="Arial"/>
                <w:sz w:val="21"/>
              </w:rPr>
            </w:pPr>
            <w:r/>
          </w:p>
          <w:p>
            <w:pPr>
              <w:pStyle w:val="TableText"/>
              <w:ind w:left="95"/>
              <w:spacing w:before="68" w:line="236" w:lineRule="auto"/>
              <w:rPr>
                <w:sz w:val="21"/>
                <w:szCs w:val="21"/>
              </w:rPr>
            </w:pPr>
            <w:r>
              <w:rPr>
                <w:sz w:val="21"/>
                <w:szCs w:val="21"/>
                <w:spacing w:val="-8"/>
              </w:rPr>
              <w:t>≤1</w:t>
            </w:r>
          </w:p>
        </w:tc>
        <w:tc>
          <w:tcPr>
            <w:tcW w:w="569" w:type="dxa"/>
            <w:vAlign w:val="top"/>
          </w:tcPr>
          <w:p>
            <w:pPr>
              <w:spacing w:line="338" w:lineRule="auto"/>
              <w:rPr>
                <w:rFonts w:ascii="Arial"/>
                <w:sz w:val="21"/>
              </w:rPr>
            </w:pPr>
            <w:r/>
          </w:p>
          <w:p>
            <w:pPr>
              <w:pStyle w:val="TableText"/>
              <w:ind w:left="226"/>
              <w:spacing w:before="68" w:line="183" w:lineRule="auto"/>
              <w:rPr>
                <w:sz w:val="21"/>
                <w:szCs w:val="21"/>
              </w:rPr>
            </w:pPr>
            <w:r>
              <w:rPr>
                <w:sz w:val="21"/>
                <w:szCs w:val="21"/>
                <w:color w:val="505040"/>
              </w:rPr>
              <w:t>S</w:t>
            </w:r>
          </w:p>
        </w:tc>
        <w:tc>
          <w:tcPr>
            <w:tcW w:w="819" w:type="dxa"/>
            <w:vAlign w:val="top"/>
          </w:tcPr>
          <w:p>
            <w:pPr>
              <w:pStyle w:val="TableText"/>
              <w:ind w:left="136" w:right="159" w:firstLine="160"/>
              <w:spacing w:before="122" w:line="232" w:lineRule="auto"/>
              <w:rPr>
                <w:sz w:val="21"/>
                <w:szCs w:val="21"/>
              </w:rPr>
            </w:pPr>
            <w:r>
              <w:rPr>
                <w:sz w:val="21"/>
                <w:szCs w:val="21"/>
                <w:spacing w:val="-23"/>
              </w:rPr>
              <w:t>≤</w:t>
            </w:r>
            <w:r>
              <w:rPr>
                <w:sz w:val="21"/>
                <w:szCs w:val="21"/>
              </w:rPr>
              <w:t xml:space="preserve">  </w:t>
            </w:r>
            <w:r>
              <w:rPr>
                <w:sz w:val="21"/>
                <w:szCs w:val="21"/>
                <w:spacing w:val="-3"/>
              </w:rPr>
              <w:t>500us</w:t>
            </w:r>
          </w:p>
          <w:p>
            <w:pPr>
              <w:pStyle w:val="TableText"/>
              <w:ind w:left="247"/>
              <w:spacing w:line="216" w:lineRule="auto"/>
              <w:rPr>
                <w:sz w:val="21"/>
                <w:szCs w:val="21"/>
              </w:rPr>
            </w:pPr>
            <w:r>
              <w:rPr>
                <w:sz w:val="21"/>
                <w:szCs w:val="21"/>
                <w:spacing w:val="-2"/>
              </w:rPr>
              <w:t>/cm</w:t>
            </w:r>
          </w:p>
        </w:tc>
        <w:tc>
          <w:tcPr>
            <w:tcW w:w="839" w:type="dxa"/>
            <w:vAlign w:val="top"/>
            <w:gridSpan w:val="2"/>
          </w:tcPr>
          <w:p>
            <w:pPr>
              <w:spacing w:line="303" w:lineRule="auto"/>
              <w:rPr>
                <w:rFonts w:ascii="Arial"/>
                <w:sz w:val="21"/>
              </w:rPr>
            </w:pPr>
            <w:r/>
          </w:p>
          <w:p>
            <w:pPr>
              <w:pStyle w:val="TableText"/>
              <w:ind w:left="97"/>
              <w:spacing w:before="68" w:line="236" w:lineRule="auto"/>
              <w:rPr>
                <w:sz w:val="21"/>
                <w:szCs w:val="21"/>
              </w:rPr>
            </w:pPr>
            <w:r>
              <w:rPr>
                <w:sz w:val="21"/>
                <w:szCs w:val="21"/>
                <w:spacing w:val="-4"/>
              </w:rPr>
              <w:t>≤1000</w:t>
            </w:r>
          </w:p>
        </w:tc>
        <w:tc>
          <w:tcPr>
            <w:tcW w:w="649" w:type="dxa"/>
            <w:vAlign w:val="top"/>
          </w:tcPr>
          <w:p>
            <w:pPr>
              <w:spacing w:line="303" w:lineRule="auto"/>
              <w:rPr>
                <w:rFonts w:ascii="Arial"/>
                <w:sz w:val="21"/>
              </w:rPr>
            </w:pPr>
            <w:r/>
          </w:p>
          <w:p>
            <w:pPr>
              <w:pStyle w:val="TableText"/>
              <w:ind w:left="59"/>
              <w:spacing w:before="68" w:line="236" w:lineRule="auto"/>
              <w:rPr>
                <w:sz w:val="21"/>
                <w:szCs w:val="21"/>
              </w:rPr>
            </w:pPr>
            <w:r>
              <w:rPr>
                <w:sz w:val="21"/>
                <w:szCs w:val="21"/>
                <w:spacing w:val="-6"/>
              </w:rPr>
              <w:t>≤0.5</w:t>
            </w:r>
          </w:p>
        </w:tc>
        <w:tc>
          <w:tcPr>
            <w:tcW w:w="212" w:type="dxa"/>
            <w:vAlign w:val="top"/>
            <w:vMerge w:val="continue"/>
            <w:tcBorders>
              <w:bottom w:val="nil"/>
              <w:top w:val="nil"/>
            </w:tcBorders>
          </w:tcPr>
          <w:p>
            <w:pPr>
              <w:rPr>
                <w:rFonts w:ascii="Arial"/>
                <w:sz w:val="21"/>
              </w:rPr>
            </w:pPr>
            <w:r/>
          </w:p>
        </w:tc>
      </w:tr>
      <w:tr>
        <w:trPr>
          <w:trHeight w:val="944" w:hRule="atLeast"/>
        </w:trPr>
        <w:tc>
          <w:tcPr>
            <w:tcW w:w="82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89" w:type="dxa"/>
            <w:vAlign w:val="top"/>
            <w:vMerge w:val="continue"/>
            <w:tcBorders>
              <w:top w:val="nil"/>
            </w:tcBorders>
          </w:tcPr>
          <w:p>
            <w:pPr>
              <w:rPr>
                <w:rFonts w:ascii="Arial"/>
                <w:sz w:val="21"/>
              </w:rPr>
            </w:pPr>
            <w:r/>
          </w:p>
        </w:tc>
        <w:tc>
          <w:tcPr>
            <w:tcW w:w="759" w:type="dxa"/>
            <w:vAlign w:val="top"/>
          </w:tcPr>
          <w:p>
            <w:pPr>
              <w:pStyle w:val="TableText"/>
              <w:ind w:left="142" w:right="175" w:firstLine="19"/>
              <w:spacing w:before="227" w:line="241" w:lineRule="auto"/>
              <w:rPr>
                <w:sz w:val="21"/>
                <w:szCs w:val="21"/>
              </w:rPr>
            </w:pPr>
            <w:r>
              <w:rPr>
                <w:sz w:val="21"/>
                <w:szCs w:val="21"/>
                <w:spacing w:val="-5"/>
              </w:rPr>
              <w:t>执行</w:t>
            </w:r>
            <w:r>
              <w:rPr>
                <w:sz w:val="21"/>
                <w:szCs w:val="21"/>
              </w:rPr>
              <w:t xml:space="preserve"> </w:t>
            </w:r>
            <w:r>
              <w:rPr>
                <w:sz w:val="21"/>
                <w:szCs w:val="21"/>
                <w:spacing w:val="-3"/>
              </w:rPr>
              <w:t>标准</w:t>
            </w:r>
          </w:p>
        </w:tc>
        <w:tc>
          <w:tcPr>
            <w:tcW w:w="799" w:type="dxa"/>
            <w:vAlign w:val="top"/>
            <w:gridSpan w:val="2"/>
          </w:tcPr>
          <w:p>
            <w:pPr>
              <w:pStyle w:val="TableText"/>
              <w:ind w:left="73"/>
              <w:spacing w:before="299" w:line="211" w:lineRule="auto"/>
              <w:rPr>
                <w:sz w:val="21"/>
                <w:szCs w:val="21"/>
              </w:rPr>
            </w:pPr>
            <w:r>
              <w:rPr>
                <w:sz w:val="21"/>
                <w:szCs w:val="21"/>
              </w:rPr>
              <w:t>6.0~9.</w:t>
            </w:r>
          </w:p>
          <w:p>
            <w:pPr>
              <w:pStyle w:val="TableText"/>
              <w:ind w:left="333"/>
              <w:spacing w:line="239" w:lineRule="auto"/>
              <w:rPr>
                <w:sz w:val="21"/>
                <w:szCs w:val="21"/>
              </w:rPr>
            </w:pPr>
            <w:r>
              <w:rPr>
                <w:sz w:val="21"/>
                <w:szCs w:val="21"/>
              </w:rPr>
              <w:t>0</w:t>
            </w:r>
          </w:p>
        </w:tc>
        <w:tc>
          <w:tcPr>
            <w:tcW w:w="730" w:type="dxa"/>
            <w:vAlign w:val="top"/>
            <w:gridSpan w:val="2"/>
          </w:tcPr>
          <w:p>
            <w:pPr>
              <w:spacing w:line="326" w:lineRule="auto"/>
              <w:rPr>
                <w:rFonts w:ascii="Arial"/>
                <w:sz w:val="21"/>
              </w:rPr>
            </w:pPr>
            <w:r/>
          </w:p>
          <w:p>
            <w:pPr>
              <w:pStyle w:val="TableText"/>
              <w:ind w:left="144"/>
              <w:spacing w:before="69" w:line="236" w:lineRule="auto"/>
              <w:rPr>
                <w:sz w:val="21"/>
                <w:szCs w:val="21"/>
              </w:rPr>
            </w:pPr>
            <w:r>
              <w:rPr>
                <w:sz w:val="21"/>
                <w:szCs w:val="21"/>
                <w:spacing w:val="-6"/>
              </w:rPr>
              <w:t>≤50</w:t>
            </w:r>
          </w:p>
        </w:tc>
        <w:tc>
          <w:tcPr>
            <w:tcW w:w="619" w:type="dxa"/>
            <w:vAlign w:val="top"/>
          </w:tcPr>
          <w:p>
            <w:pPr>
              <w:spacing w:line="326" w:lineRule="auto"/>
              <w:rPr>
                <w:rFonts w:ascii="Arial"/>
                <w:sz w:val="21"/>
              </w:rPr>
            </w:pPr>
            <w:r/>
          </w:p>
          <w:p>
            <w:pPr>
              <w:pStyle w:val="TableText"/>
              <w:ind w:left="93"/>
              <w:spacing w:before="69" w:line="236" w:lineRule="auto"/>
              <w:rPr>
                <w:sz w:val="21"/>
                <w:szCs w:val="21"/>
              </w:rPr>
            </w:pPr>
            <w:r>
              <w:rPr>
                <w:sz w:val="21"/>
                <w:szCs w:val="21"/>
                <w:spacing w:val="-6"/>
              </w:rPr>
              <w:t>≤10</w:t>
            </w:r>
          </w:p>
        </w:tc>
        <w:tc>
          <w:tcPr>
            <w:tcW w:w="679" w:type="dxa"/>
            <w:vAlign w:val="top"/>
          </w:tcPr>
          <w:p>
            <w:pPr>
              <w:spacing w:line="326" w:lineRule="auto"/>
              <w:rPr>
                <w:rFonts w:ascii="Arial"/>
                <w:sz w:val="21"/>
              </w:rPr>
            </w:pPr>
            <w:r/>
          </w:p>
          <w:p>
            <w:pPr>
              <w:pStyle w:val="TableText"/>
              <w:ind w:left="64"/>
              <w:spacing w:before="69" w:line="236" w:lineRule="auto"/>
              <w:rPr>
                <w:sz w:val="21"/>
                <w:szCs w:val="21"/>
              </w:rPr>
            </w:pPr>
            <w:r>
              <w:rPr>
                <w:sz w:val="21"/>
                <w:szCs w:val="21"/>
                <w:spacing w:val="-6"/>
              </w:rPr>
              <w:t>≤0.5</w:t>
            </w:r>
          </w:p>
        </w:tc>
        <w:tc>
          <w:tcPr>
            <w:tcW w:w="520" w:type="dxa"/>
            <w:vAlign w:val="top"/>
            <w:gridSpan w:val="2"/>
          </w:tcPr>
          <w:p>
            <w:pPr>
              <w:spacing w:line="326" w:lineRule="auto"/>
              <w:rPr>
                <w:rFonts w:ascii="Arial"/>
                <w:sz w:val="21"/>
              </w:rPr>
            </w:pPr>
            <w:r/>
          </w:p>
          <w:p>
            <w:pPr>
              <w:pStyle w:val="TableText"/>
              <w:ind w:left="95"/>
              <w:spacing w:before="69" w:line="236" w:lineRule="auto"/>
              <w:rPr>
                <w:sz w:val="21"/>
                <w:szCs w:val="21"/>
              </w:rPr>
            </w:pPr>
            <w:r>
              <w:rPr>
                <w:sz w:val="21"/>
                <w:szCs w:val="21"/>
                <w:spacing w:val="-8"/>
              </w:rPr>
              <w:t>≤1</w:t>
            </w:r>
          </w:p>
        </w:tc>
        <w:tc>
          <w:tcPr>
            <w:tcW w:w="569" w:type="dxa"/>
            <w:vAlign w:val="top"/>
          </w:tcPr>
          <w:p>
            <w:pPr>
              <w:spacing w:line="362" w:lineRule="auto"/>
              <w:rPr>
                <w:rFonts w:ascii="Arial"/>
                <w:sz w:val="21"/>
              </w:rPr>
            </w:pPr>
            <w:r/>
          </w:p>
          <w:p>
            <w:pPr>
              <w:pStyle w:val="TableText"/>
              <w:ind w:left="226"/>
              <w:spacing w:before="68" w:line="183" w:lineRule="auto"/>
              <w:rPr>
                <w:sz w:val="21"/>
                <w:szCs w:val="21"/>
              </w:rPr>
            </w:pPr>
            <w:r>
              <w:rPr>
                <w:sz w:val="21"/>
                <w:szCs w:val="21"/>
                <w:color w:val="404030"/>
              </w:rPr>
              <w:t>S</w:t>
            </w:r>
          </w:p>
        </w:tc>
        <w:tc>
          <w:tcPr>
            <w:tcW w:w="819" w:type="dxa"/>
            <w:vAlign w:val="top"/>
          </w:tcPr>
          <w:p>
            <w:pPr>
              <w:pStyle w:val="TableText"/>
              <w:ind w:left="136" w:right="159" w:firstLine="160"/>
              <w:spacing w:before="157" w:line="227" w:lineRule="auto"/>
              <w:rPr>
                <w:sz w:val="21"/>
                <w:szCs w:val="21"/>
              </w:rPr>
            </w:pPr>
            <w:r>
              <w:rPr>
                <w:sz w:val="21"/>
                <w:szCs w:val="21"/>
                <w:spacing w:val="-23"/>
              </w:rPr>
              <w:t>≤</w:t>
            </w:r>
            <w:r>
              <w:rPr>
                <w:sz w:val="21"/>
                <w:szCs w:val="21"/>
              </w:rPr>
              <w:t xml:space="preserve">  </w:t>
            </w:r>
            <w:r>
              <w:rPr>
                <w:sz w:val="21"/>
                <w:szCs w:val="21"/>
                <w:spacing w:val="-3"/>
              </w:rPr>
              <w:t>500us</w:t>
            </w:r>
          </w:p>
          <w:p>
            <w:pPr>
              <w:pStyle w:val="TableText"/>
              <w:ind w:left="247"/>
              <w:spacing w:line="224" w:lineRule="auto"/>
              <w:rPr>
                <w:sz w:val="21"/>
                <w:szCs w:val="21"/>
              </w:rPr>
            </w:pPr>
            <w:r>
              <w:rPr>
                <w:sz w:val="21"/>
                <w:szCs w:val="21"/>
                <w:spacing w:val="-2"/>
              </w:rPr>
              <w:t>/cm</w:t>
            </w:r>
          </w:p>
        </w:tc>
        <w:tc>
          <w:tcPr>
            <w:tcW w:w="839" w:type="dxa"/>
            <w:vAlign w:val="top"/>
            <w:gridSpan w:val="2"/>
          </w:tcPr>
          <w:p>
            <w:pPr>
              <w:spacing w:line="326" w:lineRule="auto"/>
              <w:rPr>
                <w:rFonts w:ascii="Arial"/>
                <w:sz w:val="21"/>
              </w:rPr>
            </w:pPr>
            <w:r/>
          </w:p>
          <w:p>
            <w:pPr>
              <w:pStyle w:val="TableText"/>
              <w:ind w:left="97"/>
              <w:spacing w:before="69" w:line="236" w:lineRule="auto"/>
              <w:rPr>
                <w:sz w:val="21"/>
                <w:szCs w:val="21"/>
              </w:rPr>
            </w:pPr>
            <w:r>
              <w:rPr>
                <w:sz w:val="21"/>
                <w:szCs w:val="21"/>
                <w:spacing w:val="-4"/>
              </w:rPr>
              <w:t>≤1000</w:t>
            </w:r>
          </w:p>
        </w:tc>
        <w:tc>
          <w:tcPr>
            <w:tcW w:w="649" w:type="dxa"/>
            <w:vAlign w:val="top"/>
          </w:tcPr>
          <w:p>
            <w:pPr>
              <w:spacing w:line="326" w:lineRule="auto"/>
              <w:rPr>
                <w:rFonts w:ascii="Arial"/>
                <w:sz w:val="21"/>
              </w:rPr>
            </w:pPr>
            <w:r/>
          </w:p>
          <w:p>
            <w:pPr>
              <w:pStyle w:val="TableText"/>
              <w:ind w:left="59"/>
              <w:spacing w:before="69" w:line="236" w:lineRule="auto"/>
              <w:rPr>
                <w:sz w:val="21"/>
                <w:szCs w:val="21"/>
              </w:rPr>
            </w:pPr>
            <w:r>
              <w:rPr>
                <w:sz w:val="21"/>
                <w:szCs w:val="21"/>
                <w:spacing w:val="-6"/>
              </w:rPr>
              <w:t>≤0.5</w:t>
            </w:r>
          </w:p>
        </w:tc>
        <w:tc>
          <w:tcPr>
            <w:tcW w:w="212" w:type="dxa"/>
            <w:vAlign w:val="top"/>
            <w:vMerge w:val="continue"/>
            <w:tcBorders>
              <w:bottom w:val="nil"/>
              <w:top w:val="nil"/>
            </w:tcBorders>
          </w:tcPr>
          <w:p>
            <w:pPr>
              <w:rPr>
                <w:rFonts w:ascii="Arial"/>
                <w:sz w:val="21"/>
              </w:rPr>
            </w:pPr>
            <w:r/>
          </w:p>
        </w:tc>
      </w:tr>
      <w:tr>
        <w:trPr>
          <w:trHeight w:val="909" w:hRule="atLeast"/>
        </w:trPr>
        <w:tc>
          <w:tcPr>
            <w:tcW w:w="824"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7871" w:type="dxa"/>
            <w:vAlign w:val="top"/>
            <w:gridSpan w:val="15"/>
          </w:tcPr>
          <w:p>
            <w:pPr>
              <w:pStyle w:val="TableText"/>
              <w:ind w:left="90"/>
              <w:spacing w:before="51" w:line="216" w:lineRule="auto"/>
              <w:rPr>
                <w:sz w:val="21"/>
                <w:szCs w:val="21"/>
              </w:rPr>
            </w:pPr>
            <w:r>
              <w:rPr>
                <w:sz w:val="21"/>
                <w:szCs w:val="21"/>
              </w:rPr>
              <w:t>1、氟化物(以F计),标准限值为2.0ml/L</w:t>
            </w:r>
          </w:p>
          <w:p>
            <w:pPr>
              <w:pStyle w:val="TableText"/>
              <w:ind w:left="90"/>
              <w:spacing w:before="167" w:line="219" w:lineRule="auto"/>
              <w:rPr>
                <w:sz w:val="21"/>
                <w:szCs w:val="21"/>
              </w:rPr>
            </w:pPr>
            <w:r>
              <w:rPr>
                <w:sz w:val="21"/>
                <w:szCs w:val="21"/>
              </w:rPr>
              <w:t>2、*注：电导率回用标准限值为项目产品对回</w:t>
            </w:r>
            <w:r>
              <w:rPr>
                <w:sz w:val="21"/>
                <w:szCs w:val="21"/>
                <w:spacing w:val="-1"/>
              </w:rPr>
              <w:t>用水的要求。</w:t>
            </w:r>
          </w:p>
        </w:tc>
        <w:tc>
          <w:tcPr>
            <w:tcW w:w="212" w:type="dxa"/>
            <w:vAlign w:val="top"/>
            <w:vMerge w:val="continue"/>
            <w:tcBorders>
              <w:bottom w:val="nil"/>
              <w:top w:val="nil"/>
            </w:tcBorders>
          </w:tcPr>
          <w:p>
            <w:pPr>
              <w:rPr>
                <w:rFonts w:ascii="Arial"/>
                <w:sz w:val="21"/>
              </w:rPr>
            </w:pPr>
            <w:r/>
          </w:p>
        </w:tc>
      </w:tr>
      <w:tr>
        <w:trPr>
          <w:trHeight w:val="4482" w:hRule="atLeast"/>
        </w:trPr>
        <w:tc>
          <w:tcPr>
            <w:tcW w:w="824" w:type="dxa"/>
            <w:vAlign w:val="top"/>
            <w:vMerge w:val="continue"/>
            <w:tcBorders>
              <w:top w:val="nil"/>
            </w:tcBorders>
          </w:tcPr>
          <w:p>
            <w:pPr>
              <w:rPr>
                <w:rFonts w:ascii="Arial"/>
                <w:sz w:val="21"/>
              </w:rPr>
            </w:pPr>
            <w:r/>
          </w:p>
        </w:tc>
        <w:tc>
          <w:tcPr>
            <w:tcW w:w="8213" w:type="dxa"/>
            <w:vAlign w:val="top"/>
            <w:gridSpan w:val="17"/>
          </w:tcPr>
          <w:p>
            <w:pPr>
              <w:pStyle w:val="TableText"/>
              <w:ind w:left="554"/>
              <w:spacing w:before="184" w:line="220" w:lineRule="auto"/>
              <w:rPr>
                <w:sz w:val="26"/>
                <w:szCs w:val="26"/>
              </w:rPr>
            </w:pPr>
            <w:r>
              <w:rPr>
                <w:sz w:val="26"/>
                <w:szCs w:val="26"/>
                <w:b/>
                <w:bCs/>
                <w:spacing w:val="-5"/>
              </w:rPr>
              <w:t>2、大气污染物排放</w:t>
            </w:r>
          </w:p>
          <w:p>
            <w:pPr>
              <w:pStyle w:val="TableText"/>
              <w:ind w:left="554"/>
              <w:spacing w:before="146" w:line="217" w:lineRule="auto"/>
              <w:rPr>
                <w:sz w:val="26"/>
                <w:szCs w:val="26"/>
              </w:rPr>
            </w:pPr>
            <w:r>
              <w:rPr>
                <w:sz w:val="26"/>
                <w:szCs w:val="26"/>
                <w:b/>
                <w:bCs/>
                <w:spacing w:val="-4"/>
              </w:rPr>
              <w:t>①DA001排气筒</w:t>
            </w:r>
          </w:p>
          <w:p>
            <w:pPr>
              <w:spacing w:line="255" w:lineRule="auto"/>
              <w:rPr>
                <w:rFonts w:ascii="Arial"/>
                <w:sz w:val="21"/>
              </w:rPr>
            </w:pPr>
            <w:r/>
          </w:p>
          <w:p>
            <w:pPr>
              <w:pStyle w:val="TableText"/>
              <w:ind w:left="11" w:firstLine="544"/>
              <w:spacing w:before="84" w:line="323" w:lineRule="auto"/>
              <w:tabs>
                <w:tab w:val="left" w:pos="198"/>
              </w:tabs>
              <w:rPr>
                <w:sz w:val="26"/>
                <w:szCs w:val="26"/>
              </w:rPr>
            </w:pPr>
            <w:r>
              <w:rPr>
                <w:sz w:val="26"/>
                <w:szCs w:val="26"/>
                <w:spacing w:val="-4"/>
              </w:rPr>
              <w:t>项目喷粉后的固化工序以及粘合、刷胶、压</w:t>
            </w:r>
            <w:r>
              <w:rPr>
                <w:sz w:val="26"/>
                <w:szCs w:val="26"/>
                <w:spacing w:val="-5"/>
              </w:rPr>
              <w:t>合、注塑(PVC)工序产生</w:t>
            </w:r>
            <w:r>
              <w:rPr>
                <w:sz w:val="26"/>
                <w:szCs w:val="26"/>
              </w:rPr>
              <w:t xml:space="preserve">  </w:t>
            </w:r>
            <w:r>
              <w:rPr>
                <w:sz w:val="26"/>
                <w:szCs w:val="26"/>
                <w:spacing w:val="-1"/>
              </w:rPr>
              <w:t>的挥发性有机物有组织NMHC、TVOC有组织执行《固定污染源挥发</w:t>
            </w:r>
            <w:r>
              <w:rPr>
                <w:sz w:val="26"/>
                <w:szCs w:val="26"/>
                <w:spacing w:val="-2"/>
              </w:rPr>
              <w:t>性有机</w:t>
            </w:r>
            <w:r>
              <w:rPr>
                <w:sz w:val="26"/>
                <w:szCs w:val="26"/>
              </w:rPr>
              <w:t xml:space="preserve">  </w:t>
            </w:r>
            <w:r>
              <w:rPr>
                <w:sz w:val="26"/>
                <w:szCs w:val="26"/>
                <w:spacing w:val="-3"/>
              </w:rPr>
              <w:t>物综合排放标准》(DB44/2367-2022)表1最高允许浓度限值。注塑成型工</w:t>
            </w:r>
            <w:r>
              <w:rPr>
                <w:sz w:val="26"/>
                <w:szCs w:val="26"/>
                <w:spacing w:val="3"/>
              </w:rPr>
              <w:t xml:space="preserve">  </w:t>
            </w:r>
            <w:r>
              <w:rPr>
                <w:sz w:val="26"/>
                <w:szCs w:val="26"/>
                <w:spacing w:val="-3"/>
              </w:rPr>
              <w:t>序(除PVC外)产生的有组织有机废气非</w:t>
            </w:r>
            <w:r>
              <w:rPr>
                <w:sz w:val="26"/>
                <w:szCs w:val="26"/>
                <w:spacing w:val="-4"/>
              </w:rPr>
              <w:t>甲烷总烃执行《合成树脂工业污染</w:t>
            </w:r>
            <w:r>
              <w:rPr>
                <w:sz w:val="26"/>
                <w:szCs w:val="26"/>
              </w:rPr>
              <w:t xml:space="preserve">  </w:t>
            </w:r>
            <w:r>
              <w:rPr>
                <w:sz w:val="26"/>
                <w:szCs w:val="26"/>
                <w:spacing w:val="4"/>
              </w:rPr>
              <w:t>物排放标准》(</w:t>
            </w:r>
            <w:r>
              <w:rPr>
                <w:sz w:val="26"/>
                <w:szCs w:val="26"/>
              </w:rPr>
              <w:t>GB</w:t>
            </w:r>
            <w:r>
              <w:rPr>
                <w:sz w:val="26"/>
                <w:szCs w:val="26"/>
                <w:spacing w:val="4"/>
              </w:rPr>
              <w:t>31572-2015含2024年修</w:t>
            </w:r>
            <w:r>
              <w:rPr>
                <w:sz w:val="26"/>
                <w:szCs w:val="26"/>
                <w:spacing w:val="3"/>
              </w:rPr>
              <w:t>改单)表5特别排放限值要求。</w:t>
            </w:r>
            <w:r>
              <w:rPr>
                <w:sz w:val="26"/>
                <w:szCs w:val="26"/>
              </w:rPr>
              <w:t xml:space="preserve">  </w:t>
            </w:r>
            <w:r>
              <w:rPr>
                <w:sz w:val="26"/>
                <w:szCs w:val="26"/>
                <w:spacing w:val="-7"/>
              </w:rPr>
              <w:t>因此，DA001排气筒中的非甲烷总烃执行</w:t>
            </w:r>
            <w:r>
              <w:rPr>
                <w:sz w:val="26"/>
                <w:szCs w:val="26"/>
                <w:spacing w:val="-8"/>
              </w:rPr>
              <w:t>《合成树脂工业污染物排放标准》</w:t>
            </w:r>
            <w:r>
              <w:rPr>
                <w:sz w:val="26"/>
                <w:szCs w:val="26"/>
              </w:rPr>
              <w:t xml:space="preserve"> </w:t>
            </w:r>
            <w:r>
              <w:rPr>
                <w:sz w:val="26"/>
                <w:szCs w:val="26"/>
              </w:rPr>
              <w:tab/>
            </w:r>
            <w:r>
              <w:rPr>
                <w:sz w:val="26"/>
                <w:szCs w:val="26"/>
                <w:spacing w:val="-4"/>
              </w:rPr>
              <w:t>(GB31572-2015含2024年修改单)及《固定污</w:t>
            </w:r>
            <w:r>
              <w:rPr>
                <w:sz w:val="26"/>
                <w:szCs w:val="26"/>
                <w:spacing w:val="-5"/>
              </w:rPr>
              <w:t>染源挥发性有机物综合排放</w:t>
            </w:r>
          </w:p>
        </w:tc>
      </w:tr>
    </w:tbl>
    <w:p>
      <w:pPr>
        <w:pStyle w:val="BodyText"/>
        <w:rPr/>
      </w:pPr>
      <w:r/>
    </w:p>
    <w:p>
      <w:pPr>
        <w:sectPr>
          <w:footerReference w:type="default" r:id="rId104"/>
          <w:pgSz w:w="11900" w:h="16830"/>
          <w:pgMar w:top="400" w:right="1407" w:bottom="1129" w:left="1445" w:header="0" w:footer="987" w:gutter="0"/>
        </w:sectPr>
        <w:rPr/>
      </w:pPr>
    </w:p>
    <w:p>
      <w:pPr>
        <w:spacing w:before="20"/>
        <w:rPr/>
      </w:pPr>
      <w:r/>
    </w:p>
    <w:p>
      <w:pPr>
        <w:spacing w:before="20"/>
        <w:rPr/>
      </w:pPr>
      <w:r/>
    </w:p>
    <w:p>
      <w:pPr>
        <w:spacing w:before="20"/>
        <w:rPr/>
      </w:pPr>
      <w:r/>
    </w:p>
    <w:p>
      <w:pPr>
        <w:spacing w:before="19"/>
        <w:rPr/>
      </w:pPr>
      <w: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4"/>
        <w:gridCol w:w="849"/>
        <w:gridCol w:w="849"/>
        <w:gridCol w:w="1009"/>
        <w:gridCol w:w="1069"/>
        <w:gridCol w:w="1308"/>
        <w:gridCol w:w="639"/>
        <w:gridCol w:w="2237"/>
        <w:gridCol w:w="145"/>
      </w:tblGrid>
      <w:tr>
        <w:trPr>
          <w:trHeight w:val="6780" w:hRule="atLeast"/>
        </w:trPr>
        <w:tc>
          <w:tcPr>
            <w:tcW w:w="824" w:type="dxa"/>
            <w:vAlign w:val="top"/>
            <w:vMerge w:val="restart"/>
            <w:tcBorders>
              <w:bottom w:val="nil"/>
            </w:tcBorders>
          </w:tcPr>
          <w:p>
            <w:pPr>
              <w:rPr>
                <w:rFonts w:ascii="Arial"/>
                <w:sz w:val="21"/>
              </w:rPr>
            </w:pPr>
            <w:r/>
          </w:p>
        </w:tc>
        <w:tc>
          <w:tcPr>
            <w:tcW w:w="8105" w:type="dxa"/>
            <w:vAlign w:val="top"/>
            <w:gridSpan w:val="8"/>
          </w:tcPr>
          <w:p>
            <w:pPr>
              <w:pStyle w:val="TableText"/>
              <w:ind w:left="41" w:right="911"/>
              <w:spacing w:before="13" w:line="373" w:lineRule="auto"/>
              <w:rPr>
                <w:sz w:val="23"/>
                <w:szCs w:val="23"/>
              </w:rPr>
            </w:pPr>
            <w:r>
              <w:rPr>
                <w:sz w:val="23"/>
                <w:szCs w:val="23"/>
              </w:rPr>
              <w:t>标准》(DB44/2367-2022)表1最高允许浓度限值两者的较严值。PVC塑胶</w:t>
            </w:r>
            <w:r>
              <w:rPr>
                <w:sz w:val="23"/>
                <w:szCs w:val="23"/>
                <w:spacing w:val="11"/>
              </w:rPr>
              <w:t xml:space="preserve"> </w:t>
            </w:r>
            <w:r>
              <w:rPr>
                <w:sz w:val="23"/>
                <w:szCs w:val="23"/>
              </w:rPr>
              <w:t>粒(含稳定剂)原料在加热熔融过程中，未达到分解温度</w:t>
            </w:r>
            <w:r>
              <w:rPr>
                <w:sz w:val="23"/>
                <w:szCs w:val="23"/>
                <w:spacing w:val="-1"/>
              </w:rPr>
              <w:t>(205℃),不产生</w:t>
            </w:r>
          </w:p>
          <w:p>
            <w:pPr>
              <w:pStyle w:val="TableText"/>
              <w:ind w:left="41" w:right="240"/>
              <w:spacing w:before="1" w:line="376" w:lineRule="auto"/>
              <w:tabs>
                <w:tab w:val="left" w:pos="170"/>
              </w:tabs>
              <w:rPr>
                <w:sz w:val="23"/>
                <w:szCs w:val="23"/>
              </w:rPr>
            </w:pPr>
            <w:r>
              <w:rPr>
                <w:sz w:val="23"/>
                <w:szCs w:val="23"/>
              </w:rPr>
              <w:t>氯乙烯、氯化氢单体挥发，本项目仅对其进行定性分析，并由建设单位后续</w:t>
            </w:r>
            <w:r>
              <w:rPr>
                <w:sz w:val="23"/>
                <w:szCs w:val="23"/>
                <w:spacing w:val="3"/>
              </w:rPr>
              <w:t xml:space="preserve">   </w:t>
            </w:r>
            <w:r>
              <w:rPr>
                <w:sz w:val="23"/>
                <w:szCs w:val="23"/>
              </w:rPr>
              <w:t>进行监测管控。氯乙烯、氯化氢执行广东省地方标准《大气</w:t>
            </w:r>
            <w:r>
              <w:rPr>
                <w:sz w:val="23"/>
                <w:szCs w:val="23"/>
                <w:spacing w:val="-1"/>
              </w:rPr>
              <w:t>污染物排放限值》</w:t>
            </w:r>
            <w:r>
              <w:rPr>
                <w:sz w:val="23"/>
                <w:szCs w:val="23"/>
              </w:rPr>
              <w:t xml:space="preserve"> </w:t>
            </w:r>
            <w:r>
              <w:rPr>
                <w:sz w:val="23"/>
                <w:szCs w:val="23"/>
              </w:rPr>
              <w:tab/>
            </w:r>
            <w:r>
              <w:rPr>
                <w:sz w:val="23"/>
                <w:szCs w:val="23"/>
              </w:rPr>
              <w:t>(DB44/27-2001)第二时段二级标准限值。臭气浓度排放执行《恶臭污染物</w:t>
            </w:r>
            <w:r>
              <w:rPr>
                <w:sz w:val="23"/>
                <w:szCs w:val="23"/>
                <w:spacing w:val="4"/>
              </w:rPr>
              <w:t xml:space="preserve">   </w:t>
            </w:r>
            <w:r>
              <w:rPr>
                <w:sz w:val="23"/>
                <w:szCs w:val="23"/>
              </w:rPr>
              <w:t>排放标准》(GB14554-93)。</w:t>
            </w:r>
          </w:p>
          <w:p>
            <w:pPr>
              <w:pStyle w:val="TableText"/>
              <w:ind w:left="520"/>
              <w:spacing w:before="154" w:line="219" w:lineRule="auto"/>
              <w:rPr>
                <w:sz w:val="23"/>
                <w:szCs w:val="23"/>
              </w:rPr>
            </w:pPr>
            <w:r>
              <w:rPr>
                <w:sz w:val="23"/>
                <w:szCs w:val="23"/>
              </w:rPr>
              <w:t>注塑机内加热成型温度未达到PVC/ABS改性塑胶</w:t>
            </w:r>
            <w:r>
              <w:rPr>
                <w:sz w:val="23"/>
                <w:szCs w:val="23"/>
                <w:spacing w:val="-1"/>
              </w:rPr>
              <w:t>颗粒、ABS塑胶粒等</w:t>
            </w:r>
          </w:p>
          <w:p>
            <w:pPr>
              <w:pStyle w:val="TableText"/>
              <w:ind w:left="21" w:right="358" w:firstLine="29"/>
              <w:spacing w:before="187" w:line="375" w:lineRule="auto"/>
              <w:rPr>
                <w:sz w:val="23"/>
                <w:szCs w:val="23"/>
              </w:rPr>
            </w:pPr>
            <w:r>
              <w:rPr>
                <w:sz w:val="23"/>
                <w:szCs w:val="23"/>
              </w:rPr>
              <w:t>的热分解温度，因此不产生对应单体。原料中残留的单体类物</w:t>
            </w:r>
            <w:r>
              <w:rPr>
                <w:sz w:val="23"/>
                <w:szCs w:val="23"/>
                <w:spacing w:val="-1"/>
              </w:rPr>
              <w:t>质本身很少，</w:t>
            </w:r>
            <w:r>
              <w:rPr>
                <w:sz w:val="23"/>
                <w:szCs w:val="23"/>
              </w:rPr>
              <w:t xml:space="preserve">  </w:t>
            </w:r>
            <w:r>
              <w:rPr>
                <w:sz w:val="23"/>
                <w:szCs w:val="23"/>
                <w:spacing w:val="4"/>
              </w:rPr>
              <w:t>基本不挥发，因此本环评仅作定性分析，少部分未聚合的</w:t>
            </w:r>
            <w:r>
              <w:rPr>
                <w:sz w:val="23"/>
                <w:szCs w:val="23"/>
                <w:spacing w:val="3"/>
              </w:rPr>
              <w:t>游离单体氯乙烯、</w:t>
            </w:r>
            <w:r>
              <w:rPr>
                <w:sz w:val="23"/>
                <w:szCs w:val="23"/>
              </w:rPr>
              <w:t xml:space="preserve"> </w:t>
            </w:r>
            <w:r>
              <w:rPr>
                <w:sz w:val="23"/>
                <w:szCs w:val="23"/>
                <w:spacing w:val="-1"/>
              </w:rPr>
              <w:t>氯化氢由企业后续跟踪监测进行日常管理。</w:t>
            </w:r>
          </w:p>
          <w:p>
            <w:pPr>
              <w:pStyle w:val="TableText"/>
              <w:ind w:left="504"/>
              <w:spacing w:before="154" w:line="217" w:lineRule="auto"/>
              <w:rPr>
                <w:sz w:val="23"/>
                <w:szCs w:val="23"/>
              </w:rPr>
            </w:pPr>
            <w:r>
              <w:rPr>
                <w:sz w:val="23"/>
                <w:szCs w:val="23"/>
                <w:b/>
                <w:bCs/>
                <w:spacing w:val="-4"/>
              </w:rPr>
              <w:t>②DA002排气筒</w:t>
            </w:r>
          </w:p>
          <w:p>
            <w:pPr>
              <w:pStyle w:val="TableText"/>
              <w:ind w:left="41" w:right="183" w:firstLine="459"/>
              <w:spacing w:before="195" w:line="371" w:lineRule="auto"/>
              <w:rPr>
                <w:sz w:val="23"/>
                <w:szCs w:val="23"/>
              </w:rPr>
            </w:pPr>
            <w:r>
              <w:rPr>
                <w:sz w:val="23"/>
                <w:szCs w:val="23"/>
                <w:spacing w:val="1"/>
              </w:rPr>
              <w:t>项目喷粉工序产生的颗粒物执行《大气污染物排放限值》(</w:t>
            </w:r>
            <w:r>
              <w:rPr>
                <w:sz w:val="23"/>
                <w:szCs w:val="23"/>
              </w:rPr>
              <w:t>DB</w:t>
            </w:r>
            <w:r>
              <w:rPr>
                <w:sz w:val="23"/>
                <w:szCs w:val="23"/>
                <w:spacing w:val="1"/>
              </w:rPr>
              <w:t>44/27-2001)</w:t>
            </w:r>
            <w:r>
              <w:rPr>
                <w:sz w:val="23"/>
                <w:szCs w:val="23"/>
                <w:spacing w:val="12"/>
              </w:rPr>
              <w:t xml:space="preserve"> </w:t>
            </w:r>
            <w:r>
              <w:rPr>
                <w:sz w:val="23"/>
                <w:szCs w:val="23"/>
                <w:spacing w:val="-1"/>
              </w:rPr>
              <w:t>中第二时段二级标准排放监控浓度限值要求。</w:t>
            </w:r>
          </w:p>
          <w:p>
            <w:pPr>
              <w:pStyle w:val="TableText"/>
              <w:ind w:left="2464"/>
              <w:spacing w:before="12" w:line="219" w:lineRule="auto"/>
              <w:rPr>
                <w:sz w:val="23"/>
                <w:szCs w:val="23"/>
              </w:rPr>
            </w:pPr>
            <w:r>
              <w:rPr>
                <w:sz w:val="23"/>
                <w:szCs w:val="23"/>
                <w:b/>
                <w:bCs/>
                <w:spacing w:val="-3"/>
              </w:rPr>
              <w:t>表33顶目有组织废气污染物排放限值</w:t>
            </w:r>
          </w:p>
        </w:tc>
      </w:tr>
      <w:tr>
        <w:trPr>
          <w:trHeight w:val="949" w:hRule="atLeast"/>
        </w:trPr>
        <w:tc>
          <w:tcPr>
            <w:tcW w:w="824" w:type="dxa"/>
            <w:vAlign w:val="top"/>
            <w:vMerge w:val="continue"/>
            <w:tcBorders>
              <w:top w:val="nil"/>
              <w:bottom w:val="nil"/>
            </w:tcBorders>
          </w:tcPr>
          <w:p>
            <w:pPr>
              <w:rPr>
                <w:rFonts w:ascii="Arial"/>
                <w:sz w:val="21"/>
              </w:rPr>
            </w:pPr>
            <w:r/>
          </w:p>
        </w:tc>
        <w:tc>
          <w:tcPr>
            <w:tcW w:w="849" w:type="dxa"/>
            <w:vAlign w:val="top"/>
          </w:tcPr>
          <w:p>
            <w:pPr>
              <w:pStyle w:val="TableText"/>
              <w:ind w:left="184"/>
              <w:spacing w:before="22" w:line="221" w:lineRule="auto"/>
              <w:rPr>
                <w:sz w:val="23"/>
                <w:szCs w:val="23"/>
              </w:rPr>
            </w:pPr>
            <w:r>
              <w:rPr>
                <w:sz w:val="23"/>
                <w:szCs w:val="23"/>
                <w:b/>
                <w:bCs/>
                <w:spacing w:val="-5"/>
              </w:rPr>
              <w:t>排气</w:t>
            </w:r>
          </w:p>
          <w:p>
            <w:pPr>
              <w:pStyle w:val="TableText"/>
              <w:ind w:left="304" w:right="184" w:hanging="120"/>
              <w:spacing w:before="33" w:line="244" w:lineRule="auto"/>
              <w:rPr>
                <w:sz w:val="23"/>
                <w:szCs w:val="23"/>
              </w:rPr>
            </w:pPr>
            <w:r>
              <w:rPr>
                <w:sz w:val="23"/>
                <w:szCs w:val="23"/>
                <w:b/>
                <w:bCs/>
                <w:spacing w:val="2"/>
              </w:rPr>
              <w:t>筒编</w:t>
            </w:r>
            <w:r>
              <w:rPr>
                <w:sz w:val="23"/>
                <w:szCs w:val="23"/>
              </w:rPr>
              <w:t xml:space="preserve"> </w:t>
            </w:r>
            <w:r>
              <w:rPr>
                <w:sz w:val="23"/>
                <w:szCs w:val="23"/>
                <w:b/>
                <w:bCs/>
                <w:spacing w:val="-3"/>
              </w:rPr>
              <w:t>号</w:t>
            </w:r>
          </w:p>
        </w:tc>
        <w:tc>
          <w:tcPr>
            <w:tcW w:w="849" w:type="dxa"/>
            <w:vAlign w:val="top"/>
          </w:tcPr>
          <w:p>
            <w:pPr>
              <w:spacing w:line="285" w:lineRule="auto"/>
              <w:rPr>
                <w:rFonts w:ascii="Arial"/>
                <w:sz w:val="21"/>
              </w:rPr>
            </w:pPr>
            <w:r/>
          </w:p>
          <w:p>
            <w:pPr>
              <w:pStyle w:val="TableText"/>
              <w:ind w:left="55"/>
              <w:spacing w:before="75" w:line="220" w:lineRule="auto"/>
              <w:rPr>
                <w:sz w:val="23"/>
                <w:szCs w:val="23"/>
              </w:rPr>
            </w:pPr>
            <w:r>
              <w:rPr>
                <w:sz w:val="23"/>
                <w:szCs w:val="23"/>
                <w:b/>
                <w:bCs/>
                <w:spacing w:val="-5"/>
              </w:rPr>
              <w:t>污染源</w:t>
            </w:r>
          </w:p>
        </w:tc>
        <w:tc>
          <w:tcPr>
            <w:tcW w:w="1009" w:type="dxa"/>
            <w:vAlign w:val="top"/>
          </w:tcPr>
          <w:p>
            <w:pPr>
              <w:spacing w:line="285" w:lineRule="auto"/>
              <w:rPr>
                <w:rFonts w:ascii="Arial"/>
                <w:sz w:val="21"/>
              </w:rPr>
            </w:pPr>
            <w:r/>
          </w:p>
          <w:p>
            <w:pPr>
              <w:pStyle w:val="TableText"/>
              <w:ind w:left="156"/>
              <w:spacing w:before="75" w:line="220" w:lineRule="auto"/>
              <w:rPr>
                <w:sz w:val="23"/>
                <w:szCs w:val="23"/>
              </w:rPr>
            </w:pPr>
            <w:r>
              <w:rPr>
                <w:sz w:val="23"/>
                <w:szCs w:val="23"/>
                <w:b/>
                <w:bCs/>
                <w:spacing w:val="-5"/>
              </w:rPr>
              <w:t>污染物</w:t>
            </w:r>
          </w:p>
        </w:tc>
        <w:tc>
          <w:tcPr>
            <w:tcW w:w="1069" w:type="dxa"/>
            <w:vAlign w:val="top"/>
          </w:tcPr>
          <w:p>
            <w:pPr>
              <w:pStyle w:val="TableText"/>
              <w:ind w:left="186" w:right="80" w:hanging="119"/>
              <w:spacing w:before="182" w:line="266" w:lineRule="auto"/>
              <w:rPr>
                <w:sz w:val="23"/>
                <w:szCs w:val="23"/>
              </w:rPr>
            </w:pPr>
            <w:r>
              <w:rPr>
                <w:sz w:val="23"/>
                <w:szCs w:val="23"/>
                <w:b/>
                <w:bCs/>
                <w:spacing w:val="-5"/>
              </w:rPr>
              <w:t>排放限值</w:t>
            </w:r>
            <w:r>
              <w:rPr>
                <w:sz w:val="23"/>
                <w:szCs w:val="23"/>
              </w:rPr>
              <w:t xml:space="preserve"> </w:t>
            </w:r>
            <w:r>
              <w:rPr>
                <w:sz w:val="23"/>
                <w:szCs w:val="23"/>
                <w:b/>
                <w:bCs/>
                <w:spacing w:val="-3"/>
              </w:rPr>
              <w:t>mg/m³</w:t>
            </w:r>
          </w:p>
        </w:tc>
        <w:tc>
          <w:tcPr>
            <w:tcW w:w="1308" w:type="dxa"/>
            <w:vAlign w:val="top"/>
          </w:tcPr>
          <w:p>
            <w:pPr>
              <w:pStyle w:val="TableText"/>
              <w:ind w:left="78" w:right="78"/>
              <w:spacing w:before="181" w:line="242" w:lineRule="auto"/>
              <w:rPr>
                <w:sz w:val="23"/>
                <w:szCs w:val="23"/>
              </w:rPr>
            </w:pPr>
            <w:r>
              <w:rPr>
                <w:sz w:val="23"/>
                <w:szCs w:val="23"/>
                <w:b/>
                <w:bCs/>
                <w:spacing w:val="-5"/>
              </w:rPr>
              <w:t>最高允许排</w:t>
            </w:r>
            <w:r>
              <w:rPr>
                <w:sz w:val="23"/>
                <w:szCs w:val="23"/>
              </w:rPr>
              <w:t xml:space="preserve"> </w:t>
            </w:r>
            <w:r>
              <w:rPr>
                <w:sz w:val="23"/>
                <w:szCs w:val="23"/>
                <w:b/>
                <w:bCs/>
                <w:spacing w:val="-4"/>
              </w:rPr>
              <w:t>放速率kg/h</w:t>
            </w:r>
          </w:p>
        </w:tc>
        <w:tc>
          <w:tcPr>
            <w:tcW w:w="639" w:type="dxa"/>
            <w:vAlign w:val="top"/>
          </w:tcPr>
          <w:p>
            <w:pPr>
              <w:pStyle w:val="TableText"/>
              <w:ind w:left="90"/>
              <w:spacing w:before="22" w:line="221" w:lineRule="auto"/>
              <w:rPr>
                <w:sz w:val="23"/>
                <w:szCs w:val="23"/>
              </w:rPr>
            </w:pPr>
            <w:r>
              <w:rPr>
                <w:sz w:val="23"/>
                <w:szCs w:val="23"/>
                <w:b/>
                <w:bCs/>
                <w:spacing w:val="-5"/>
              </w:rPr>
              <w:t>排气</w:t>
            </w:r>
          </w:p>
          <w:p>
            <w:pPr>
              <w:pStyle w:val="TableText"/>
              <w:ind w:left="90"/>
              <w:spacing w:before="33" w:line="219" w:lineRule="auto"/>
              <w:rPr>
                <w:sz w:val="23"/>
                <w:szCs w:val="23"/>
              </w:rPr>
            </w:pPr>
            <w:r>
              <w:rPr>
                <w:sz w:val="23"/>
                <w:szCs w:val="23"/>
                <w:b/>
                <w:bCs/>
                <w:spacing w:val="-6"/>
              </w:rPr>
              <w:t>筒高</w:t>
            </w:r>
          </w:p>
          <w:p>
            <w:pPr>
              <w:pStyle w:val="TableText"/>
              <w:ind w:left="140"/>
              <w:spacing w:before="57" w:line="220" w:lineRule="auto"/>
              <w:rPr>
                <w:sz w:val="23"/>
                <w:szCs w:val="23"/>
              </w:rPr>
            </w:pPr>
            <w:r>
              <w:rPr>
                <w:sz w:val="23"/>
                <w:szCs w:val="23"/>
                <w:b/>
                <w:bCs/>
                <w:spacing w:val="-6"/>
              </w:rPr>
              <w:t>度m</w:t>
            </w:r>
          </w:p>
        </w:tc>
        <w:tc>
          <w:tcPr>
            <w:tcW w:w="2237" w:type="dxa"/>
            <w:vAlign w:val="top"/>
          </w:tcPr>
          <w:p>
            <w:pPr>
              <w:spacing w:line="284" w:lineRule="auto"/>
              <w:rPr>
                <w:rFonts w:ascii="Arial"/>
                <w:sz w:val="21"/>
              </w:rPr>
            </w:pPr>
            <w:r/>
          </w:p>
          <w:p>
            <w:pPr>
              <w:pStyle w:val="TableText"/>
              <w:ind w:left="661"/>
              <w:spacing w:before="75" w:line="219" w:lineRule="auto"/>
              <w:rPr>
                <w:sz w:val="23"/>
                <w:szCs w:val="23"/>
              </w:rPr>
            </w:pPr>
            <w:r>
              <w:rPr>
                <w:sz w:val="23"/>
                <w:szCs w:val="23"/>
                <w:b/>
                <w:bCs/>
                <w:spacing w:val="-5"/>
              </w:rPr>
              <w:t>执行标准</w:t>
            </w:r>
          </w:p>
        </w:tc>
        <w:tc>
          <w:tcPr>
            <w:tcW w:w="145" w:type="dxa"/>
            <w:vAlign w:val="top"/>
            <w:tcBorders>
              <w:bottom w:val="nil"/>
            </w:tcBorders>
          </w:tcPr>
          <w:p>
            <w:pPr>
              <w:rPr>
                <w:rFonts w:ascii="Arial"/>
                <w:sz w:val="21"/>
              </w:rPr>
            </w:pPr>
            <w:r/>
          </w:p>
        </w:tc>
      </w:tr>
      <w:tr>
        <w:trPr>
          <w:trHeight w:val="919" w:hRule="atLeast"/>
        </w:trPr>
        <w:tc>
          <w:tcPr>
            <w:tcW w:w="824" w:type="dxa"/>
            <w:vAlign w:val="top"/>
            <w:vMerge w:val="continue"/>
            <w:tcBorders>
              <w:top w:val="nil"/>
              <w:bottom w:val="nil"/>
            </w:tcBorders>
          </w:tcPr>
          <w:p>
            <w:pPr>
              <w:rPr>
                <w:rFonts w:ascii="Arial"/>
                <w:sz w:val="21"/>
              </w:rPr>
            </w:pPr>
            <w:r/>
          </w:p>
        </w:tc>
        <w:tc>
          <w:tcPr>
            <w:tcW w:w="849"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80"/>
              <w:spacing w:before="75" w:line="185" w:lineRule="auto"/>
              <w:rPr>
                <w:sz w:val="23"/>
                <w:szCs w:val="23"/>
              </w:rPr>
            </w:pPr>
            <w:r>
              <w:rPr>
                <w:sz w:val="23"/>
                <w:szCs w:val="23"/>
                <w:spacing w:val="-1"/>
              </w:rPr>
              <w:t>DA00</w:t>
            </w:r>
          </w:p>
          <w:p>
            <w:pPr>
              <w:pStyle w:val="TableText"/>
              <w:ind w:left="351"/>
              <w:spacing w:before="35" w:line="241" w:lineRule="auto"/>
              <w:rPr>
                <w:sz w:val="23"/>
                <w:szCs w:val="23"/>
              </w:rPr>
            </w:pPr>
            <w:r>
              <w:rPr>
                <w:sz w:val="23"/>
                <w:szCs w:val="23"/>
                <w:color w:val="706060"/>
              </w:rPr>
              <w:t>1</w:t>
            </w:r>
          </w:p>
        </w:tc>
        <w:tc>
          <w:tcPr>
            <w:tcW w:w="849" w:type="dxa"/>
            <w:vAlign w:val="top"/>
            <w:vMerge w:val="restart"/>
            <w:tcBorders>
              <w:bottom w:val="nil"/>
            </w:tcBorders>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spacing w:before="74" w:line="220" w:lineRule="auto"/>
              <w:jc w:val="right"/>
              <w:rPr>
                <w:sz w:val="23"/>
                <w:szCs w:val="23"/>
              </w:rPr>
            </w:pPr>
            <w:r>
              <w:rPr>
                <w:sz w:val="23"/>
                <w:szCs w:val="23"/>
                <w:spacing w:val="-29"/>
              </w:rPr>
              <w:t>固</w:t>
            </w:r>
            <w:r>
              <w:rPr>
                <w:sz w:val="23"/>
                <w:szCs w:val="23"/>
                <w:spacing w:val="-18"/>
              </w:rPr>
              <w:t xml:space="preserve"> </w:t>
            </w:r>
            <w:r>
              <w:rPr>
                <w:sz w:val="23"/>
                <w:szCs w:val="23"/>
                <w:spacing w:val="-29"/>
              </w:rPr>
              <w:t>化</w:t>
            </w:r>
            <w:r>
              <w:rPr>
                <w:sz w:val="23"/>
                <w:szCs w:val="23"/>
                <w:spacing w:val="-30"/>
              </w:rPr>
              <w:t xml:space="preserve"> </w:t>
            </w:r>
            <w:r>
              <w:rPr>
                <w:sz w:val="23"/>
                <w:szCs w:val="23"/>
                <w:spacing w:val="-29"/>
              </w:rPr>
              <w:t>、</w:t>
            </w:r>
          </w:p>
          <w:p>
            <w:pPr>
              <w:pStyle w:val="TableText"/>
              <w:spacing w:before="45" w:line="219" w:lineRule="auto"/>
              <w:jc w:val="right"/>
              <w:rPr>
                <w:sz w:val="23"/>
                <w:szCs w:val="23"/>
              </w:rPr>
            </w:pPr>
            <w:r>
              <w:rPr>
                <w:sz w:val="23"/>
                <w:szCs w:val="23"/>
                <w:spacing w:val="-22"/>
              </w:rPr>
              <w:t>粘</w:t>
            </w:r>
            <w:r>
              <w:rPr>
                <w:sz w:val="23"/>
                <w:szCs w:val="23"/>
                <w:spacing w:val="-29"/>
              </w:rPr>
              <w:t xml:space="preserve"> </w:t>
            </w:r>
            <w:r>
              <w:rPr>
                <w:sz w:val="23"/>
                <w:szCs w:val="23"/>
                <w:spacing w:val="-22"/>
              </w:rPr>
              <w:t>合</w:t>
            </w:r>
            <w:r>
              <w:rPr>
                <w:sz w:val="23"/>
                <w:szCs w:val="23"/>
                <w:spacing w:val="-39"/>
              </w:rPr>
              <w:t xml:space="preserve"> </w:t>
            </w:r>
            <w:r>
              <w:rPr>
                <w:sz w:val="23"/>
                <w:szCs w:val="23"/>
                <w:spacing w:val="-22"/>
              </w:rPr>
              <w:t>、</w:t>
            </w:r>
          </w:p>
          <w:p>
            <w:pPr>
              <w:pStyle w:val="TableText"/>
              <w:spacing w:before="47" w:line="219" w:lineRule="auto"/>
              <w:jc w:val="right"/>
              <w:rPr>
                <w:sz w:val="23"/>
                <w:szCs w:val="23"/>
              </w:rPr>
            </w:pPr>
            <w:r>
              <w:rPr>
                <w:sz w:val="23"/>
                <w:szCs w:val="23"/>
                <w:spacing w:val="-22"/>
              </w:rPr>
              <w:t>刷</w:t>
            </w:r>
            <w:r>
              <w:rPr>
                <w:sz w:val="23"/>
                <w:szCs w:val="23"/>
                <w:spacing w:val="-29"/>
              </w:rPr>
              <w:t xml:space="preserve"> </w:t>
            </w:r>
            <w:r>
              <w:rPr>
                <w:sz w:val="23"/>
                <w:szCs w:val="23"/>
                <w:spacing w:val="-22"/>
              </w:rPr>
              <w:t>胶</w:t>
            </w:r>
            <w:r>
              <w:rPr>
                <w:sz w:val="23"/>
                <w:szCs w:val="23"/>
                <w:spacing w:val="-40"/>
              </w:rPr>
              <w:t xml:space="preserve"> </w:t>
            </w:r>
            <w:r>
              <w:rPr>
                <w:sz w:val="23"/>
                <w:szCs w:val="23"/>
                <w:spacing w:val="-22"/>
              </w:rPr>
              <w:t>、</w:t>
            </w:r>
          </w:p>
          <w:p>
            <w:pPr>
              <w:pStyle w:val="TableText"/>
              <w:spacing w:before="20" w:line="223" w:lineRule="auto"/>
              <w:jc w:val="right"/>
              <w:rPr>
                <w:sz w:val="23"/>
                <w:szCs w:val="23"/>
              </w:rPr>
            </w:pPr>
            <w:r>
              <w:rPr>
                <w:sz w:val="23"/>
                <w:szCs w:val="23"/>
                <w:spacing w:val="-23"/>
              </w:rPr>
              <w:t>压</w:t>
            </w:r>
            <w:r>
              <w:rPr>
                <w:sz w:val="23"/>
                <w:szCs w:val="23"/>
                <w:spacing w:val="-27"/>
              </w:rPr>
              <w:t xml:space="preserve"> </w:t>
            </w:r>
            <w:r>
              <w:rPr>
                <w:sz w:val="23"/>
                <w:szCs w:val="23"/>
                <w:spacing w:val="-23"/>
              </w:rPr>
              <w:t>合</w:t>
            </w:r>
            <w:r>
              <w:rPr>
                <w:sz w:val="23"/>
                <w:szCs w:val="23"/>
                <w:spacing w:val="-39"/>
              </w:rPr>
              <w:t xml:space="preserve"> </w:t>
            </w:r>
            <w:r>
              <w:rPr>
                <w:sz w:val="23"/>
                <w:szCs w:val="23"/>
                <w:spacing w:val="-23"/>
              </w:rPr>
              <w:t>、</w:t>
            </w:r>
          </w:p>
          <w:p>
            <w:pPr>
              <w:pStyle w:val="TableText"/>
              <w:ind w:left="52"/>
              <w:spacing w:before="1" w:line="220" w:lineRule="auto"/>
              <w:rPr>
                <w:sz w:val="23"/>
                <w:szCs w:val="23"/>
              </w:rPr>
            </w:pPr>
            <w:r>
              <w:rPr>
                <w:sz w:val="23"/>
                <w:szCs w:val="23"/>
                <w:spacing w:val="-2"/>
              </w:rPr>
              <w:t>注塑成</w:t>
            </w:r>
          </w:p>
          <w:p>
            <w:pPr>
              <w:pStyle w:val="TableText"/>
              <w:ind w:left="292"/>
              <w:spacing w:before="73" w:line="227" w:lineRule="auto"/>
              <w:rPr>
                <w:sz w:val="23"/>
                <w:szCs w:val="23"/>
              </w:rPr>
            </w:pPr>
            <w:r>
              <w:rPr>
                <w:sz w:val="23"/>
                <w:szCs w:val="23"/>
              </w:rPr>
              <w:t>型</w:t>
            </w:r>
          </w:p>
        </w:tc>
        <w:tc>
          <w:tcPr>
            <w:tcW w:w="1009" w:type="dxa"/>
            <w:vAlign w:val="top"/>
          </w:tcPr>
          <w:p>
            <w:pPr>
              <w:spacing w:line="337" w:lineRule="auto"/>
              <w:rPr>
                <w:rFonts w:ascii="Arial"/>
                <w:sz w:val="21"/>
              </w:rPr>
            </w:pPr>
            <w:r/>
          </w:p>
          <w:p>
            <w:pPr>
              <w:pStyle w:val="TableText"/>
              <w:ind w:left="262"/>
              <w:spacing w:before="75" w:line="183" w:lineRule="auto"/>
              <w:rPr>
                <w:sz w:val="23"/>
                <w:szCs w:val="23"/>
              </w:rPr>
            </w:pPr>
            <w:r>
              <w:rPr>
                <w:sz w:val="23"/>
                <w:szCs w:val="23"/>
                <w:spacing w:val="-2"/>
              </w:rPr>
              <w:t>TVOC</w:t>
            </w:r>
          </w:p>
        </w:tc>
        <w:tc>
          <w:tcPr>
            <w:tcW w:w="1069" w:type="dxa"/>
            <w:vAlign w:val="top"/>
          </w:tcPr>
          <w:p>
            <w:pPr>
              <w:spacing w:line="301" w:lineRule="auto"/>
              <w:rPr>
                <w:rFonts w:ascii="Arial"/>
                <w:sz w:val="21"/>
              </w:rPr>
            </w:pPr>
            <w:r/>
          </w:p>
          <w:p>
            <w:pPr>
              <w:pStyle w:val="TableText"/>
              <w:ind w:left="353"/>
              <w:spacing w:before="74"/>
              <w:rPr>
                <w:sz w:val="23"/>
                <w:szCs w:val="23"/>
              </w:rPr>
            </w:pPr>
            <w:r>
              <w:rPr>
                <w:sz w:val="23"/>
                <w:szCs w:val="23"/>
                <w:spacing w:val="-6"/>
              </w:rPr>
              <w:t>100</w:t>
            </w:r>
          </w:p>
        </w:tc>
        <w:tc>
          <w:tcPr>
            <w:tcW w:w="1308" w:type="dxa"/>
            <w:vAlign w:val="top"/>
          </w:tcPr>
          <w:p>
            <w:pPr>
              <w:spacing w:line="285" w:lineRule="auto"/>
              <w:rPr>
                <w:rFonts w:ascii="Arial"/>
                <w:sz w:val="21"/>
              </w:rPr>
            </w:pPr>
            <w:r/>
          </w:p>
          <w:p>
            <w:pPr>
              <w:pStyle w:val="TableText"/>
              <w:ind w:left="584"/>
              <w:spacing w:before="75" w:line="224" w:lineRule="auto"/>
              <w:rPr>
                <w:sz w:val="23"/>
                <w:szCs w:val="23"/>
              </w:rPr>
            </w:pPr>
            <w:r>
              <w:rPr>
                <w:sz w:val="23"/>
                <w:szCs w:val="23"/>
                <w:color w:val="706090"/>
              </w:rPr>
              <w:t>/</w:t>
            </w:r>
          </w:p>
        </w:tc>
        <w:tc>
          <w:tcPr>
            <w:tcW w:w="639"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196"/>
              <w:spacing w:before="75"/>
              <w:rPr>
                <w:sz w:val="23"/>
                <w:szCs w:val="23"/>
              </w:rPr>
            </w:pPr>
            <w:r>
              <w:rPr>
                <w:sz w:val="23"/>
                <w:szCs w:val="23"/>
                <w:spacing w:val="-3"/>
              </w:rPr>
              <w:t>25</w:t>
            </w:r>
          </w:p>
        </w:tc>
        <w:tc>
          <w:tcPr>
            <w:tcW w:w="2237" w:type="dxa"/>
            <w:vAlign w:val="top"/>
          </w:tcPr>
          <w:p>
            <w:pPr>
              <w:pStyle w:val="TableText"/>
              <w:ind w:left="22"/>
              <w:spacing w:before="36" w:line="220" w:lineRule="auto"/>
              <w:rPr>
                <w:sz w:val="23"/>
                <w:szCs w:val="23"/>
              </w:rPr>
            </w:pPr>
            <w:r>
              <w:rPr>
                <w:sz w:val="23"/>
                <w:szCs w:val="23"/>
                <w:spacing w:val="-2"/>
              </w:rPr>
              <w:t>《固定污染源挥发性</w:t>
            </w:r>
          </w:p>
          <w:p>
            <w:pPr>
              <w:pStyle w:val="TableText"/>
              <w:spacing w:before="33" w:line="219" w:lineRule="auto"/>
              <w:jc w:val="right"/>
              <w:rPr>
                <w:sz w:val="23"/>
                <w:szCs w:val="23"/>
              </w:rPr>
            </w:pPr>
            <w:r>
              <w:rPr>
                <w:sz w:val="23"/>
                <w:szCs w:val="23"/>
                <w:spacing w:val="-10"/>
              </w:rPr>
              <w:t>有机物综合排放标准》</w:t>
            </w:r>
          </w:p>
          <w:p>
            <w:pPr>
              <w:pStyle w:val="TableText"/>
              <w:ind w:left="198"/>
              <w:spacing w:before="51" w:line="193" w:lineRule="auto"/>
              <w:rPr>
                <w:sz w:val="23"/>
                <w:szCs w:val="23"/>
              </w:rPr>
            </w:pPr>
            <w:r>
              <w:rPr>
                <w:sz w:val="23"/>
                <w:szCs w:val="23"/>
                <w:spacing w:val="-4"/>
              </w:rPr>
              <w:t>(DB44/2367-2022)</w:t>
            </w:r>
          </w:p>
        </w:tc>
        <w:tc>
          <w:tcPr>
            <w:tcW w:w="145" w:type="dxa"/>
            <w:vAlign w:val="top"/>
            <w:tcBorders>
              <w:bottom w:val="nil"/>
              <w:top w:val="nil"/>
            </w:tcBorders>
          </w:tcPr>
          <w:p>
            <w:pPr>
              <w:rPr>
                <w:rFonts w:ascii="Arial"/>
                <w:sz w:val="21"/>
              </w:rPr>
            </w:pPr>
            <w:r/>
          </w:p>
        </w:tc>
      </w:tr>
      <w:tr>
        <w:trPr>
          <w:trHeight w:val="286"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262"/>
              <w:spacing w:before="95" w:line="180" w:lineRule="exact"/>
              <w:rPr>
                <w:sz w:val="23"/>
                <w:szCs w:val="23"/>
              </w:rPr>
            </w:pPr>
            <w:r>
              <w:rPr>
                <w:sz w:val="23"/>
                <w:szCs w:val="23"/>
                <w:spacing w:val="-1"/>
                <w:position w:val="-3"/>
              </w:rPr>
              <w:t>NMHC</w:t>
            </w:r>
          </w:p>
        </w:tc>
        <w:tc>
          <w:tcPr>
            <w:tcW w:w="1069" w:type="dxa"/>
            <w:vAlign w:val="top"/>
          </w:tcPr>
          <w:p>
            <w:pPr>
              <w:pStyle w:val="TableText"/>
              <w:ind w:left="413"/>
              <w:spacing w:before="59" w:line="174" w:lineRule="auto"/>
              <w:rPr>
                <w:sz w:val="23"/>
                <w:szCs w:val="23"/>
              </w:rPr>
            </w:pPr>
            <w:r>
              <w:rPr>
                <w:sz w:val="23"/>
                <w:szCs w:val="23"/>
                <w:spacing w:val="-3"/>
              </w:rPr>
              <w:t>80</w:t>
            </w:r>
          </w:p>
        </w:tc>
        <w:tc>
          <w:tcPr>
            <w:tcW w:w="1308" w:type="dxa"/>
            <w:vAlign w:val="top"/>
          </w:tcPr>
          <w:p>
            <w:pPr>
              <w:pStyle w:val="TableText"/>
              <w:ind w:left="584"/>
              <w:spacing w:before="59" w:line="174" w:lineRule="auto"/>
              <w:rPr>
                <w:sz w:val="23"/>
                <w:szCs w:val="23"/>
              </w:rPr>
            </w:pPr>
            <w:r>
              <w:rPr>
                <w:sz w:val="23"/>
                <w:szCs w:val="23"/>
                <w:color w:val="404060"/>
              </w:rPr>
              <w:t>1</w:t>
            </w:r>
          </w:p>
        </w:tc>
        <w:tc>
          <w:tcPr>
            <w:tcW w:w="639" w:type="dxa"/>
            <w:vAlign w:val="top"/>
            <w:vMerge w:val="continue"/>
            <w:tcBorders>
              <w:top w:val="nil"/>
              <w:bottom w:val="nil"/>
            </w:tcBorders>
          </w:tcPr>
          <w:p>
            <w:pPr>
              <w:rPr>
                <w:rFonts w:ascii="Arial"/>
                <w:sz w:val="21"/>
              </w:rPr>
            </w:pPr>
            <w:r/>
          </w:p>
        </w:tc>
        <w:tc>
          <w:tcPr>
            <w:tcW w:w="2237" w:type="dxa"/>
            <w:vAlign w:val="top"/>
            <w:vMerge w:val="restart"/>
            <w:tcBorders>
              <w:bottom w:val="nil"/>
            </w:tcBorders>
          </w:tcPr>
          <w:p>
            <w:pPr>
              <w:pStyle w:val="TableText"/>
              <w:ind w:left="22"/>
              <w:spacing w:before="46" w:line="219" w:lineRule="auto"/>
              <w:rPr>
                <w:sz w:val="23"/>
                <w:szCs w:val="23"/>
              </w:rPr>
            </w:pPr>
            <w:r>
              <w:rPr>
                <w:sz w:val="23"/>
                <w:szCs w:val="23"/>
                <w:spacing w:val="-2"/>
              </w:rPr>
              <w:t>《合成树脂工业污染</w:t>
            </w:r>
          </w:p>
          <w:p>
            <w:pPr>
              <w:pStyle w:val="TableText"/>
              <w:ind w:left="478"/>
              <w:spacing w:before="47" w:line="220" w:lineRule="auto"/>
              <w:rPr>
                <w:sz w:val="23"/>
                <w:szCs w:val="23"/>
              </w:rPr>
            </w:pPr>
            <w:r>
              <w:rPr>
                <w:sz w:val="23"/>
                <w:szCs w:val="23"/>
              </w:rPr>
              <w:t>物排放标准》</w:t>
            </w:r>
          </w:p>
          <w:p>
            <w:pPr>
              <w:pStyle w:val="TableText"/>
              <w:ind w:left="248"/>
              <w:spacing w:before="15" w:line="219" w:lineRule="auto"/>
              <w:rPr>
                <w:sz w:val="23"/>
                <w:szCs w:val="23"/>
              </w:rPr>
            </w:pPr>
            <w:r>
              <w:rPr>
                <w:sz w:val="23"/>
                <w:szCs w:val="23"/>
                <w:spacing w:val="1"/>
              </w:rPr>
              <w:t>(</w:t>
            </w:r>
            <w:r>
              <w:rPr>
                <w:sz w:val="23"/>
                <w:szCs w:val="23"/>
              </w:rPr>
              <w:t>GB</w:t>
            </w:r>
            <w:r>
              <w:rPr>
                <w:sz w:val="23"/>
                <w:szCs w:val="23"/>
                <w:spacing w:val="1"/>
              </w:rPr>
              <w:t>31572-2015含</w:t>
            </w:r>
          </w:p>
          <w:p>
            <w:pPr>
              <w:pStyle w:val="TableText"/>
              <w:spacing w:before="47" w:line="219" w:lineRule="auto"/>
              <w:jc w:val="right"/>
              <w:rPr>
                <w:sz w:val="23"/>
                <w:szCs w:val="23"/>
              </w:rPr>
            </w:pPr>
            <w:r>
              <w:rPr>
                <w:sz w:val="23"/>
                <w:szCs w:val="23"/>
                <w:spacing w:val="2"/>
              </w:rPr>
              <w:t>2024年修改单)及《固</w:t>
            </w:r>
          </w:p>
          <w:p>
            <w:pPr>
              <w:pStyle w:val="TableText"/>
              <w:ind w:left="77"/>
              <w:spacing w:before="35" w:line="219" w:lineRule="auto"/>
              <w:rPr>
                <w:sz w:val="23"/>
                <w:szCs w:val="23"/>
              </w:rPr>
            </w:pPr>
            <w:r>
              <w:rPr>
                <w:sz w:val="23"/>
                <w:szCs w:val="23"/>
                <w:spacing w:val="1"/>
              </w:rPr>
              <w:t>定污染源挥发性有机</w:t>
            </w:r>
          </w:p>
          <w:p>
            <w:pPr>
              <w:pStyle w:val="TableText"/>
              <w:ind w:left="248"/>
              <w:spacing w:before="29" w:line="220" w:lineRule="auto"/>
              <w:rPr>
                <w:sz w:val="23"/>
                <w:szCs w:val="23"/>
              </w:rPr>
            </w:pPr>
            <w:r>
              <w:rPr>
                <w:sz w:val="23"/>
                <w:szCs w:val="23"/>
              </w:rPr>
              <w:t>物综合排放标准》</w:t>
            </w:r>
          </w:p>
          <w:p>
            <w:pPr>
              <w:pStyle w:val="TableText"/>
              <w:ind w:left="77"/>
              <w:spacing w:before="77" w:line="221" w:lineRule="auto"/>
              <w:rPr>
                <w:sz w:val="23"/>
                <w:szCs w:val="23"/>
              </w:rPr>
            </w:pPr>
            <w:r>
              <w:rPr>
                <w:sz w:val="23"/>
                <w:szCs w:val="23"/>
              </w:rPr>
              <w:t>(DB44/2367-2022)表</w:t>
            </w:r>
          </w:p>
          <w:p>
            <w:pPr>
              <w:pStyle w:val="TableText"/>
              <w:ind w:left="17"/>
              <w:spacing w:before="33" w:line="219" w:lineRule="auto"/>
              <w:rPr>
                <w:sz w:val="23"/>
                <w:szCs w:val="23"/>
              </w:rPr>
            </w:pPr>
            <w:r>
              <w:rPr>
                <w:sz w:val="23"/>
                <w:szCs w:val="23"/>
                <w:spacing w:val="1"/>
              </w:rPr>
              <w:t>1最高允许浓度限值两</w:t>
            </w:r>
          </w:p>
          <w:p>
            <w:pPr>
              <w:pStyle w:val="TableText"/>
              <w:ind w:left="538"/>
              <w:spacing w:before="7" w:line="210" w:lineRule="auto"/>
              <w:rPr>
                <w:sz w:val="23"/>
                <w:szCs w:val="23"/>
              </w:rPr>
            </w:pPr>
            <w:r>
              <w:rPr>
                <w:sz w:val="23"/>
                <w:szCs w:val="23"/>
                <w:spacing w:val="-2"/>
              </w:rPr>
              <w:t>者的较严值</w:t>
            </w:r>
          </w:p>
        </w:tc>
        <w:tc>
          <w:tcPr>
            <w:tcW w:w="145" w:type="dxa"/>
            <w:vAlign w:val="top"/>
            <w:tcBorders>
              <w:bottom w:val="nil"/>
              <w:top w:val="nil"/>
            </w:tcBorders>
          </w:tcPr>
          <w:p>
            <w:pPr>
              <w:rPr>
                <w:rFonts w:ascii="Arial"/>
                <w:sz w:val="21"/>
              </w:rPr>
            </w:pPr>
            <w:r/>
          </w:p>
        </w:tc>
      </w:tr>
      <w:tr>
        <w:trPr>
          <w:trHeight w:val="628"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262" w:right="146" w:hanging="109"/>
              <w:spacing w:before="72" w:line="219" w:lineRule="auto"/>
              <w:rPr>
                <w:sz w:val="23"/>
                <w:szCs w:val="23"/>
              </w:rPr>
            </w:pPr>
            <w:r>
              <w:rPr>
                <w:sz w:val="23"/>
                <w:szCs w:val="23"/>
                <w:spacing w:val="3"/>
              </w:rPr>
              <w:t>非甲烷</w:t>
            </w:r>
            <w:r>
              <w:rPr>
                <w:sz w:val="23"/>
                <w:szCs w:val="23"/>
              </w:rPr>
              <w:t xml:space="preserve"> </w:t>
            </w:r>
            <w:r>
              <w:rPr>
                <w:sz w:val="23"/>
                <w:szCs w:val="23"/>
                <w:spacing w:val="4"/>
              </w:rPr>
              <w:t>总烃</w:t>
            </w:r>
          </w:p>
        </w:tc>
        <w:tc>
          <w:tcPr>
            <w:tcW w:w="1069" w:type="dxa"/>
            <w:vAlign w:val="top"/>
          </w:tcPr>
          <w:p>
            <w:pPr>
              <w:pStyle w:val="TableText"/>
              <w:ind w:left="413"/>
              <w:spacing w:before="242"/>
              <w:rPr>
                <w:sz w:val="23"/>
                <w:szCs w:val="23"/>
              </w:rPr>
            </w:pPr>
            <w:r>
              <w:rPr>
                <w:sz w:val="23"/>
                <w:szCs w:val="23"/>
                <w:spacing w:val="-3"/>
              </w:rPr>
              <w:t>60</w:t>
            </w:r>
          </w:p>
        </w:tc>
        <w:tc>
          <w:tcPr>
            <w:tcW w:w="1308" w:type="dxa"/>
            <w:vAlign w:val="top"/>
          </w:tcPr>
          <w:p>
            <w:pPr>
              <w:pStyle w:val="TableText"/>
              <w:ind w:left="584"/>
              <w:spacing w:before="227" w:line="224" w:lineRule="auto"/>
              <w:rPr>
                <w:sz w:val="23"/>
                <w:szCs w:val="23"/>
              </w:rPr>
            </w:pPr>
            <w:r>
              <w:rPr>
                <w:sz w:val="23"/>
                <w:szCs w:val="23"/>
                <w:color w:val="807090"/>
              </w:rPr>
              <w:t>/</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1864"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spacing w:line="434" w:lineRule="auto"/>
              <w:rPr>
                <w:rFonts w:ascii="Arial"/>
                <w:sz w:val="21"/>
              </w:rPr>
            </w:pPr>
            <w:r/>
          </w:p>
          <w:p>
            <w:pPr>
              <w:pStyle w:val="TableText"/>
              <w:ind w:left="93" w:right="116" w:firstLine="59"/>
              <w:spacing w:before="75" w:line="246" w:lineRule="auto"/>
              <w:jc w:val="both"/>
              <w:rPr>
                <w:sz w:val="23"/>
                <w:szCs w:val="23"/>
              </w:rPr>
            </w:pPr>
            <w:r>
              <w:rPr>
                <w:sz w:val="23"/>
                <w:szCs w:val="23"/>
                <w:spacing w:val="3"/>
              </w:rPr>
              <w:t>非甲烷</w:t>
            </w:r>
            <w:r>
              <w:rPr>
                <w:sz w:val="23"/>
                <w:szCs w:val="23"/>
              </w:rPr>
              <w:t xml:space="preserve"> </w:t>
            </w:r>
            <w:r>
              <w:rPr>
                <w:sz w:val="23"/>
                <w:szCs w:val="23"/>
                <w:spacing w:val="-4"/>
              </w:rPr>
              <w:t>总烃(较</w:t>
            </w:r>
            <w:r>
              <w:rPr>
                <w:sz w:val="23"/>
                <w:szCs w:val="23"/>
              </w:rPr>
              <w:t xml:space="preserve"> </w:t>
            </w:r>
            <w:r>
              <w:rPr>
                <w:sz w:val="23"/>
                <w:szCs w:val="23"/>
                <w:spacing w:val="20"/>
                <w:w w:val="118"/>
              </w:rPr>
              <w:t>严值)</w:t>
            </w:r>
          </w:p>
        </w:tc>
        <w:tc>
          <w:tcPr>
            <w:tcW w:w="1069"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413"/>
              <w:spacing w:before="74"/>
              <w:rPr>
                <w:sz w:val="23"/>
                <w:szCs w:val="23"/>
              </w:rPr>
            </w:pPr>
            <w:r>
              <w:rPr>
                <w:sz w:val="23"/>
                <w:szCs w:val="23"/>
                <w:spacing w:val="-3"/>
              </w:rPr>
              <w:t>60</w:t>
            </w:r>
          </w:p>
        </w:tc>
        <w:tc>
          <w:tcPr>
            <w:tcW w:w="1308" w:type="dxa"/>
            <w:vAlign w:val="top"/>
          </w:tcPr>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pStyle w:val="TableText"/>
              <w:ind w:left="584"/>
              <w:spacing w:before="75" w:line="224" w:lineRule="auto"/>
              <w:rPr>
                <w:sz w:val="23"/>
                <w:szCs w:val="23"/>
              </w:rPr>
            </w:pPr>
            <w:r>
              <w:rPr>
                <w:sz w:val="23"/>
                <w:szCs w:val="23"/>
                <w:color w:val="706090"/>
              </w:rPr>
              <w:t>/</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296"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152"/>
              <w:spacing w:before="58" w:line="183" w:lineRule="auto"/>
              <w:rPr>
                <w:sz w:val="23"/>
                <w:szCs w:val="23"/>
              </w:rPr>
            </w:pPr>
            <w:r>
              <w:rPr>
                <w:sz w:val="23"/>
                <w:szCs w:val="23"/>
                <w:spacing w:val="3"/>
              </w:rPr>
              <w:t>苯乙烯</w:t>
            </w:r>
          </w:p>
        </w:tc>
        <w:tc>
          <w:tcPr>
            <w:tcW w:w="1069" w:type="dxa"/>
            <w:vAlign w:val="top"/>
          </w:tcPr>
          <w:p>
            <w:pPr>
              <w:pStyle w:val="TableText"/>
              <w:ind w:left="413"/>
              <w:spacing w:before="81" w:line="164" w:lineRule="auto"/>
              <w:rPr>
                <w:sz w:val="23"/>
                <w:szCs w:val="23"/>
              </w:rPr>
            </w:pPr>
            <w:r>
              <w:rPr>
                <w:sz w:val="23"/>
                <w:szCs w:val="23"/>
                <w:spacing w:val="-3"/>
              </w:rPr>
              <w:t>20</w:t>
            </w:r>
          </w:p>
        </w:tc>
        <w:tc>
          <w:tcPr>
            <w:tcW w:w="1308" w:type="dxa"/>
            <w:vAlign w:val="top"/>
          </w:tcPr>
          <w:p>
            <w:pPr>
              <w:pStyle w:val="TableText"/>
              <w:ind w:left="584"/>
              <w:spacing w:before="64" w:line="178" w:lineRule="auto"/>
              <w:rPr>
                <w:sz w:val="23"/>
                <w:szCs w:val="23"/>
              </w:rPr>
            </w:pPr>
            <w:r>
              <w:rPr>
                <w:sz w:val="23"/>
                <w:szCs w:val="23"/>
                <w:color w:val="7060B0"/>
              </w:rPr>
              <w:t>/</w:t>
            </w:r>
          </w:p>
        </w:tc>
        <w:tc>
          <w:tcPr>
            <w:tcW w:w="639" w:type="dxa"/>
            <w:vAlign w:val="top"/>
            <w:vMerge w:val="continue"/>
            <w:tcBorders>
              <w:top w:val="nil"/>
              <w:bottom w:val="nil"/>
            </w:tcBorders>
          </w:tcPr>
          <w:p>
            <w:pPr>
              <w:rPr>
                <w:rFonts w:ascii="Arial"/>
                <w:sz w:val="21"/>
              </w:rPr>
            </w:pPr>
            <w:r/>
          </w:p>
        </w:tc>
        <w:tc>
          <w:tcPr>
            <w:tcW w:w="2237" w:type="dxa"/>
            <w:vAlign w:val="top"/>
            <w:vMerge w:val="restart"/>
            <w:tcBorders>
              <w:bottom w:val="nil"/>
            </w:tcBorders>
          </w:tcPr>
          <w:p>
            <w:pPr>
              <w:spacing w:line="302" w:lineRule="auto"/>
              <w:rPr>
                <w:rFonts w:ascii="Arial"/>
                <w:sz w:val="21"/>
              </w:rPr>
            </w:pPr>
            <w:r/>
          </w:p>
          <w:p>
            <w:pPr>
              <w:pStyle w:val="TableText"/>
              <w:ind w:left="22"/>
              <w:spacing w:before="74" w:line="219" w:lineRule="auto"/>
              <w:rPr>
                <w:sz w:val="23"/>
                <w:szCs w:val="23"/>
              </w:rPr>
            </w:pPr>
            <w:r>
              <w:rPr>
                <w:sz w:val="23"/>
                <w:szCs w:val="23"/>
                <w:spacing w:val="-2"/>
              </w:rPr>
              <w:t>《合成树脂工业污染</w:t>
            </w:r>
          </w:p>
          <w:p>
            <w:pPr>
              <w:pStyle w:val="TableText"/>
              <w:ind w:left="478"/>
              <w:spacing w:before="47" w:line="220" w:lineRule="auto"/>
              <w:rPr>
                <w:sz w:val="23"/>
                <w:szCs w:val="23"/>
              </w:rPr>
            </w:pPr>
            <w:r>
              <w:rPr>
                <w:sz w:val="23"/>
                <w:szCs w:val="23"/>
              </w:rPr>
              <w:t>物排放标准》</w:t>
            </w:r>
          </w:p>
          <w:p>
            <w:pPr>
              <w:pStyle w:val="TableText"/>
              <w:ind w:left="248"/>
              <w:spacing w:before="45" w:line="219" w:lineRule="auto"/>
              <w:rPr>
                <w:sz w:val="23"/>
                <w:szCs w:val="23"/>
              </w:rPr>
            </w:pPr>
            <w:r>
              <w:rPr>
                <w:sz w:val="23"/>
                <w:szCs w:val="23"/>
                <w:spacing w:val="1"/>
              </w:rPr>
              <w:t>(</w:t>
            </w:r>
            <w:r>
              <w:rPr>
                <w:sz w:val="23"/>
                <w:szCs w:val="23"/>
              </w:rPr>
              <w:t>GB</w:t>
            </w:r>
            <w:r>
              <w:rPr>
                <w:sz w:val="23"/>
                <w:szCs w:val="23"/>
                <w:spacing w:val="1"/>
              </w:rPr>
              <w:t>31572-2015含</w:t>
            </w:r>
          </w:p>
          <w:p>
            <w:pPr>
              <w:pStyle w:val="TableText"/>
              <w:ind w:left="367"/>
              <w:spacing w:before="37" w:line="219" w:lineRule="auto"/>
              <w:rPr>
                <w:sz w:val="23"/>
                <w:szCs w:val="23"/>
              </w:rPr>
            </w:pPr>
            <w:r>
              <w:rPr>
                <w:sz w:val="23"/>
                <w:szCs w:val="23"/>
                <w:spacing w:val="5"/>
              </w:rPr>
              <w:t>2024年修改单)</w:t>
            </w:r>
          </w:p>
        </w:tc>
        <w:tc>
          <w:tcPr>
            <w:tcW w:w="145" w:type="dxa"/>
            <w:vAlign w:val="top"/>
            <w:tcBorders>
              <w:bottom w:val="nil"/>
              <w:top w:val="nil"/>
            </w:tcBorders>
          </w:tcPr>
          <w:p>
            <w:pPr>
              <w:rPr>
                <w:rFonts w:ascii="Arial"/>
                <w:sz w:val="21"/>
              </w:rPr>
            </w:pPr>
            <w:r/>
          </w:p>
        </w:tc>
      </w:tr>
      <w:tr>
        <w:trPr>
          <w:trHeight w:val="324"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153"/>
              <w:spacing w:before="81" w:line="187" w:lineRule="auto"/>
              <w:rPr>
                <w:sz w:val="23"/>
                <w:szCs w:val="23"/>
              </w:rPr>
            </w:pPr>
            <w:r>
              <w:rPr>
                <w:sz w:val="23"/>
                <w:szCs w:val="23"/>
                <w:spacing w:val="2"/>
              </w:rPr>
              <w:t>丙烯腈</w:t>
            </w:r>
          </w:p>
        </w:tc>
        <w:tc>
          <w:tcPr>
            <w:tcW w:w="1069" w:type="dxa"/>
            <w:vAlign w:val="top"/>
          </w:tcPr>
          <w:p>
            <w:pPr>
              <w:pStyle w:val="TableText"/>
              <w:ind w:left="353"/>
              <w:spacing w:before="105" w:line="167" w:lineRule="auto"/>
              <w:rPr>
                <w:sz w:val="23"/>
                <w:szCs w:val="23"/>
              </w:rPr>
            </w:pPr>
            <w:r>
              <w:rPr>
                <w:sz w:val="23"/>
                <w:szCs w:val="23"/>
                <w:spacing w:val="-3"/>
              </w:rPr>
              <w:t>0.5</w:t>
            </w:r>
          </w:p>
        </w:tc>
        <w:tc>
          <w:tcPr>
            <w:tcW w:w="1308" w:type="dxa"/>
            <w:vAlign w:val="top"/>
          </w:tcPr>
          <w:p>
            <w:pPr>
              <w:pStyle w:val="TableText"/>
              <w:ind w:left="584"/>
              <w:spacing w:before="88" w:line="181" w:lineRule="auto"/>
              <w:rPr>
                <w:sz w:val="23"/>
                <w:szCs w:val="23"/>
              </w:rPr>
            </w:pPr>
            <w:r>
              <w:rPr>
                <w:sz w:val="23"/>
                <w:szCs w:val="23"/>
                <w:color w:val="6060A0"/>
              </w:rPr>
              <w:t>/</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634"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93"/>
              <w:spacing w:before="65" w:line="216" w:lineRule="auto"/>
              <w:rPr>
                <w:sz w:val="23"/>
                <w:szCs w:val="23"/>
              </w:rPr>
            </w:pPr>
            <w:r>
              <w:rPr>
                <w:sz w:val="23"/>
                <w:szCs w:val="23"/>
                <w:spacing w:val="1"/>
              </w:rPr>
              <w:t>1,3-T二</w:t>
            </w:r>
          </w:p>
          <w:p>
            <w:pPr>
              <w:pStyle w:val="TableText"/>
              <w:ind w:left="383"/>
              <w:spacing w:before="44" w:line="197" w:lineRule="auto"/>
              <w:rPr>
                <w:sz w:val="23"/>
                <w:szCs w:val="23"/>
              </w:rPr>
            </w:pPr>
            <w:r>
              <w:rPr>
                <w:sz w:val="23"/>
                <w:szCs w:val="23"/>
              </w:rPr>
              <w:t>烯</w:t>
            </w:r>
          </w:p>
        </w:tc>
        <w:tc>
          <w:tcPr>
            <w:tcW w:w="1069" w:type="dxa"/>
            <w:vAlign w:val="top"/>
          </w:tcPr>
          <w:p>
            <w:pPr>
              <w:pStyle w:val="TableText"/>
              <w:ind w:left="463"/>
              <w:spacing w:before="251" w:line="241" w:lineRule="auto"/>
              <w:rPr>
                <w:sz w:val="23"/>
                <w:szCs w:val="23"/>
              </w:rPr>
            </w:pPr>
            <w:r>
              <w:rPr>
                <w:sz w:val="23"/>
                <w:szCs w:val="23"/>
                <w:color w:val="707070"/>
              </w:rPr>
              <w:t>1</w:t>
            </w:r>
          </w:p>
        </w:tc>
        <w:tc>
          <w:tcPr>
            <w:tcW w:w="1308" w:type="dxa"/>
            <w:vAlign w:val="top"/>
          </w:tcPr>
          <w:p>
            <w:pPr>
              <w:pStyle w:val="TableText"/>
              <w:ind w:left="584"/>
              <w:spacing w:before="235" w:line="224" w:lineRule="auto"/>
              <w:rPr>
                <w:sz w:val="23"/>
                <w:szCs w:val="23"/>
              </w:rPr>
            </w:pPr>
            <w:r>
              <w:rPr>
                <w:sz w:val="23"/>
                <w:szCs w:val="23"/>
                <w:color w:val="706090"/>
              </w:rPr>
              <w:t>/</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272"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1009" w:type="dxa"/>
            <w:vAlign w:val="top"/>
          </w:tcPr>
          <w:p>
            <w:pPr>
              <w:pStyle w:val="TableText"/>
              <w:ind w:left="262"/>
              <w:spacing w:before="43" w:line="175" w:lineRule="auto"/>
              <w:rPr>
                <w:sz w:val="23"/>
                <w:szCs w:val="23"/>
              </w:rPr>
            </w:pPr>
            <w:r>
              <w:rPr>
                <w:sz w:val="23"/>
                <w:szCs w:val="23"/>
                <w:spacing w:val="5"/>
              </w:rPr>
              <w:t>甲苯</w:t>
            </w:r>
          </w:p>
        </w:tc>
        <w:tc>
          <w:tcPr>
            <w:tcW w:w="1069" w:type="dxa"/>
            <w:vAlign w:val="top"/>
          </w:tcPr>
          <w:p>
            <w:pPr>
              <w:pStyle w:val="TableText"/>
              <w:ind w:left="463"/>
              <w:spacing w:before="67" w:line="194" w:lineRule="exact"/>
              <w:rPr>
                <w:sz w:val="23"/>
                <w:szCs w:val="23"/>
              </w:rPr>
            </w:pPr>
            <w:r>
              <w:rPr>
                <w:sz w:val="23"/>
                <w:szCs w:val="23"/>
                <w:color w:val="606060"/>
                <w:position w:val="-2"/>
              </w:rPr>
              <w:t>8</w:t>
            </w:r>
          </w:p>
        </w:tc>
        <w:tc>
          <w:tcPr>
            <w:tcW w:w="1308" w:type="dxa"/>
            <w:vAlign w:val="top"/>
          </w:tcPr>
          <w:p>
            <w:pPr>
              <w:pStyle w:val="TableText"/>
              <w:ind w:left="474"/>
              <w:spacing w:before="67" w:line="194" w:lineRule="exact"/>
              <w:rPr>
                <w:sz w:val="23"/>
                <w:szCs w:val="23"/>
              </w:rPr>
            </w:pPr>
            <w:r>
              <w:rPr>
                <w:sz w:val="23"/>
                <w:szCs w:val="23"/>
                <w:spacing w:val="-3"/>
                <w:position w:val="-2"/>
              </w:rPr>
              <w:t>0.8</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42" w:hRule="atLeast"/>
        </w:trPr>
        <w:tc>
          <w:tcPr>
            <w:tcW w:w="824" w:type="dxa"/>
            <w:vAlign w:val="top"/>
            <w:vMerge w:val="continue"/>
            <w:tcBorders>
              <w:top w:val="nil"/>
              <w:bottom w:val="nil"/>
            </w:tcBorders>
          </w:tcPr>
          <w:p>
            <w:pPr>
              <w:rPr>
                <w:rFonts w:ascii="Arial"/>
                <w:sz w:val="21"/>
              </w:rPr>
            </w:pPr>
            <w:r/>
          </w:p>
        </w:tc>
        <w:tc>
          <w:tcPr>
            <w:tcW w:w="849" w:type="dxa"/>
            <w:vAlign w:val="top"/>
            <w:vMerge w:val="continue"/>
            <w:tcBorders>
              <w:top w:val="nil"/>
              <w:bottom w:val="nil"/>
            </w:tcBorders>
          </w:tcPr>
          <w:p>
            <w:pPr>
              <w:rPr>
                <w:rFonts w:ascii="Arial"/>
                <w:sz w:val="21"/>
              </w:rPr>
            </w:pPr>
            <w:r/>
          </w:p>
        </w:tc>
        <w:tc>
          <w:tcPr>
            <w:tcW w:w="849" w:type="dxa"/>
            <w:vAlign w:val="top"/>
            <w:vMerge w:val="continue"/>
            <w:tcBorders>
              <w:top w:val="nil"/>
            </w:tcBorders>
          </w:tcPr>
          <w:p>
            <w:pPr>
              <w:rPr>
                <w:rFonts w:ascii="Arial"/>
                <w:sz w:val="21"/>
              </w:rPr>
            </w:pPr>
            <w:r/>
          </w:p>
        </w:tc>
        <w:tc>
          <w:tcPr>
            <w:tcW w:w="1009" w:type="dxa"/>
            <w:vAlign w:val="top"/>
          </w:tcPr>
          <w:p>
            <w:pPr>
              <w:pStyle w:val="TableText"/>
              <w:ind w:left="262"/>
              <w:spacing w:before="81" w:line="201" w:lineRule="auto"/>
              <w:rPr>
                <w:sz w:val="23"/>
                <w:szCs w:val="23"/>
              </w:rPr>
            </w:pPr>
            <w:r>
              <w:rPr>
                <w:sz w:val="23"/>
                <w:szCs w:val="23"/>
                <w:spacing w:val="5"/>
              </w:rPr>
              <w:t>乙苯</w:t>
            </w:r>
          </w:p>
        </w:tc>
        <w:tc>
          <w:tcPr>
            <w:tcW w:w="1069" w:type="dxa"/>
            <w:vAlign w:val="top"/>
          </w:tcPr>
          <w:p>
            <w:pPr>
              <w:pStyle w:val="TableText"/>
              <w:ind w:left="413"/>
              <w:spacing w:before="105" w:line="182" w:lineRule="auto"/>
              <w:rPr>
                <w:sz w:val="23"/>
                <w:szCs w:val="23"/>
              </w:rPr>
            </w:pPr>
            <w:r>
              <w:rPr>
                <w:sz w:val="23"/>
                <w:szCs w:val="23"/>
                <w:spacing w:val="-4"/>
              </w:rPr>
              <w:t>50</w:t>
            </w:r>
          </w:p>
        </w:tc>
        <w:tc>
          <w:tcPr>
            <w:tcW w:w="1308" w:type="dxa"/>
            <w:vAlign w:val="top"/>
          </w:tcPr>
          <w:p>
            <w:pPr>
              <w:pStyle w:val="TableText"/>
              <w:ind w:left="584"/>
              <w:spacing w:before="89" w:line="195" w:lineRule="auto"/>
              <w:rPr>
                <w:sz w:val="23"/>
                <w:szCs w:val="23"/>
              </w:rPr>
            </w:pPr>
            <w:r>
              <w:rPr>
                <w:sz w:val="23"/>
                <w:szCs w:val="23"/>
                <w:color w:val="7070A0"/>
              </w:rPr>
              <w:t>/</w:t>
            </w:r>
          </w:p>
        </w:tc>
        <w:tc>
          <w:tcPr>
            <w:tcW w:w="639" w:type="dxa"/>
            <w:vAlign w:val="top"/>
            <w:vMerge w:val="continue"/>
            <w:tcBorders>
              <w:top w:val="nil"/>
              <w:bottom w:val="nil"/>
            </w:tcBorders>
          </w:tcPr>
          <w:p>
            <w:pPr>
              <w:rPr>
                <w:rFonts w:ascii="Arial"/>
                <w:sz w:val="21"/>
              </w:rPr>
            </w:pPr>
            <w:r/>
          </w:p>
        </w:tc>
        <w:tc>
          <w:tcPr>
            <w:tcW w:w="2237" w:type="dxa"/>
            <w:vAlign w:val="top"/>
            <w:vMerge w:val="continue"/>
            <w:tcBorders>
              <w:top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295" w:hRule="atLeast"/>
        </w:trPr>
        <w:tc>
          <w:tcPr>
            <w:tcW w:w="824" w:type="dxa"/>
            <w:vAlign w:val="top"/>
            <w:vMerge w:val="continue"/>
            <w:tcBorders>
              <w:top w:val="nil"/>
            </w:tcBorders>
          </w:tcPr>
          <w:p>
            <w:pPr>
              <w:rPr>
                <w:rFonts w:ascii="Arial"/>
                <w:sz w:val="21"/>
              </w:rPr>
            </w:pPr>
            <w:r/>
          </w:p>
        </w:tc>
        <w:tc>
          <w:tcPr>
            <w:tcW w:w="849" w:type="dxa"/>
            <w:vAlign w:val="top"/>
            <w:vMerge w:val="continue"/>
            <w:tcBorders>
              <w:top w:val="nil"/>
            </w:tcBorders>
          </w:tcPr>
          <w:p>
            <w:pPr>
              <w:rPr>
                <w:rFonts w:ascii="Arial"/>
                <w:sz w:val="21"/>
              </w:rPr>
            </w:pPr>
            <w:r/>
          </w:p>
        </w:tc>
        <w:tc>
          <w:tcPr>
            <w:tcW w:w="849" w:type="dxa"/>
            <w:vAlign w:val="top"/>
          </w:tcPr>
          <w:p>
            <w:pPr>
              <w:pStyle w:val="TableText"/>
              <w:ind w:left="171"/>
              <w:spacing w:before="45" w:line="192" w:lineRule="auto"/>
              <w:rPr>
                <w:sz w:val="23"/>
                <w:szCs w:val="23"/>
              </w:rPr>
            </w:pPr>
            <w:r>
              <w:rPr>
                <w:sz w:val="23"/>
                <w:szCs w:val="23"/>
                <w:spacing w:val="-3"/>
              </w:rPr>
              <w:t>注塑</w:t>
            </w:r>
          </w:p>
        </w:tc>
        <w:tc>
          <w:tcPr>
            <w:tcW w:w="1009" w:type="dxa"/>
            <w:vAlign w:val="top"/>
          </w:tcPr>
          <w:p>
            <w:pPr>
              <w:pStyle w:val="TableText"/>
              <w:ind w:left="153"/>
              <w:spacing w:before="42" w:line="195" w:lineRule="auto"/>
              <w:rPr>
                <w:sz w:val="23"/>
                <w:szCs w:val="23"/>
              </w:rPr>
            </w:pPr>
            <w:r>
              <w:rPr>
                <w:sz w:val="23"/>
                <w:szCs w:val="23"/>
                <w:spacing w:val="3"/>
              </w:rPr>
              <w:t>氯化氢</w:t>
            </w:r>
          </w:p>
        </w:tc>
        <w:tc>
          <w:tcPr>
            <w:tcW w:w="1069" w:type="dxa"/>
            <w:vAlign w:val="top"/>
          </w:tcPr>
          <w:p>
            <w:pPr>
              <w:pStyle w:val="TableText"/>
              <w:ind w:left="353"/>
              <w:spacing w:before="63" w:line="178" w:lineRule="auto"/>
              <w:rPr>
                <w:sz w:val="23"/>
                <w:szCs w:val="23"/>
              </w:rPr>
            </w:pPr>
            <w:r>
              <w:rPr>
                <w:sz w:val="23"/>
                <w:szCs w:val="23"/>
                <w:spacing w:val="-6"/>
              </w:rPr>
              <w:t>100</w:t>
            </w:r>
          </w:p>
        </w:tc>
        <w:tc>
          <w:tcPr>
            <w:tcW w:w="1308" w:type="dxa"/>
            <w:vAlign w:val="top"/>
          </w:tcPr>
          <w:p>
            <w:pPr>
              <w:pStyle w:val="TableText"/>
              <w:ind w:left="355"/>
              <w:spacing w:before="63" w:line="178" w:lineRule="auto"/>
              <w:rPr>
                <w:sz w:val="23"/>
                <w:szCs w:val="23"/>
              </w:rPr>
            </w:pPr>
            <w:r>
              <w:rPr>
                <w:sz w:val="23"/>
                <w:szCs w:val="23"/>
                <w:color w:val="404050"/>
                <w:spacing w:val="-2"/>
              </w:rPr>
              <w:t>0.39*</w:t>
            </w:r>
          </w:p>
        </w:tc>
        <w:tc>
          <w:tcPr>
            <w:tcW w:w="639" w:type="dxa"/>
            <w:vAlign w:val="top"/>
            <w:vMerge w:val="continue"/>
            <w:tcBorders>
              <w:top w:val="nil"/>
            </w:tcBorders>
          </w:tcPr>
          <w:p>
            <w:pPr>
              <w:rPr>
                <w:rFonts w:ascii="Arial"/>
                <w:sz w:val="21"/>
              </w:rPr>
            </w:pPr>
            <w:r/>
          </w:p>
        </w:tc>
        <w:tc>
          <w:tcPr>
            <w:tcW w:w="2237" w:type="dxa"/>
            <w:vAlign w:val="top"/>
          </w:tcPr>
          <w:p>
            <w:pPr>
              <w:pStyle w:val="TableText"/>
              <w:ind w:left="22"/>
              <w:spacing w:before="40" w:line="196" w:lineRule="auto"/>
              <w:rPr>
                <w:sz w:val="23"/>
                <w:szCs w:val="23"/>
              </w:rPr>
            </w:pPr>
            <w:r>
              <w:rPr>
                <w:sz w:val="23"/>
                <w:szCs w:val="23"/>
                <w:spacing w:val="-3"/>
              </w:rPr>
              <w:t>《大气污染物排放限</w:t>
            </w:r>
          </w:p>
        </w:tc>
        <w:tc>
          <w:tcPr>
            <w:tcW w:w="145" w:type="dxa"/>
            <w:vAlign w:val="top"/>
            <w:tcBorders>
              <w:top w:val="nil"/>
            </w:tcBorders>
          </w:tcPr>
          <w:p>
            <w:pPr>
              <w:rPr>
                <w:rFonts w:ascii="Arial"/>
                <w:sz w:val="21"/>
              </w:rPr>
            </w:pPr>
            <w:r/>
          </w:p>
        </w:tc>
      </w:tr>
    </w:tbl>
    <w:p>
      <w:pPr>
        <w:pStyle w:val="BodyText"/>
        <w:rPr/>
      </w:pPr>
      <w:r/>
    </w:p>
    <w:p>
      <w:pPr>
        <w:sectPr>
          <w:footerReference w:type="default" r:id="rId105"/>
          <w:pgSz w:w="11900" w:h="16830"/>
          <w:pgMar w:top="400" w:right="1504" w:bottom="1131" w:left="1455" w:header="0" w:footer="987" w:gutter="0"/>
        </w:sectPr>
        <w:rPr/>
      </w:pPr>
    </w:p>
    <w:p>
      <w:pPr>
        <w:spacing w:before="15"/>
        <w:rPr/>
      </w:pPr>
      <w:r/>
    </w:p>
    <w:p>
      <w:pPr>
        <w:spacing w:before="15"/>
        <w:rPr/>
      </w:pPr>
      <w:r/>
    </w:p>
    <w:p>
      <w:pPr>
        <w:spacing w:before="15"/>
        <w:rPr/>
      </w:pPr>
      <w:r/>
    </w:p>
    <w:p>
      <w:pPr>
        <w:spacing w:before="14"/>
        <w:rPr/>
      </w:pPr>
      <w:r/>
    </w:p>
    <w:tbl>
      <w:tblPr>
        <w:tblStyle w:val="TableNormal"/>
        <w:tblW w:w="89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14"/>
        <w:gridCol w:w="829"/>
        <w:gridCol w:w="879"/>
        <w:gridCol w:w="999"/>
        <w:gridCol w:w="1069"/>
        <w:gridCol w:w="1328"/>
        <w:gridCol w:w="629"/>
        <w:gridCol w:w="2247"/>
        <w:gridCol w:w="145"/>
      </w:tblGrid>
      <w:tr>
        <w:trPr>
          <w:trHeight w:val="644" w:hRule="atLeast"/>
        </w:trPr>
        <w:tc>
          <w:tcPr>
            <w:tcW w:w="814" w:type="dxa"/>
            <w:vAlign w:val="top"/>
            <w:vMerge w:val="restart"/>
            <w:tcBorders>
              <w:bottom w:val="nil"/>
            </w:tcBorders>
          </w:tcPr>
          <w:p>
            <w:pPr>
              <w:rPr>
                <w:rFonts w:ascii="Arial"/>
                <w:sz w:val="21"/>
              </w:rPr>
            </w:pPr>
            <w:r/>
          </w:p>
        </w:tc>
        <w:tc>
          <w:tcPr>
            <w:tcW w:w="829" w:type="dxa"/>
            <w:vAlign w:val="top"/>
            <w:vMerge w:val="restart"/>
            <w:tcBorders>
              <w:bottom w:val="nil"/>
            </w:tcBorders>
          </w:tcPr>
          <w:p>
            <w:pPr>
              <w:rPr>
                <w:rFonts w:ascii="Arial"/>
                <w:sz w:val="21"/>
              </w:rPr>
            </w:pPr>
            <w:r/>
          </w:p>
        </w:tc>
        <w:tc>
          <w:tcPr>
            <w:tcW w:w="879" w:type="dxa"/>
            <w:vAlign w:val="top"/>
          </w:tcPr>
          <w:p>
            <w:pPr>
              <w:pStyle w:val="TableText"/>
              <w:ind w:left="371" w:right="256" w:hanging="170"/>
              <w:spacing w:before="58" w:line="231" w:lineRule="auto"/>
              <w:rPr>
                <w:sz w:val="23"/>
                <w:szCs w:val="23"/>
              </w:rPr>
            </w:pPr>
            <w:r>
              <w:rPr>
                <w:sz w:val="23"/>
                <w:szCs w:val="23"/>
                <w:spacing w:val="-13"/>
              </w:rPr>
              <w:t>(PVC</w:t>
            </w:r>
            <w:r>
              <w:rPr>
                <w:sz w:val="23"/>
                <w:szCs w:val="23"/>
                <w:spacing w:val="1"/>
              </w:rPr>
              <w:t xml:space="preserve"> </w:t>
            </w:r>
            <w:r>
              <w:rPr>
                <w:sz w:val="23"/>
                <w:szCs w:val="23"/>
              </w:rPr>
              <w:t>)</w:t>
            </w:r>
          </w:p>
        </w:tc>
        <w:tc>
          <w:tcPr>
            <w:tcW w:w="999" w:type="dxa"/>
            <w:vAlign w:val="top"/>
          </w:tcPr>
          <w:p>
            <w:pPr>
              <w:pStyle w:val="TableText"/>
              <w:ind w:left="143"/>
              <w:spacing w:before="214" w:line="219" w:lineRule="auto"/>
              <w:rPr>
                <w:sz w:val="23"/>
                <w:szCs w:val="23"/>
              </w:rPr>
            </w:pPr>
            <w:r>
              <w:rPr>
                <w:sz w:val="23"/>
                <w:szCs w:val="23"/>
                <w:spacing w:val="3"/>
              </w:rPr>
              <w:t>氯乙烯</w:t>
            </w:r>
          </w:p>
        </w:tc>
        <w:tc>
          <w:tcPr>
            <w:tcW w:w="1069" w:type="dxa"/>
            <w:vAlign w:val="top"/>
          </w:tcPr>
          <w:p>
            <w:pPr>
              <w:pStyle w:val="TableText"/>
              <w:ind w:left="413"/>
              <w:spacing w:before="236"/>
              <w:rPr>
                <w:sz w:val="23"/>
                <w:szCs w:val="23"/>
              </w:rPr>
            </w:pPr>
            <w:r>
              <w:rPr>
                <w:sz w:val="23"/>
                <w:szCs w:val="23"/>
                <w:spacing w:val="-4"/>
              </w:rPr>
              <w:t>36</w:t>
            </w:r>
          </w:p>
        </w:tc>
        <w:tc>
          <w:tcPr>
            <w:tcW w:w="1328" w:type="dxa"/>
            <w:vAlign w:val="top"/>
          </w:tcPr>
          <w:p>
            <w:pPr>
              <w:pStyle w:val="TableText"/>
              <w:ind w:left="314"/>
              <w:spacing w:before="237" w:line="239" w:lineRule="auto"/>
              <w:rPr>
                <w:sz w:val="23"/>
                <w:szCs w:val="23"/>
              </w:rPr>
            </w:pPr>
            <w:r>
              <w:rPr>
                <w:sz w:val="23"/>
                <w:szCs w:val="23"/>
                <w:spacing w:val="-4"/>
              </w:rPr>
              <w:t>1.125*</w:t>
            </w:r>
          </w:p>
        </w:tc>
        <w:tc>
          <w:tcPr>
            <w:tcW w:w="629" w:type="dxa"/>
            <w:vAlign w:val="top"/>
            <w:vMerge w:val="restart"/>
            <w:tcBorders>
              <w:bottom w:val="nil"/>
            </w:tcBorders>
          </w:tcPr>
          <w:p>
            <w:pPr>
              <w:rPr>
                <w:rFonts w:ascii="Arial"/>
                <w:sz w:val="21"/>
              </w:rPr>
            </w:pPr>
            <w:r/>
          </w:p>
        </w:tc>
        <w:tc>
          <w:tcPr>
            <w:tcW w:w="2247" w:type="dxa"/>
            <w:vAlign w:val="top"/>
          </w:tcPr>
          <w:p>
            <w:pPr>
              <w:pStyle w:val="TableText"/>
              <w:ind w:left="197" w:right="28" w:hanging="110"/>
              <w:spacing w:before="53" w:line="233" w:lineRule="auto"/>
              <w:rPr>
                <w:sz w:val="23"/>
                <w:szCs w:val="23"/>
              </w:rPr>
            </w:pPr>
            <w:r>
              <w:rPr>
                <w:sz w:val="23"/>
                <w:szCs w:val="23"/>
                <w:spacing w:val="3"/>
              </w:rPr>
              <w:t>值》(</w:t>
            </w:r>
            <w:r>
              <w:rPr>
                <w:sz w:val="23"/>
                <w:szCs w:val="23"/>
              </w:rPr>
              <w:t>DB</w:t>
            </w:r>
            <w:r>
              <w:rPr>
                <w:sz w:val="23"/>
                <w:szCs w:val="23"/>
                <w:spacing w:val="3"/>
              </w:rPr>
              <w:t>44/27-2001)</w:t>
            </w:r>
            <w:r>
              <w:rPr>
                <w:sz w:val="23"/>
                <w:szCs w:val="23"/>
                <w:spacing w:val="7"/>
              </w:rPr>
              <w:t xml:space="preserve"> </w:t>
            </w:r>
            <w:r>
              <w:rPr>
                <w:sz w:val="23"/>
                <w:szCs w:val="23"/>
                <w:spacing w:val="-1"/>
              </w:rPr>
              <w:t>第二时段二级标准</w:t>
            </w:r>
          </w:p>
        </w:tc>
        <w:tc>
          <w:tcPr>
            <w:tcW w:w="145" w:type="dxa"/>
            <w:vAlign w:val="top"/>
            <w:tcBorders>
              <w:bottom w:val="nil"/>
            </w:tcBorders>
          </w:tcPr>
          <w:p>
            <w:pPr>
              <w:rPr>
                <w:rFonts w:ascii="Arial"/>
                <w:sz w:val="21"/>
              </w:rPr>
            </w:pPr>
            <w:r/>
          </w:p>
        </w:tc>
      </w:tr>
      <w:tr>
        <w:trPr>
          <w:trHeight w:val="619" w:hRule="atLeast"/>
        </w:trPr>
        <w:tc>
          <w:tcPr>
            <w:tcW w:w="814" w:type="dxa"/>
            <w:vAlign w:val="top"/>
            <w:vMerge w:val="continue"/>
            <w:tcBorders>
              <w:top w:val="nil"/>
              <w:bottom w:val="nil"/>
            </w:tcBorders>
          </w:tcPr>
          <w:p>
            <w:pPr>
              <w:rPr>
                <w:rFonts w:ascii="Arial"/>
                <w:sz w:val="21"/>
              </w:rPr>
            </w:pPr>
            <w:r/>
          </w:p>
        </w:tc>
        <w:tc>
          <w:tcPr>
            <w:tcW w:w="829" w:type="dxa"/>
            <w:vAlign w:val="top"/>
            <w:vMerge w:val="continue"/>
            <w:tcBorders>
              <w:top w:val="nil"/>
            </w:tcBorders>
          </w:tcPr>
          <w:p>
            <w:pPr>
              <w:rPr>
                <w:rFonts w:ascii="Arial"/>
                <w:sz w:val="21"/>
              </w:rPr>
            </w:pPr>
            <w:r/>
          </w:p>
        </w:tc>
        <w:tc>
          <w:tcPr>
            <w:tcW w:w="879" w:type="dxa"/>
            <w:vAlign w:val="top"/>
          </w:tcPr>
          <w:p>
            <w:pPr>
              <w:pStyle w:val="TableText"/>
              <w:ind w:left="82"/>
              <w:spacing w:before="21" w:line="221" w:lineRule="auto"/>
              <w:rPr>
                <w:sz w:val="23"/>
                <w:szCs w:val="23"/>
              </w:rPr>
            </w:pPr>
            <w:r>
              <w:rPr>
                <w:sz w:val="23"/>
                <w:szCs w:val="23"/>
                <w:spacing w:val="-2"/>
              </w:rPr>
              <w:t>注塑成</w:t>
            </w:r>
          </w:p>
          <w:p>
            <w:pPr>
              <w:pStyle w:val="TableText"/>
              <w:ind w:left="312"/>
              <w:spacing w:before="72" w:line="192" w:lineRule="auto"/>
              <w:rPr>
                <w:sz w:val="23"/>
                <w:szCs w:val="23"/>
              </w:rPr>
            </w:pPr>
            <w:r>
              <w:rPr>
                <w:sz w:val="23"/>
                <w:szCs w:val="23"/>
              </w:rPr>
              <w:t>型</w:t>
            </w:r>
          </w:p>
        </w:tc>
        <w:tc>
          <w:tcPr>
            <w:tcW w:w="999" w:type="dxa"/>
            <w:vAlign w:val="top"/>
          </w:tcPr>
          <w:p>
            <w:pPr>
              <w:pStyle w:val="TableText"/>
              <w:ind w:left="143"/>
              <w:spacing w:before="40" w:line="219" w:lineRule="auto"/>
              <w:rPr>
                <w:sz w:val="23"/>
                <w:szCs w:val="23"/>
              </w:rPr>
            </w:pPr>
            <w:r>
              <w:rPr>
                <w:sz w:val="23"/>
                <w:szCs w:val="23"/>
                <w:spacing w:val="-2"/>
              </w:rPr>
              <w:t>臭气浓</w:t>
            </w:r>
          </w:p>
          <w:p>
            <w:pPr>
              <w:pStyle w:val="TableText"/>
              <w:ind w:left="373"/>
              <w:spacing w:before="47" w:line="199" w:lineRule="auto"/>
              <w:rPr>
                <w:sz w:val="23"/>
                <w:szCs w:val="23"/>
              </w:rPr>
            </w:pPr>
            <w:r>
              <w:rPr>
                <w:sz w:val="23"/>
                <w:szCs w:val="23"/>
              </w:rPr>
              <w:t>度</w:t>
            </w:r>
          </w:p>
        </w:tc>
        <w:tc>
          <w:tcPr>
            <w:tcW w:w="1069" w:type="dxa"/>
            <w:vAlign w:val="top"/>
          </w:tcPr>
          <w:p>
            <w:pPr>
              <w:pStyle w:val="TableText"/>
              <w:ind w:left="233" w:right="140" w:hanging="110"/>
              <w:spacing w:before="40" w:line="228" w:lineRule="auto"/>
              <w:rPr>
                <w:sz w:val="23"/>
                <w:szCs w:val="23"/>
              </w:rPr>
            </w:pPr>
            <w:r>
              <w:rPr>
                <w:sz w:val="23"/>
                <w:szCs w:val="23"/>
                <w:spacing w:val="-2"/>
              </w:rPr>
              <w:t>6000(无</w:t>
            </w:r>
            <w:r>
              <w:rPr>
                <w:sz w:val="23"/>
                <w:szCs w:val="23"/>
              </w:rPr>
              <w:t xml:space="preserve"> </w:t>
            </w:r>
            <w:r>
              <w:rPr>
                <w:sz w:val="23"/>
                <w:szCs w:val="23"/>
                <w:spacing w:val="18"/>
              </w:rPr>
              <w:t>量纲)</w:t>
            </w:r>
          </w:p>
        </w:tc>
        <w:tc>
          <w:tcPr>
            <w:tcW w:w="1328" w:type="dxa"/>
            <w:vAlign w:val="top"/>
          </w:tcPr>
          <w:p>
            <w:pPr>
              <w:pStyle w:val="TableText"/>
              <w:ind w:left="594"/>
              <w:spacing w:before="207" w:line="224" w:lineRule="auto"/>
              <w:rPr>
                <w:sz w:val="23"/>
                <w:szCs w:val="23"/>
              </w:rPr>
            </w:pPr>
            <w:r>
              <w:rPr>
                <w:sz w:val="23"/>
                <w:szCs w:val="23"/>
                <w:color w:val="706080"/>
              </w:rPr>
              <w:t>/</w:t>
            </w:r>
          </w:p>
        </w:tc>
        <w:tc>
          <w:tcPr>
            <w:tcW w:w="629" w:type="dxa"/>
            <w:vAlign w:val="top"/>
            <w:vMerge w:val="continue"/>
            <w:tcBorders>
              <w:top w:val="nil"/>
              <w:bottom w:val="nil"/>
            </w:tcBorders>
          </w:tcPr>
          <w:p>
            <w:pPr>
              <w:rPr>
                <w:rFonts w:ascii="Arial"/>
                <w:sz w:val="21"/>
              </w:rPr>
            </w:pPr>
            <w:r/>
          </w:p>
        </w:tc>
        <w:tc>
          <w:tcPr>
            <w:tcW w:w="2247" w:type="dxa"/>
            <w:vAlign w:val="top"/>
          </w:tcPr>
          <w:p>
            <w:pPr>
              <w:pStyle w:val="TableText"/>
              <w:ind w:left="197" w:right="139" w:hanging="175"/>
              <w:spacing w:before="20" w:line="236" w:lineRule="auto"/>
              <w:rPr>
                <w:sz w:val="23"/>
                <w:szCs w:val="23"/>
              </w:rPr>
            </w:pPr>
            <w:r>
              <w:rPr>
                <w:sz w:val="23"/>
                <w:szCs w:val="23"/>
              </w:rPr>
              <w:t>《恶臭污染物排放标</w:t>
            </w:r>
            <w:r>
              <w:rPr>
                <w:sz w:val="23"/>
                <w:szCs w:val="23"/>
                <w:spacing w:val="3"/>
              </w:rPr>
              <w:t xml:space="preserve"> </w:t>
            </w:r>
            <w:r>
              <w:rPr>
                <w:sz w:val="23"/>
                <w:szCs w:val="23"/>
                <w:spacing w:val="4"/>
              </w:rPr>
              <w:t>准》(</w:t>
            </w:r>
            <w:r>
              <w:rPr>
                <w:sz w:val="23"/>
                <w:szCs w:val="23"/>
              </w:rPr>
              <w:t>GB</w:t>
            </w:r>
            <w:r>
              <w:rPr>
                <w:sz w:val="23"/>
                <w:szCs w:val="23"/>
                <w:spacing w:val="4"/>
              </w:rPr>
              <w:t>14554-93)</w:t>
            </w:r>
          </w:p>
        </w:tc>
        <w:tc>
          <w:tcPr>
            <w:tcW w:w="145" w:type="dxa"/>
            <w:vAlign w:val="top"/>
            <w:tcBorders>
              <w:bottom w:val="nil"/>
              <w:top w:val="nil"/>
            </w:tcBorders>
          </w:tcPr>
          <w:p>
            <w:pPr>
              <w:rPr>
                <w:rFonts w:ascii="Arial"/>
                <w:sz w:val="21"/>
              </w:rPr>
            </w:pPr>
            <w:r/>
          </w:p>
        </w:tc>
      </w:tr>
      <w:tr>
        <w:trPr>
          <w:trHeight w:val="939" w:hRule="atLeast"/>
        </w:trPr>
        <w:tc>
          <w:tcPr>
            <w:tcW w:w="814" w:type="dxa"/>
            <w:vAlign w:val="top"/>
            <w:vMerge w:val="continue"/>
            <w:tcBorders>
              <w:top w:val="nil"/>
              <w:bottom w:val="nil"/>
            </w:tcBorders>
          </w:tcPr>
          <w:p>
            <w:pPr>
              <w:rPr>
                <w:rFonts w:ascii="Arial"/>
                <w:sz w:val="21"/>
              </w:rPr>
            </w:pPr>
            <w:r/>
          </w:p>
        </w:tc>
        <w:tc>
          <w:tcPr>
            <w:tcW w:w="829" w:type="dxa"/>
            <w:vAlign w:val="top"/>
          </w:tcPr>
          <w:p>
            <w:pPr>
              <w:pStyle w:val="TableText"/>
              <w:ind w:left="170"/>
              <w:spacing w:before="258" w:line="185" w:lineRule="auto"/>
              <w:rPr>
                <w:sz w:val="23"/>
                <w:szCs w:val="23"/>
              </w:rPr>
            </w:pPr>
            <w:r>
              <w:rPr>
                <w:sz w:val="23"/>
                <w:szCs w:val="23"/>
                <w:spacing w:val="-1"/>
              </w:rPr>
              <w:t>DA00</w:t>
            </w:r>
          </w:p>
          <w:p>
            <w:pPr>
              <w:pStyle w:val="TableText"/>
              <w:ind w:left="341"/>
              <w:spacing w:before="35" w:line="241" w:lineRule="auto"/>
              <w:rPr>
                <w:sz w:val="23"/>
                <w:szCs w:val="23"/>
              </w:rPr>
            </w:pPr>
            <w:r>
              <w:rPr>
                <w:sz w:val="23"/>
                <w:szCs w:val="23"/>
                <w:color w:val="504040"/>
              </w:rPr>
              <w:t>2</w:t>
            </w:r>
          </w:p>
        </w:tc>
        <w:tc>
          <w:tcPr>
            <w:tcW w:w="879" w:type="dxa"/>
            <w:vAlign w:val="top"/>
          </w:tcPr>
          <w:p>
            <w:pPr>
              <w:pStyle w:val="TableText"/>
              <w:ind w:left="312" w:right="84" w:hanging="230"/>
              <w:spacing w:before="191" w:line="253" w:lineRule="auto"/>
              <w:rPr>
                <w:sz w:val="23"/>
                <w:szCs w:val="23"/>
              </w:rPr>
            </w:pPr>
            <w:r>
              <w:rPr>
                <w:sz w:val="23"/>
                <w:szCs w:val="23"/>
                <w:spacing w:val="4"/>
              </w:rPr>
              <w:t>喷粉工</w:t>
            </w:r>
            <w:r>
              <w:rPr>
                <w:sz w:val="23"/>
                <w:szCs w:val="23"/>
              </w:rPr>
              <w:t xml:space="preserve"> </w:t>
            </w:r>
            <w:r>
              <w:rPr>
                <w:sz w:val="23"/>
                <w:szCs w:val="23"/>
              </w:rPr>
              <w:t>序</w:t>
            </w:r>
          </w:p>
        </w:tc>
        <w:tc>
          <w:tcPr>
            <w:tcW w:w="999" w:type="dxa"/>
            <w:vAlign w:val="top"/>
          </w:tcPr>
          <w:p>
            <w:pPr>
              <w:spacing w:line="285" w:lineRule="auto"/>
              <w:rPr>
                <w:rFonts w:ascii="Arial"/>
                <w:sz w:val="21"/>
              </w:rPr>
            </w:pPr>
            <w:r/>
          </w:p>
          <w:p>
            <w:pPr>
              <w:pStyle w:val="TableText"/>
              <w:ind w:left="143"/>
              <w:spacing w:before="75" w:line="220" w:lineRule="auto"/>
              <w:rPr>
                <w:sz w:val="23"/>
                <w:szCs w:val="23"/>
              </w:rPr>
            </w:pPr>
            <w:r>
              <w:rPr>
                <w:sz w:val="23"/>
                <w:szCs w:val="23"/>
                <w:spacing w:val="-2"/>
              </w:rPr>
              <w:t>颗粒物</w:t>
            </w:r>
          </w:p>
        </w:tc>
        <w:tc>
          <w:tcPr>
            <w:tcW w:w="1069" w:type="dxa"/>
            <w:vAlign w:val="top"/>
          </w:tcPr>
          <w:p>
            <w:pPr>
              <w:spacing w:line="307" w:lineRule="auto"/>
              <w:rPr>
                <w:rFonts w:ascii="Arial"/>
                <w:sz w:val="21"/>
              </w:rPr>
            </w:pPr>
            <w:r/>
          </w:p>
          <w:p>
            <w:pPr>
              <w:pStyle w:val="TableText"/>
              <w:ind w:left="353"/>
              <w:spacing w:before="74"/>
              <w:rPr>
                <w:sz w:val="23"/>
                <w:szCs w:val="23"/>
              </w:rPr>
            </w:pPr>
            <w:r>
              <w:rPr>
                <w:sz w:val="23"/>
                <w:szCs w:val="23"/>
                <w:spacing w:val="-6"/>
              </w:rPr>
              <w:t>120</w:t>
            </w:r>
          </w:p>
        </w:tc>
        <w:tc>
          <w:tcPr>
            <w:tcW w:w="1328" w:type="dxa"/>
            <w:vAlign w:val="top"/>
          </w:tcPr>
          <w:p>
            <w:pPr>
              <w:spacing w:line="307" w:lineRule="auto"/>
              <w:rPr>
                <w:rFonts w:ascii="Arial"/>
                <w:sz w:val="21"/>
              </w:rPr>
            </w:pPr>
            <w:r/>
          </w:p>
          <w:p>
            <w:pPr>
              <w:pStyle w:val="TableText"/>
              <w:ind w:left="365"/>
              <w:spacing w:before="75" w:line="239" w:lineRule="auto"/>
              <w:rPr>
                <w:sz w:val="23"/>
                <w:szCs w:val="23"/>
              </w:rPr>
            </w:pPr>
            <w:r>
              <w:rPr>
                <w:sz w:val="23"/>
                <w:szCs w:val="23"/>
                <w:spacing w:val="-3"/>
              </w:rPr>
              <w:t>5.95*</w:t>
            </w:r>
          </w:p>
        </w:tc>
        <w:tc>
          <w:tcPr>
            <w:tcW w:w="629" w:type="dxa"/>
            <w:vAlign w:val="top"/>
            <w:vMerge w:val="continue"/>
            <w:tcBorders>
              <w:top w:val="nil"/>
            </w:tcBorders>
          </w:tcPr>
          <w:p>
            <w:pPr>
              <w:rPr>
                <w:rFonts w:ascii="Arial"/>
                <w:sz w:val="21"/>
              </w:rPr>
            </w:pPr>
            <w:r/>
          </w:p>
        </w:tc>
        <w:tc>
          <w:tcPr>
            <w:tcW w:w="2247" w:type="dxa"/>
            <w:vAlign w:val="top"/>
          </w:tcPr>
          <w:p>
            <w:pPr>
              <w:pStyle w:val="TableText"/>
              <w:ind w:left="87" w:right="28" w:hanging="65"/>
              <w:spacing w:before="20" w:line="243" w:lineRule="auto"/>
              <w:jc w:val="both"/>
              <w:rPr>
                <w:sz w:val="23"/>
                <w:szCs w:val="23"/>
              </w:rPr>
            </w:pPr>
            <w:r>
              <w:rPr>
                <w:sz w:val="23"/>
                <w:szCs w:val="23"/>
              </w:rPr>
              <w:t>《大气污染物排放限</w:t>
            </w:r>
            <w:r>
              <w:rPr>
                <w:sz w:val="23"/>
                <w:szCs w:val="23"/>
                <w:spacing w:val="1"/>
              </w:rPr>
              <w:t xml:space="preserve">  </w:t>
            </w:r>
            <w:r>
              <w:rPr>
                <w:sz w:val="23"/>
                <w:szCs w:val="23"/>
                <w:spacing w:val="3"/>
              </w:rPr>
              <w:t>值》(</w:t>
            </w:r>
            <w:r>
              <w:rPr>
                <w:sz w:val="23"/>
                <w:szCs w:val="23"/>
              </w:rPr>
              <w:t>DB</w:t>
            </w:r>
            <w:r>
              <w:rPr>
                <w:sz w:val="23"/>
                <w:szCs w:val="23"/>
                <w:spacing w:val="3"/>
              </w:rPr>
              <w:t>44/27-2001)</w:t>
            </w:r>
            <w:r>
              <w:rPr>
                <w:sz w:val="23"/>
                <w:szCs w:val="23"/>
                <w:spacing w:val="7"/>
              </w:rPr>
              <w:t xml:space="preserve"> </w:t>
            </w:r>
            <w:r>
              <w:rPr>
                <w:sz w:val="23"/>
                <w:szCs w:val="23"/>
                <w:spacing w:val="1"/>
              </w:rPr>
              <w:t>中第二时段二级标准</w:t>
            </w:r>
          </w:p>
        </w:tc>
        <w:tc>
          <w:tcPr>
            <w:tcW w:w="145" w:type="dxa"/>
            <w:vAlign w:val="top"/>
            <w:tcBorders>
              <w:bottom w:val="nil"/>
              <w:top w:val="nil"/>
            </w:tcBorders>
          </w:tcPr>
          <w:p>
            <w:pPr>
              <w:rPr>
                <w:rFonts w:ascii="Arial"/>
                <w:sz w:val="21"/>
              </w:rPr>
            </w:pPr>
            <w:r/>
          </w:p>
        </w:tc>
      </w:tr>
      <w:tr>
        <w:trPr>
          <w:trHeight w:val="4047" w:hRule="atLeast"/>
        </w:trPr>
        <w:tc>
          <w:tcPr>
            <w:tcW w:w="814" w:type="dxa"/>
            <w:vAlign w:val="top"/>
            <w:vMerge w:val="continue"/>
            <w:tcBorders>
              <w:top w:val="nil"/>
              <w:bottom w:val="nil"/>
            </w:tcBorders>
          </w:tcPr>
          <w:p>
            <w:pPr>
              <w:rPr>
                <w:rFonts w:ascii="Arial"/>
                <w:sz w:val="21"/>
              </w:rPr>
            </w:pPr>
            <w:r/>
          </w:p>
        </w:tc>
        <w:tc>
          <w:tcPr>
            <w:tcW w:w="7980" w:type="dxa"/>
            <w:vAlign w:val="top"/>
            <w:gridSpan w:val="7"/>
          </w:tcPr>
          <w:p>
            <w:pPr>
              <w:pStyle w:val="TableText"/>
              <w:ind w:left="80"/>
              <w:spacing w:before="37" w:line="224" w:lineRule="auto"/>
              <w:rPr>
                <w:sz w:val="23"/>
                <w:szCs w:val="23"/>
              </w:rPr>
            </w:pPr>
            <w:r>
              <w:rPr>
                <w:sz w:val="23"/>
                <w:szCs w:val="23"/>
                <w:spacing w:val="-5"/>
              </w:rPr>
              <w:t>注</w:t>
            </w:r>
            <w:r>
              <w:rPr>
                <w:sz w:val="23"/>
                <w:szCs w:val="23"/>
                <w:spacing w:val="-59"/>
              </w:rPr>
              <w:t xml:space="preserve"> </w:t>
            </w:r>
            <w:r>
              <w:rPr>
                <w:sz w:val="23"/>
                <w:szCs w:val="23"/>
                <w:spacing w:val="-5"/>
              </w:rPr>
              <w:t>：</w:t>
            </w:r>
          </w:p>
          <w:p>
            <w:pPr>
              <w:pStyle w:val="TableText"/>
              <w:ind w:left="130" w:firstLine="59"/>
              <w:spacing w:before="14" w:line="246" w:lineRule="auto"/>
              <w:rPr>
                <w:sz w:val="23"/>
                <w:szCs w:val="23"/>
              </w:rPr>
            </w:pPr>
            <w:r>
              <w:rPr>
                <w:sz w:val="23"/>
                <w:szCs w:val="23"/>
                <w:spacing w:val="-3"/>
              </w:rPr>
              <w:t>(1)《固定污染源挥发性有机物综合排放标准》(DB44</w:t>
            </w:r>
            <w:r>
              <w:rPr>
                <w:sz w:val="23"/>
                <w:szCs w:val="23"/>
                <w:spacing w:val="-4"/>
              </w:rPr>
              <w:t>/2367-2022)中TVOC限值待</w:t>
            </w:r>
            <w:r>
              <w:rPr>
                <w:sz w:val="23"/>
                <w:szCs w:val="23"/>
              </w:rPr>
              <w:t xml:space="preserve"> </w:t>
            </w:r>
            <w:r>
              <w:rPr>
                <w:sz w:val="23"/>
                <w:szCs w:val="23"/>
                <w:spacing w:val="-1"/>
              </w:rPr>
              <w:t>国家污染物监测方法标准发布后实施。</w:t>
            </w:r>
          </w:p>
          <w:p>
            <w:pPr>
              <w:pStyle w:val="TableText"/>
              <w:ind w:left="110" w:firstLine="89"/>
              <w:spacing w:before="28" w:line="230" w:lineRule="auto"/>
              <w:rPr>
                <w:sz w:val="23"/>
                <w:szCs w:val="23"/>
              </w:rPr>
            </w:pPr>
            <w:r>
              <w:rPr>
                <w:sz w:val="23"/>
                <w:szCs w:val="23"/>
                <w:spacing w:val="-9"/>
              </w:rPr>
              <w:t>(2)《恶臭污染物排放标准》(GB14554-93)中排气筒高度位</w:t>
            </w:r>
            <w:r>
              <w:rPr>
                <w:sz w:val="23"/>
                <w:szCs w:val="23"/>
                <w:spacing w:val="-10"/>
              </w:rPr>
              <w:t>于两种高度之间的，采</w:t>
            </w:r>
            <w:r>
              <w:rPr>
                <w:sz w:val="23"/>
                <w:szCs w:val="23"/>
              </w:rPr>
              <w:t xml:space="preserve"> </w:t>
            </w:r>
            <w:r>
              <w:rPr>
                <w:sz w:val="23"/>
                <w:szCs w:val="23"/>
                <w:spacing w:val="-1"/>
              </w:rPr>
              <w:t>用四舍五入方法计算其排气筒的高度。</w:t>
            </w:r>
          </w:p>
          <w:p>
            <w:pPr>
              <w:pStyle w:val="TableText"/>
              <w:ind w:left="120" w:firstLine="79"/>
              <w:spacing w:before="37" w:line="241" w:lineRule="auto"/>
              <w:rPr>
                <w:sz w:val="23"/>
                <w:szCs w:val="23"/>
              </w:rPr>
            </w:pPr>
            <w:r>
              <w:rPr>
                <w:sz w:val="23"/>
                <w:szCs w:val="23"/>
                <w:spacing w:val="-4"/>
              </w:rPr>
              <w:t>(3)根据《大气污染物排放限值》(DB44/27-2001)中要求，氯乙烯、氯化氢以及</w:t>
            </w:r>
            <w:r>
              <w:rPr>
                <w:sz w:val="23"/>
                <w:szCs w:val="23"/>
                <w:spacing w:val="5"/>
              </w:rPr>
              <w:t xml:space="preserve"> </w:t>
            </w:r>
            <w:r>
              <w:rPr>
                <w:sz w:val="23"/>
                <w:szCs w:val="23"/>
                <w:spacing w:val="-1"/>
              </w:rPr>
              <w:t>颗粒物最高允许排放速率采用内插法计算。</w:t>
            </w:r>
          </w:p>
          <w:p>
            <w:pPr>
              <w:pStyle w:val="TableText"/>
              <w:ind w:left="120" w:firstLine="78"/>
              <w:spacing w:before="27" w:line="244" w:lineRule="auto"/>
              <w:rPr>
                <w:sz w:val="23"/>
                <w:szCs w:val="23"/>
              </w:rPr>
            </w:pPr>
            <w:r>
              <w:rPr>
                <w:sz w:val="23"/>
                <w:szCs w:val="23"/>
                <w:spacing w:val="-10"/>
              </w:rPr>
              <w:t>(4)根据广东省地方标准《大气污染物排放限值》(DB44/27-20</w:t>
            </w:r>
            <w:r>
              <w:rPr>
                <w:sz w:val="23"/>
                <w:szCs w:val="23"/>
                <w:spacing w:val="-11"/>
              </w:rPr>
              <w:t>01)</w:t>
            </w:r>
            <w:hyperlink w:history="true" r:id="rId107">
              <w:r>
                <w:rPr>
                  <w:sz w:val="23"/>
                  <w:szCs w:val="23"/>
                  <w:spacing w:val="-11"/>
                </w:rPr>
                <w:t>4.3.2.3</w:t>
              </w:r>
            </w:hyperlink>
            <w:r>
              <w:rPr>
                <w:sz w:val="23"/>
                <w:szCs w:val="23"/>
                <w:spacing w:val="-11"/>
              </w:rPr>
              <w:t>:排气简</w:t>
            </w:r>
            <w:r>
              <w:rPr>
                <w:sz w:val="23"/>
                <w:szCs w:val="23"/>
              </w:rPr>
              <w:t xml:space="preserve">  </w:t>
            </w:r>
            <w:r>
              <w:rPr>
                <w:sz w:val="23"/>
                <w:szCs w:val="23"/>
                <w:spacing w:val="-19"/>
              </w:rPr>
              <w:t>高度除应遵守表列排放速率限值外，还应高出周围200m半径范围的建筑5m</w:t>
            </w:r>
            <w:r>
              <w:rPr>
                <w:sz w:val="23"/>
                <w:szCs w:val="23"/>
                <w:spacing w:val="-20"/>
              </w:rPr>
              <w:t>以上，不能</w:t>
            </w:r>
            <w:r>
              <w:rPr>
                <w:sz w:val="23"/>
                <w:szCs w:val="23"/>
              </w:rPr>
              <w:t xml:space="preserve">  </w:t>
            </w:r>
            <w:r>
              <w:rPr>
                <w:sz w:val="23"/>
                <w:szCs w:val="23"/>
                <w:spacing w:val="-17"/>
              </w:rPr>
              <w:t>达到该要求的排气简，应按其高度对应的排放速率限值的50%执行。经现</w:t>
            </w:r>
            <w:r>
              <w:rPr>
                <w:sz w:val="23"/>
                <w:szCs w:val="23"/>
                <w:spacing w:val="-18"/>
              </w:rPr>
              <w:t>场勘查，本</w:t>
            </w:r>
            <w:r>
              <w:rPr>
                <w:sz w:val="23"/>
                <w:szCs w:val="23"/>
              </w:rPr>
              <w:t xml:space="preserve">  </w:t>
            </w:r>
            <w:r>
              <w:rPr>
                <w:sz w:val="23"/>
                <w:szCs w:val="23"/>
                <w:spacing w:val="-18"/>
              </w:rPr>
              <w:t>项目位于万洋众创城A区内，东面为园区招商中心。西面及北面为园区在建厂房，高</w:t>
            </w:r>
            <w:r>
              <w:rPr>
                <w:sz w:val="23"/>
                <w:szCs w:val="23"/>
                <w:spacing w:val="7"/>
              </w:rPr>
              <w:t xml:space="preserve">  </w:t>
            </w:r>
            <w:r>
              <w:rPr>
                <w:sz w:val="23"/>
                <w:szCs w:val="23"/>
                <w:spacing w:val="-13"/>
              </w:rPr>
              <w:t>度约24m,本项目DA001、DA002排气筒2</w:t>
            </w:r>
            <w:r>
              <w:rPr>
                <w:sz w:val="23"/>
                <w:szCs w:val="23"/>
                <w:spacing w:val="-14"/>
              </w:rPr>
              <w:t>5m,未能高出周围200m半径范围的建筑5m以上，</w:t>
            </w:r>
            <w:r>
              <w:rPr>
                <w:sz w:val="23"/>
                <w:szCs w:val="23"/>
              </w:rPr>
              <w:t xml:space="preserve"> </w:t>
            </w:r>
            <w:r>
              <w:rPr>
                <w:sz w:val="23"/>
                <w:szCs w:val="23"/>
                <w:spacing w:val="-3"/>
              </w:rPr>
              <w:t>因此对应排放速率折半执行(*注)。</w:t>
            </w:r>
          </w:p>
        </w:tc>
        <w:tc>
          <w:tcPr>
            <w:tcW w:w="145" w:type="dxa"/>
            <w:vAlign w:val="top"/>
            <w:tcBorders>
              <w:top w:val="nil"/>
            </w:tcBorders>
          </w:tcPr>
          <w:p>
            <w:pPr>
              <w:rPr>
                <w:rFonts w:ascii="Arial"/>
                <w:sz w:val="21"/>
              </w:rPr>
            </w:pPr>
            <w:r/>
          </w:p>
        </w:tc>
      </w:tr>
      <w:tr>
        <w:trPr>
          <w:trHeight w:val="7300" w:hRule="atLeast"/>
        </w:trPr>
        <w:tc>
          <w:tcPr>
            <w:tcW w:w="814" w:type="dxa"/>
            <w:vAlign w:val="top"/>
            <w:vMerge w:val="continue"/>
            <w:tcBorders>
              <w:top w:val="nil"/>
            </w:tcBorders>
          </w:tcPr>
          <w:p>
            <w:pPr>
              <w:rPr>
                <w:rFonts w:ascii="Arial"/>
                <w:sz w:val="21"/>
              </w:rPr>
            </w:pPr>
            <w:r/>
          </w:p>
        </w:tc>
        <w:tc>
          <w:tcPr>
            <w:tcW w:w="8125" w:type="dxa"/>
            <w:vAlign w:val="top"/>
            <w:gridSpan w:val="8"/>
          </w:tcPr>
          <w:p>
            <w:pPr>
              <w:pStyle w:val="TableText"/>
              <w:ind w:left="534"/>
              <w:spacing w:before="149" w:line="217" w:lineRule="auto"/>
              <w:rPr>
                <w:sz w:val="23"/>
                <w:szCs w:val="23"/>
              </w:rPr>
            </w:pPr>
            <w:r>
              <w:rPr>
                <w:sz w:val="23"/>
                <w:szCs w:val="23"/>
                <w:b/>
                <w:bCs/>
                <w:spacing w:val="-4"/>
              </w:rPr>
              <w:t>③无组织废气限值</w:t>
            </w:r>
          </w:p>
          <w:p>
            <w:pPr>
              <w:spacing w:line="308" w:lineRule="auto"/>
              <w:rPr>
                <w:rFonts w:ascii="Arial"/>
                <w:sz w:val="21"/>
              </w:rPr>
            </w:pPr>
            <w:r/>
          </w:p>
          <w:p>
            <w:pPr>
              <w:pStyle w:val="TableText"/>
              <w:ind w:left="61" w:right="433" w:firstLine="480"/>
              <w:spacing w:before="75" w:line="377" w:lineRule="auto"/>
              <w:rPr>
                <w:sz w:val="23"/>
                <w:szCs w:val="23"/>
              </w:rPr>
            </w:pPr>
            <w:r>
              <w:rPr>
                <w:sz w:val="23"/>
                <w:szCs w:val="23"/>
              </w:rPr>
              <w:t>项目无组织挥发性有机物非甲烷总烃执行《挥发性有机物无组织排放控</w:t>
            </w:r>
            <w:r>
              <w:rPr>
                <w:sz w:val="23"/>
                <w:szCs w:val="23"/>
                <w:spacing w:val="9"/>
              </w:rPr>
              <w:t xml:space="preserve"> </w:t>
            </w:r>
            <w:r>
              <w:rPr>
                <w:sz w:val="23"/>
                <w:szCs w:val="23"/>
              </w:rPr>
              <w:t>制标准》(GB37822-2019)中表A.1限值要求、广东</w:t>
            </w:r>
            <w:r>
              <w:rPr>
                <w:sz w:val="23"/>
                <w:szCs w:val="23"/>
                <w:spacing w:val="-1"/>
              </w:rPr>
              <w:t>省地方标准《固定污染</w:t>
            </w:r>
          </w:p>
          <w:p>
            <w:pPr>
              <w:pStyle w:val="TableText"/>
              <w:ind w:left="41"/>
              <w:spacing w:line="218" w:lineRule="auto"/>
              <w:rPr>
                <w:sz w:val="23"/>
                <w:szCs w:val="23"/>
              </w:rPr>
            </w:pPr>
            <w:r>
              <w:rPr>
                <w:sz w:val="23"/>
                <w:szCs w:val="23"/>
              </w:rPr>
              <w:t>源挥发性有机物综合排放标准》DB44/2367-2022)表3厂</w:t>
            </w:r>
            <w:r>
              <w:rPr>
                <w:sz w:val="23"/>
                <w:szCs w:val="23"/>
                <w:spacing w:val="-1"/>
              </w:rPr>
              <w:t>区内VOCs无组织排</w:t>
            </w:r>
          </w:p>
          <w:p>
            <w:pPr>
              <w:pStyle w:val="TableText"/>
              <w:ind w:left="51" w:right="482"/>
              <w:spacing w:before="197" w:line="372" w:lineRule="auto"/>
              <w:rPr>
                <w:sz w:val="23"/>
                <w:szCs w:val="23"/>
              </w:rPr>
            </w:pPr>
            <w:r>
              <w:rPr>
                <w:sz w:val="23"/>
                <w:szCs w:val="23"/>
              </w:rPr>
              <w:t>放限值两者较严值；机加工过程产生的少量油雾主要</w:t>
            </w:r>
            <w:r>
              <w:rPr>
                <w:sz w:val="23"/>
                <w:szCs w:val="23"/>
                <w:spacing w:val="-1"/>
              </w:rPr>
              <w:t>成分为烃类，以非甲烷</w:t>
            </w:r>
            <w:r>
              <w:rPr>
                <w:sz w:val="23"/>
                <w:szCs w:val="23"/>
              </w:rPr>
              <w:t xml:space="preserve"> </w:t>
            </w:r>
            <w:r>
              <w:rPr>
                <w:sz w:val="23"/>
                <w:szCs w:val="23"/>
                <w:spacing w:val="-1"/>
              </w:rPr>
              <w:t>总烃表征，无组织排放执行广东省地方标准《大气污染物排放限值》</w:t>
            </w:r>
          </w:p>
          <w:p>
            <w:pPr>
              <w:pStyle w:val="TableText"/>
              <w:ind w:left="180"/>
              <w:spacing w:before="24" w:line="219" w:lineRule="auto"/>
              <w:rPr>
                <w:sz w:val="23"/>
                <w:szCs w:val="23"/>
              </w:rPr>
            </w:pPr>
            <w:r>
              <w:rPr>
                <w:sz w:val="23"/>
                <w:szCs w:val="23"/>
              </w:rPr>
              <w:t>(DB44/27-2001)第二时段无组织排放</w:t>
            </w:r>
            <w:r>
              <w:rPr>
                <w:sz w:val="23"/>
                <w:szCs w:val="23"/>
                <w:spacing w:val="-1"/>
              </w:rPr>
              <w:t>监控浓度限值。</w:t>
            </w:r>
          </w:p>
          <w:p>
            <w:pPr>
              <w:spacing w:line="249" w:lineRule="auto"/>
              <w:rPr>
                <w:rFonts w:ascii="Arial"/>
                <w:sz w:val="21"/>
              </w:rPr>
            </w:pPr>
            <w:r/>
          </w:p>
          <w:p>
            <w:pPr>
              <w:pStyle w:val="TableText"/>
              <w:ind w:left="41" w:right="570" w:firstLine="500"/>
              <w:spacing w:before="75" w:line="379" w:lineRule="auto"/>
              <w:rPr>
                <w:sz w:val="23"/>
                <w:szCs w:val="23"/>
              </w:rPr>
            </w:pPr>
            <w:r>
              <w:rPr>
                <w:sz w:val="23"/>
                <w:szCs w:val="23"/>
              </w:rPr>
              <w:t>建议企业后续对PVC单体氯乙烯、氯化氢</w:t>
            </w:r>
            <w:r>
              <w:rPr>
                <w:sz w:val="23"/>
                <w:szCs w:val="23"/>
                <w:spacing w:val="-1"/>
              </w:rPr>
              <w:t>进行监测管控，无组织排放执</w:t>
            </w:r>
            <w:r>
              <w:rPr>
                <w:sz w:val="23"/>
                <w:szCs w:val="23"/>
              </w:rPr>
              <w:t xml:space="preserve"> </w:t>
            </w:r>
            <w:r>
              <w:rPr>
                <w:sz w:val="23"/>
                <w:szCs w:val="23"/>
              </w:rPr>
              <w:t>行广东省地方标准《大气污染物排放限值》(DB44/27-2001)第二时段无组</w:t>
            </w:r>
            <w:r>
              <w:rPr>
                <w:sz w:val="23"/>
                <w:szCs w:val="23"/>
                <w:spacing w:val="8"/>
              </w:rPr>
              <w:t xml:space="preserve">  </w:t>
            </w:r>
            <w:r>
              <w:rPr>
                <w:sz w:val="23"/>
                <w:szCs w:val="23"/>
                <w:spacing w:val="-1"/>
              </w:rPr>
              <w:t>织排放监控浓度限值。</w:t>
            </w:r>
          </w:p>
          <w:p>
            <w:pPr>
              <w:pStyle w:val="TableText"/>
              <w:ind w:left="531"/>
              <w:spacing w:before="165" w:line="219" w:lineRule="auto"/>
              <w:rPr>
                <w:sz w:val="23"/>
                <w:szCs w:val="23"/>
              </w:rPr>
            </w:pPr>
            <w:r>
              <w:rPr>
                <w:sz w:val="23"/>
                <w:szCs w:val="23"/>
              </w:rPr>
              <w:t>颗粒物执行广东省《大气污染物排放限值》(DB44/27</w:t>
            </w:r>
            <w:r>
              <w:rPr>
                <w:sz w:val="23"/>
                <w:szCs w:val="23"/>
                <w:spacing w:val="-1"/>
              </w:rPr>
              <w:t>-2001)第二时段</w:t>
            </w:r>
          </w:p>
          <w:p>
            <w:pPr>
              <w:pStyle w:val="TableText"/>
              <w:ind w:left="180" w:hanging="109"/>
              <w:spacing w:before="188" w:line="379" w:lineRule="auto"/>
              <w:rPr>
                <w:sz w:val="23"/>
                <w:szCs w:val="23"/>
              </w:rPr>
            </w:pPr>
            <w:r>
              <w:rPr>
                <w:sz w:val="23"/>
                <w:szCs w:val="23"/>
                <w:spacing w:val="49"/>
              </w:rPr>
              <w:t>二级无组织排放标准限值以及</w:t>
            </w:r>
            <w:r>
              <w:rPr>
                <w:sz w:val="23"/>
                <w:szCs w:val="23"/>
                <w:spacing w:val="-55"/>
              </w:rPr>
              <w:t xml:space="preserve"> </w:t>
            </w:r>
            <w:r>
              <w:rPr>
                <w:sz w:val="23"/>
                <w:szCs w:val="23"/>
                <w:spacing w:val="49"/>
              </w:rPr>
              <w:t>《</w:t>
            </w:r>
            <w:r>
              <w:rPr>
                <w:sz w:val="23"/>
                <w:szCs w:val="23"/>
                <w:spacing w:val="-21"/>
              </w:rPr>
              <w:t xml:space="preserve"> </w:t>
            </w:r>
            <w:r>
              <w:rPr>
                <w:sz w:val="23"/>
                <w:szCs w:val="23"/>
                <w:spacing w:val="49"/>
              </w:rPr>
              <w:t>合成树脂工业污染</w:t>
            </w:r>
            <w:r>
              <w:rPr>
                <w:sz w:val="23"/>
                <w:szCs w:val="23"/>
                <w:spacing w:val="48"/>
              </w:rPr>
              <w:t>物排放标准</w:t>
            </w:r>
            <w:r>
              <w:rPr>
                <w:sz w:val="23"/>
                <w:szCs w:val="23"/>
                <w:spacing w:val="-33"/>
              </w:rPr>
              <w:t xml:space="preserve"> </w:t>
            </w:r>
            <w:r>
              <w:rPr>
                <w:sz w:val="23"/>
                <w:szCs w:val="23"/>
                <w:spacing w:val="48"/>
              </w:rPr>
              <w:t>》</w:t>
            </w:r>
            <w:r>
              <w:rPr>
                <w:sz w:val="23"/>
                <w:szCs w:val="23"/>
              </w:rPr>
              <w:t xml:space="preserve"> </w:t>
            </w:r>
            <w:r>
              <w:rPr>
                <w:sz w:val="23"/>
                <w:szCs w:val="23"/>
                <w:spacing w:val="-1"/>
              </w:rPr>
              <w:t>(GB31572-2015含2024年修改单)表9无组织排放限值严者。</w:t>
            </w:r>
          </w:p>
          <w:p>
            <w:pPr>
              <w:pStyle w:val="TableText"/>
              <w:ind w:left="531"/>
              <w:spacing w:before="155" w:line="219" w:lineRule="auto"/>
              <w:rPr>
                <w:sz w:val="23"/>
                <w:szCs w:val="23"/>
              </w:rPr>
            </w:pPr>
            <w:r>
              <w:rPr>
                <w:sz w:val="23"/>
                <w:szCs w:val="23"/>
              </w:rPr>
              <w:t>污水处理设施无组织排放氨、硫化氢、臭气</w:t>
            </w:r>
            <w:r>
              <w:rPr>
                <w:sz w:val="23"/>
                <w:szCs w:val="23"/>
                <w:spacing w:val="-1"/>
              </w:rPr>
              <w:t>浓度执行《恶臭污染物排放</w:t>
            </w:r>
          </w:p>
        </w:tc>
      </w:tr>
    </w:tbl>
    <w:p>
      <w:pPr>
        <w:pStyle w:val="BodyText"/>
        <w:rPr/>
      </w:pPr>
      <w:r/>
    </w:p>
    <w:p>
      <w:pPr>
        <w:sectPr>
          <w:footerReference w:type="default" r:id="rId106"/>
          <w:pgSz w:w="11900" w:h="16830"/>
          <w:pgMar w:top="400" w:right="1475" w:bottom="1149" w:left="1475" w:header="0" w:footer="1033" w:gutter="0"/>
        </w:sectPr>
        <w:rPr/>
      </w:pPr>
    </w:p>
    <w:p>
      <w:pPr>
        <w:spacing w:before="18"/>
        <w:rPr/>
      </w:pPr>
      <w:r/>
    </w:p>
    <w:p>
      <w:pPr>
        <w:spacing w:before="17"/>
        <w:rPr/>
      </w:pPr>
      <w:r/>
    </w:p>
    <w:p>
      <w:pPr>
        <w:spacing w:before="17"/>
        <w:rPr/>
      </w:pPr>
      <w:r/>
    </w:p>
    <w:p>
      <w:pPr>
        <w:spacing w:before="17"/>
        <w:rPr/>
      </w:pPr>
      <w:r/>
    </w:p>
    <w:tbl>
      <w:tblPr>
        <w:tblStyle w:val="TableNormal"/>
        <w:tblW w:w="89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84"/>
        <w:gridCol w:w="8155"/>
      </w:tblGrid>
      <w:tr>
        <w:trPr>
          <w:trHeight w:val="13820" w:hRule="atLeast"/>
        </w:trPr>
        <w:tc>
          <w:tcPr>
            <w:tcW w:w="784" w:type="dxa"/>
            <w:vAlign w:val="top"/>
          </w:tcPr>
          <w:p>
            <w:pPr>
              <w:rPr>
                <w:rFonts w:ascii="Arial"/>
                <w:sz w:val="21"/>
              </w:rPr>
            </w:pPr>
            <w:r/>
          </w:p>
        </w:tc>
        <w:tc>
          <w:tcPr>
            <w:tcW w:w="8155" w:type="dxa"/>
            <w:vAlign w:val="top"/>
          </w:tcPr>
          <w:p>
            <w:pPr>
              <w:pStyle w:val="TableText"/>
              <w:ind w:left="80" w:right="166" w:hanging="19"/>
              <w:spacing w:before="15" w:line="349" w:lineRule="auto"/>
              <w:rPr>
                <w:sz w:val="25"/>
                <w:szCs w:val="25"/>
              </w:rPr>
            </w:pPr>
            <w:r>
              <w:rPr>
                <w:sz w:val="25"/>
                <w:szCs w:val="25"/>
                <w:spacing w:val="1"/>
              </w:rPr>
              <w:t>标准》(</w:t>
            </w:r>
            <w:r>
              <w:rPr>
                <w:sz w:val="25"/>
                <w:szCs w:val="25"/>
              </w:rPr>
              <w:t>GB</w:t>
            </w:r>
            <w:r>
              <w:rPr>
                <w:sz w:val="25"/>
                <w:szCs w:val="25"/>
                <w:spacing w:val="1"/>
              </w:rPr>
              <w:t>14554-1993)表1恶臭污染物厂界标准值的新、扩、改建设项目</w:t>
            </w:r>
            <w:r>
              <w:rPr>
                <w:sz w:val="25"/>
                <w:szCs w:val="25"/>
                <w:spacing w:val="4"/>
              </w:rPr>
              <w:t xml:space="preserve"> </w:t>
            </w:r>
            <w:r>
              <w:rPr>
                <w:sz w:val="25"/>
                <w:szCs w:val="25"/>
                <w:spacing w:val="-1"/>
              </w:rPr>
              <w:t>二级标准，详见下表。</w:t>
            </w:r>
          </w:p>
          <w:p>
            <w:pPr>
              <w:pStyle w:val="TableText"/>
              <w:ind w:left="2354"/>
              <w:spacing w:before="122" w:line="214" w:lineRule="auto"/>
              <w:rPr>
                <w:sz w:val="25"/>
                <w:szCs w:val="25"/>
              </w:rPr>
            </w:pPr>
            <w:r>
              <w:rPr>
                <w:sz w:val="25"/>
                <w:szCs w:val="25"/>
                <w:b/>
                <w:bCs/>
                <w:spacing w:val="7"/>
              </w:rPr>
              <w:t>表34厂界无组织废气排放标准</w:t>
            </w:r>
            <w:r>
              <w:rPr>
                <w:sz w:val="25"/>
                <w:szCs w:val="25"/>
                <w:b/>
                <w:bCs/>
              </w:rPr>
              <w:t>mg</w:t>
            </w:r>
            <w:r>
              <w:rPr>
                <w:sz w:val="25"/>
                <w:szCs w:val="25"/>
                <w:b/>
                <w:bCs/>
                <w:spacing w:val="7"/>
              </w:rPr>
              <w:t>/m³</w:t>
            </w:r>
          </w:p>
          <w:p>
            <w:pPr>
              <w:spacing w:line="137" w:lineRule="exact"/>
              <w:rPr/>
            </w:pPr>
            <w:r/>
          </w:p>
          <w:tbl>
            <w:tblPr>
              <w:tblStyle w:val="TableNormal"/>
              <w:tblW w:w="7786" w:type="dxa"/>
              <w:tblInd w:w="1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3"/>
              <w:gridCol w:w="2757"/>
              <w:gridCol w:w="1388"/>
              <w:gridCol w:w="2308"/>
            </w:tblGrid>
            <w:tr>
              <w:trPr>
                <w:trHeight w:val="544" w:hRule="atLeast"/>
              </w:trPr>
              <w:tc>
                <w:tcPr>
                  <w:tcW w:w="1333" w:type="dxa"/>
                  <w:vAlign w:val="top"/>
                </w:tcPr>
                <w:p>
                  <w:pPr>
                    <w:pStyle w:val="TableText"/>
                    <w:ind w:left="318"/>
                    <w:spacing w:before="161" w:line="220" w:lineRule="auto"/>
                    <w:rPr>
                      <w:sz w:val="23"/>
                      <w:szCs w:val="23"/>
                    </w:rPr>
                  </w:pPr>
                  <w:r>
                    <w:rPr>
                      <w:sz w:val="23"/>
                      <w:szCs w:val="23"/>
                      <w:b/>
                      <w:bCs/>
                      <w:spacing w:val="-5"/>
                    </w:rPr>
                    <w:t>污染物</w:t>
                  </w:r>
                </w:p>
              </w:tc>
              <w:tc>
                <w:tcPr>
                  <w:tcW w:w="2757" w:type="dxa"/>
                  <w:vAlign w:val="top"/>
                </w:tcPr>
                <w:p>
                  <w:pPr>
                    <w:pStyle w:val="TableText"/>
                    <w:spacing w:before="161" w:line="219" w:lineRule="auto"/>
                    <w:jc w:val="right"/>
                    <w:rPr>
                      <w:sz w:val="23"/>
                      <w:szCs w:val="23"/>
                    </w:rPr>
                  </w:pPr>
                  <w:r>
                    <w:rPr>
                      <w:sz w:val="23"/>
                      <w:szCs w:val="23"/>
                      <w:b/>
                      <w:bCs/>
                      <w:spacing w:val="-5"/>
                    </w:rPr>
                    <w:t>无组织排放监控点浓度限值</w:t>
                  </w:r>
                </w:p>
              </w:tc>
              <w:tc>
                <w:tcPr>
                  <w:tcW w:w="1388" w:type="dxa"/>
                  <w:vAlign w:val="top"/>
                </w:tcPr>
                <w:p>
                  <w:pPr>
                    <w:pStyle w:val="TableText"/>
                    <w:ind w:left="228"/>
                    <w:spacing w:before="161" w:line="220" w:lineRule="auto"/>
                    <w:rPr>
                      <w:sz w:val="23"/>
                      <w:szCs w:val="23"/>
                    </w:rPr>
                  </w:pPr>
                  <w:r>
                    <w:rPr>
                      <w:sz w:val="23"/>
                      <w:szCs w:val="23"/>
                      <w:b/>
                      <w:bCs/>
                      <w:spacing w:val="-5"/>
                    </w:rPr>
                    <w:t>监控点位</w:t>
                  </w:r>
                </w:p>
              </w:tc>
              <w:tc>
                <w:tcPr>
                  <w:tcW w:w="2308" w:type="dxa"/>
                  <w:vAlign w:val="top"/>
                </w:tcPr>
                <w:p>
                  <w:pPr>
                    <w:pStyle w:val="TableText"/>
                    <w:ind w:left="690"/>
                    <w:spacing w:before="161" w:line="219" w:lineRule="auto"/>
                    <w:rPr>
                      <w:sz w:val="23"/>
                      <w:szCs w:val="23"/>
                    </w:rPr>
                  </w:pPr>
                  <w:r>
                    <w:rPr>
                      <w:sz w:val="23"/>
                      <w:szCs w:val="23"/>
                      <w:b/>
                      <w:bCs/>
                      <w:spacing w:val="-5"/>
                    </w:rPr>
                    <w:t>执行标准</w:t>
                  </w:r>
                </w:p>
              </w:tc>
            </w:tr>
            <w:tr>
              <w:trPr>
                <w:trHeight w:val="579" w:hRule="atLeast"/>
              </w:trPr>
              <w:tc>
                <w:tcPr>
                  <w:tcW w:w="1333"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25"/>
                    <w:spacing w:before="75" w:line="183" w:lineRule="auto"/>
                    <w:rPr>
                      <w:sz w:val="23"/>
                      <w:szCs w:val="23"/>
                    </w:rPr>
                  </w:pPr>
                  <w:r>
                    <w:rPr>
                      <w:sz w:val="23"/>
                      <w:szCs w:val="23"/>
                      <w:spacing w:val="-1"/>
                    </w:rPr>
                    <w:t>NMHC</w:t>
                  </w:r>
                </w:p>
              </w:tc>
              <w:tc>
                <w:tcPr>
                  <w:tcW w:w="2757" w:type="dxa"/>
                  <w:vAlign w:val="top"/>
                </w:tcPr>
                <w:p>
                  <w:pPr>
                    <w:pStyle w:val="TableText"/>
                    <w:ind w:left="501"/>
                    <w:spacing w:before="180" w:line="219" w:lineRule="auto"/>
                    <w:rPr>
                      <w:sz w:val="23"/>
                      <w:szCs w:val="23"/>
                    </w:rPr>
                  </w:pPr>
                  <w:r>
                    <w:rPr>
                      <w:sz w:val="23"/>
                      <w:szCs w:val="23"/>
                      <w:spacing w:val="5"/>
                    </w:rPr>
                    <w:t>6(1h平均浓度值)</w:t>
                  </w:r>
                </w:p>
              </w:tc>
              <w:tc>
                <w:tcPr>
                  <w:tcW w:w="1388" w:type="dxa"/>
                  <w:vAlign w:val="top"/>
                  <w:vMerge w:val="restart"/>
                  <w:tcBorders>
                    <w:bottom w:val="nil"/>
                  </w:tcBorders>
                </w:tcPr>
                <w:p>
                  <w:pPr>
                    <w:pStyle w:val="TableText"/>
                    <w:ind w:left="114"/>
                    <w:spacing w:before="200" w:line="209" w:lineRule="auto"/>
                    <w:rPr>
                      <w:sz w:val="23"/>
                      <w:szCs w:val="23"/>
                    </w:rPr>
                  </w:pPr>
                  <w:r>
                    <w:rPr>
                      <w:sz w:val="23"/>
                      <w:szCs w:val="23"/>
                      <w:spacing w:val="2"/>
                    </w:rPr>
                    <w:t>厂房外设施</w:t>
                  </w:r>
                </w:p>
                <w:p>
                  <w:pPr>
                    <w:pStyle w:val="TableText"/>
                    <w:ind w:left="55"/>
                    <w:spacing w:line="220" w:lineRule="auto"/>
                    <w:rPr>
                      <w:sz w:val="23"/>
                      <w:szCs w:val="23"/>
                    </w:rPr>
                  </w:pPr>
                  <w:r>
                    <w:rPr>
                      <w:sz w:val="23"/>
                      <w:szCs w:val="23"/>
                      <w:spacing w:val="2"/>
                    </w:rPr>
                    <w:t>监控点(厂区</w:t>
                  </w:r>
                </w:p>
                <w:p>
                  <w:pPr>
                    <w:pStyle w:val="TableText"/>
                    <w:ind w:left="515"/>
                    <w:spacing w:before="5" w:line="219" w:lineRule="auto"/>
                    <w:rPr>
                      <w:sz w:val="23"/>
                      <w:szCs w:val="23"/>
                    </w:rPr>
                  </w:pPr>
                  <w:r>
                    <w:rPr>
                      <w:sz w:val="23"/>
                      <w:szCs w:val="23"/>
                      <w:spacing w:val="-19"/>
                    </w:rPr>
                    <w:t>内</w:t>
                  </w:r>
                  <w:r>
                    <w:rPr>
                      <w:sz w:val="23"/>
                      <w:szCs w:val="23"/>
                      <w:spacing w:val="-23"/>
                    </w:rPr>
                    <w:t xml:space="preserve"> </w:t>
                  </w:r>
                  <w:r>
                    <w:rPr>
                      <w:sz w:val="23"/>
                      <w:szCs w:val="23"/>
                      <w:spacing w:val="-19"/>
                    </w:rPr>
                    <w:t>)</w:t>
                  </w:r>
                </w:p>
              </w:tc>
              <w:tc>
                <w:tcPr>
                  <w:tcW w:w="2308" w:type="dxa"/>
                  <w:vAlign w:val="top"/>
                  <w:vMerge w:val="restart"/>
                  <w:tcBorders>
                    <w:bottom w:val="nil"/>
                  </w:tcBorders>
                </w:tcPr>
                <w:p>
                  <w:pPr>
                    <w:pStyle w:val="TableText"/>
                    <w:ind w:left="52"/>
                    <w:spacing w:before="188" w:line="219" w:lineRule="auto"/>
                    <w:rPr>
                      <w:sz w:val="23"/>
                      <w:szCs w:val="23"/>
                    </w:rPr>
                  </w:pPr>
                  <w:r>
                    <w:rPr>
                      <w:sz w:val="23"/>
                      <w:szCs w:val="23"/>
                      <w:spacing w:val="-2"/>
                    </w:rPr>
                    <w:t>《挥发性有机物无组</w:t>
                  </w:r>
                </w:p>
                <w:p>
                  <w:pPr>
                    <w:pStyle w:val="TableText"/>
                    <w:ind w:left="277"/>
                    <w:spacing w:before="29" w:line="211" w:lineRule="auto"/>
                    <w:rPr>
                      <w:sz w:val="23"/>
                      <w:szCs w:val="23"/>
                    </w:rPr>
                  </w:pPr>
                  <w:r>
                    <w:rPr>
                      <w:sz w:val="23"/>
                      <w:szCs w:val="23"/>
                    </w:rPr>
                    <w:t>织排放控制标准》</w:t>
                  </w:r>
                </w:p>
                <w:p>
                  <w:pPr>
                    <w:pStyle w:val="TableText"/>
                    <w:ind w:left="337"/>
                    <w:spacing w:line="222" w:lineRule="auto"/>
                    <w:rPr>
                      <w:sz w:val="23"/>
                      <w:szCs w:val="23"/>
                    </w:rPr>
                  </w:pPr>
                  <w:r>
                    <w:rPr>
                      <w:sz w:val="23"/>
                      <w:szCs w:val="23"/>
                      <w:spacing w:val="-4"/>
                    </w:rPr>
                    <w:t>(GB37822-2019)</w:t>
                  </w:r>
                </w:p>
              </w:tc>
            </w:tr>
            <w:tr>
              <w:trPr>
                <w:trHeight w:val="569" w:hRule="atLeast"/>
              </w:trPr>
              <w:tc>
                <w:tcPr>
                  <w:tcW w:w="1333" w:type="dxa"/>
                  <w:vAlign w:val="top"/>
                  <w:vMerge w:val="continue"/>
                  <w:tcBorders>
                    <w:top w:val="nil"/>
                    <w:bottom w:val="nil"/>
                  </w:tcBorders>
                </w:tcPr>
                <w:p>
                  <w:pPr>
                    <w:rPr>
                      <w:rFonts w:ascii="Arial"/>
                      <w:sz w:val="21"/>
                    </w:rPr>
                  </w:pPr>
                  <w:r/>
                </w:p>
              </w:tc>
              <w:tc>
                <w:tcPr>
                  <w:tcW w:w="2757" w:type="dxa"/>
                  <w:vAlign w:val="top"/>
                </w:tcPr>
                <w:p>
                  <w:pPr>
                    <w:pStyle w:val="TableText"/>
                    <w:ind w:left="562"/>
                    <w:spacing w:before="171" w:line="219" w:lineRule="auto"/>
                    <w:rPr>
                      <w:sz w:val="23"/>
                      <w:szCs w:val="23"/>
                    </w:rPr>
                  </w:pPr>
                  <w:r>
                    <w:rPr>
                      <w:sz w:val="23"/>
                      <w:szCs w:val="23"/>
                      <w:spacing w:val="5"/>
                    </w:rPr>
                    <w:t>20(一次浓度值)</w:t>
                  </w:r>
                </w:p>
              </w:tc>
              <w:tc>
                <w:tcPr>
                  <w:tcW w:w="1388" w:type="dxa"/>
                  <w:vAlign w:val="top"/>
                  <w:vMerge w:val="continue"/>
                  <w:tcBorders>
                    <w:top w:val="nil"/>
                  </w:tcBorders>
                </w:tcPr>
                <w:p>
                  <w:pPr>
                    <w:rPr>
                      <w:rFonts w:ascii="Arial"/>
                      <w:sz w:val="21"/>
                    </w:rPr>
                  </w:pPr>
                  <w:r/>
                </w:p>
              </w:tc>
              <w:tc>
                <w:tcPr>
                  <w:tcW w:w="2308" w:type="dxa"/>
                  <w:vAlign w:val="top"/>
                  <w:vMerge w:val="continue"/>
                  <w:tcBorders>
                    <w:top w:val="nil"/>
                  </w:tcBorders>
                </w:tcPr>
                <w:p>
                  <w:pPr>
                    <w:rPr>
                      <w:rFonts w:ascii="Arial"/>
                      <w:sz w:val="21"/>
                    </w:rPr>
                  </w:pPr>
                  <w:r/>
                </w:p>
              </w:tc>
            </w:tr>
            <w:tr>
              <w:trPr>
                <w:trHeight w:val="569" w:hRule="atLeast"/>
              </w:trPr>
              <w:tc>
                <w:tcPr>
                  <w:tcW w:w="1333" w:type="dxa"/>
                  <w:vAlign w:val="top"/>
                  <w:vMerge w:val="continue"/>
                  <w:tcBorders>
                    <w:top w:val="nil"/>
                    <w:bottom w:val="nil"/>
                  </w:tcBorders>
                </w:tcPr>
                <w:p>
                  <w:pPr>
                    <w:rPr>
                      <w:rFonts w:ascii="Arial"/>
                      <w:sz w:val="21"/>
                    </w:rPr>
                  </w:pPr>
                  <w:r/>
                </w:p>
              </w:tc>
              <w:tc>
                <w:tcPr>
                  <w:tcW w:w="2757" w:type="dxa"/>
                  <w:vAlign w:val="top"/>
                </w:tcPr>
                <w:p>
                  <w:pPr>
                    <w:pStyle w:val="TableText"/>
                    <w:ind w:left="501"/>
                    <w:spacing w:before="172" w:line="219" w:lineRule="auto"/>
                    <w:rPr>
                      <w:sz w:val="23"/>
                      <w:szCs w:val="23"/>
                    </w:rPr>
                  </w:pPr>
                  <w:r>
                    <w:rPr>
                      <w:sz w:val="23"/>
                      <w:szCs w:val="23"/>
                      <w:spacing w:val="5"/>
                    </w:rPr>
                    <w:t>6(1h平均浓度值)</w:t>
                  </w:r>
                </w:p>
              </w:tc>
              <w:tc>
                <w:tcPr>
                  <w:tcW w:w="1388" w:type="dxa"/>
                  <w:vAlign w:val="top"/>
                  <w:vMerge w:val="restart"/>
                  <w:tcBorders>
                    <w:bottom w:val="nil"/>
                  </w:tcBorders>
                </w:tcPr>
                <w:p>
                  <w:pPr>
                    <w:pStyle w:val="TableText"/>
                    <w:ind w:left="114"/>
                    <w:spacing w:before="182" w:line="217" w:lineRule="auto"/>
                    <w:rPr>
                      <w:sz w:val="23"/>
                      <w:szCs w:val="23"/>
                    </w:rPr>
                  </w:pPr>
                  <w:r>
                    <w:rPr>
                      <w:sz w:val="23"/>
                      <w:szCs w:val="23"/>
                      <w:spacing w:val="2"/>
                    </w:rPr>
                    <w:t>厂房外设施</w:t>
                  </w:r>
                </w:p>
                <w:p>
                  <w:pPr>
                    <w:pStyle w:val="TableText"/>
                    <w:ind w:left="55"/>
                    <w:spacing w:before="1" w:line="215" w:lineRule="auto"/>
                    <w:rPr>
                      <w:sz w:val="23"/>
                      <w:szCs w:val="23"/>
                    </w:rPr>
                  </w:pPr>
                  <w:r>
                    <w:rPr>
                      <w:sz w:val="23"/>
                      <w:szCs w:val="23"/>
                      <w:spacing w:val="2"/>
                    </w:rPr>
                    <w:t>监控点(厂区</w:t>
                  </w:r>
                </w:p>
                <w:p>
                  <w:pPr>
                    <w:pStyle w:val="TableText"/>
                    <w:ind w:left="455"/>
                    <w:spacing w:line="219" w:lineRule="auto"/>
                    <w:rPr>
                      <w:sz w:val="23"/>
                      <w:szCs w:val="23"/>
                    </w:rPr>
                  </w:pPr>
                  <w:r>
                    <w:rPr>
                      <w:sz w:val="23"/>
                      <w:szCs w:val="23"/>
                      <w:spacing w:val="-19"/>
                    </w:rPr>
                    <w:t>内</w:t>
                  </w:r>
                  <w:r>
                    <w:rPr>
                      <w:sz w:val="23"/>
                      <w:szCs w:val="23"/>
                      <w:spacing w:val="-23"/>
                    </w:rPr>
                    <w:t xml:space="preserve"> </w:t>
                  </w:r>
                  <w:r>
                    <w:rPr>
                      <w:sz w:val="23"/>
                      <w:szCs w:val="23"/>
                      <w:spacing w:val="-19"/>
                    </w:rPr>
                    <w:t>)</w:t>
                  </w:r>
                </w:p>
              </w:tc>
              <w:tc>
                <w:tcPr>
                  <w:tcW w:w="2308" w:type="dxa"/>
                  <w:vAlign w:val="top"/>
                  <w:vMerge w:val="restart"/>
                  <w:tcBorders>
                    <w:bottom w:val="nil"/>
                  </w:tcBorders>
                </w:tcPr>
                <w:p>
                  <w:pPr>
                    <w:pStyle w:val="TableText"/>
                    <w:ind w:left="52"/>
                    <w:spacing w:before="183" w:line="220" w:lineRule="auto"/>
                    <w:rPr>
                      <w:sz w:val="23"/>
                      <w:szCs w:val="23"/>
                    </w:rPr>
                  </w:pPr>
                  <w:r>
                    <w:rPr>
                      <w:sz w:val="23"/>
                      <w:szCs w:val="23"/>
                      <w:spacing w:val="-2"/>
                    </w:rPr>
                    <w:t>《固定污染源挥发性</w:t>
                  </w:r>
                </w:p>
                <w:p>
                  <w:pPr>
                    <w:pStyle w:val="TableText"/>
                    <w:spacing w:before="13" w:line="219" w:lineRule="auto"/>
                    <w:jc w:val="right"/>
                    <w:rPr>
                      <w:sz w:val="23"/>
                      <w:szCs w:val="23"/>
                    </w:rPr>
                  </w:pPr>
                  <w:r>
                    <w:rPr>
                      <w:sz w:val="23"/>
                      <w:szCs w:val="23"/>
                      <w:spacing w:val="-5"/>
                    </w:rPr>
                    <w:t>有机物综合排放标准》</w:t>
                  </w:r>
                </w:p>
                <w:p>
                  <w:pPr>
                    <w:pStyle w:val="TableText"/>
                    <w:ind w:left="226"/>
                    <w:spacing w:before="2" w:line="222" w:lineRule="auto"/>
                    <w:rPr>
                      <w:sz w:val="23"/>
                      <w:szCs w:val="23"/>
                    </w:rPr>
                  </w:pPr>
                  <w:r>
                    <w:rPr>
                      <w:sz w:val="23"/>
                      <w:szCs w:val="23"/>
                      <w:spacing w:val="-4"/>
                    </w:rPr>
                    <w:t>(DB44/2367-2022)</w:t>
                  </w:r>
                </w:p>
              </w:tc>
            </w:tr>
            <w:tr>
              <w:trPr>
                <w:trHeight w:val="549" w:hRule="atLeast"/>
              </w:trPr>
              <w:tc>
                <w:tcPr>
                  <w:tcW w:w="1333" w:type="dxa"/>
                  <w:vAlign w:val="top"/>
                  <w:vMerge w:val="continue"/>
                  <w:tcBorders>
                    <w:top w:val="nil"/>
                  </w:tcBorders>
                </w:tcPr>
                <w:p>
                  <w:pPr>
                    <w:rPr>
                      <w:rFonts w:ascii="Arial"/>
                      <w:sz w:val="21"/>
                    </w:rPr>
                  </w:pPr>
                  <w:r/>
                </w:p>
              </w:tc>
              <w:tc>
                <w:tcPr>
                  <w:tcW w:w="2757" w:type="dxa"/>
                  <w:vAlign w:val="top"/>
                </w:tcPr>
                <w:p>
                  <w:pPr>
                    <w:pStyle w:val="TableText"/>
                    <w:ind w:left="562"/>
                    <w:spacing w:before="163" w:line="219" w:lineRule="auto"/>
                    <w:rPr>
                      <w:sz w:val="23"/>
                      <w:szCs w:val="23"/>
                    </w:rPr>
                  </w:pPr>
                  <w:r>
                    <w:rPr>
                      <w:sz w:val="23"/>
                      <w:szCs w:val="23"/>
                      <w:spacing w:val="5"/>
                    </w:rPr>
                    <w:t>20(一次浓度值)</w:t>
                  </w:r>
                </w:p>
              </w:tc>
              <w:tc>
                <w:tcPr>
                  <w:tcW w:w="1388" w:type="dxa"/>
                  <w:vAlign w:val="top"/>
                  <w:vMerge w:val="continue"/>
                  <w:tcBorders>
                    <w:top w:val="nil"/>
                  </w:tcBorders>
                </w:tcPr>
                <w:p>
                  <w:pPr>
                    <w:rPr>
                      <w:rFonts w:ascii="Arial"/>
                      <w:sz w:val="21"/>
                    </w:rPr>
                  </w:pPr>
                  <w:r/>
                </w:p>
              </w:tc>
              <w:tc>
                <w:tcPr>
                  <w:tcW w:w="2308" w:type="dxa"/>
                  <w:vAlign w:val="top"/>
                  <w:vMerge w:val="continue"/>
                  <w:tcBorders>
                    <w:top w:val="nil"/>
                  </w:tcBorders>
                </w:tcPr>
                <w:p>
                  <w:pPr>
                    <w:rPr>
                      <w:rFonts w:ascii="Arial"/>
                      <w:sz w:val="21"/>
                    </w:rPr>
                  </w:pPr>
                  <w:r/>
                </w:p>
              </w:tc>
            </w:tr>
            <w:tr>
              <w:trPr>
                <w:trHeight w:val="569" w:hRule="atLeast"/>
              </w:trPr>
              <w:tc>
                <w:tcPr>
                  <w:tcW w:w="1333" w:type="dxa"/>
                  <w:vAlign w:val="top"/>
                </w:tcPr>
                <w:p>
                  <w:pPr>
                    <w:pStyle w:val="TableText"/>
                    <w:ind w:left="314"/>
                    <w:spacing w:before="175" w:line="221" w:lineRule="auto"/>
                    <w:rPr>
                      <w:sz w:val="23"/>
                      <w:szCs w:val="23"/>
                    </w:rPr>
                  </w:pPr>
                  <w:r>
                    <w:rPr>
                      <w:sz w:val="23"/>
                      <w:szCs w:val="23"/>
                      <w:spacing w:val="3"/>
                    </w:rPr>
                    <w:t>氯化氢</w:t>
                  </w:r>
                </w:p>
              </w:tc>
              <w:tc>
                <w:tcPr>
                  <w:tcW w:w="2757" w:type="dxa"/>
                  <w:vAlign w:val="top"/>
                </w:tcPr>
                <w:p>
                  <w:pPr>
                    <w:pStyle w:val="TableText"/>
                    <w:ind w:left="1192"/>
                    <w:spacing w:before="197" w:line="239" w:lineRule="auto"/>
                    <w:rPr>
                      <w:sz w:val="23"/>
                      <w:szCs w:val="23"/>
                    </w:rPr>
                  </w:pPr>
                  <w:r>
                    <w:rPr>
                      <w:sz w:val="23"/>
                      <w:szCs w:val="23"/>
                      <w:spacing w:val="-3"/>
                    </w:rPr>
                    <w:t>0.2</w:t>
                  </w:r>
                </w:p>
              </w:tc>
              <w:tc>
                <w:tcPr>
                  <w:tcW w:w="1388" w:type="dxa"/>
                  <w:vAlign w:val="top"/>
                  <w:vMerge w:val="restart"/>
                  <w:tcBorders>
                    <w:bottom w:val="nil"/>
                  </w:tcBorders>
                </w:tcPr>
                <w:p>
                  <w:pPr>
                    <w:spacing w:line="268" w:lineRule="auto"/>
                    <w:rPr>
                      <w:rFonts w:ascii="Arial"/>
                      <w:sz w:val="21"/>
                    </w:rPr>
                  </w:pPr>
                  <w:r/>
                </w:p>
                <w:p>
                  <w:pPr>
                    <w:spacing w:line="269" w:lineRule="auto"/>
                    <w:rPr>
                      <w:rFonts w:ascii="Arial"/>
                      <w:sz w:val="21"/>
                    </w:rPr>
                  </w:pPr>
                  <w:r/>
                </w:p>
                <w:p>
                  <w:pPr>
                    <w:pStyle w:val="TableText"/>
                    <w:ind w:left="354" w:right="99" w:hanging="240"/>
                    <w:spacing w:before="74" w:line="218" w:lineRule="auto"/>
                    <w:rPr>
                      <w:sz w:val="23"/>
                      <w:szCs w:val="23"/>
                    </w:rPr>
                  </w:pPr>
                  <w:r>
                    <w:rPr>
                      <w:sz w:val="23"/>
                      <w:szCs w:val="23"/>
                      <w:spacing w:val="2"/>
                    </w:rPr>
                    <w:t>周界外浓度 </w:t>
                  </w:r>
                  <w:r>
                    <w:rPr>
                      <w:sz w:val="23"/>
                      <w:szCs w:val="23"/>
                      <w:spacing w:val="6"/>
                    </w:rPr>
                    <w:t>最高点</w:t>
                  </w:r>
                </w:p>
              </w:tc>
              <w:tc>
                <w:tcPr>
                  <w:tcW w:w="2308" w:type="dxa"/>
                  <w:vAlign w:val="top"/>
                  <w:vMerge w:val="restart"/>
                  <w:tcBorders>
                    <w:bottom w:val="nil"/>
                  </w:tcBorders>
                </w:tcPr>
                <w:p>
                  <w:pPr>
                    <w:pStyle w:val="TableText"/>
                    <w:spacing w:before="204" w:line="219" w:lineRule="auto"/>
                    <w:jc w:val="right"/>
                    <w:rPr>
                      <w:sz w:val="23"/>
                      <w:szCs w:val="23"/>
                    </w:rPr>
                  </w:pPr>
                  <w:r>
                    <w:rPr>
                      <w:sz w:val="23"/>
                      <w:szCs w:val="23"/>
                      <w:spacing w:val="-2"/>
                    </w:rPr>
                    <w:t>广东省《大气污染物排</w:t>
                  </w:r>
                </w:p>
                <w:p>
                  <w:pPr>
                    <w:pStyle w:val="TableText"/>
                    <w:ind w:left="737"/>
                    <w:spacing w:before="26" w:line="217" w:lineRule="auto"/>
                    <w:rPr>
                      <w:sz w:val="23"/>
                      <w:szCs w:val="23"/>
                    </w:rPr>
                  </w:pPr>
                  <w:r>
                    <w:rPr>
                      <w:sz w:val="23"/>
                      <w:szCs w:val="23"/>
                      <w:spacing w:val="1"/>
                    </w:rPr>
                    <w:t>放限值》</w:t>
                  </w:r>
                </w:p>
                <w:p>
                  <w:pPr>
                    <w:pStyle w:val="TableText"/>
                    <w:ind w:left="107"/>
                    <w:spacing w:line="193" w:lineRule="auto"/>
                    <w:rPr>
                      <w:sz w:val="23"/>
                      <w:szCs w:val="23"/>
                    </w:rPr>
                  </w:pPr>
                  <w:r>
                    <w:rPr>
                      <w:sz w:val="23"/>
                      <w:szCs w:val="23"/>
                    </w:rPr>
                    <w:t>(DB44/27-2001)第二</w:t>
                  </w:r>
                </w:p>
                <w:p>
                  <w:pPr>
                    <w:pStyle w:val="TableText"/>
                    <w:ind w:left="107"/>
                    <w:spacing w:before="1" w:line="215" w:lineRule="auto"/>
                    <w:rPr>
                      <w:sz w:val="23"/>
                      <w:szCs w:val="23"/>
                    </w:rPr>
                  </w:pPr>
                  <w:r>
                    <w:rPr>
                      <w:sz w:val="23"/>
                      <w:szCs w:val="23"/>
                      <w:spacing w:val="1"/>
                    </w:rPr>
                    <w:t>时段二级排放标准限</w:t>
                  </w:r>
                </w:p>
                <w:p>
                  <w:pPr>
                    <w:pStyle w:val="TableText"/>
                    <w:ind w:left="1037"/>
                    <w:spacing w:line="219" w:lineRule="auto"/>
                    <w:rPr>
                      <w:sz w:val="23"/>
                      <w:szCs w:val="23"/>
                    </w:rPr>
                  </w:pPr>
                  <w:r>
                    <w:rPr>
                      <w:sz w:val="23"/>
                      <w:szCs w:val="23"/>
                    </w:rPr>
                    <w:t>值</w:t>
                  </w:r>
                </w:p>
              </w:tc>
            </w:tr>
            <w:tr>
              <w:trPr>
                <w:trHeight w:val="570" w:hRule="atLeast"/>
              </w:trPr>
              <w:tc>
                <w:tcPr>
                  <w:tcW w:w="1333" w:type="dxa"/>
                  <w:vAlign w:val="top"/>
                </w:tcPr>
                <w:p>
                  <w:pPr>
                    <w:pStyle w:val="TableText"/>
                    <w:ind w:left="314"/>
                    <w:spacing w:before="175" w:line="219" w:lineRule="auto"/>
                    <w:rPr>
                      <w:sz w:val="23"/>
                      <w:szCs w:val="23"/>
                    </w:rPr>
                  </w:pPr>
                  <w:r>
                    <w:rPr>
                      <w:sz w:val="23"/>
                      <w:szCs w:val="23"/>
                      <w:spacing w:val="3"/>
                    </w:rPr>
                    <w:t>氯乙烯</w:t>
                  </w:r>
                </w:p>
              </w:tc>
              <w:tc>
                <w:tcPr>
                  <w:tcW w:w="2757" w:type="dxa"/>
                  <w:vAlign w:val="top"/>
                </w:tcPr>
                <w:p>
                  <w:pPr>
                    <w:pStyle w:val="TableText"/>
                    <w:ind w:left="1192"/>
                    <w:spacing w:before="198" w:line="239" w:lineRule="auto"/>
                    <w:rPr>
                      <w:sz w:val="23"/>
                      <w:szCs w:val="23"/>
                    </w:rPr>
                  </w:pPr>
                  <w:r>
                    <w:rPr>
                      <w:sz w:val="23"/>
                      <w:szCs w:val="23"/>
                      <w:spacing w:val="-3"/>
                    </w:rPr>
                    <w:t>0.6</w:t>
                  </w:r>
                </w:p>
              </w:tc>
              <w:tc>
                <w:tcPr>
                  <w:tcW w:w="1388" w:type="dxa"/>
                  <w:vAlign w:val="top"/>
                  <w:vMerge w:val="continue"/>
                  <w:tcBorders>
                    <w:top w:val="nil"/>
                    <w:bottom w:val="nil"/>
                  </w:tcBorders>
                </w:tcPr>
                <w:p>
                  <w:pPr>
                    <w:rPr>
                      <w:rFonts w:ascii="Arial"/>
                      <w:sz w:val="21"/>
                    </w:rPr>
                  </w:pPr>
                  <w:r/>
                </w:p>
              </w:tc>
              <w:tc>
                <w:tcPr>
                  <w:tcW w:w="2308" w:type="dxa"/>
                  <w:vAlign w:val="top"/>
                  <w:vMerge w:val="continue"/>
                  <w:tcBorders>
                    <w:top w:val="nil"/>
                    <w:bottom w:val="nil"/>
                  </w:tcBorders>
                </w:tcPr>
                <w:p>
                  <w:pPr>
                    <w:rPr>
                      <w:rFonts w:ascii="Arial"/>
                      <w:sz w:val="21"/>
                    </w:rPr>
                  </w:pPr>
                  <w:r/>
                </w:p>
              </w:tc>
            </w:tr>
            <w:tr>
              <w:trPr>
                <w:trHeight w:val="569" w:hRule="atLeast"/>
              </w:trPr>
              <w:tc>
                <w:tcPr>
                  <w:tcW w:w="1333" w:type="dxa"/>
                  <w:vAlign w:val="top"/>
                </w:tcPr>
                <w:p>
                  <w:pPr>
                    <w:pStyle w:val="TableText"/>
                    <w:ind w:left="85"/>
                    <w:spacing w:before="176" w:line="220" w:lineRule="auto"/>
                    <w:rPr>
                      <w:sz w:val="23"/>
                      <w:szCs w:val="23"/>
                    </w:rPr>
                  </w:pPr>
                  <w:r>
                    <w:rPr>
                      <w:sz w:val="23"/>
                      <w:szCs w:val="23"/>
                      <w:spacing w:val="1"/>
                    </w:rPr>
                    <w:t>非甲烷总烃</w:t>
                  </w:r>
                </w:p>
              </w:tc>
              <w:tc>
                <w:tcPr>
                  <w:tcW w:w="2757" w:type="dxa"/>
                  <w:vAlign w:val="top"/>
                </w:tcPr>
                <w:p>
                  <w:pPr>
                    <w:pStyle w:val="TableText"/>
                    <w:ind w:left="1192"/>
                    <w:spacing w:before="198" w:line="239" w:lineRule="auto"/>
                    <w:rPr>
                      <w:sz w:val="23"/>
                      <w:szCs w:val="23"/>
                    </w:rPr>
                  </w:pPr>
                  <w:r>
                    <w:rPr>
                      <w:sz w:val="23"/>
                      <w:szCs w:val="23"/>
                      <w:spacing w:val="-2"/>
                    </w:rPr>
                    <w:t>4.0</w:t>
                  </w:r>
                </w:p>
              </w:tc>
              <w:tc>
                <w:tcPr>
                  <w:tcW w:w="1388" w:type="dxa"/>
                  <w:vAlign w:val="top"/>
                  <w:vMerge w:val="continue"/>
                  <w:tcBorders>
                    <w:top w:val="nil"/>
                  </w:tcBorders>
                </w:tcPr>
                <w:p>
                  <w:pPr>
                    <w:rPr>
                      <w:rFonts w:ascii="Arial"/>
                      <w:sz w:val="21"/>
                    </w:rPr>
                  </w:pPr>
                  <w:r/>
                </w:p>
              </w:tc>
              <w:tc>
                <w:tcPr>
                  <w:tcW w:w="2308" w:type="dxa"/>
                  <w:vAlign w:val="top"/>
                  <w:vMerge w:val="continue"/>
                  <w:tcBorders>
                    <w:top w:val="nil"/>
                  </w:tcBorders>
                </w:tcPr>
                <w:p>
                  <w:pPr>
                    <w:rPr>
                      <w:rFonts w:ascii="Arial"/>
                      <w:sz w:val="21"/>
                    </w:rPr>
                  </w:pPr>
                  <w:r/>
                </w:p>
              </w:tc>
            </w:tr>
            <w:tr>
              <w:trPr>
                <w:trHeight w:val="579" w:hRule="atLeast"/>
              </w:trPr>
              <w:tc>
                <w:tcPr>
                  <w:tcW w:w="1333" w:type="dxa"/>
                  <w:vAlign w:val="top"/>
                  <w:vMerge w:val="restart"/>
                  <w:tcBorders>
                    <w:bottom w:val="nil"/>
                  </w:tcBorders>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314"/>
                    <w:spacing w:before="75" w:line="220" w:lineRule="auto"/>
                    <w:rPr>
                      <w:sz w:val="23"/>
                      <w:szCs w:val="23"/>
                    </w:rPr>
                  </w:pPr>
                  <w:r>
                    <w:rPr>
                      <w:sz w:val="23"/>
                      <w:szCs w:val="23"/>
                      <w:spacing w:val="-2"/>
                    </w:rPr>
                    <w:t>颗粒物</w:t>
                  </w:r>
                </w:p>
              </w:tc>
              <w:tc>
                <w:tcPr>
                  <w:tcW w:w="2757" w:type="dxa"/>
                  <w:vAlign w:val="top"/>
                </w:tcPr>
                <w:p>
                  <w:pPr>
                    <w:pStyle w:val="TableText"/>
                    <w:ind w:left="1192"/>
                    <w:spacing w:before="209" w:line="239" w:lineRule="auto"/>
                    <w:rPr>
                      <w:sz w:val="23"/>
                      <w:szCs w:val="23"/>
                    </w:rPr>
                  </w:pPr>
                  <w:r>
                    <w:rPr>
                      <w:sz w:val="23"/>
                      <w:szCs w:val="23"/>
                      <w:spacing w:val="-6"/>
                    </w:rPr>
                    <w:t>1.0</w:t>
                  </w:r>
                </w:p>
              </w:tc>
              <w:tc>
                <w:tcPr>
                  <w:tcW w:w="1388" w:type="dxa"/>
                  <w:vAlign w:val="top"/>
                  <w:vMerge w:val="restart"/>
                  <w:tcBorders>
                    <w:bottom w:val="nil"/>
                  </w:tcBorders>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625"/>
                    <w:spacing w:before="75" w:line="224" w:lineRule="auto"/>
                    <w:rPr>
                      <w:sz w:val="23"/>
                      <w:szCs w:val="23"/>
                    </w:rPr>
                  </w:pPr>
                  <w:r>
                    <w:rPr>
                      <w:sz w:val="23"/>
                      <w:szCs w:val="23"/>
                    </w:rPr>
                    <w:t>/</w:t>
                  </w:r>
                </w:p>
              </w:tc>
              <w:tc>
                <w:tcPr>
                  <w:tcW w:w="2308" w:type="dxa"/>
                  <w:vAlign w:val="top"/>
                  <w:vMerge w:val="restart"/>
                  <w:tcBorders>
                    <w:bottom w:val="nil"/>
                  </w:tcBorders>
                </w:tcPr>
                <w:p>
                  <w:pPr>
                    <w:pStyle w:val="TableText"/>
                    <w:spacing w:before="35" w:line="209" w:lineRule="auto"/>
                    <w:jc w:val="right"/>
                    <w:rPr>
                      <w:sz w:val="23"/>
                      <w:szCs w:val="23"/>
                    </w:rPr>
                  </w:pPr>
                  <w:r>
                    <w:rPr>
                      <w:sz w:val="23"/>
                      <w:szCs w:val="23"/>
                      <w:spacing w:val="-2"/>
                    </w:rPr>
                    <w:t>广东省《大气污染物排</w:t>
                  </w:r>
                </w:p>
                <w:p>
                  <w:pPr>
                    <w:pStyle w:val="TableText"/>
                    <w:ind w:left="737"/>
                    <w:spacing w:line="219" w:lineRule="auto"/>
                    <w:rPr>
                      <w:sz w:val="23"/>
                      <w:szCs w:val="23"/>
                    </w:rPr>
                  </w:pPr>
                  <w:r>
                    <w:rPr>
                      <w:sz w:val="23"/>
                      <w:szCs w:val="23"/>
                      <w:spacing w:val="1"/>
                    </w:rPr>
                    <w:t>放限值》</w:t>
                  </w:r>
                </w:p>
                <w:p>
                  <w:pPr>
                    <w:pStyle w:val="TableText"/>
                    <w:ind w:left="107"/>
                    <w:spacing w:before="7" w:line="209" w:lineRule="auto"/>
                    <w:rPr>
                      <w:sz w:val="23"/>
                      <w:szCs w:val="23"/>
                    </w:rPr>
                  </w:pPr>
                  <w:r>
                    <w:rPr>
                      <w:sz w:val="23"/>
                      <w:szCs w:val="23"/>
                    </w:rPr>
                    <w:t>(DB44/27-2001)第二</w:t>
                  </w:r>
                </w:p>
                <w:p>
                  <w:pPr>
                    <w:pStyle w:val="TableText"/>
                    <w:ind w:left="107"/>
                    <w:spacing w:line="220" w:lineRule="auto"/>
                    <w:rPr>
                      <w:sz w:val="23"/>
                      <w:szCs w:val="23"/>
                    </w:rPr>
                  </w:pPr>
                  <w:r>
                    <w:rPr>
                      <w:sz w:val="23"/>
                      <w:szCs w:val="23"/>
                      <w:spacing w:val="1"/>
                    </w:rPr>
                    <w:t>时段二级排放标准限</w:t>
                  </w:r>
                </w:p>
                <w:p>
                  <w:pPr>
                    <w:pStyle w:val="TableText"/>
                    <w:spacing w:before="25" w:line="201" w:lineRule="auto"/>
                    <w:jc w:val="right"/>
                    <w:rPr>
                      <w:sz w:val="23"/>
                      <w:szCs w:val="23"/>
                    </w:rPr>
                  </w:pPr>
                  <w:r>
                    <w:rPr>
                      <w:sz w:val="23"/>
                      <w:szCs w:val="23"/>
                      <w:spacing w:val="-2"/>
                    </w:rPr>
                    <w:t>值以及《合成树脂工业</w:t>
                  </w:r>
                </w:p>
                <w:p>
                  <w:pPr>
                    <w:pStyle w:val="TableText"/>
                    <w:ind w:left="277"/>
                    <w:spacing w:line="220" w:lineRule="auto"/>
                    <w:rPr>
                      <w:sz w:val="23"/>
                      <w:szCs w:val="23"/>
                    </w:rPr>
                  </w:pPr>
                  <w:r>
                    <w:rPr>
                      <w:sz w:val="23"/>
                      <w:szCs w:val="23"/>
                    </w:rPr>
                    <w:t>污染物排放标准》</w:t>
                  </w:r>
                </w:p>
                <w:p>
                  <w:pPr>
                    <w:pStyle w:val="TableText"/>
                    <w:ind w:left="277"/>
                    <w:spacing w:before="14" w:line="193" w:lineRule="auto"/>
                    <w:rPr>
                      <w:sz w:val="23"/>
                      <w:szCs w:val="23"/>
                    </w:rPr>
                  </w:pPr>
                  <w:r>
                    <w:rPr>
                      <w:sz w:val="23"/>
                      <w:szCs w:val="23"/>
                      <w:spacing w:val="1"/>
                    </w:rPr>
                    <w:t>(</w:t>
                  </w:r>
                  <w:r>
                    <w:rPr>
                      <w:sz w:val="23"/>
                      <w:szCs w:val="23"/>
                    </w:rPr>
                    <w:t>GB</w:t>
                  </w:r>
                  <w:r>
                    <w:rPr>
                      <w:sz w:val="23"/>
                      <w:szCs w:val="23"/>
                      <w:spacing w:val="1"/>
                    </w:rPr>
                    <w:t>31572-2015含</w:t>
                  </w:r>
                </w:p>
                <w:p>
                  <w:pPr>
                    <w:pStyle w:val="TableText"/>
                    <w:ind w:left="47"/>
                    <w:spacing w:before="1" w:line="216" w:lineRule="auto"/>
                    <w:rPr>
                      <w:sz w:val="23"/>
                      <w:szCs w:val="23"/>
                    </w:rPr>
                  </w:pPr>
                  <w:r>
                    <w:rPr>
                      <w:sz w:val="23"/>
                      <w:szCs w:val="23"/>
                      <w:spacing w:val="1"/>
                    </w:rPr>
                    <w:t>2024年修改单)两者较</w:t>
                  </w:r>
                </w:p>
                <w:p>
                  <w:pPr>
                    <w:pStyle w:val="TableText"/>
                    <w:ind w:left="917"/>
                    <w:spacing w:line="210" w:lineRule="auto"/>
                    <w:rPr>
                      <w:sz w:val="23"/>
                      <w:szCs w:val="23"/>
                    </w:rPr>
                  </w:pPr>
                  <w:r>
                    <w:rPr>
                      <w:sz w:val="23"/>
                      <w:szCs w:val="23"/>
                      <w:spacing w:val="-3"/>
                    </w:rPr>
                    <w:t>严值</w:t>
                  </w:r>
                </w:p>
              </w:tc>
            </w:tr>
            <w:tr>
              <w:trPr>
                <w:trHeight w:val="570" w:hRule="atLeast"/>
              </w:trPr>
              <w:tc>
                <w:tcPr>
                  <w:tcW w:w="1333" w:type="dxa"/>
                  <w:vAlign w:val="top"/>
                  <w:vMerge w:val="continue"/>
                  <w:tcBorders>
                    <w:top w:val="nil"/>
                    <w:bottom w:val="nil"/>
                  </w:tcBorders>
                </w:tcPr>
                <w:p>
                  <w:pPr>
                    <w:rPr>
                      <w:rFonts w:ascii="Arial"/>
                      <w:sz w:val="21"/>
                    </w:rPr>
                  </w:pPr>
                  <w:r/>
                </w:p>
              </w:tc>
              <w:tc>
                <w:tcPr>
                  <w:tcW w:w="2757" w:type="dxa"/>
                  <w:vAlign w:val="top"/>
                </w:tcPr>
                <w:p>
                  <w:pPr>
                    <w:pStyle w:val="TableText"/>
                    <w:ind w:left="1192"/>
                    <w:spacing w:before="200" w:line="239" w:lineRule="auto"/>
                    <w:rPr>
                      <w:sz w:val="23"/>
                      <w:szCs w:val="23"/>
                    </w:rPr>
                  </w:pPr>
                  <w:r>
                    <w:rPr>
                      <w:sz w:val="23"/>
                      <w:szCs w:val="23"/>
                      <w:spacing w:val="-6"/>
                    </w:rPr>
                    <w:t>1.0</w:t>
                  </w:r>
                </w:p>
              </w:tc>
              <w:tc>
                <w:tcPr>
                  <w:tcW w:w="1388" w:type="dxa"/>
                  <w:vAlign w:val="top"/>
                  <w:vMerge w:val="continue"/>
                  <w:tcBorders>
                    <w:top w:val="nil"/>
                    <w:bottom w:val="nil"/>
                  </w:tcBorders>
                </w:tcPr>
                <w:p>
                  <w:pPr>
                    <w:rPr>
                      <w:rFonts w:ascii="Arial"/>
                      <w:sz w:val="21"/>
                    </w:rPr>
                  </w:pPr>
                  <w:r/>
                </w:p>
              </w:tc>
              <w:tc>
                <w:tcPr>
                  <w:tcW w:w="2308" w:type="dxa"/>
                  <w:vAlign w:val="top"/>
                  <w:vMerge w:val="continue"/>
                  <w:tcBorders>
                    <w:top w:val="nil"/>
                    <w:bottom w:val="nil"/>
                  </w:tcBorders>
                </w:tcPr>
                <w:p>
                  <w:pPr>
                    <w:rPr>
                      <w:rFonts w:ascii="Arial"/>
                      <w:sz w:val="21"/>
                    </w:rPr>
                  </w:pPr>
                  <w:r/>
                </w:p>
              </w:tc>
            </w:tr>
            <w:tr>
              <w:trPr>
                <w:trHeight w:val="1289" w:hRule="atLeast"/>
              </w:trPr>
              <w:tc>
                <w:tcPr>
                  <w:tcW w:w="1333" w:type="dxa"/>
                  <w:vAlign w:val="top"/>
                  <w:vMerge w:val="continue"/>
                  <w:tcBorders>
                    <w:top w:val="nil"/>
                  </w:tcBorders>
                </w:tcPr>
                <w:p>
                  <w:pPr>
                    <w:rPr>
                      <w:rFonts w:ascii="Arial"/>
                      <w:sz w:val="21"/>
                    </w:rPr>
                  </w:pPr>
                  <w:r/>
                </w:p>
              </w:tc>
              <w:tc>
                <w:tcPr>
                  <w:tcW w:w="2757" w:type="dxa"/>
                  <w:vAlign w:val="top"/>
                </w:tcPr>
                <w:p>
                  <w:pPr>
                    <w:spacing w:line="460" w:lineRule="auto"/>
                    <w:rPr>
                      <w:rFonts w:ascii="Arial"/>
                      <w:sz w:val="21"/>
                    </w:rPr>
                  </w:pPr>
                  <w:r/>
                </w:p>
                <w:p>
                  <w:pPr>
                    <w:pStyle w:val="TableText"/>
                    <w:ind w:left="622"/>
                    <w:spacing w:before="75" w:line="220" w:lineRule="auto"/>
                    <w:rPr>
                      <w:sz w:val="23"/>
                      <w:szCs w:val="23"/>
                    </w:rPr>
                  </w:pPr>
                  <w:r>
                    <w:rPr>
                      <w:sz w:val="23"/>
                      <w:szCs w:val="23"/>
                      <w:spacing w:val="5"/>
                    </w:rPr>
                    <w:t>1.0(两者较严)</w:t>
                  </w:r>
                </w:p>
              </w:tc>
              <w:tc>
                <w:tcPr>
                  <w:tcW w:w="1388" w:type="dxa"/>
                  <w:vAlign w:val="top"/>
                  <w:vMerge w:val="continue"/>
                  <w:tcBorders>
                    <w:top w:val="nil"/>
                  </w:tcBorders>
                </w:tcPr>
                <w:p>
                  <w:pPr>
                    <w:rPr>
                      <w:rFonts w:ascii="Arial"/>
                      <w:sz w:val="21"/>
                    </w:rPr>
                  </w:pPr>
                  <w:r/>
                </w:p>
              </w:tc>
              <w:tc>
                <w:tcPr>
                  <w:tcW w:w="2308" w:type="dxa"/>
                  <w:vAlign w:val="top"/>
                  <w:vMerge w:val="continue"/>
                  <w:tcBorders>
                    <w:top w:val="nil"/>
                  </w:tcBorders>
                </w:tcPr>
                <w:p>
                  <w:pPr>
                    <w:rPr>
                      <w:rFonts w:ascii="Arial"/>
                      <w:sz w:val="21"/>
                    </w:rPr>
                  </w:pPr>
                  <w:r/>
                </w:p>
              </w:tc>
            </w:tr>
            <w:tr>
              <w:trPr>
                <w:trHeight w:val="549" w:hRule="atLeast"/>
              </w:trPr>
              <w:tc>
                <w:tcPr>
                  <w:tcW w:w="1333" w:type="dxa"/>
                  <w:vAlign w:val="top"/>
                </w:tcPr>
                <w:p>
                  <w:pPr>
                    <w:pStyle w:val="TableText"/>
                    <w:ind w:left="425"/>
                    <w:spacing w:before="204" w:line="182" w:lineRule="auto"/>
                    <w:rPr>
                      <w:rFonts w:ascii="Calibri" w:hAnsi="Calibri" w:eastAsia="Calibri" w:cs="Calibri"/>
                      <w:sz w:val="23"/>
                      <w:szCs w:val="23"/>
                    </w:rPr>
                  </w:pPr>
                  <w:r>
                    <w:rPr>
                      <w:sz w:val="23"/>
                      <w:szCs w:val="23"/>
                      <w:spacing w:val="-1"/>
                    </w:rPr>
                    <w:t>NH</w:t>
                  </w:r>
                  <w:r>
                    <w:rPr>
                      <w:rFonts w:ascii="Calibri" w:hAnsi="Calibri" w:eastAsia="Calibri" w:cs="Calibri"/>
                      <w:sz w:val="23"/>
                      <w:szCs w:val="23"/>
                      <w:spacing w:val="-1"/>
                    </w:rPr>
                    <w:t>₃</w:t>
                  </w:r>
                </w:p>
              </w:tc>
              <w:tc>
                <w:tcPr>
                  <w:tcW w:w="2757" w:type="dxa"/>
                  <w:vAlign w:val="top"/>
                </w:tcPr>
                <w:p>
                  <w:pPr>
                    <w:pStyle w:val="TableText"/>
                    <w:ind w:left="1192"/>
                    <w:spacing w:before="191" w:line="239" w:lineRule="auto"/>
                    <w:rPr>
                      <w:sz w:val="23"/>
                      <w:szCs w:val="23"/>
                    </w:rPr>
                  </w:pPr>
                  <w:r>
                    <w:rPr>
                      <w:sz w:val="23"/>
                      <w:szCs w:val="23"/>
                      <w:spacing w:val="-6"/>
                    </w:rPr>
                    <w:t>1.5</w:t>
                  </w:r>
                </w:p>
              </w:tc>
              <w:tc>
                <w:tcPr>
                  <w:tcW w:w="1388" w:type="dxa"/>
                  <w:vAlign w:val="top"/>
                  <w:vMerge w:val="restart"/>
                  <w:tcBorders>
                    <w:bottom w:val="nil"/>
                  </w:tcBorders>
                </w:tcPr>
                <w:p>
                  <w:pPr>
                    <w:spacing w:line="335" w:lineRule="auto"/>
                    <w:rPr>
                      <w:rFonts w:ascii="Arial"/>
                      <w:sz w:val="21"/>
                    </w:rPr>
                  </w:pPr>
                  <w:r/>
                </w:p>
                <w:p>
                  <w:pPr>
                    <w:spacing w:line="335" w:lineRule="auto"/>
                    <w:rPr>
                      <w:rFonts w:ascii="Arial"/>
                      <w:sz w:val="21"/>
                    </w:rPr>
                  </w:pPr>
                  <w:r/>
                </w:p>
                <w:p>
                  <w:pPr>
                    <w:pStyle w:val="TableText"/>
                    <w:ind w:left="455"/>
                    <w:spacing w:before="74" w:line="220" w:lineRule="auto"/>
                    <w:rPr>
                      <w:sz w:val="23"/>
                      <w:szCs w:val="23"/>
                    </w:rPr>
                  </w:pPr>
                  <w:r>
                    <w:rPr>
                      <w:sz w:val="23"/>
                      <w:szCs w:val="23"/>
                      <w:spacing w:val="4"/>
                    </w:rPr>
                    <w:t>厂界</w:t>
                  </w:r>
                </w:p>
              </w:tc>
              <w:tc>
                <w:tcPr>
                  <w:tcW w:w="2308" w:type="dxa"/>
                  <w:vAlign w:val="top"/>
                  <w:vMerge w:val="restart"/>
                  <w:tcBorders>
                    <w:bottom w:val="nil"/>
                  </w:tcBorders>
                </w:tcPr>
                <w:p>
                  <w:pPr>
                    <w:pStyle w:val="TableText"/>
                    <w:ind w:left="52"/>
                    <w:spacing w:before="188" w:line="219" w:lineRule="auto"/>
                    <w:rPr>
                      <w:sz w:val="23"/>
                      <w:szCs w:val="23"/>
                    </w:rPr>
                  </w:pPr>
                  <w:r>
                    <w:rPr>
                      <w:sz w:val="23"/>
                      <w:szCs w:val="23"/>
                      <w:spacing w:val="-2"/>
                    </w:rPr>
                    <w:t>《恶臭污染物排放标</w:t>
                  </w:r>
                </w:p>
                <w:p>
                  <w:pPr>
                    <w:pStyle w:val="TableText"/>
                    <w:ind w:left="107"/>
                    <w:spacing w:before="18" w:line="215" w:lineRule="auto"/>
                    <w:rPr>
                      <w:sz w:val="23"/>
                      <w:szCs w:val="23"/>
                    </w:rPr>
                  </w:pPr>
                  <w:r>
                    <w:rPr>
                      <w:sz w:val="23"/>
                      <w:szCs w:val="23"/>
                      <w:spacing w:val="3"/>
                    </w:rPr>
                    <w:t>准》(</w:t>
                  </w:r>
                  <w:r>
                    <w:rPr>
                      <w:sz w:val="23"/>
                      <w:szCs w:val="23"/>
                    </w:rPr>
                    <w:t>GB</w:t>
                  </w:r>
                  <w:r>
                    <w:rPr>
                      <w:sz w:val="23"/>
                      <w:szCs w:val="23"/>
                      <w:spacing w:val="3"/>
                    </w:rPr>
                    <w:t>14554-1993)</w:t>
                  </w:r>
                </w:p>
                <w:p>
                  <w:pPr>
                    <w:pStyle w:val="TableText"/>
                    <w:ind w:left="47"/>
                    <w:spacing w:line="200" w:lineRule="auto"/>
                    <w:rPr>
                      <w:sz w:val="23"/>
                      <w:szCs w:val="23"/>
                    </w:rPr>
                  </w:pPr>
                  <w:r>
                    <w:rPr>
                      <w:sz w:val="23"/>
                      <w:szCs w:val="23"/>
                      <w:spacing w:val="1"/>
                    </w:rPr>
                    <w:t>表1恶臭污染物厂界标</w:t>
                  </w:r>
                </w:p>
                <w:p>
                  <w:pPr>
                    <w:pStyle w:val="TableText"/>
                    <w:spacing w:line="219" w:lineRule="auto"/>
                    <w:jc w:val="right"/>
                    <w:rPr>
                      <w:sz w:val="23"/>
                      <w:szCs w:val="23"/>
                    </w:rPr>
                  </w:pPr>
                  <w:r>
                    <w:rPr>
                      <w:sz w:val="23"/>
                      <w:szCs w:val="23"/>
                      <w:spacing w:val="-2"/>
                    </w:rPr>
                    <w:t>准值的新、扩、改建设</w:t>
                  </w:r>
                </w:p>
                <w:p>
                  <w:pPr>
                    <w:pStyle w:val="TableText"/>
                    <w:ind w:left="457"/>
                    <w:spacing w:before="38" w:line="220" w:lineRule="auto"/>
                    <w:rPr>
                      <w:sz w:val="23"/>
                      <w:szCs w:val="23"/>
                    </w:rPr>
                  </w:pPr>
                  <w:r>
                    <w:rPr>
                      <w:sz w:val="23"/>
                      <w:szCs w:val="23"/>
                      <w:spacing w:val="1"/>
                    </w:rPr>
                    <w:t>项目二级标准</w:t>
                  </w:r>
                </w:p>
              </w:tc>
            </w:tr>
            <w:tr>
              <w:trPr>
                <w:trHeight w:val="570" w:hRule="atLeast"/>
              </w:trPr>
              <w:tc>
                <w:tcPr>
                  <w:tcW w:w="1333" w:type="dxa"/>
                  <w:vAlign w:val="top"/>
                </w:tcPr>
                <w:p>
                  <w:pPr>
                    <w:pStyle w:val="TableText"/>
                    <w:ind w:left="545"/>
                    <w:spacing w:before="238" w:line="183" w:lineRule="auto"/>
                    <w:rPr>
                      <w:sz w:val="23"/>
                      <w:szCs w:val="23"/>
                    </w:rPr>
                  </w:pPr>
                  <w:r>
                    <w:rPr>
                      <w:sz w:val="23"/>
                      <w:szCs w:val="23"/>
                      <w:spacing w:val="-1"/>
                    </w:rPr>
                    <w:t>HS</w:t>
                  </w:r>
                </w:p>
              </w:tc>
              <w:tc>
                <w:tcPr>
                  <w:tcW w:w="2757" w:type="dxa"/>
                  <w:vAlign w:val="top"/>
                </w:tcPr>
                <w:p>
                  <w:pPr>
                    <w:pStyle w:val="TableText"/>
                    <w:ind w:left="1142"/>
                    <w:spacing w:before="202" w:line="239" w:lineRule="auto"/>
                    <w:rPr>
                      <w:sz w:val="23"/>
                      <w:szCs w:val="23"/>
                    </w:rPr>
                  </w:pPr>
                  <w:r>
                    <w:rPr>
                      <w:sz w:val="23"/>
                      <w:szCs w:val="23"/>
                      <w:spacing w:val="-3"/>
                    </w:rPr>
                    <w:t>0.06</w:t>
                  </w:r>
                </w:p>
              </w:tc>
              <w:tc>
                <w:tcPr>
                  <w:tcW w:w="1388" w:type="dxa"/>
                  <w:vAlign w:val="top"/>
                  <w:vMerge w:val="continue"/>
                  <w:tcBorders>
                    <w:top w:val="nil"/>
                    <w:bottom w:val="nil"/>
                  </w:tcBorders>
                </w:tcPr>
                <w:p>
                  <w:pPr>
                    <w:rPr>
                      <w:rFonts w:ascii="Arial"/>
                      <w:sz w:val="21"/>
                    </w:rPr>
                  </w:pPr>
                  <w:r/>
                </w:p>
              </w:tc>
              <w:tc>
                <w:tcPr>
                  <w:tcW w:w="2308" w:type="dxa"/>
                  <w:vAlign w:val="top"/>
                  <w:vMerge w:val="continue"/>
                  <w:tcBorders>
                    <w:top w:val="nil"/>
                    <w:bottom w:val="nil"/>
                  </w:tcBorders>
                </w:tcPr>
                <w:p>
                  <w:pPr>
                    <w:rPr>
                      <w:rFonts w:ascii="Arial"/>
                      <w:sz w:val="21"/>
                    </w:rPr>
                  </w:pPr>
                  <w:r/>
                </w:p>
              </w:tc>
            </w:tr>
            <w:tr>
              <w:trPr>
                <w:trHeight w:val="574" w:hRule="atLeast"/>
              </w:trPr>
              <w:tc>
                <w:tcPr>
                  <w:tcW w:w="1333" w:type="dxa"/>
                  <w:vAlign w:val="top"/>
                </w:tcPr>
                <w:p>
                  <w:pPr>
                    <w:pStyle w:val="TableText"/>
                    <w:ind w:left="195"/>
                    <w:spacing w:before="179" w:line="219" w:lineRule="auto"/>
                    <w:rPr>
                      <w:sz w:val="23"/>
                      <w:szCs w:val="23"/>
                    </w:rPr>
                  </w:pPr>
                  <w:r>
                    <w:rPr>
                      <w:sz w:val="23"/>
                      <w:szCs w:val="23"/>
                      <w:spacing w:val="3"/>
                    </w:rPr>
                    <w:t>臭气浓度</w:t>
                  </w:r>
                </w:p>
              </w:tc>
              <w:tc>
                <w:tcPr>
                  <w:tcW w:w="2757" w:type="dxa"/>
                  <w:vAlign w:val="top"/>
                </w:tcPr>
                <w:p>
                  <w:pPr>
                    <w:pStyle w:val="TableText"/>
                    <w:ind w:left="791"/>
                    <w:spacing w:before="180" w:line="220" w:lineRule="auto"/>
                    <w:rPr>
                      <w:sz w:val="23"/>
                      <w:szCs w:val="23"/>
                    </w:rPr>
                  </w:pPr>
                  <w:r>
                    <w:rPr>
                      <w:sz w:val="23"/>
                      <w:szCs w:val="23"/>
                      <w:spacing w:val="7"/>
                    </w:rPr>
                    <w:t>20(无量纲)</w:t>
                  </w:r>
                </w:p>
              </w:tc>
              <w:tc>
                <w:tcPr>
                  <w:tcW w:w="1388" w:type="dxa"/>
                  <w:vAlign w:val="top"/>
                  <w:vMerge w:val="continue"/>
                  <w:tcBorders>
                    <w:top w:val="nil"/>
                  </w:tcBorders>
                </w:tcPr>
                <w:p>
                  <w:pPr>
                    <w:rPr>
                      <w:rFonts w:ascii="Arial"/>
                      <w:sz w:val="21"/>
                    </w:rPr>
                  </w:pPr>
                  <w:r/>
                </w:p>
              </w:tc>
              <w:tc>
                <w:tcPr>
                  <w:tcW w:w="2308" w:type="dxa"/>
                  <w:vAlign w:val="top"/>
                  <w:vMerge w:val="continue"/>
                  <w:tcBorders>
                    <w:top w:val="nil"/>
                  </w:tcBorders>
                </w:tcPr>
                <w:p>
                  <w:pPr>
                    <w:rPr>
                      <w:rFonts w:ascii="Arial"/>
                      <w:sz w:val="21"/>
                    </w:rPr>
                  </w:pPr>
                  <w:r/>
                </w:p>
              </w:tc>
            </w:tr>
          </w:tbl>
          <w:p>
            <w:pPr>
              <w:pStyle w:val="TableText"/>
              <w:ind w:left="564"/>
              <w:spacing w:before="188" w:line="217" w:lineRule="auto"/>
              <w:rPr>
                <w:sz w:val="25"/>
                <w:szCs w:val="25"/>
              </w:rPr>
            </w:pPr>
            <w:r>
              <w:rPr>
                <w:sz w:val="25"/>
                <w:szCs w:val="25"/>
                <w:b/>
                <w:bCs/>
                <w:spacing w:val="-4"/>
              </w:rPr>
              <w:t>④厂区内无组织废气限值</w:t>
            </w:r>
          </w:p>
          <w:p>
            <w:pPr>
              <w:spacing w:line="249" w:lineRule="auto"/>
              <w:rPr>
                <w:rFonts w:ascii="Arial"/>
                <w:sz w:val="21"/>
              </w:rPr>
            </w:pPr>
            <w:r/>
          </w:p>
          <w:p>
            <w:pPr>
              <w:pStyle w:val="TableText"/>
              <w:ind w:left="61" w:firstLine="499"/>
              <w:spacing w:before="81" w:line="348" w:lineRule="auto"/>
              <w:jc w:val="both"/>
              <w:rPr>
                <w:sz w:val="25"/>
                <w:szCs w:val="25"/>
              </w:rPr>
            </w:pPr>
            <w:r>
              <w:rPr>
                <w:sz w:val="25"/>
                <w:szCs w:val="25"/>
                <w:spacing w:val="-5"/>
              </w:rPr>
              <w:t>项目厂内挥发性有机物执行广东省地方标准</w:t>
            </w:r>
            <w:r>
              <w:rPr>
                <w:sz w:val="25"/>
                <w:szCs w:val="25"/>
                <w:spacing w:val="-6"/>
              </w:rPr>
              <w:t>《固定污染源挥发性有机物</w:t>
            </w:r>
            <w:r>
              <w:rPr>
                <w:sz w:val="25"/>
                <w:szCs w:val="25"/>
              </w:rPr>
              <w:t xml:space="preserve"> </w:t>
            </w:r>
            <w:r>
              <w:rPr>
                <w:sz w:val="25"/>
                <w:szCs w:val="25"/>
                <w:spacing w:val="-1"/>
              </w:rPr>
              <w:t>综合排放标准》(DB44/2367-2022)表3厂区内VOCs无组织排放限值以及《挥</w:t>
            </w:r>
            <w:r>
              <w:rPr>
                <w:sz w:val="25"/>
                <w:szCs w:val="25"/>
              </w:rPr>
              <w:t xml:space="preserve"> </w:t>
            </w:r>
            <w:r>
              <w:rPr>
                <w:sz w:val="25"/>
                <w:szCs w:val="25"/>
                <w:spacing w:val="1"/>
              </w:rPr>
              <w:t>发性有机物无组织排放控制标准》(</w:t>
            </w:r>
            <w:r>
              <w:rPr>
                <w:sz w:val="25"/>
                <w:szCs w:val="25"/>
              </w:rPr>
              <w:t>GB</w:t>
            </w:r>
            <w:r>
              <w:rPr>
                <w:sz w:val="25"/>
                <w:szCs w:val="25"/>
                <w:spacing w:val="1"/>
              </w:rPr>
              <w:t>37822-2019)中表A.1限值要求。</w:t>
            </w:r>
          </w:p>
        </w:tc>
      </w:tr>
    </w:tbl>
    <w:p>
      <w:pPr>
        <w:pStyle w:val="BodyText"/>
        <w:rPr/>
      </w:pPr>
      <w:r/>
    </w:p>
    <w:p>
      <w:pPr>
        <w:sectPr>
          <w:footerReference w:type="default" r:id="rId108"/>
          <w:pgSz w:w="11900" w:h="16830"/>
          <w:pgMar w:top="400" w:right="1475" w:bottom="1131" w:left="1475" w:header="0" w:footer="987" w:gutter="0"/>
        </w:sectPr>
        <w:rPr/>
      </w:pPr>
    </w:p>
    <w:p>
      <w:pPr>
        <w:spacing w:before="18"/>
        <w:rPr/>
      </w:pPr>
      <w:r/>
    </w:p>
    <w:p>
      <w:pPr>
        <w:spacing w:before="17"/>
        <w:rPr/>
      </w:pPr>
      <w:r/>
    </w:p>
    <w:p>
      <w:pPr>
        <w:spacing w:before="17"/>
        <w:rPr/>
      </w:pPr>
      <w:r/>
    </w:p>
    <w:p>
      <w:pPr>
        <w:spacing w:before="17"/>
        <w:rPr/>
      </w:pPr>
      <w:r/>
    </w:p>
    <w:tbl>
      <w:tblPr>
        <w:tblStyle w:val="TableNormal"/>
        <w:tblW w:w="894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14"/>
        <w:gridCol w:w="8132"/>
      </w:tblGrid>
      <w:tr>
        <w:trPr>
          <w:trHeight w:val="6060" w:hRule="atLeast"/>
        </w:trPr>
        <w:tc>
          <w:tcPr>
            <w:tcW w:w="814" w:type="dxa"/>
            <w:vAlign w:val="top"/>
          </w:tcPr>
          <w:p>
            <w:pPr>
              <w:rPr>
                <w:rFonts w:ascii="Arial"/>
                <w:sz w:val="21"/>
              </w:rPr>
            </w:pPr>
            <w:r/>
          </w:p>
        </w:tc>
        <w:tc>
          <w:tcPr>
            <w:tcW w:w="8132" w:type="dxa"/>
            <w:vAlign w:val="top"/>
          </w:tcPr>
          <w:p>
            <w:pPr>
              <w:pStyle w:val="TableText"/>
              <w:ind w:left="2444"/>
              <w:spacing w:before="171" w:line="219" w:lineRule="auto"/>
              <w:rPr>
                <w:sz w:val="25"/>
                <w:szCs w:val="25"/>
              </w:rPr>
            </w:pPr>
            <w:r>
              <w:rPr>
                <w:sz w:val="25"/>
                <w:szCs w:val="25"/>
                <w:b/>
                <w:bCs/>
                <w:spacing w:val="-4"/>
              </w:rPr>
              <w:t>表35项目厂内VOCs无组织排放限值</w:t>
            </w:r>
          </w:p>
          <w:p>
            <w:pPr>
              <w:spacing w:line="91" w:lineRule="exact"/>
              <w:rPr/>
            </w:pPr>
            <w:r/>
          </w:p>
          <w:tbl>
            <w:tblPr>
              <w:tblStyle w:val="TableNormal"/>
              <w:tblW w:w="7930" w:type="dxa"/>
              <w:tblInd w:w="1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333"/>
              <w:gridCol w:w="1538"/>
              <w:gridCol w:w="2607"/>
              <w:gridCol w:w="2452"/>
            </w:tblGrid>
            <w:tr>
              <w:trPr>
                <w:trHeight w:val="441" w:hRule="atLeast"/>
              </w:trPr>
              <w:tc>
                <w:tcPr>
                  <w:tcW w:w="1333" w:type="dxa"/>
                  <w:vAlign w:val="top"/>
                </w:tcPr>
                <w:p>
                  <w:pPr>
                    <w:pStyle w:val="TableText"/>
                    <w:ind w:left="88"/>
                    <w:spacing w:before="111" w:line="220" w:lineRule="auto"/>
                    <w:rPr>
                      <w:sz w:val="23"/>
                      <w:szCs w:val="23"/>
                    </w:rPr>
                  </w:pPr>
                  <w:r>
                    <w:rPr>
                      <w:sz w:val="23"/>
                      <w:szCs w:val="23"/>
                      <w:b/>
                      <w:bCs/>
                      <w:spacing w:val="5"/>
                    </w:rPr>
                    <w:t>污染物项目</w:t>
                  </w:r>
                </w:p>
              </w:tc>
              <w:tc>
                <w:tcPr>
                  <w:tcW w:w="1538" w:type="dxa"/>
                  <w:vAlign w:val="top"/>
                </w:tcPr>
                <w:p>
                  <w:pPr>
                    <w:pStyle w:val="TableText"/>
                    <w:ind w:left="75"/>
                    <w:spacing w:before="111" w:line="219" w:lineRule="auto"/>
                    <w:rPr>
                      <w:sz w:val="23"/>
                      <w:szCs w:val="23"/>
                    </w:rPr>
                  </w:pPr>
                  <w:r>
                    <w:rPr>
                      <w:sz w:val="23"/>
                      <w:szCs w:val="23"/>
                      <w:b/>
                      <w:bCs/>
                      <w:spacing w:val="-4"/>
                    </w:rPr>
                    <w:t>特别排放限值</w:t>
                  </w:r>
                </w:p>
              </w:tc>
              <w:tc>
                <w:tcPr>
                  <w:tcW w:w="2607" w:type="dxa"/>
                  <w:vAlign w:val="top"/>
                </w:tcPr>
                <w:p>
                  <w:pPr>
                    <w:pStyle w:val="TableText"/>
                    <w:ind w:left="837"/>
                    <w:spacing w:before="111" w:line="219" w:lineRule="auto"/>
                    <w:rPr>
                      <w:sz w:val="23"/>
                      <w:szCs w:val="23"/>
                    </w:rPr>
                  </w:pPr>
                  <w:r>
                    <w:rPr>
                      <w:sz w:val="23"/>
                      <w:szCs w:val="23"/>
                      <w:b/>
                      <w:bCs/>
                      <w:spacing w:val="-2"/>
                    </w:rPr>
                    <w:t>限值含义</w:t>
                  </w:r>
                </w:p>
              </w:tc>
              <w:tc>
                <w:tcPr>
                  <w:tcW w:w="2452" w:type="dxa"/>
                  <w:vAlign w:val="top"/>
                </w:tcPr>
                <w:p>
                  <w:pPr>
                    <w:pStyle w:val="TableText"/>
                    <w:ind w:left="190"/>
                    <w:spacing w:before="111" w:line="220" w:lineRule="auto"/>
                    <w:rPr>
                      <w:sz w:val="23"/>
                      <w:szCs w:val="23"/>
                    </w:rPr>
                  </w:pPr>
                  <w:r>
                    <w:rPr>
                      <w:sz w:val="23"/>
                      <w:szCs w:val="23"/>
                      <w:b/>
                      <w:bCs/>
                      <w:spacing w:val="-4"/>
                    </w:rPr>
                    <w:t>无组织排放监控位置</w:t>
                  </w:r>
                </w:p>
              </w:tc>
            </w:tr>
            <w:tr>
              <w:trPr>
                <w:trHeight w:val="327" w:hRule="atLeast"/>
              </w:trPr>
              <w:tc>
                <w:tcPr>
                  <w:tcW w:w="1333" w:type="dxa"/>
                  <w:vAlign w:val="top"/>
                  <w:vMerge w:val="restart"/>
                  <w:tcBorders>
                    <w:bottom w:val="nil"/>
                  </w:tcBorders>
                </w:tcPr>
                <w:p>
                  <w:pPr>
                    <w:pStyle w:val="TableText"/>
                    <w:ind w:left="424"/>
                    <w:spacing w:before="282" w:line="183" w:lineRule="auto"/>
                    <w:rPr>
                      <w:sz w:val="23"/>
                      <w:szCs w:val="23"/>
                    </w:rPr>
                  </w:pPr>
                  <w:r>
                    <w:rPr>
                      <w:sz w:val="23"/>
                      <w:szCs w:val="23"/>
                      <w:spacing w:val="-1"/>
                    </w:rPr>
                    <w:t>NMHC</w:t>
                  </w:r>
                </w:p>
              </w:tc>
              <w:tc>
                <w:tcPr>
                  <w:tcW w:w="1538" w:type="dxa"/>
                  <w:vAlign w:val="top"/>
                </w:tcPr>
                <w:p>
                  <w:pPr>
                    <w:pStyle w:val="TableText"/>
                    <w:ind w:left="702"/>
                    <w:spacing w:before="76" w:line="193" w:lineRule="auto"/>
                    <w:rPr>
                      <w:sz w:val="23"/>
                      <w:szCs w:val="23"/>
                    </w:rPr>
                  </w:pPr>
                  <w:r>
                    <w:rPr>
                      <w:sz w:val="23"/>
                      <w:szCs w:val="23"/>
                    </w:rPr>
                    <w:t>6</w:t>
                  </w:r>
                </w:p>
              </w:tc>
              <w:tc>
                <w:tcPr>
                  <w:tcW w:w="2607" w:type="dxa"/>
                  <w:vAlign w:val="top"/>
                </w:tcPr>
                <w:p>
                  <w:pPr>
                    <w:pStyle w:val="TableText"/>
                    <w:ind w:left="143"/>
                    <w:spacing w:before="52" w:line="212" w:lineRule="auto"/>
                    <w:rPr>
                      <w:sz w:val="23"/>
                      <w:szCs w:val="23"/>
                    </w:rPr>
                  </w:pPr>
                  <w:r>
                    <w:rPr>
                      <w:sz w:val="23"/>
                      <w:szCs w:val="23"/>
                      <w:spacing w:val="-1"/>
                    </w:rPr>
                    <w:t>监控点处1h平均浓度值</w:t>
                  </w:r>
                </w:p>
              </w:tc>
              <w:tc>
                <w:tcPr>
                  <w:tcW w:w="2452" w:type="dxa"/>
                  <w:vAlign w:val="top"/>
                  <w:vMerge w:val="restart"/>
                  <w:tcBorders>
                    <w:bottom w:val="nil"/>
                  </w:tcBorders>
                </w:tcPr>
                <w:p>
                  <w:pPr>
                    <w:pStyle w:val="TableText"/>
                    <w:ind w:left="186"/>
                    <w:spacing w:before="224" w:line="220" w:lineRule="auto"/>
                    <w:rPr>
                      <w:sz w:val="23"/>
                      <w:szCs w:val="23"/>
                    </w:rPr>
                  </w:pPr>
                  <w:r>
                    <w:rPr>
                      <w:sz w:val="23"/>
                      <w:szCs w:val="23"/>
                      <w:spacing w:val="2"/>
                    </w:rPr>
                    <w:t>在厂房外设置监控点</w:t>
                  </w:r>
                </w:p>
              </w:tc>
            </w:tr>
            <w:tr>
              <w:trPr>
                <w:trHeight w:val="322" w:hRule="atLeast"/>
              </w:trPr>
              <w:tc>
                <w:tcPr>
                  <w:tcW w:w="1333" w:type="dxa"/>
                  <w:vAlign w:val="top"/>
                  <w:vMerge w:val="continue"/>
                  <w:tcBorders>
                    <w:top w:val="nil"/>
                  </w:tcBorders>
                </w:tcPr>
                <w:p>
                  <w:pPr>
                    <w:rPr>
                      <w:rFonts w:ascii="Arial"/>
                      <w:sz w:val="21"/>
                    </w:rPr>
                  </w:pPr>
                  <w:r/>
                </w:p>
              </w:tc>
              <w:tc>
                <w:tcPr>
                  <w:tcW w:w="1538" w:type="dxa"/>
                  <w:vAlign w:val="top"/>
                </w:tcPr>
                <w:p>
                  <w:pPr>
                    <w:pStyle w:val="TableText"/>
                    <w:ind w:left="642"/>
                    <w:spacing w:before="79" w:line="187" w:lineRule="auto"/>
                    <w:rPr>
                      <w:sz w:val="23"/>
                      <w:szCs w:val="23"/>
                    </w:rPr>
                  </w:pPr>
                  <w:r>
                    <w:rPr>
                      <w:sz w:val="23"/>
                      <w:szCs w:val="23"/>
                      <w:spacing w:val="-3"/>
                    </w:rPr>
                    <w:t>20</w:t>
                  </w:r>
                </w:p>
              </w:tc>
              <w:tc>
                <w:tcPr>
                  <w:tcW w:w="2607" w:type="dxa"/>
                  <w:vAlign w:val="top"/>
                </w:tcPr>
                <w:p>
                  <w:pPr>
                    <w:pStyle w:val="TableText"/>
                    <w:ind w:left="34"/>
                    <w:spacing w:before="56" w:line="205" w:lineRule="auto"/>
                    <w:rPr>
                      <w:sz w:val="23"/>
                      <w:szCs w:val="23"/>
                    </w:rPr>
                  </w:pPr>
                  <w:r>
                    <w:rPr>
                      <w:sz w:val="23"/>
                      <w:szCs w:val="23"/>
                      <w:spacing w:val="-1"/>
                    </w:rPr>
                    <w:t>监控点处任意一次浓度值</w:t>
                  </w:r>
                </w:p>
              </w:tc>
              <w:tc>
                <w:tcPr>
                  <w:tcW w:w="2452" w:type="dxa"/>
                  <w:vAlign w:val="top"/>
                  <w:vMerge w:val="continue"/>
                  <w:tcBorders>
                    <w:top w:val="nil"/>
                  </w:tcBorders>
                </w:tcPr>
                <w:p>
                  <w:pPr>
                    <w:rPr>
                      <w:rFonts w:ascii="Arial"/>
                      <w:sz w:val="21"/>
                    </w:rPr>
                  </w:pPr>
                  <w:r/>
                </w:p>
              </w:tc>
            </w:tr>
          </w:tbl>
          <w:p>
            <w:pPr>
              <w:pStyle w:val="TableText"/>
              <w:ind w:left="494"/>
              <w:spacing w:before="172" w:line="220" w:lineRule="auto"/>
              <w:rPr>
                <w:sz w:val="25"/>
                <w:szCs w:val="25"/>
              </w:rPr>
            </w:pPr>
            <w:r>
              <w:rPr>
                <w:sz w:val="25"/>
                <w:szCs w:val="25"/>
                <w:b/>
                <w:bCs/>
                <w:spacing w:val="-5"/>
              </w:rPr>
              <w:t>3、噪声排放标准</w:t>
            </w:r>
          </w:p>
          <w:p>
            <w:pPr>
              <w:pStyle w:val="TableText"/>
              <w:ind w:left="190" w:right="835" w:firstLine="349"/>
              <w:spacing w:before="163" w:line="354" w:lineRule="auto"/>
              <w:rPr>
                <w:sz w:val="25"/>
                <w:szCs w:val="25"/>
              </w:rPr>
            </w:pPr>
            <w:r>
              <w:rPr>
                <w:sz w:val="25"/>
                <w:szCs w:val="25"/>
              </w:rPr>
              <w:t>营运期项目厂界噪声执行《工业企业厂界环境噪</w:t>
            </w:r>
            <w:r>
              <w:rPr>
                <w:sz w:val="25"/>
                <w:szCs w:val="25"/>
                <w:spacing w:val="-1"/>
              </w:rPr>
              <w:t>声排放标准》</w:t>
            </w:r>
            <w:r>
              <w:rPr>
                <w:sz w:val="25"/>
                <w:szCs w:val="25"/>
              </w:rPr>
              <w:t xml:space="preserve"> </w:t>
            </w:r>
            <w:r>
              <w:rPr>
                <w:sz w:val="25"/>
                <w:szCs w:val="25"/>
              </w:rPr>
              <w:t>(GB12348-2008)中2类标准[昼间≤60dB(A)、夜间≤50dB(A)</w:t>
            </w:r>
            <w:r>
              <w:rPr>
                <w:sz w:val="25"/>
                <w:szCs w:val="25"/>
                <w:spacing w:val="-1"/>
              </w:rPr>
              <w:t>]。</w:t>
            </w:r>
          </w:p>
          <w:p>
            <w:pPr>
              <w:pStyle w:val="TableText"/>
              <w:ind w:left="504"/>
              <w:spacing w:line="220" w:lineRule="auto"/>
              <w:rPr>
                <w:sz w:val="25"/>
                <w:szCs w:val="25"/>
              </w:rPr>
            </w:pPr>
            <w:r>
              <w:rPr>
                <w:sz w:val="25"/>
                <w:szCs w:val="25"/>
                <w:b/>
                <w:bCs/>
                <w:spacing w:val="-4"/>
              </w:rPr>
              <w:t>4、固体废物排放标准</w:t>
            </w:r>
          </w:p>
          <w:p>
            <w:pPr>
              <w:pStyle w:val="TableText"/>
              <w:ind w:left="51" w:firstLine="483"/>
              <w:spacing w:before="167" w:line="340" w:lineRule="auto"/>
              <w:jc w:val="both"/>
              <w:rPr>
                <w:sz w:val="25"/>
                <w:szCs w:val="25"/>
              </w:rPr>
            </w:pPr>
            <w:r>
              <w:rPr>
                <w:sz w:val="25"/>
                <w:szCs w:val="25"/>
                <w:spacing w:val="-9"/>
              </w:rPr>
              <w:t>项目一般工业固废贮存应遵照《中华人民共和国固体废物污染环境防治</w:t>
            </w:r>
            <w:r>
              <w:rPr>
                <w:sz w:val="25"/>
                <w:szCs w:val="25"/>
                <w:spacing w:val="13"/>
              </w:rPr>
              <w:t xml:space="preserve"> </w:t>
            </w:r>
            <w:r>
              <w:rPr>
                <w:sz w:val="25"/>
                <w:szCs w:val="25"/>
                <w:spacing w:val="-13"/>
              </w:rPr>
              <w:t>法》、《广东省固体废物污染环境防治条例》的相关规定，满足相应防渗漏、</w:t>
            </w:r>
            <w:r>
              <w:rPr>
                <w:sz w:val="25"/>
                <w:szCs w:val="25"/>
                <w:spacing w:val="11"/>
              </w:rPr>
              <w:t xml:space="preserve"> </w:t>
            </w:r>
            <w:r>
              <w:rPr>
                <w:sz w:val="25"/>
                <w:szCs w:val="25"/>
                <w:spacing w:val="-9"/>
              </w:rPr>
              <w:t>防雨淋、防扬尘等环境保护要求；危险废物执行《危险废物贮存污染控制标</w:t>
            </w:r>
            <w:r>
              <w:rPr>
                <w:sz w:val="25"/>
                <w:szCs w:val="25"/>
                <w:spacing w:val="1"/>
              </w:rPr>
              <w:t xml:space="preserve">  </w:t>
            </w:r>
            <w:r>
              <w:rPr>
                <w:sz w:val="25"/>
                <w:szCs w:val="25"/>
                <w:spacing w:val="-3"/>
              </w:rPr>
              <w:t>准》(GB18597-2023)的相关规定，以及《危险废物收集、贮存、运输技术</w:t>
            </w:r>
            <w:r>
              <w:rPr>
                <w:sz w:val="25"/>
                <w:szCs w:val="25"/>
                <w:spacing w:val="8"/>
              </w:rPr>
              <w:t xml:space="preserve">  </w:t>
            </w:r>
            <w:r>
              <w:rPr>
                <w:sz w:val="25"/>
                <w:szCs w:val="25"/>
                <w:spacing w:val="-1"/>
              </w:rPr>
              <w:t>规范》(HJ2025-2012)。</w:t>
            </w:r>
          </w:p>
        </w:tc>
      </w:tr>
      <w:tr>
        <w:trPr>
          <w:trHeight w:val="7309" w:hRule="atLeast"/>
        </w:trPr>
        <w:tc>
          <w:tcPr>
            <w:tcW w:w="814"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44"/>
              <w:spacing w:before="82" w:line="187" w:lineRule="auto"/>
              <w:rPr>
                <w:sz w:val="25"/>
                <w:szCs w:val="25"/>
              </w:rPr>
            </w:pPr>
            <w:r>
              <w:rPr>
                <w:sz w:val="25"/>
                <w:szCs w:val="25"/>
                <w:spacing w:val="4"/>
              </w:rPr>
              <w:t>总量</w:t>
            </w:r>
          </w:p>
          <w:p>
            <w:pPr>
              <w:pStyle w:val="TableText"/>
              <w:ind w:left="144"/>
              <w:spacing w:before="1" w:line="206" w:lineRule="auto"/>
              <w:rPr>
                <w:sz w:val="25"/>
                <w:szCs w:val="25"/>
              </w:rPr>
            </w:pPr>
            <w:r>
              <w:rPr>
                <w:sz w:val="25"/>
                <w:szCs w:val="25"/>
                <w:spacing w:val="10"/>
              </w:rPr>
              <w:t>控制</w:t>
            </w:r>
          </w:p>
          <w:p>
            <w:pPr>
              <w:pStyle w:val="TableText"/>
              <w:ind w:left="144"/>
              <w:spacing w:line="220" w:lineRule="auto"/>
              <w:rPr>
                <w:sz w:val="25"/>
                <w:szCs w:val="25"/>
              </w:rPr>
            </w:pPr>
            <w:r>
              <w:rPr>
                <w:sz w:val="25"/>
                <w:szCs w:val="25"/>
                <w:spacing w:val="4"/>
              </w:rPr>
              <w:t>指标</w:t>
            </w:r>
          </w:p>
        </w:tc>
        <w:tc>
          <w:tcPr>
            <w:tcW w:w="8132" w:type="dxa"/>
            <w:vAlign w:val="top"/>
          </w:tcPr>
          <w:p>
            <w:pPr>
              <w:pStyle w:val="TableText"/>
              <w:ind w:left="2433" w:right="386" w:hanging="1943"/>
              <w:spacing w:before="23" w:line="294" w:lineRule="auto"/>
              <w:rPr>
                <w:sz w:val="25"/>
                <w:szCs w:val="25"/>
              </w:rPr>
            </w:pPr>
            <w:r>
              <w:rPr>
                <w:sz w:val="25"/>
                <w:szCs w:val="25"/>
              </w:rPr>
              <w:t>根据项目污染物排放情况，确定本项目总量控制指</w:t>
            </w:r>
            <w:r>
              <w:rPr>
                <w:sz w:val="25"/>
                <w:szCs w:val="25"/>
                <w:spacing w:val="-1"/>
              </w:rPr>
              <w:t>标如下表所示。</w:t>
            </w:r>
            <w:r>
              <w:rPr>
                <w:sz w:val="25"/>
                <w:szCs w:val="25"/>
              </w:rPr>
              <w:t xml:space="preserve"> </w:t>
            </w:r>
            <w:r>
              <w:rPr>
                <w:sz w:val="25"/>
                <w:szCs w:val="25"/>
                <w:b/>
                <w:bCs/>
                <w:spacing w:val="-4"/>
              </w:rPr>
              <w:t>表36项目污染物总量控制指标</w:t>
            </w:r>
          </w:p>
          <w:tbl>
            <w:tblPr>
              <w:tblStyle w:val="TableNormal"/>
              <w:tblW w:w="7910" w:type="dxa"/>
              <w:tblInd w:w="1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1038"/>
              <w:gridCol w:w="1029"/>
              <w:gridCol w:w="2377"/>
              <w:gridCol w:w="2662"/>
            </w:tblGrid>
            <w:tr>
              <w:trPr>
                <w:trHeight w:val="344" w:hRule="atLeast"/>
              </w:trPr>
              <w:tc>
                <w:tcPr>
                  <w:tcW w:w="804" w:type="dxa"/>
                  <w:vAlign w:val="top"/>
                </w:tcPr>
                <w:p>
                  <w:pPr>
                    <w:pStyle w:val="TableText"/>
                    <w:ind w:left="178"/>
                    <w:spacing w:before="61" w:line="219" w:lineRule="auto"/>
                    <w:rPr>
                      <w:sz w:val="22"/>
                      <w:szCs w:val="22"/>
                    </w:rPr>
                  </w:pPr>
                  <w:r>
                    <w:rPr>
                      <w:sz w:val="22"/>
                      <w:szCs w:val="22"/>
                      <w:b/>
                      <w:bCs/>
                      <w:spacing w:val="-6"/>
                    </w:rPr>
                    <w:t>分类</w:t>
                  </w:r>
                </w:p>
              </w:tc>
              <w:tc>
                <w:tcPr>
                  <w:tcW w:w="2067" w:type="dxa"/>
                  <w:vAlign w:val="top"/>
                  <w:gridSpan w:val="2"/>
                </w:tcPr>
                <w:p>
                  <w:pPr>
                    <w:pStyle w:val="TableText"/>
                    <w:ind w:left="804"/>
                    <w:spacing w:before="61" w:line="220" w:lineRule="auto"/>
                    <w:rPr>
                      <w:sz w:val="22"/>
                      <w:szCs w:val="22"/>
                    </w:rPr>
                  </w:pPr>
                  <w:r>
                    <w:rPr>
                      <w:sz w:val="22"/>
                      <w:szCs w:val="22"/>
                      <w:b/>
                      <w:bCs/>
                      <w:spacing w:val="-6"/>
                    </w:rPr>
                    <w:t>指标</w:t>
                  </w:r>
                </w:p>
              </w:tc>
              <w:tc>
                <w:tcPr>
                  <w:tcW w:w="2377" w:type="dxa"/>
                  <w:vAlign w:val="top"/>
                </w:tcPr>
                <w:p>
                  <w:pPr>
                    <w:pStyle w:val="TableText"/>
                    <w:ind w:left="637"/>
                    <w:spacing w:before="61" w:line="220" w:lineRule="auto"/>
                    <w:rPr>
                      <w:sz w:val="22"/>
                      <w:szCs w:val="22"/>
                    </w:rPr>
                  </w:pPr>
                  <w:r>
                    <w:rPr>
                      <w:sz w:val="22"/>
                      <w:szCs w:val="22"/>
                      <w:b/>
                      <w:bCs/>
                      <w:spacing w:val="-5"/>
                    </w:rPr>
                    <w:t>总量控制量</w:t>
                  </w:r>
                </w:p>
              </w:tc>
              <w:tc>
                <w:tcPr>
                  <w:tcW w:w="2662" w:type="dxa"/>
                  <w:vAlign w:val="top"/>
                </w:tcPr>
                <w:p>
                  <w:pPr>
                    <w:pStyle w:val="TableText"/>
                    <w:ind w:left="1110"/>
                    <w:spacing w:before="62" w:line="221" w:lineRule="auto"/>
                    <w:rPr>
                      <w:sz w:val="22"/>
                      <w:szCs w:val="22"/>
                    </w:rPr>
                  </w:pPr>
                  <w:r>
                    <w:rPr>
                      <w:sz w:val="22"/>
                      <w:szCs w:val="22"/>
                      <w:b/>
                      <w:bCs/>
                      <w:spacing w:val="-6"/>
                    </w:rPr>
                    <w:t>备注</w:t>
                  </w:r>
                </w:p>
              </w:tc>
            </w:tr>
            <w:tr>
              <w:trPr>
                <w:trHeight w:val="409" w:hRule="atLeast"/>
              </w:trPr>
              <w:tc>
                <w:tcPr>
                  <w:tcW w:w="804" w:type="dxa"/>
                  <w:vAlign w:val="top"/>
                  <w:vMerge w:val="restart"/>
                  <w:tcBorders>
                    <w:bottom w:val="nil"/>
                  </w:tcBorders>
                </w:tcPr>
                <w:p>
                  <w:pPr>
                    <w:spacing w:line="268" w:lineRule="auto"/>
                    <w:rPr>
                      <w:rFonts w:ascii="Arial"/>
                      <w:sz w:val="21"/>
                    </w:rPr>
                  </w:pPr>
                  <w:r/>
                </w:p>
                <w:p>
                  <w:pPr>
                    <w:pStyle w:val="TableText"/>
                    <w:ind w:left="175" w:right="168"/>
                    <w:spacing w:before="72" w:line="261" w:lineRule="auto"/>
                    <w:rPr>
                      <w:sz w:val="22"/>
                      <w:szCs w:val="22"/>
                    </w:rPr>
                  </w:pPr>
                  <w:r>
                    <w:rPr>
                      <w:sz w:val="22"/>
                      <w:szCs w:val="22"/>
                      <w:spacing w:val="-6"/>
                    </w:rPr>
                    <w:t>生活</w:t>
                  </w:r>
                  <w:r>
                    <w:rPr>
                      <w:sz w:val="22"/>
                      <w:szCs w:val="22"/>
                    </w:rPr>
                    <w:t xml:space="preserve"> </w:t>
                  </w:r>
                  <w:r>
                    <w:rPr>
                      <w:sz w:val="22"/>
                      <w:szCs w:val="22"/>
                      <w:spacing w:val="5"/>
                    </w:rPr>
                    <w:t>污水</w:t>
                  </w:r>
                </w:p>
              </w:tc>
              <w:tc>
                <w:tcPr>
                  <w:tcW w:w="2067" w:type="dxa"/>
                  <w:vAlign w:val="top"/>
                  <w:gridSpan w:val="2"/>
                </w:tcPr>
                <w:p>
                  <w:pPr>
                    <w:pStyle w:val="TableText"/>
                    <w:ind w:left="690"/>
                    <w:spacing w:before="100" w:line="219" w:lineRule="auto"/>
                    <w:rPr>
                      <w:sz w:val="22"/>
                      <w:szCs w:val="22"/>
                    </w:rPr>
                  </w:pPr>
                  <w:r>
                    <w:rPr>
                      <w:sz w:val="22"/>
                      <w:szCs w:val="22"/>
                      <w:spacing w:val="-2"/>
                    </w:rPr>
                    <w:t>废水量</w:t>
                  </w:r>
                </w:p>
              </w:tc>
              <w:tc>
                <w:tcPr>
                  <w:tcW w:w="2377" w:type="dxa"/>
                  <w:vAlign w:val="top"/>
                </w:tcPr>
                <w:p>
                  <w:pPr>
                    <w:pStyle w:val="TableText"/>
                    <w:ind w:left="793"/>
                    <w:spacing w:before="106" w:line="224" w:lineRule="auto"/>
                    <w:rPr>
                      <w:sz w:val="22"/>
                      <w:szCs w:val="22"/>
                    </w:rPr>
                  </w:pPr>
                  <w:r>
                    <w:rPr>
                      <w:sz w:val="22"/>
                      <w:szCs w:val="22"/>
                      <w:spacing w:val="-2"/>
                    </w:rPr>
                    <w:t>2160t/a</w:t>
                  </w:r>
                </w:p>
              </w:tc>
              <w:tc>
                <w:tcPr>
                  <w:tcW w:w="2662" w:type="dxa"/>
                  <w:vAlign w:val="top"/>
                  <w:vMerge w:val="restart"/>
                  <w:tcBorders>
                    <w:bottom w:val="nil"/>
                  </w:tcBorders>
                </w:tcPr>
                <w:p>
                  <w:pPr>
                    <w:pStyle w:val="TableText"/>
                    <w:ind w:left="116"/>
                    <w:spacing w:before="190" w:line="219" w:lineRule="auto"/>
                    <w:rPr>
                      <w:sz w:val="22"/>
                      <w:szCs w:val="22"/>
                    </w:rPr>
                  </w:pPr>
                  <w:r>
                    <w:rPr>
                      <w:sz w:val="22"/>
                      <w:szCs w:val="22"/>
                      <w:spacing w:val="-1"/>
                    </w:rPr>
                    <w:t>纳入杨侨镇污水处理厂处</w:t>
                  </w:r>
                </w:p>
                <w:p>
                  <w:pPr>
                    <w:pStyle w:val="TableText"/>
                    <w:spacing w:before="49" w:line="219" w:lineRule="auto"/>
                    <w:jc w:val="right"/>
                    <w:rPr>
                      <w:sz w:val="22"/>
                      <w:szCs w:val="22"/>
                    </w:rPr>
                  </w:pPr>
                  <w:r>
                    <w:rPr>
                      <w:sz w:val="22"/>
                      <w:szCs w:val="22"/>
                      <w:spacing w:val="-1"/>
                    </w:rPr>
                    <w:t>理，无需另外申请总量控制</w:t>
                  </w:r>
                </w:p>
                <w:p>
                  <w:pPr>
                    <w:pStyle w:val="TableText"/>
                    <w:ind w:left="1106"/>
                    <w:spacing w:before="59" w:line="220" w:lineRule="auto"/>
                    <w:rPr>
                      <w:sz w:val="22"/>
                      <w:szCs w:val="22"/>
                    </w:rPr>
                  </w:pPr>
                  <w:r>
                    <w:rPr>
                      <w:sz w:val="22"/>
                      <w:szCs w:val="22"/>
                      <w:spacing w:val="-3"/>
                    </w:rPr>
                    <w:t>指标</w:t>
                  </w:r>
                </w:p>
              </w:tc>
            </w:tr>
            <w:tr>
              <w:trPr>
                <w:trHeight w:val="399" w:hRule="atLeast"/>
              </w:trPr>
              <w:tc>
                <w:tcPr>
                  <w:tcW w:w="804" w:type="dxa"/>
                  <w:vAlign w:val="top"/>
                  <w:vMerge w:val="continue"/>
                  <w:tcBorders>
                    <w:top w:val="nil"/>
                    <w:bottom w:val="nil"/>
                  </w:tcBorders>
                </w:tcPr>
                <w:p>
                  <w:pPr>
                    <w:rPr>
                      <w:rFonts w:ascii="Arial"/>
                      <w:sz w:val="21"/>
                    </w:rPr>
                  </w:pPr>
                  <w:r/>
                </w:p>
              </w:tc>
              <w:tc>
                <w:tcPr>
                  <w:tcW w:w="2067" w:type="dxa"/>
                  <w:vAlign w:val="top"/>
                  <w:gridSpan w:val="2"/>
                </w:tcPr>
                <w:p>
                  <w:pPr>
                    <w:pStyle w:val="TableText"/>
                    <w:ind w:left="750"/>
                    <w:spacing w:before="147" w:line="183" w:lineRule="auto"/>
                    <w:rPr>
                      <w:sz w:val="22"/>
                      <w:szCs w:val="22"/>
                    </w:rPr>
                  </w:pPr>
                  <w:r>
                    <w:rPr>
                      <w:sz w:val="22"/>
                      <w:szCs w:val="22"/>
                      <w:spacing w:val="-2"/>
                    </w:rPr>
                    <w:t>CODcr</w:t>
                  </w:r>
                </w:p>
              </w:tc>
              <w:tc>
                <w:tcPr>
                  <w:tcW w:w="2377" w:type="dxa"/>
                  <w:vAlign w:val="top"/>
                </w:tcPr>
                <w:p>
                  <w:pPr>
                    <w:pStyle w:val="TableText"/>
                    <w:ind w:left="793"/>
                    <w:spacing w:before="97" w:line="224" w:lineRule="auto"/>
                    <w:rPr>
                      <w:sz w:val="22"/>
                      <w:szCs w:val="22"/>
                    </w:rPr>
                  </w:pPr>
                  <w:r>
                    <w:rPr>
                      <w:sz w:val="22"/>
                      <w:szCs w:val="22"/>
                      <w:spacing w:val="-2"/>
                    </w:rPr>
                    <w:t>0.62t/a</w:t>
                  </w:r>
                </w:p>
              </w:tc>
              <w:tc>
                <w:tcPr>
                  <w:tcW w:w="2662" w:type="dxa"/>
                  <w:vAlign w:val="top"/>
                  <w:vMerge w:val="continue"/>
                  <w:tcBorders>
                    <w:top w:val="nil"/>
                    <w:bottom w:val="nil"/>
                  </w:tcBorders>
                </w:tcPr>
                <w:p>
                  <w:pPr>
                    <w:rPr>
                      <w:rFonts w:ascii="Arial"/>
                      <w:sz w:val="21"/>
                    </w:rPr>
                  </w:pPr>
                  <w:r/>
                </w:p>
              </w:tc>
            </w:tr>
            <w:tr>
              <w:trPr>
                <w:trHeight w:val="419" w:hRule="atLeast"/>
              </w:trPr>
              <w:tc>
                <w:tcPr>
                  <w:tcW w:w="804" w:type="dxa"/>
                  <w:vAlign w:val="top"/>
                  <w:vMerge w:val="continue"/>
                  <w:tcBorders>
                    <w:top w:val="nil"/>
                  </w:tcBorders>
                </w:tcPr>
                <w:p>
                  <w:pPr>
                    <w:rPr>
                      <w:rFonts w:ascii="Arial"/>
                      <w:sz w:val="21"/>
                    </w:rPr>
                  </w:pPr>
                  <w:r/>
                </w:p>
              </w:tc>
              <w:tc>
                <w:tcPr>
                  <w:tcW w:w="2067" w:type="dxa"/>
                  <w:vAlign w:val="top"/>
                  <w:gridSpan w:val="2"/>
                </w:tcPr>
                <w:p>
                  <w:pPr>
                    <w:pStyle w:val="TableText"/>
                    <w:ind w:left="690"/>
                    <w:spacing w:before="137" w:line="182" w:lineRule="auto"/>
                    <w:rPr>
                      <w:sz w:val="22"/>
                      <w:szCs w:val="22"/>
                    </w:rPr>
                  </w:pPr>
                  <w:r>
                    <w:rPr>
                      <w:sz w:val="22"/>
                      <w:szCs w:val="22"/>
                      <w:spacing w:val="-1"/>
                    </w:rPr>
                    <w:t>NH</w:t>
                  </w:r>
                  <w:r>
                    <w:rPr>
                      <w:rFonts w:ascii="Calibri" w:hAnsi="Calibri" w:eastAsia="Calibri" w:cs="Calibri"/>
                      <w:sz w:val="22"/>
                      <w:szCs w:val="22"/>
                      <w:spacing w:val="-1"/>
                    </w:rPr>
                    <w:t>₃</w:t>
                  </w:r>
                  <w:r>
                    <w:rPr>
                      <w:sz w:val="22"/>
                      <w:szCs w:val="22"/>
                      <w:spacing w:val="-1"/>
                    </w:rPr>
                    <w:t>-N</w:t>
                  </w:r>
                </w:p>
              </w:tc>
              <w:tc>
                <w:tcPr>
                  <w:tcW w:w="2377" w:type="dxa"/>
                  <w:vAlign w:val="top"/>
                </w:tcPr>
                <w:p>
                  <w:pPr>
                    <w:pStyle w:val="TableText"/>
                    <w:ind w:left="793"/>
                    <w:spacing w:before="108" w:line="224" w:lineRule="auto"/>
                    <w:rPr>
                      <w:sz w:val="22"/>
                      <w:szCs w:val="22"/>
                    </w:rPr>
                  </w:pPr>
                  <w:r>
                    <w:rPr>
                      <w:sz w:val="22"/>
                      <w:szCs w:val="22"/>
                      <w:spacing w:val="-2"/>
                    </w:rPr>
                    <w:t>0.06t/a</w:t>
                  </w:r>
                </w:p>
              </w:tc>
              <w:tc>
                <w:tcPr>
                  <w:tcW w:w="2662" w:type="dxa"/>
                  <w:vAlign w:val="top"/>
                  <w:vMerge w:val="continue"/>
                  <w:tcBorders>
                    <w:top w:val="nil"/>
                  </w:tcBorders>
                </w:tcPr>
                <w:p>
                  <w:pPr>
                    <w:rPr>
                      <w:rFonts w:ascii="Arial"/>
                      <w:sz w:val="21"/>
                    </w:rPr>
                  </w:pPr>
                  <w:r/>
                </w:p>
              </w:tc>
            </w:tr>
            <w:tr>
              <w:trPr>
                <w:trHeight w:val="599" w:hRule="atLeast"/>
              </w:trPr>
              <w:tc>
                <w:tcPr>
                  <w:tcW w:w="804" w:type="dxa"/>
                  <w:vAlign w:val="top"/>
                  <w:vMerge w:val="restart"/>
                  <w:tcBorders>
                    <w:bottom w:val="nil"/>
                  </w:tcBorders>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175"/>
                    <w:spacing w:before="71" w:line="220" w:lineRule="auto"/>
                    <w:rPr>
                      <w:sz w:val="22"/>
                      <w:szCs w:val="22"/>
                    </w:rPr>
                  </w:pPr>
                  <w:r>
                    <w:rPr>
                      <w:sz w:val="22"/>
                      <w:szCs w:val="22"/>
                      <w:spacing w:val="7"/>
                    </w:rPr>
                    <w:t>废气</w:t>
                  </w:r>
                </w:p>
              </w:tc>
              <w:tc>
                <w:tcPr>
                  <w:tcW w:w="1038" w:type="dxa"/>
                  <w:vAlign w:val="top"/>
                  <w:vMerge w:val="restart"/>
                  <w:tcBorders>
                    <w:bottom w:val="nil"/>
                  </w:tcBorders>
                </w:tcPr>
                <w:p>
                  <w:pPr>
                    <w:spacing w:line="425" w:lineRule="auto"/>
                    <w:rPr>
                      <w:rFonts w:ascii="Arial"/>
                      <w:sz w:val="21"/>
                    </w:rPr>
                  </w:pPr>
                  <w:r/>
                </w:p>
                <w:p>
                  <w:pPr>
                    <w:pStyle w:val="TableText"/>
                    <w:ind w:left="291"/>
                    <w:spacing w:before="72" w:line="183" w:lineRule="auto"/>
                    <w:rPr>
                      <w:sz w:val="22"/>
                      <w:szCs w:val="22"/>
                    </w:rPr>
                  </w:pPr>
                  <w:r>
                    <w:rPr>
                      <w:sz w:val="22"/>
                      <w:szCs w:val="22"/>
                      <w:spacing w:val="-1"/>
                    </w:rPr>
                    <w:t>VOCs</w:t>
                  </w:r>
                </w:p>
              </w:tc>
              <w:tc>
                <w:tcPr>
                  <w:tcW w:w="1029" w:type="dxa"/>
                  <w:vAlign w:val="top"/>
                </w:tcPr>
                <w:p>
                  <w:pPr>
                    <w:pStyle w:val="TableText"/>
                    <w:ind w:left="173"/>
                    <w:spacing w:before="193" w:line="220" w:lineRule="auto"/>
                    <w:rPr>
                      <w:sz w:val="22"/>
                      <w:szCs w:val="22"/>
                    </w:rPr>
                  </w:pPr>
                  <w:r>
                    <w:rPr>
                      <w:sz w:val="22"/>
                      <w:szCs w:val="22"/>
                      <w:spacing w:val="4"/>
                    </w:rPr>
                    <w:t>有组织</w:t>
                  </w:r>
                </w:p>
              </w:tc>
              <w:tc>
                <w:tcPr>
                  <w:tcW w:w="2377" w:type="dxa"/>
                  <w:vAlign w:val="top"/>
                </w:tcPr>
                <w:p>
                  <w:pPr>
                    <w:pStyle w:val="TableText"/>
                    <w:ind w:left="904"/>
                    <w:spacing w:before="214" w:line="239" w:lineRule="auto"/>
                    <w:rPr>
                      <w:sz w:val="22"/>
                      <w:szCs w:val="22"/>
                    </w:rPr>
                  </w:pPr>
                  <w:r>
                    <w:rPr>
                      <w:sz w:val="22"/>
                      <w:szCs w:val="22"/>
                      <w:spacing w:val="-2"/>
                    </w:rPr>
                    <w:t>0.468</w:t>
                  </w:r>
                </w:p>
              </w:tc>
              <w:tc>
                <w:tcPr>
                  <w:tcW w:w="2662"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556" w:right="106" w:hanging="440"/>
                    <w:spacing w:before="72" w:line="281" w:lineRule="auto"/>
                    <w:rPr>
                      <w:sz w:val="22"/>
                      <w:szCs w:val="22"/>
                    </w:rPr>
                  </w:pPr>
                  <w:r>
                    <w:rPr>
                      <w:sz w:val="22"/>
                      <w:szCs w:val="22"/>
                    </w:rPr>
                    <w:t>需向惠州市生态环境局博</w:t>
                  </w:r>
                  <w:r>
                    <w:rPr>
                      <w:sz w:val="22"/>
                      <w:szCs w:val="22"/>
                      <w:spacing w:val="7"/>
                    </w:rPr>
                    <w:t xml:space="preserve"> </w:t>
                  </w:r>
                  <w:r>
                    <w:rPr>
                      <w:sz w:val="22"/>
                      <w:szCs w:val="22"/>
                      <w:spacing w:val="-2"/>
                    </w:rPr>
                    <w:t>罗分局统一调配</w:t>
                  </w:r>
                </w:p>
              </w:tc>
            </w:tr>
            <w:tr>
              <w:trPr>
                <w:trHeight w:val="479" w:hRule="atLeast"/>
              </w:trPr>
              <w:tc>
                <w:tcPr>
                  <w:tcW w:w="804" w:type="dxa"/>
                  <w:vAlign w:val="top"/>
                  <w:vMerge w:val="continue"/>
                  <w:tcBorders>
                    <w:top w:val="nil"/>
                    <w:bottom w:val="nil"/>
                  </w:tcBorders>
                </w:tcPr>
                <w:p>
                  <w:pPr>
                    <w:rPr>
                      <w:rFonts w:ascii="Arial"/>
                      <w:sz w:val="21"/>
                    </w:rPr>
                  </w:pPr>
                  <w:r/>
                </w:p>
              </w:tc>
              <w:tc>
                <w:tcPr>
                  <w:tcW w:w="1038" w:type="dxa"/>
                  <w:vAlign w:val="top"/>
                  <w:vMerge w:val="continue"/>
                  <w:tcBorders>
                    <w:top w:val="nil"/>
                  </w:tcBorders>
                </w:tcPr>
                <w:p>
                  <w:pPr>
                    <w:rPr>
                      <w:rFonts w:ascii="Arial"/>
                      <w:sz w:val="21"/>
                    </w:rPr>
                  </w:pPr>
                  <w:r/>
                </w:p>
              </w:tc>
              <w:tc>
                <w:tcPr>
                  <w:tcW w:w="1029" w:type="dxa"/>
                  <w:vAlign w:val="top"/>
                </w:tcPr>
                <w:p>
                  <w:pPr>
                    <w:pStyle w:val="TableText"/>
                    <w:ind w:left="173"/>
                    <w:spacing w:before="134" w:line="220" w:lineRule="auto"/>
                    <w:rPr>
                      <w:sz w:val="22"/>
                      <w:szCs w:val="22"/>
                    </w:rPr>
                  </w:pPr>
                  <w:r>
                    <w:rPr>
                      <w:sz w:val="22"/>
                      <w:szCs w:val="22"/>
                      <w:spacing w:val="4"/>
                    </w:rPr>
                    <w:t>无组织</w:t>
                  </w:r>
                </w:p>
              </w:tc>
              <w:tc>
                <w:tcPr>
                  <w:tcW w:w="2377" w:type="dxa"/>
                  <w:vAlign w:val="top"/>
                </w:tcPr>
                <w:p>
                  <w:pPr>
                    <w:pStyle w:val="TableText"/>
                    <w:ind w:left="904"/>
                    <w:spacing w:before="155" w:line="239" w:lineRule="auto"/>
                    <w:rPr>
                      <w:sz w:val="22"/>
                      <w:szCs w:val="22"/>
                    </w:rPr>
                  </w:pPr>
                  <w:r>
                    <w:rPr>
                      <w:sz w:val="22"/>
                      <w:szCs w:val="22"/>
                      <w:spacing w:val="-2"/>
                    </w:rPr>
                    <w:t>0.504</w:t>
                  </w:r>
                </w:p>
              </w:tc>
              <w:tc>
                <w:tcPr>
                  <w:tcW w:w="2662" w:type="dxa"/>
                  <w:vAlign w:val="top"/>
                  <w:vMerge w:val="continue"/>
                  <w:tcBorders>
                    <w:top w:val="nil"/>
                    <w:bottom w:val="nil"/>
                  </w:tcBorders>
                </w:tcPr>
                <w:p>
                  <w:pPr>
                    <w:rPr>
                      <w:rFonts w:ascii="Arial"/>
                      <w:sz w:val="21"/>
                    </w:rPr>
                  </w:pPr>
                  <w:r/>
                </w:p>
              </w:tc>
            </w:tr>
            <w:tr>
              <w:trPr>
                <w:trHeight w:val="469" w:hRule="atLeast"/>
              </w:trPr>
              <w:tc>
                <w:tcPr>
                  <w:tcW w:w="804" w:type="dxa"/>
                  <w:vAlign w:val="top"/>
                  <w:vMerge w:val="continue"/>
                  <w:tcBorders>
                    <w:top w:val="nil"/>
                    <w:bottom w:val="nil"/>
                  </w:tcBorders>
                </w:tcPr>
                <w:p>
                  <w:pPr>
                    <w:rPr>
                      <w:rFonts w:ascii="Arial"/>
                      <w:sz w:val="21"/>
                    </w:rPr>
                  </w:pPr>
                  <w:r/>
                </w:p>
              </w:tc>
              <w:tc>
                <w:tcPr>
                  <w:tcW w:w="1038" w:type="dxa"/>
                  <w:vAlign w:val="top"/>
                  <w:vMerge w:val="restart"/>
                  <w:tcBorders>
                    <w:bottom w:val="nil"/>
                  </w:tcBorders>
                </w:tcPr>
                <w:p>
                  <w:pPr>
                    <w:pStyle w:val="TableText"/>
                    <w:ind w:left="400" w:right="58" w:hanging="329"/>
                    <w:spacing w:before="196" w:line="279" w:lineRule="auto"/>
                    <w:rPr>
                      <w:sz w:val="22"/>
                      <w:szCs w:val="22"/>
                    </w:rPr>
                  </w:pPr>
                  <w:r>
                    <w:rPr>
                      <w:sz w:val="22"/>
                      <w:szCs w:val="22"/>
                      <w:spacing w:val="4"/>
                    </w:rPr>
                    <w:t>非甲烷总</w:t>
                  </w:r>
                  <w:r>
                    <w:rPr>
                      <w:sz w:val="22"/>
                      <w:szCs w:val="22"/>
                      <w:spacing w:val="1"/>
                    </w:rPr>
                    <w:t xml:space="preserve"> </w:t>
                  </w:r>
                  <w:r>
                    <w:rPr>
                      <w:sz w:val="22"/>
                      <w:szCs w:val="22"/>
                    </w:rPr>
                    <w:t>烃</w:t>
                  </w:r>
                </w:p>
              </w:tc>
              <w:tc>
                <w:tcPr>
                  <w:tcW w:w="1029" w:type="dxa"/>
                  <w:vAlign w:val="top"/>
                </w:tcPr>
                <w:p>
                  <w:pPr>
                    <w:pStyle w:val="TableText"/>
                    <w:ind w:left="173"/>
                    <w:spacing w:before="135" w:line="220" w:lineRule="auto"/>
                    <w:rPr>
                      <w:sz w:val="22"/>
                      <w:szCs w:val="22"/>
                    </w:rPr>
                  </w:pPr>
                  <w:r>
                    <w:rPr>
                      <w:sz w:val="22"/>
                      <w:szCs w:val="22"/>
                      <w:spacing w:val="4"/>
                    </w:rPr>
                    <w:t>有组织</w:t>
                  </w:r>
                </w:p>
              </w:tc>
              <w:tc>
                <w:tcPr>
                  <w:tcW w:w="2377" w:type="dxa"/>
                  <w:vAlign w:val="top"/>
                </w:tcPr>
                <w:p>
                  <w:pPr>
                    <w:pStyle w:val="TableText"/>
                    <w:ind w:left="904"/>
                    <w:spacing w:before="156" w:line="239" w:lineRule="auto"/>
                    <w:rPr>
                      <w:sz w:val="22"/>
                      <w:szCs w:val="22"/>
                    </w:rPr>
                  </w:pPr>
                  <w:r>
                    <w:rPr>
                      <w:sz w:val="22"/>
                      <w:szCs w:val="22"/>
                      <w:spacing w:val="-2"/>
                    </w:rPr>
                    <w:t>0.139</w:t>
                  </w:r>
                </w:p>
              </w:tc>
              <w:tc>
                <w:tcPr>
                  <w:tcW w:w="2662" w:type="dxa"/>
                  <w:vAlign w:val="top"/>
                  <w:vMerge w:val="continue"/>
                  <w:tcBorders>
                    <w:top w:val="nil"/>
                    <w:bottom w:val="nil"/>
                  </w:tcBorders>
                </w:tcPr>
                <w:p>
                  <w:pPr>
                    <w:rPr>
                      <w:rFonts w:ascii="Arial"/>
                      <w:sz w:val="21"/>
                    </w:rPr>
                  </w:pPr>
                  <w:r/>
                </w:p>
              </w:tc>
            </w:tr>
            <w:tr>
              <w:trPr>
                <w:trHeight w:val="469" w:hRule="atLeast"/>
              </w:trPr>
              <w:tc>
                <w:tcPr>
                  <w:tcW w:w="804" w:type="dxa"/>
                  <w:vAlign w:val="top"/>
                  <w:vMerge w:val="continue"/>
                  <w:tcBorders>
                    <w:top w:val="nil"/>
                    <w:bottom w:val="nil"/>
                  </w:tcBorders>
                </w:tcPr>
                <w:p>
                  <w:pPr>
                    <w:rPr>
                      <w:rFonts w:ascii="Arial"/>
                      <w:sz w:val="21"/>
                    </w:rPr>
                  </w:pPr>
                  <w:r/>
                </w:p>
              </w:tc>
              <w:tc>
                <w:tcPr>
                  <w:tcW w:w="1038" w:type="dxa"/>
                  <w:vAlign w:val="top"/>
                  <w:vMerge w:val="continue"/>
                  <w:tcBorders>
                    <w:top w:val="nil"/>
                  </w:tcBorders>
                </w:tcPr>
                <w:p>
                  <w:pPr>
                    <w:rPr>
                      <w:rFonts w:ascii="Arial"/>
                      <w:sz w:val="21"/>
                    </w:rPr>
                  </w:pPr>
                  <w:r/>
                </w:p>
              </w:tc>
              <w:tc>
                <w:tcPr>
                  <w:tcW w:w="1029" w:type="dxa"/>
                  <w:vAlign w:val="top"/>
                </w:tcPr>
                <w:p>
                  <w:pPr>
                    <w:pStyle w:val="TableText"/>
                    <w:ind w:left="173"/>
                    <w:spacing w:before="136" w:line="220" w:lineRule="auto"/>
                    <w:rPr>
                      <w:sz w:val="22"/>
                      <w:szCs w:val="22"/>
                    </w:rPr>
                  </w:pPr>
                  <w:r>
                    <w:rPr>
                      <w:sz w:val="22"/>
                      <w:szCs w:val="22"/>
                      <w:spacing w:val="4"/>
                    </w:rPr>
                    <w:t>无组织</w:t>
                  </w:r>
                </w:p>
              </w:tc>
              <w:tc>
                <w:tcPr>
                  <w:tcW w:w="2377" w:type="dxa"/>
                  <w:vAlign w:val="top"/>
                </w:tcPr>
                <w:p>
                  <w:pPr>
                    <w:pStyle w:val="TableText"/>
                    <w:ind w:left="793"/>
                    <w:spacing w:before="157" w:line="239" w:lineRule="auto"/>
                    <w:rPr>
                      <w:sz w:val="22"/>
                      <w:szCs w:val="22"/>
                    </w:rPr>
                  </w:pPr>
                  <w:r>
                    <w:rPr>
                      <w:sz w:val="22"/>
                      <w:szCs w:val="22"/>
                      <w:spacing w:val="-2"/>
                    </w:rPr>
                    <w:t>0.14867</w:t>
                  </w:r>
                </w:p>
              </w:tc>
              <w:tc>
                <w:tcPr>
                  <w:tcW w:w="2662" w:type="dxa"/>
                  <w:vAlign w:val="top"/>
                  <w:vMerge w:val="continue"/>
                  <w:tcBorders>
                    <w:top w:val="nil"/>
                    <w:bottom w:val="nil"/>
                  </w:tcBorders>
                </w:tcPr>
                <w:p>
                  <w:pPr>
                    <w:rPr>
                      <w:rFonts w:ascii="Arial"/>
                      <w:sz w:val="21"/>
                    </w:rPr>
                  </w:pPr>
                  <w:r/>
                </w:p>
              </w:tc>
            </w:tr>
            <w:tr>
              <w:trPr>
                <w:trHeight w:val="603" w:hRule="atLeast"/>
              </w:trPr>
              <w:tc>
                <w:tcPr>
                  <w:tcW w:w="804" w:type="dxa"/>
                  <w:vAlign w:val="top"/>
                  <w:vMerge w:val="continue"/>
                  <w:tcBorders>
                    <w:top w:val="nil"/>
                  </w:tcBorders>
                </w:tcPr>
                <w:p>
                  <w:pPr>
                    <w:rPr>
                      <w:rFonts w:ascii="Arial"/>
                      <w:sz w:val="21"/>
                    </w:rPr>
                  </w:pPr>
                  <w:r/>
                </w:p>
              </w:tc>
              <w:tc>
                <w:tcPr>
                  <w:tcW w:w="2067" w:type="dxa"/>
                  <w:vAlign w:val="top"/>
                  <w:gridSpan w:val="2"/>
                </w:tcPr>
                <w:p>
                  <w:pPr>
                    <w:pStyle w:val="TableText"/>
                    <w:ind w:left="90"/>
                    <w:spacing w:before="37" w:line="220" w:lineRule="auto"/>
                    <w:rPr>
                      <w:sz w:val="22"/>
                      <w:szCs w:val="22"/>
                    </w:rPr>
                  </w:pPr>
                  <w:r>
                    <w:rPr>
                      <w:sz w:val="22"/>
                      <w:szCs w:val="22"/>
                      <w:spacing w:val="2"/>
                    </w:rPr>
                    <w:t>合计(非甲烷总烃以</w:t>
                  </w:r>
                </w:p>
                <w:p>
                  <w:pPr>
                    <w:pStyle w:val="TableText"/>
                    <w:ind w:left="531"/>
                    <w:spacing w:before="57" w:line="198" w:lineRule="auto"/>
                    <w:rPr>
                      <w:sz w:val="22"/>
                      <w:szCs w:val="22"/>
                    </w:rPr>
                  </w:pPr>
                  <w:r>
                    <w:rPr>
                      <w:sz w:val="22"/>
                      <w:szCs w:val="22"/>
                    </w:rPr>
                    <w:t>VOCs</w:t>
                  </w:r>
                  <w:r>
                    <w:rPr>
                      <w:sz w:val="22"/>
                      <w:szCs w:val="22"/>
                      <w:spacing w:val="16"/>
                    </w:rPr>
                    <w:t>表征)</w:t>
                  </w:r>
                </w:p>
              </w:tc>
              <w:tc>
                <w:tcPr>
                  <w:tcW w:w="2377" w:type="dxa"/>
                  <w:vAlign w:val="top"/>
                </w:tcPr>
                <w:p>
                  <w:pPr>
                    <w:pStyle w:val="TableText"/>
                    <w:ind w:left="634"/>
                    <w:spacing w:before="203" w:line="224" w:lineRule="auto"/>
                    <w:rPr>
                      <w:sz w:val="22"/>
                      <w:szCs w:val="22"/>
                    </w:rPr>
                  </w:pPr>
                  <w:r>
                    <w:rPr>
                      <w:sz w:val="22"/>
                      <w:szCs w:val="22"/>
                      <w:spacing w:val="-3"/>
                    </w:rPr>
                    <w:t>1.25967t/a</w:t>
                  </w:r>
                </w:p>
              </w:tc>
              <w:tc>
                <w:tcPr>
                  <w:tcW w:w="2662" w:type="dxa"/>
                  <w:vAlign w:val="top"/>
                  <w:vMerge w:val="continue"/>
                  <w:tcBorders>
                    <w:top w:val="nil"/>
                  </w:tcBorders>
                </w:tcPr>
                <w:p>
                  <w:pPr>
                    <w:rPr>
                      <w:rFonts w:ascii="Arial"/>
                      <w:sz w:val="21"/>
                    </w:rPr>
                  </w:pPr>
                  <w:r/>
                </w:p>
              </w:tc>
            </w:tr>
          </w:tbl>
          <w:p>
            <w:pPr>
              <w:rPr>
                <w:rFonts w:ascii="Arial"/>
                <w:sz w:val="21"/>
              </w:rPr>
            </w:pPr>
            <w:r/>
          </w:p>
        </w:tc>
      </w:tr>
    </w:tbl>
    <w:p>
      <w:pPr>
        <w:pStyle w:val="BodyText"/>
        <w:rPr/>
      </w:pPr>
      <w:r/>
    </w:p>
    <w:p>
      <w:pPr>
        <w:sectPr>
          <w:footerReference w:type="default" r:id="rId109"/>
          <w:pgSz w:w="11900" w:h="16830"/>
          <w:pgMar w:top="400" w:right="1498" w:bottom="1131" w:left="1445" w:header="0" w:footer="987" w:gutter="0"/>
        </w:sectPr>
        <w:rPr/>
      </w:pP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left="188"/>
        <w:spacing w:before="78" w:line="222" w:lineRule="auto"/>
        <w:outlineLvl w:val="3"/>
        <w:rPr>
          <w:rFonts w:ascii="SimHei" w:hAnsi="SimHei" w:eastAsia="SimHei" w:cs="SimHei"/>
          <w:sz w:val="24"/>
          <w:szCs w:val="24"/>
        </w:rPr>
      </w:pPr>
      <w:r>
        <w:rPr>
          <w:rFonts w:ascii="SimHei" w:hAnsi="SimHei" w:eastAsia="SimHei" w:cs="SimHei"/>
          <w:sz w:val="24"/>
          <w:szCs w:val="24"/>
          <w:b/>
          <w:bCs/>
          <w:spacing w:val="-6"/>
        </w:rPr>
        <w:t>四</w:t>
      </w:r>
      <w:r>
        <w:rPr>
          <w:rFonts w:ascii="SimHei" w:hAnsi="SimHei" w:eastAsia="SimHei" w:cs="SimHei"/>
          <w:sz w:val="24"/>
          <w:szCs w:val="24"/>
          <w:spacing w:val="-52"/>
        </w:rPr>
        <w:t xml:space="preserve"> </w:t>
      </w:r>
      <w:r>
        <w:rPr>
          <w:rFonts w:ascii="SimHei" w:hAnsi="SimHei" w:eastAsia="SimHei" w:cs="SimHei"/>
          <w:sz w:val="24"/>
          <w:szCs w:val="24"/>
          <w:b/>
          <w:bCs/>
          <w:spacing w:val="-6"/>
        </w:rPr>
        <w:t>、主要环境影响和保护措施</w:t>
      </w:r>
    </w:p>
    <w:p>
      <w:pPr>
        <w:spacing w:before="30"/>
        <w:rPr/>
      </w:pPr>
      <w:r/>
    </w:p>
    <w:tbl>
      <w:tblPr>
        <w:tblStyle w:val="TableNormal"/>
        <w:tblW w:w="868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94"/>
        <w:gridCol w:w="7986"/>
      </w:tblGrid>
      <w:tr>
        <w:trPr>
          <w:trHeight w:val="11869" w:hRule="atLeast"/>
        </w:trPr>
        <w:tc>
          <w:tcPr>
            <w:tcW w:w="69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05"/>
              <w:spacing w:before="75" w:line="222" w:lineRule="auto"/>
              <w:rPr>
                <w:sz w:val="23"/>
                <w:szCs w:val="23"/>
              </w:rPr>
            </w:pPr>
            <w:r>
              <w:rPr>
                <w:sz w:val="23"/>
                <w:szCs w:val="23"/>
                <w:spacing w:val="6"/>
              </w:rPr>
              <w:t>施工</w:t>
            </w:r>
          </w:p>
          <w:p>
            <w:pPr>
              <w:pStyle w:val="TableText"/>
              <w:ind w:left="105"/>
              <w:spacing w:before="40" w:line="220" w:lineRule="auto"/>
              <w:rPr>
                <w:sz w:val="23"/>
                <w:szCs w:val="23"/>
              </w:rPr>
            </w:pPr>
            <w:r>
              <w:rPr>
                <w:sz w:val="23"/>
                <w:szCs w:val="23"/>
                <w:spacing w:val="5"/>
              </w:rPr>
              <w:t>期环</w:t>
            </w:r>
          </w:p>
          <w:p>
            <w:pPr>
              <w:pStyle w:val="TableText"/>
              <w:ind w:left="105"/>
              <w:spacing w:before="25" w:line="220" w:lineRule="auto"/>
              <w:rPr>
                <w:sz w:val="23"/>
                <w:szCs w:val="23"/>
              </w:rPr>
            </w:pPr>
            <w:r>
              <w:rPr>
                <w:sz w:val="23"/>
                <w:szCs w:val="23"/>
                <w:spacing w:val="-3"/>
              </w:rPr>
              <w:t>境保</w:t>
            </w:r>
          </w:p>
          <w:p>
            <w:pPr>
              <w:pStyle w:val="TableText"/>
              <w:ind w:left="105"/>
              <w:spacing w:before="55" w:line="220" w:lineRule="auto"/>
              <w:rPr>
                <w:sz w:val="23"/>
                <w:szCs w:val="23"/>
              </w:rPr>
            </w:pPr>
            <w:r>
              <w:rPr>
                <w:sz w:val="23"/>
                <w:szCs w:val="23"/>
                <w:spacing w:val="6"/>
              </w:rPr>
              <w:t>护措</w:t>
            </w:r>
          </w:p>
          <w:p>
            <w:pPr>
              <w:pStyle w:val="TableText"/>
              <w:ind w:left="225"/>
              <w:spacing w:before="29" w:line="222" w:lineRule="auto"/>
              <w:rPr>
                <w:sz w:val="23"/>
                <w:szCs w:val="23"/>
              </w:rPr>
            </w:pPr>
            <w:r>
              <w:rPr>
                <w:sz w:val="23"/>
                <w:szCs w:val="23"/>
              </w:rPr>
              <w:t>施</w:t>
            </w:r>
          </w:p>
        </w:tc>
        <w:tc>
          <w:tcPr>
            <w:tcW w:w="7986"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1" w:firstLine="512"/>
              <w:spacing w:before="75" w:line="381" w:lineRule="auto"/>
              <w:jc w:val="both"/>
              <w:rPr>
                <w:sz w:val="23"/>
                <w:szCs w:val="23"/>
              </w:rPr>
            </w:pPr>
            <w:r>
              <w:rPr>
                <w:sz w:val="23"/>
                <w:szCs w:val="23"/>
                <w:spacing w:val="-4"/>
              </w:rPr>
              <w:t>项目使用已建空厂房进行生产，无基建工程。项目施工期</w:t>
            </w:r>
            <w:r>
              <w:rPr>
                <w:sz w:val="23"/>
                <w:szCs w:val="23"/>
                <w:spacing w:val="-5"/>
              </w:rPr>
              <w:t>主要为设备安装，</w:t>
            </w:r>
            <w:r>
              <w:rPr>
                <w:sz w:val="23"/>
                <w:szCs w:val="23"/>
              </w:rPr>
              <w:t xml:space="preserve"> </w:t>
            </w:r>
            <w:r>
              <w:rPr>
                <w:sz w:val="23"/>
                <w:szCs w:val="23"/>
                <w:spacing w:val="-5"/>
              </w:rPr>
              <w:t>施工期污染源主要为设备安装时产的噪声及包装固废，根</w:t>
            </w:r>
            <w:r>
              <w:rPr>
                <w:sz w:val="23"/>
                <w:szCs w:val="23"/>
                <w:spacing w:val="-6"/>
              </w:rPr>
              <w:t>据同类型项目类比，声</w:t>
            </w:r>
            <w:r>
              <w:rPr>
                <w:sz w:val="23"/>
                <w:szCs w:val="23"/>
              </w:rPr>
              <w:t xml:space="preserve">  </w:t>
            </w:r>
            <w:r>
              <w:rPr>
                <w:sz w:val="23"/>
                <w:szCs w:val="23"/>
                <w:spacing w:val="-1"/>
              </w:rPr>
              <w:t>源声级为70-90dB(A)。项目对设备安装采取厂房隔声和距离衰减等综合治理措</w:t>
            </w:r>
            <w:r>
              <w:rPr>
                <w:sz w:val="23"/>
                <w:szCs w:val="23"/>
                <w:spacing w:val="1"/>
              </w:rPr>
              <w:t xml:space="preserve">  </w:t>
            </w:r>
            <w:r>
              <w:rPr>
                <w:sz w:val="23"/>
                <w:szCs w:val="23"/>
                <w:spacing w:val="-1"/>
              </w:rPr>
              <w:t>施，以控制噪声对周围环境的影响。</w:t>
            </w:r>
          </w:p>
        </w:tc>
      </w:tr>
    </w:tbl>
    <w:p>
      <w:pPr>
        <w:pStyle w:val="BodyText"/>
        <w:rPr/>
      </w:pPr>
      <w:r/>
    </w:p>
    <w:p>
      <w:pPr>
        <w:sectPr>
          <w:footerReference w:type="default" r:id="rId110"/>
          <w:pgSz w:w="11900" w:h="16830"/>
          <w:pgMar w:top="400" w:right="1604" w:bottom="1131" w:left="1604" w:header="0" w:footer="987" w:gutter="0"/>
        </w:sectPr>
        <w:rPr/>
      </w:pPr>
    </w:p>
    <w:p>
      <w:pPr>
        <w:spacing w:before="40"/>
        <w:rPr/>
      </w:pPr>
      <w:r/>
    </w:p>
    <w:p>
      <w:pPr>
        <w:spacing w:before="40"/>
        <w:rPr/>
      </w:pPr>
      <w:r/>
    </w:p>
    <w:p>
      <w:pPr>
        <w:spacing w:before="39"/>
        <w:rPr/>
      </w:pPr>
      <w:r/>
    </w:p>
    <w:p>
      <w:pPr>
        <w:spacing w:before="39"/>
        <w:rPr/>
      </w:pPr>
      <w:r/>
    </w:p>
    <w:p>
      <w:pPr>
        <w:spacing w:before="39"/>
        <w:rPr/>
      </w:pPr>
      <w:r/>
    </w:p>
    <w:tbl>
      <w:tblPr>
        <w:tblStyle w:val="TableNormal"/>
        <w:tblW w:w="141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65"/>
        <w:gridCol w:w="110"/>
        <w:gridCol w:w="790"/>
        <w:gridCol w:w="1129"/>
        <w:gridCol w:w="969"/>
        <w:gridCol w:w="929"/>
        <w:gridCol w:w="989"/>
        <w:gridCol w:w="1219"/>
        <w:gridCol w:w="909"/>
        <w:gridCol w:w="969"/>
        <w:gridCol w:w="730"/>
        <w:gridCol w:w="710"/>
        <w:gridCol w:w="829"/>
        <w:gridCol w:w="899"/>
        <w:gridCol w:w="1049"/>
        <w:gridCol w:w="1219"/>
        <w:gridCol w:w="115"/>
      </w:tblGrid>
      <w:tr>
        <w:trPr>
          <w:trHeight w:val="1733" w:hRule="atLeast"/>
        </w:trPr>
        <w:tc>
          <w:tcPr>
            <w:tcW w:w="565" w:type="dxa"/>
            <w:vAlign w:val="top"/>
            <w:vMerge w:val="restart"/>
            <w:textDirection w:val="tbRlV"/>
            <w:tcBorders>
              <w:bottom w:val="nil"/>
            </w:tcBorders>
          </w:tcPr>
          <w:p>
            <w:pPr>
              <w:pStyle w:val="TableText"/>
              <w:ind w:left="2114"/>
              <w:spacing w:before="307" w:line="203" w:lineRule="auto"/>
              <w:rPr>
                <w:sz w:val="22"/>
                <w:szCs w:val="22"/>
              </w:rPr>
            </w:pPr>
            <w:r>
              <w:rPr>
                <w:sz w:val="22"/>
                <w:szCs w:val="22"/>
                <w:spacing w:val="-2"/>
              </w:rPr>
              <w:t>运 营 期</w:t>
            </w:r>
            <w:r>
              <w:rPr>
                <w:sz w:val="22"/>
                <w:szCs w:val="22"/>
                <w:spacing w:val="-1"/>
              </w:rPr>
              <w:t xml:space="preserve"> </w:t>
            </w:r>
            <w:r>
              <w:rPr>
                <w:sz w:val="22"/>
                <w:szCs w:val="22"/>
                <w:spacing w:val="-2"/>
              </w:rPr>
              <w:t>环</w:t>
            </w:r>
            <w:r>
              <w:rPr>
                <w:sz w:val="22"/>
                <w:szCs w:val="22"/>
                <w:spacing w:val="-10"/>
              </w:rPr>
              <w:t xml:space="preserve"> </w:t>
            </w:r>
            <w:r>
              <w:rPr>
                <w:sz w:val="22"/>
                <w:szCs w:val="22"/>
                <w:spacing w:val="-2"/>
              </w:rPr>
              <w:t>境</w:t>
            </w:r>
            <w:r>
              <w:rPr>
                <w:sz w:val="22"/>
                <w:szCs w:val="22"/>
                <w:spacing w:val="-9"/>
              </w:rPr>
              <w:t xml:space="preserve"> </w:t>
            </w:r>
            <w:r>
              <w:rPr>
                <w:sz w:val="22"/>
                <w:szCs w:val="22"/>
                <w:spacing w:val="-2"/>
              </w:rPr>
              <w:t>影</w:t>
            </w:r>
            <w:r>
              <w:rPr>
                <w:sz w:val="22"/>
                <w:szCs w:val="22"/>
                <w:spacing w:val="-9"/>
              </w:rPr>
              <w:t xml:space="preserve"> </w:t>
            </w:r>
            <w:r>
              <w:rPr>
                <w:sz w:val="22"/>
                <w:szCs w:val="22"/>
                <w:spacing w:val="-2"/>
              </w:rPr>
              <w:t>响</w:t>
            </w:r>
            <w:r>
              <w:rPr>
                <w:sz w:val="22"/>
                <w:szCs w:val="22"/>
                <w:spacing w:val="-10"/>
              </w:rPr>
              <w:t xml:space="preserve"> </w:t>
            </w:r>
            <w:r>
              <w:rPr>
                <w:sz w:val="22"/>
                <w:szCs w:val="22"/>
                <w:spacing w:val="-2"/>
              </w:rPr>
              <w:t>和</w:t>
            </w:r>
            <w:r>
              <w:rPr>
                <w:sz w:val="22"/>
                <w:szCs w:val="22"/>
                <w:spacing w:val="-9"/>
              </w:rPr>
              <w:t xml:space="preserve"> </w:t>
            </w:r>
            <w:r>
              <w:rPr>
                <w:sz w:val="22"/>
                <w:szCs w:val="22"/>
                <w:spacing w:val="-2"/>
              </w:rPr>
              <w:t>保</w:t>
            </w:r>
            <w:r>
              <w:rPr>
                <w:sz w:val="22"/>
                <w:szCs w:val="22"/>
                <w:spacing w:val="-9"/>
              </w:rPr>
              <w:t xml:space="preserve"> </w:t>
            </w:r>
            <w:r>
              <w:rPr>
                <w:sz w:val="22"/>
                <w:szCs w:val="22"/>
                <w:spacing w:val="-2"/>
              </w:rPr>
              <w:t>护</w:t>
            </w:r>
            <w:r>
              <w:rPr>
                <w:sz w:val="22"/>
                <w:szCs w:val="22"/>
                <w:spacing w:val="-9"/>
              </w:rPr>
              <w:t xml:space="preserve"> </w:t>
            </w:r>
            <w:r>
              <w:rPr>
                <w:sz w:val="22"/>
                <w:szCs w:val="22"/>
                <w:spacing w:val="-2"/>
              </w:rPr>
              <w:t>措</w:t>
            </w:r>
            <w:r>
              <w:rPr>
                <w:sz w:val="22"/>
                <w:szCs w:val="22"/>
                <w:spacing w:val="-10"/>
              </w:rPr>
              <w:t xml:space="preserve"> </w:t>
            </w:r>
            <w:r>
              <w:rPr>
                <w:sz w:val="22"/>
                <w:szCs w:val="22"/>
                <w:spacing w:val="-2"/>
              </w:rPr>
              <w:t>施</w:t>
            </w:r>
          </w:p>
        </w:tc>
        <w:tc>
          <w:tcPr>
            <w:tcW w:w="110" w:type="dxa"/>
            <w:vAlign w:val="top"/>
            <w:tcBorders>
              <w:bottom w:val="nil"/>
            </w:tcBorders>
          </w:tcPr>
          <w:p>
            <w:pPr>
              <w:rPr>
                <w:rFonts w:ascii="Arial"/>
                <w:sz w:val="21"/>
              </w:rPr>
            </w:pPr>
            <w:r/>
          </w:p>
        </w:tc>
        <w:tc>
          <w:tcPr>
            <w:tcW w:w="13454" w:type="dxa"/>
            <w:vAlign w:val="top"/>
            <w:gridSpan w:val="15"/>
          </w:tcPr>
          <w:p>
            <w:pPr>
              <w:pStyle w:val="TableText"/>
              <w:ind w:left="443"/>
              <w:spacing w:before="91" w:line="220" w:lineRule="auto"/>
              <w:rPr>
                <w:sz w:val="22"/>
                <w:szCs w:val="22"/>
              </w:rPr>
            </w:pPr>
            <w:r>
              <w:rPr>
                <w:sz w:val="22"/>
                <w:szCs w:val="22"/>
                <w:b/>
                <w:bCs/>
                <w:spacing w:val="-6"/>
              </w:rPr>
              <w:t>一、大气污染源</w:t>
            </w:r>
          </w:p>
          <w:p>
            <w:pPr>
              <w:pStyle w:val="TableText"/>
              <w:ind w:left="443"/>
              <w:spacing w:before="197" w:line="219" w:lineRule="auto"/>
              <w:rPr>
                <w:sz w:val="22"/>
                <w:szCs w:val="22"/>
              </w:rPr>
            </w:pPr>
            <w:r>
              <w:rPr>
                <w:sz w:val="22"/>
                <w:szCs w:val="22"/>
                <w:b/>
                <w:bCs/>
                <w:spacing w:val="-2"/>
              </w:rPr>
              <w:t>1.1废气源强核算</w:t>
            </w:r>
          </w:p>
          <w:p>
            <w:pPr>
              <w:pStyle w:val="TableText"/>
              <w:ind w:left="440"/>
              <w:spacing w:before="222" w:line="219" w:lineRule="auto"/>
              <w:rPr>
                <w:sz w:val="22"/>
                <w:szCs w:val="22"/>
              </w:rPr>
            </w:pPr>
            <w:r>
              <w:rPr>
                <w:sz w:val="22"/>
                <w:szCs w:val="22"/>
              </w:rPr>
              <w:t>(1)项目大气污染源源强核算结果及相关参数</w:t>
            </w:r>
          </w:p>
          <w:p>
            <w:pPr>
              <w:pStyle w:val="TableText"/>
              <w:ind w:left="4583"/>
              <w:spacing w:before="135" w:line="219" w:lineRule="auto"/>
              <w:rPr>
                <w:sz w:val="22"/>
                <w:szCs w:val="22"/>
              </w:rPr>
            </w:pPr>
            <w:r>
              <w:rPr>
                <w:sz w:val="22"/>
                <w:szCs w:val="22"/>
                <w:b/>
                <w:bCs/>
                <w:spacing w:val="-3"/>
              </w:rPr>
              <w:t>表37.1废气污染源强核算结果及相关参数一览表</w:t>
            </w:r>
          </w:p>
        </w:tc>
      </w:tr>
      <w:tr>
        <w:trPr>
          <w:trHeight w:val="294"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restart"/>
            <w:tcBorders>
              <w:bottom w:val="nil"/>
            </w:tcBorders>
          </w:tcPr>
          <w:p>
            <w:pPr>
              <w:spacing w:line="404" w:lineRule="auto"/>
              <w:rPr>
                <w:rFonts w:ascii="Arial"/>
                <w:sz w:val="21"/>
              </w:rPr>
            </w:pPr>
            <w:r/>
          </w:p>
          <w:p>
            <w:pPr>
              <w:pStyle w:val="TableText"/>
              <w:ind w:left="163"/>
              <w:spacing w:before="71" w:line="219" w:lineRule="auto"/>
              <w:rPr>
                <w:sz w:val="22"/>
                <w:szCs w:val="22"/>
              </w:rPr>
            </w:pPr>
            <w:r>
              <w:rPr>
                <w:sz w:val="22"/>
                <w:szCs w:val="22"/>
                <w:b/>
                <w:bCs/>
                <w:spacing w:val="-5"/>
              </w:rPr>
              <w:t>产污</w:t>
            </w:r>
          </w:p>
          <w:p>
            <w:pPr>
              <w:pStyle w:val="TableText"/>
              <w:ind w:left="163"/>
              <w:spacing w:before="39" w:line="220" w:lineRule="auto"/>
              <w:rPr>
                <w:sz w:val="22"/>
                <w:szCs w:val="22"/>
              </w:rPr>
            </w:pPr>
            <w:r>
              <w:rPr>
                <w:sz w:val="22"/>
                <w:szCs w:val="22"/>
                <w:b/>
                <w:bCs/>
                <w:spacing w:val="-5"/>
              </w:rPr>
              <w:t>环节</w:t>
            </w:r>
          </w:p>
        </w:tc>
        <w:tc>
          <w:tcPr>
            <w:tcW w:w="1129" w:type="dxa"/>
            <w:vAlign w:val="top"/>
            <w:vMerge w:val="restart"/>
            <w:tcBorders>
              <w:bottom w:val="nil"/>
            </w:tcBorders>
          </w:tcPr>
          <w:p>
            <w:pPr>
              <w:spacing w:line="424" w:lineRule="auto"/>
              <w:rPr>
                <w:rFonts w:ascii="Arial"/>
                <w:sz w:val="21"/>
              </w:rPr>
            </w:pPr>
            <w:r/>
          </w:p>
          <w:p>
            <w:pPr>
              <w:pStyle w:val="TableText"/>
              <w:ind w:left="113"/>
              <w:spacing w:before="71" w:line="220" w:lineRule="auto"/>
              <w:rPr>
                <w:sz w:val="22"/>
                <w:szCs w:val="22"/>
              </w:rPr>
            </w:pPr>
            <w:r>
              <w:rPr>
                <w:sz w:val="22"/>
                <w:szCs w:val="22"/>
                <w:b/>
                <w:bCs/>
              </w:rPr>
              <w:t>污染物种</w:t>
            </w:r>
          </w:p>
          <w:p>
            <w:pPr>
              <w:pStyle w:val="TableText"/>
              <w:ind w:left="443"/>
              <w:spacing w:before="17" w:line="219" w:lineRule="auto"/>
              <w:rPr>
                <w:sz w:val="22"/>
                <w:szCs w:val="22"/>
              </w:rPr>
            </w:pPr>
            <w:r>
              <w:rPr>
                <w:sz w:val="22"/>
                <w:szCs w:val="22"/>
                <w:b/>
                <w:bCs/>
                <w:spacing w:val="-3"/>
              </w:rPr>
              <w:t>类</w:t>
            </w:r>
          </w:p>
        </w:tc>
        <w:tc>
          <w:tcPr>
            <w:tcW w:w="969" w:type="dxa"/>
            <w:vAlign w:val="top"/>
            <w:vMerge w:val="restart"/>
            <w:tcBorders>
              <w:bottom w:val="nil"/>
            </w:tcBorders>
          </w:tcPr>
          <w:p>
            <w:pPr>
              <w:spacing w:line="405" w:lineRule="auto"/>
              <w:rPr>
                <w:rFonts w:ascii="Arial"/>
                <w:sz w:val="21"/>
              </w:rPr>
            </w:pPr>
            <w:r/>
          </w:p>
          <w:p>
            <w:pPr>
              <w:pStyle w:val="TableText"/>
              <w:ind w:left="144"/>
              <w:spacing w:before="71" w:line="221" w:lineRule="auto"/>
              <w:rPr>
                <w:sz w:val="22"/>
                <w:szCs w:val="22"/>
              </w:rPr>
            </w:pPr>
            <w:r>
              <w:rPr>
                <w:sz w:val="22"/>
                <w:szCs w:val="22"/>
                <w:b/>
                <w:bCs/>
                <w:spacing w:val="-5"/>
              </w:rPr>
              <w:t>排放形</w:t>
            </w:r>
          </w:p>
          <w:p>
            <w:pPr>
              <w:pStyle w:val="TableText"/>
              <w:ind w:left="364"/>
              <w:spacing w:before="36" w:line="221" w:lineRule="auto"/>
              <w:rPr>
                <w:sz w:val="22"/>
                <w:szCs w:val="22"/>
              </w:rPr>
            </w:pPr>
            <w:r>
              <w:rPr>
                <w:sz w:val="22"/>
                <w:szCs w:val="22"/>
                <w:b/>
                <w:bCs/>
                <w:spacing w:val="-3"/>
              </w:rPr>
              <w:t>式</w:t>
            </w:r>
          </w:p>
        </w:tc>
        <w:tc>
          <w:tcPr>
            <w:tcW w:w="3137" w:type="dxa"/>
            <w:vAlign w:val="top"/>
            <w:gridSpan w:val="3"/>
          </w:tcPr>
          <w:p>
            <w:pPr>
              <w:pStyle w:val="TableText"/>
              <w:ind w:left="795"/>
              <w:spacing w:before="37" w:line="207" w:lineRule="auto"/>
              <w:rPr>
                <w:sz w:val="22"/>
                <w:szCs w:val="22"/>
              </w:rPr>
            </w:pPr>
            <w:r>
              <w:rPr>
                <w:sz w:val="22"/>
                <w:szCs w:val="22"/>
                <w:b/>
                <w:bCs/>
                <w:spacing w:val="-4"/>
              </w:rPr>
              <w:t>污染物产生情况</w:t>
            </w:r>
          </w:p>
        </w:tc>
        <w:tc>
          <w:tcPr>
            <w:tcW w:w="4147" w:type="dxa"/>
            <w:vAlign w:val="top"/>
            <w:gridSpan w:val="5"/>
          </w:tcPr>
          <w:p>
            <w:pPr>
              <w:pStyle w:val="TableText"/>
              <w:ind w:left="1208"/>
              <w:spacing w:before="38" w:line="206" w:lineRule="auto"/>
              <w:rPr>
                <w:sz w:val="22"/>
                <w:szCs w:val="22"/>
              </w:rPr>
            </w:pPr>
            <w:r>
              <w:rPr>
                <w:sz w:val="22"/>
                <w:szCs w:val="22"/>
                <w:b/>
                <w:bCs/>
                <w:spacing w:val="-4"/>
              </w:rPr>
              <w:t>主要污染治理措施</w:t>
            </w:r>
          </w:p>
        </w:tc>
        <w:tc>
          <w:tcPr>
            <w:tcW w:w="3167" w:type="dxa"/>
            <w:vAlign w:val="top"/>
            <w:gridSpan w:val="3"/>
          </w:tcPr>
          <w:p>
            <w:pPr>
              <w:pStyle w:val="TableText"/>
              <w:ind w:left="831"/>
              <w:spacing w:before="38" w:line="206" w:lineRule="auto"/>
              <w:rPr>
                <w:sz w:val="22"/>
                <w:szCs w:val="22"/>
              </w:rPr>
            </w:pPr>
            <w:r>
              <w:rPr>
                <w:sz w:val="22"/>
                <w:szCs w:val="22"/>
                <w:b/>
                <w:bCs/>
                <w:spacing w:val="-4"/>
              </w:rPr>
              <w:t>污染物排放情况</w:t>
            </w:r>
          </w:p>
        </w:tc>
        <w:tc>
          <w:tcPr>
            <w:tcW w:w="115" w:type="dxa"/>
            <w:vAlign w:val="top"/>
            <w:tcBorders>
              <w:bottom w:val="nil"/>
            </w:tcBorders>
          </w:tcPr>
          <w:p>
            <w:pPr>
              <w:rPr>
                <w:rFonts w:ascii="Arial"/>
                <w:sz w:val="21"/>
              </w:rPr>
            </w:pPr>
            <w:r/>
          </w:p>
        </w:tc>
      </w:tr>
      <w:tr>
        <w:trPr>
          <w:trHeight w:val="1234"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29"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929" w:type="dxa"/>
            <w:vAlign w:val="top"/>
          </w:tcPr>
          <w:p>
            <w:pPr>
              <w:spacing w:line="251" w:lineRule="auto"/>
              <w:rPr>
                <w:rFonts w:ascii="Arial"/>
                <w:sz w:val="21"/>
              </w:rPr>
            </w:pPr>
            <w:r/>
          </w:p>
          <w:p>
            <w:pPr>
              <w:pStyle w:val="TableText"/>
              <w:ind w:left="125"/>
              <w:spacing w:before="71" w:line="219" w:lineRule="auto"/>
              <w:rPr>
                <w:sz w:val="22"/>
                <w:szCs w:val="22"/>
              </w:rPr>
            </w:pPr>
            <w:r>
              <w:rPr>
                <w:sz w:val="22"/>
                <w:szCs w:val="22"/>
                <w:b/>
                <w:bCs/>
                <w:spacing w:val="-5"/>
              </w:rPr>
              <w:t>产生量</w:t>
            </w:r>
          </w:p>
          <w:p>
            <w:pPr>
              <w:pStyle w:val="TableText"/>
              <w:ind w:left="185"/>
              <w:spacing w:before="72" w:line="222" w:lineRule="auto"/>
              <w:rPr>
                <w:sz w:val="22"/>
                <w:szCs w:val="22"/>
              </w:rPr>
            </w:pPr>
            <w:r>
              <w:rPr>
                <w:sz w:val="22"/>
                <w:szCs w:val="22"/>
                <w:b/>
                <w:bCs/>
                <w:spacing w:val="-10"/>
              </w:rPr>
              <w:t>(t/a)</w:t>
            </w:r>
          </w:p>
        </w:tc>
        <w:tc>
          <w:tcPr>
            <w:tcW w:w="989" w:type="dxa"/>
            <w:vAlign w:val="top"/>
          </w:tcPr>
          <w:p>
            <w:pPr>
              <w:pStyle w:val="TableText"/>
              <w:ind w:left="156"/>
              <w:spacing w:before="164" w:line="219" w:lineRule="auto"/>
              <w:rPr>
                <w:sz w:val="22"/>
                <w:szCs w:val="22"/>
              </w:rPr>
            </w:pPr>
            <w:r>
              <w:rPr>
                <w:sz w:val="22"/>
                <w:szCs w:val="22"/>
                <w:b/>
                <w:bCs/>
                <w:spacing w:val="-5"/>
              </w:rPr>
              <w:t>产生速</w:t>
            </w:r>
          </w:p>
          <w:p>
            <w:pPr>
              <w:pStyle w:val="TableText"/>
              <w:ind w:left="376"/>
              <w:spacing w:before="79" w:line="219" w:lineRule="auto"/>
              <w:rPr>
                <w:sz w:val="22"/>
                <w:szCs w:val="22"/>
              </w:rPr>
            </w:pPr>
            <w:r>
              <w:rPr>
                <w:sz w:val="22"/>
                <w:szCs w:val="22"/>
                <w:b/>
                <w:bCs/>
                <w:spacing w:val="-3"/>
              </w:rPr>
              <w:t>率</w:t>
            </w:r>
          </w:p>
          <w:p>
            <w:pPr>
              <w:pStyle w:val="TableText"/>
              <w:ind w:left="156"/>
              <w:spacing w:before="41" w:line="214" w:lineRule="auto"/>
              <w:rPr>
                <w:sz w:val="22"/>
                <w:szCs w:val="22"/>
              </w:rPr>
            </w:pPr>
            <w:r>
              <w:rPr>
                <w:sz w:val="22"/>
                <w:szCs w:val="22"/>
                <w:b/>
                <w:bCs/>
                <w:spacing w:val="-9"/>
              </w:rPr>
              <w:t>(kg/h)</w:t>
            </w:r>
          </w:p>
        </w:tc>
        <w:tc>
          <w:tcPr>
            <w:tcW w:w="1219" w:type="dxa"/>
            <w:vAlign w:val="top"/>
          </w:tcPr>
          <w:p>
            <w:pPr>
              <w:spacing w:line="270" w:lineRule="auto"/>
              <w:rPr>
                <w:rFonts w:ascii="Arial"/>
                <w:sz w:val="21"/>
              </w:rPr>
            </w:pPr>
            <w:r/>
          </w:p>
          <w:p>
            <w:pPr>
              <w:pStyle w:val="TableText"/>
              <w:ind w:left="167"/>
              <w:spacing w:before="72" w:line="219" w:lineRule="auto"/>
              <w:rPr>
                <w:sz w:val="22"/>
                <w:szCs w:val="22"/>
              </w:rPr>
            </w:pPr>
            <w:r>
              <w:rPr>
                <w:sz w:val="22"/>
                <w:szCs w:val="22"/>
                <w:b/>
                <w:bCs/>
                <w:spacing w:val="-4"/>
              </w:rPr>
              <w:t>产生浓度</w:t>
            </w:r>
          </w:p>
          <w:p>
            <w:pPr>
              <w:pStyle w:val="TableText"/>
              <w:ind w:left="167"/>
              <w:spacing w:before="51" w:line="214" w:lineRule="auto"/>
              <w:rPr>
                <w:sz w:val="22"/>
                <w:szCs w:val="22"/>
              </w:rPr>
            </w:pPr>
            <w:r>
              <w:rPr>
                <w:sz w:val="22"/>
                <w:szCs w:val="22"/>
                <w:b/>
                <w:bCs/>
                <w:spacing w:val="-9"/>
              </w:rPr>
              <w:t>(mg/m³)</w:t>
            </w:r>
          </w:p>
        </w:tc>
        <w:tc>
          <w:tcPr>
            <w:tcW w:w="909" w:type="dxa"/>
            <w:vAlign w:val="top"/>
          </w:tcPr>
          <w:p>
            <w:pPr>
              <w:spacing w:line="251" w:lineRule="auto"/>
              <w:rPr>
                <w:rFonts w:ascii="Arial"/>
                <w:sz w:val="21"/>
              </w:rPr>
            </w:pPr>
            <w:r/>
          </w:p>
          <w:p>
            <w:pPr>
              <w:pStyle w:val="TableText"/>
              <w:ind w:left="118"/>
              <w:spacing w:before="72" w:line="220" w:lineRule="auto"/>
              <w:rPr>
                <w:sz w:val="22"/>
                <w:szCs w:val="22"/>
              </w:rPr>
            </w:pPr>
            <w:r>
              <w:rPr>
                <w:sz w:val="22"/>
                <w:szCs w:val="22"/>
                <w:b/>
                <w:bCs/>
                <w:spacing w:val="-6"/>
              </w:rPr>
              <w:t>治理措</w:t>
            </w:r>
          </w:p>
          <w:p>
            <w:pPr>
              <w:pStyle w:val="TableText"/>
              <w:ind w:left="338"/>
              <w:spacing w:before="50" w:line="222" w:lineRule="auto"/>
              <w:rPr>
                <w:sz w:val="22"/>
                <w:szCs w:val="22"/>
              </w:rPr>
            </w:pPr>
            <w:r>
              <w:rPr>
                <w:sz w:val="22"/>
                <w:szCs w:val="22"/>
                <w:b/>
                <w:bCs/>
                <w:spacing w:val="-3"/>
              </w:rPr>
              <w:t>施</w:t>
            </w:r>
          </w:p>
        </w:tc>
        <w:tc>
          <w:tcPr>
            <w:tcW w:w="969" w:type="dxa"/>
            <w:vAlign w:val="top"/>
          </w:tcPr>
          <w:p>
            <w:pPr>
              <w:pStyle w:val="TableText"/>
              <w:ind w:left="149"/>
              <w:spacing w:before="164" w:line="220" w:lineRule="auto"/>
              <w:rPr>
                <w:sz w:val="22"/>
                <w:szCs w:val="22"/>
              </w:rPr>
            </w:pPr>
            <w:r>
              <w:rPr>
                <w:sz w:val="22"/>
                <w:szCs w:val="22"/>
                <w:b/>
                <w:bCs/>
                <w:spacing w:val="-6"/>
              </w:rPr>
              <w:t>处理风</w:t>
            </w:r>
          </w:p>
          <w:p>
            <w:pPr>
              <w:pStyle w:val="TableText"/>
              <w:ind w:left="369"/>
              <w:spacing w:before="74" w:line="225" w:lineRule="auto"/>
              <w:rPr>
                <w:sz w:val="22"/>
                <w:szCs w:val="22"/>
              </w:rPr>
            </w:pPr>
            <w:r>
              <w:rPr>
                <w:sz w:val="22"/>
                <w:szCs w:val="22"/>
                <w:b/>
                <w:bCs/>
                <w:spacing w:val="-3"/>
              </w:rPr>
              <w:t>量</w:t>
            </w:r>
          </w:p>
          <w:p>
            <w:pPr>
              <w:pStyle w:val="TableText"/>
              <w:ind w:left="99"/>
              <w:spacing w:before="48" w:line="222" w:lineRule="auto"/>
              <w:rPr>
                <w:sz w:val="22"/>
                <w:szCs w:val="22"/>
              </w:rPr>
            </w:pPr>
            <w:r>
              <w:rPr>
                <w:sz w:val="22"/>
                <w:szCs w:val="22"/>
                <w:b/>
                <w:bCs/>
                <w:spacing w:val="-9"/>
              </w:rPr>
              <w:t>(m³/h)</w:t>
            </w:r>
          </w:p>
        </w:tc>
        <w:tc>
          <w:tcPr>
            <w:tcW w:w="730" w:type="dxa"/>
            <w:vAlign w:val="top"/>
          </w:tcPr>
          <w:p>
            <w:pPr>
              <w:pStyle w:val="TableText"/>
              <w:ind w:left="140"/>
              <w:spacing w:before="164" w:line="219" w:lineRule="auto"/>
              <w:rPr>
                <w:sz w:val="22"/>
                <w:szCs w:val="22"/>
              </w:rPr>
            </w:pPr>
            <w:r>
              <w:rPr>
                <w:sz w:val="22"/>
                <w:szCs w:val="22"/>
                <w:b/>
                <w:bCs/>
                <w:spacing w:val="-7"/>
              </w:rPr>
              <w:t>收集</w:t>
            </w:r>
          </w:p>
          <w:p>
            <w:pPr>
              <w:pStyle w:val="TableText"/>
              <w:ind w:left="250"/>
              <w:spacing w:before="69" w:line="220" w:lineRule="auto"/>
              <w:rPr>
                <w:sz w:val="22"/>
                <w:szCs w:val="22"/>
              </w:rPr>
            </w:pPr>
            <w:r>
              <w:rPr>
                <w:sz w:val="22"/>
                <w:szCs w:val="22"/>
                <w:b/>
                <w:bCs/>
                <w:spacing w:val="-3"/>
              </w:rPr>
              <w:t>效</w:t>
            </w:r>
          </w:p>
          <w:p>
            <w:pPr>
              <w:pStyle w:val="TableText"/>
              <w:ind w:left="200"/>
              <w:spacing w:before="47" w:line="219" w:lineRule="auto"/>
              <w:rPr>
                <w:sz w:val="22"/>
                <w:szCs w:val="22"/>
              </w:rPr>
            </w:pPr>
            <w:r>
              <w:rPr>
                <w:sz w:val="22"/>
                <w:szCs w:val="22"/>
                <w:b/>
                <w:bCs/>
                <w:spacing w:val="-6"/>
              </w:rPr>
              <w:t>率%</w:t>
            </w:r>
          </w:p>
        </w:tc>
        <w:tc>
          <w:tcPr>
            <w:tcW w:w="710" w:type="dxa"/>
            <w:vAlign w:val="top"/>
          </w:tcPr>
          <w:p>
            <w:pPr>
              <w:pStyle w:val="TableText"/>
              <w:ind w:left="130"/>
              <w:spacing w:before="164" w:line="219" w:lineRule="auto"/>
              <w:rPr>
                <w:sz w:val="22"/>
                <w:szCs w:val="22"/>
              </w:rPr>
            </w:pPr>
            <w:r>
              <w:rPr>
                <w:sz w:val="22"/>
                <w:szCs w:val="22"/>
                <w:b/>
                <w:bCs/>
                <w:spacing w:val="-6"/>
              </w:rPr>
              <w:t>去除</w:t>
            </w:r>
          </w:p>
          <w:p>
            <w:pPr>
              <w:pStyle w:val="TableText"/>
              <w:ind w:left="240"/>
              <w:spacing w:before="69" w:line="220" w:lineRule="auto"/>
              <w:rPr>
                <w:sz w:val="22"/>
                <w:szCs w:val="22"/>
              </w:rPr>
            </w:pPr>
            <w:r>
              <w:rPr>
                <w:sz w:val="22"/>
                <w:szCs w:val="22"/>
                <w:b/>
                <w:bCs/>
                <w:spacing w:val="-3"/>
              </w:rPr>
              <w:t>效</w:t>
            </w:r>
          </w:p>
          <w:p>
            <w:pPr>
              <w:pStyle w:val="TableText"/>
              <w:ind w:left="190"/>
              <w:spacing w:before="47" w:line="219" w:lineRule="auto"/>
              <w:rPr>
                <w:sz w:val="22"/>
                <w:szCs w:val="22"/>
              </w:rPr>
            </w:pPr>
            <w:r>
              <w:rPr>
                <w:sz w:val="22"/>
                <w:szCs w:val="22"/>
                <w:b/>
                <w:bCs/>
                <w:spacing w:val="-6"/>
              </w:rPr>
              <w:t>率%</w:t>
            </w:r>
          </w:p>
        </w:tc>
        <w:tc>
          <w:tcPr>
            <w:tcW w:w="829" w:type="dxa"/>
            <w:vAlign w:val="top"/>
          </w:tcPr>
          <w:p>
            <w:pPr>
              <w:pStyle w:val="TableText"/>
              <w:ind w:left="190" w:right="178"/>
              <w:spacing w:before="22" w:line="252" w:lineRule="auto"/>
              <w:jc w:val="both"/>
              <w:rPr>
                <w:sz w:val="22"/>
                <w:szCs w:val="22"/>
              </w:rPr>
            </w:pPr>
            <w:r>
              <w:rPr>
                <w:sz w:val="22"/>
                <w:szCs w:val="22"/>
                <w:b/>
                <w:bCs/>
                <w:spacing w:val="2"/>
              </w:rPr>
              <w:t>是否</w:t>
            </w:r>
            <w:r>
              <w:rPr>
                <w:sz w:val="22"/>
                <w:szCs w:val="22"/>
              </w:rPr>
              <w:t xml:space="preserve"> </w:t>
            </w:r>
            <w:r>
              <w:rPr>
                <w:sz w:val="22"/>
                <w:szCs w:val="22"/>
                <w:b/>
                <w:bCs/>
                <w:spacing w:val="-8"/>
              </w:rPr>
              <w:t>为可</w:t>
            </w:r>
            <w:r>
              <w:rPr>
                <w:sz w:val="22"/>
                <w:szCs w:val="22"/>
              </w:rPr>
              <w:t xml:space="preserve"> </w:t>
            </w:r>
            <w:r>
              <w:rPr>
                <w:sz w:val="22"/>
                <w:szCs w:val="22"/>
                <w:b/>
                <w:bCs/>
                <w:spacing w:val="-9"/>
              </w:rPr>
              <w:t>行性</w:t>
            </w:r>
            <w:r>
              <w:rPr>
                <w:sz w:val="22"/>
                <w:szCs w:val="22"/>
              </w:rPr>
              <w:t xml:space="preserve"> </w:t>
            </w:r>
            <w:r>
              <w:rPr>
                <w:sz w:val="22"/>
                <w:szCs w:val="22"/>
                <w:b/>
                <w:bCs/>
                <w:spacing w:val="-5"/>
              </w:rPr>
              <w:t>技术</w:t>
            </w:r>
          </w:p>
        </w:tc>
        <w:tc>
          <w:tcPr>
            <w:tcW w:w="899" w:type="dxa"/>
            <w:vAlign w:val="top"/>
          </w:tcPr>
          <w:p>
            <w:pPr>
              <w:spacing w:line="252" w:lineRule="auto"/>
              <w:rPr>
                <w:rFonts w:ascii="Arial"/>
                <w:sz w:val="21"/>
              </w:rPr>
            </w:pPr>
            <w:r/>
          </w:p>
          <w:p>
            <w:pPr>
              <w:pStyle w:val="TableText"/>
              <w:ind w:left="121"/>
              <w:spacing w:before="71" w:line="221" w:lineRule="auto"/>
              <w:rPr>
                <w:sz w:val="22"/>
                <w:szCs w:val="22"/>
              </w:rPr>
            </w:pPr>
            <w:r>
              <w:rPr>
                <w:sz w:val="22"/>
                <w:szCs w:val="22"/>
                <w:b/>
                <w:bCs/>
                <w:spacing w:val="-5"/>
              </w:rPr>
              <w:t>排放量</w:t>
            </w:r>
          </w:p>
          <w:p>
            <w:pPr>
              <w:pStyle w:val="TableText"/>
              <w:ind w:left="171"/>
              <w:spacing w:before="68" w:line="222" w:lineRule="auto"/>
              <w:rPr>
                <w:sz w:val="22"/>
                <w:szCs w:val="22"/>
              </w:rPr>
            </w:pPr>
            <w:r>
              <w:rPr>
                <w:sz w:val="22"/>
                <w:szCs w:val="22"/>
                <w:b/>
                <w:bCs/>
                <w:spacing w:val="-10"/>
              </w:rPr>
              <w:t>(t/a)</w:t>
            </w:r>
          </w:p>
        </w:tc>
        <w:tc>
          <w:tcPr>
            <w:tcW w:w="1049" w:type="dxa"/>
            <w:vAlign w:val="top"/>
          </w:tcPr>
          <w:p>
            <w:pPr>
              <w:pStyle w:val="TableText"/>
              <w:ind w:left="192"/>
              <w:spacing w:before="295" w:line="221" w:lineRule="auto"/>
              <w:rPr>
                <w:sz w:val="22"/>
                <w:szCs w:val="22"/>
              </w:rPr>
            </w:pPr>
            <w:r>
              <w:rPr>
                <w:sz w:val="22"/>
                <w:szCs w:val="22"/>
                <w:b/>
                <w:bCs/>
                <w:spacing w:val="-5"/>
              </w:rPr>
              <w:t>排放速</w:t>
            </w:r>
          </w:p>
          <w:p>
            <w:pPr>
              <w:pStyle w:val="TableText"/>
              <w:ind w:left="82"/>
              <w:spacing w:before="67" w:line="214" w:lineRule="auto"/>
              <w:rPr>
                <w:sz w:val="22"/>
                <w:szCs w:val="22"/>
              </w:rPr>
            </w:pPr>
            <w:r>
              <w:rPr>
                <w:sz w:val="22"/>
                <w:szCs w:val="22"/>
                <w:b/>
                <w:bCs/>
                <w:spacing w:val="5"/>
              </w:rPr>
              <w:t>率(</w:t>
            </w:r>
            <w:r>
              <w:rPr>
                <w:sz w:val="22"/>
                <w:szCs w:val="22"/>
                <w:b/>
                <w:bCs/>
              </w:rPr>
              <w:t>kg</w:t>
            </w:r>
            <w:r>
              <w:rPr>
                <w:sz w:val="22"/>
                <w:szCs w:val="22"/>
                <w:b/>
                <w:bCs/>
                <w:spacing w:val="5"/>
              </w:rPr>
              <w:t>/h)</w:t>
            </w:r>
          </w:p>
        </w:tc>
        <w:tc>
          <w:tcPr>
            <w:tcW w:w="1219" w:type="dxa"/>
            <w:vAlign w:val="top"/>
          </w:tcPr>
          <w:p>
            <w:pPr>
              <w:spacing w:line="271" w:lineRule="auto"/>
              <w:rPr>
                <w:rFonts w:ascii="Arial"/>
                <w:sz w:val="21"/>
              </w:rPr>
            </w:pPr>
            <w:r/>
          </w:p>
          <w:p>
            <w:pPr>
              <w:pStyle w:val="TableText"/>
              <w:ind w:left="173"/>
              <w:spacing w:before="71" w:line="220" w:lineRule="auto"/>
              <w:rPr>
                <w:sz w:val="22"/>
                <w:szCs w:val="22"/>
              </w:rPr>
            </w:pPr>
            <w:r>
              <w:rPr>
                <w:sz w:val="22"/>
                <w:szCs w:val="22"/>
                <w:b/>
                <w:bCs/>
                <w:spacing w:val="-4"/>
              </w:rPr>
              <w:t>排放浓度</w:t>
            </w:r>
          </w:p>
          <w:p>
            <w:pPr>
              <w:pStyle w:val="TableText"/>
              <w:ind w:left="173"/>
              <w:spacing w:before="49" w:line="214" w:lineRule="auto"/>
              <w:rPr>
                <w:sz w:val="22"/>
                <w:szCs w:val="22"/>
              </w:rPr>
            </w:pPr>
            <w:r>
              <w:rPr>
                <w:sz w:val="22"/>
                <w:szCs w:val="22"/>
                <w:b/>
                <w:bCs/>
                <w:spacing w:val="-9"/>
              </w:rPr>
              <w:t>(mg/m³)</w:t>
            </w:r>
          </w:p>
        </w:tc>
        <w:tc>
          <w:tcPr>
            <w:tcW w:w="115" w:type="dxa"/>
            <w:vAlign w:val="top"/>
            <w:tcBorders>
              <w:bottom w:val="nil"/>
              <w:top w:val="nil"/>
            </w:tcBorders>
          </w:tcPr>
          <w:p>
            <w:pPr>
              <w:rPr>
                <w:rFonts w:ascii="Arial"/>
                <w:sz w:val="21"/>
              </w:rPr>
            </w:pPr>
            <w:r/>
          </w:p>
        </w:tc>
      </w:tr>
      <w:tr>
        <w:trPr>
          <w:trHeight w:val="614"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restart"/>
            <w:tcBorders>
              <w:bottom w:val="nil"/>
            </w:tcBorders>
          </w:tcPr>
          <w:p>
            <w:pPr>
              <w:pStyle w:val="TableText"/>
              <w:spacing w:before="193" w:line="220" w:lineRule="auto"/>
              <w:jc w:val="right"/>
              <w:rPr>
                <w:sz w:val="22"/>
                <w:szCs w:val="22"/>
              </w:rPr>
            </w:pPr>
            <w:r>
              <w:rPr>
                <w:sz w:val="22"/>
                <w:szCs w:val="22"/>
                <w:spacing w:val="-1"/>
              </w:rPr>
              <w:t>开料</w:t>
            </w:r>
            <w:r>
              <w:rPr>
                <w:sz w:val="22"/>
                <w:szCs w:val="22"/>
                <w:spacing w:val="-38"/>
              </w:rPr>
              <w:t xml:space="preserve"> </w:t>
            </w:r>
            <w:r>
              <w:rPr>
                <w:sz w:val="22"/>
                <w:szCs w:val="22"/>
                <w:spacing w:val="-1"/>
              </w:rPr>
              <w:t>、</w:t>
            </w:r>
          </w:p>
          <w:p>
            <w:pPr>
              <w:pStyle w:val="TableText"/>
              <w:ind w:left="159"/>
              <w:spacing w:before="35" w:line="219" w:lineRule="auto"/>
              <w:rPr>
                <w:sz w:val="22"/>
                <w:szCs w:val="22"/>
              </w:rPr>
            </w:pPr>
            <w:r>
              <w:rPr>
                <w:sz w:val="22"/>
                <w:szCs w:val="22"/>
                <w:spacing w:val="8"/>
              </w:rPr>
              <w:t>机加</w:t>
            </w:r>
          </w:p>
          <w:p>
            <w:pPr>
              <w:pStyle w:val="TableText"/>
              <w:ind w:left="49"/>
              <w:spacing w:before="81" w:line="220" w:lineRule="auto"/>
              <w:rPr>
                <w:sz w:val="22"/>
                <w:szCs w:val="22"/>
              </w:rPr>
            </w:pPr>
            <w:r>
              <w:rPr>
                <w:sz w:val="22"/>
                <w:szCs w:val="22"/>
                <w:spacing w:val="3"/>
              </w:rPr>
              <w:t>工、打</w:t>
            </w:r>
          </w:p>
          <w:p>
            <w:pPr>
              <w:pStyle w:val="TableText"/>
              <w:ind w:left="270"/>
              <w:spacing w:before="38" w:line="221" w:lineRule="auto"/>
              <w:rPr>
                <w:sz w:val="22"/>
                <w:szCs w:val="22"/>
              </w:rPr>
            </w:pPr>
            <w:r>
              <w:rPr>
                <w:sz w:val="22"/>
                <w:szCs w:val="22"/>
              </w:rPr>
              <w:t>磨</w:t>
            </w:r>
          </w:p>
        </w:tc>
        <w:tc>
          <w:tcPr>
            <w:tcW w:w="1129" w:type="dxa"/>
            <w:vAlign w:val="top"/>
          </w:tcPr>
          <w:p>
            <w:pPr>
              <w:pStyle w:val="TableText"/>
              <w:ind w:left="220"/>
              <w:spacing w:before="203" w:line="220" w:lineRule="auto"/>
              <w:rPr>
                <w:sz w:val="22"/>
                <w:szCs w:val="22"/>
              </w:rPr>
            </w:pPr>
            <w:r>
              <w:rPr>
                <w:sz w:val="22"/>
                <w:szCs w:val="22"/>
                <w:spacing w:val="-2"/>
              </w:rPr>
              <w:t>颗粒物</w:t>
            </w:r>
          </w:p>
        </w:tc>
        <w:tc>
          <w:tcPr>
            <w:tcW w:w="969" w:type="dxa"/>
            <w:vAlign w:val="top"/>
          </w:tcPr>
          <w:p>
            <w:pPr>
              <w:pStyle w:val="TableText"/>
              <w:ind w:left="140"/>
              <w:spacing w:before="203" w:line="220" w:lineRule="auto"/>
              <w:rPr>
                <w:sz w:val="22"/>
                <w:szCs w:val="22"/>
              </w:rPr>
            </w:pPr>
            <w:r>
              <w:rPr>
                <w:sz w:val="22"/>
                <w:szCs w:val="22"/>
                <w:spacing w:val="4"/>
              </w:rPr>
              <w:t>无组织</w:t>
            </w:r>
          </w:p>
        </w:tc>
        <w:tc>
          <w:tcPr>
            <w:tcW w:w="929" w:type="dxa"/>
            <w:vAlign w:val="top"/>
          </w:tcPr>
          <w:p>
            <w:pPr>
              <w:pStyle w:val="TableText"/>
              <w:ind w:left="121"/>
              <w:spacing w:before="224" w:line="239" w:lineRule="auto"/>
              <w:rPr>
                <w:sz w:val="22"/>
                <w:szCs w:val="22"/>
              </w:rPr>
            </w:pPr>
            <w:r>
              <w:rPr>
                <w:sz w:val="22"/>
                <w:szCs w:val="22"/>
                <w:spacing w:val="-2"/>
              </w:rPr>
              <w:t>0.4614</w:t>
            </w:r>
          </w:p>
        </w:tc>
        <w:tc>
          <w:tcPr>
            <w:tcW w:w="989" w:type="dxa"/>
            <w:vAlign w:val="top"/>
          </w:tcPr>
          <w:p>
            <w:pPr>
              <w:pStyle w:val="TableText"/>
              <w:ind w:left="213"/>
              <w:spacing w:before="224" w:line="239" w:lineRule="auto"/>
              <w:rPr>
                <w:sz w:val="22"/>
                <w:szCs w:val="22"/>
              </w:rPr>
            </w:pPr>
            <w:r>
              <w:rPr>
                <w:sz w:val="22"/>
                <w:szCs w:val="22"/>
                <w:spacing w:val="-2"/>
              </w:rPr>
              <w:t>0.192</w:t>
            </w:r>
          </w:p>
        </w:tc>
        <w:tc>
          <w:tcPr>
            <w:tcW w:w="1219" w:type="dxa"/>
            <w:vAlign w:val="top"/>
          </w:tcPr>
          <w:p>
            <w:pPr>
              <w:pStyle w:val="TableText"/>
              <w:ind w:left="544"/>
              <w:spacing w:before="209" w:line="224" w:lineRule="auto"/>
              <w:rPr>
                <w:sz w:val="22"/>
                <w:szCs w:val="22"/>
              </w:rPr>
            </w:pPr>
            <w:r>
              <w:rPr>
                <w:sz w:val="22"/>
                <w:szCs w:val="22"/>
                <w:color w:val="6060B0"/>
              </w:rPr>
              <w:t>/</w:t>
            </w:r>
          </w:p>
        </w:tc>
        <w:tc>
          <w:tcPr>
            <w:tcW w:w="909" w:type="dxa"/>
            <w:vAlign w:val="top"/>
          </w:tcPr>
          <w:p>
            <w:pPr>
              <w:pStyle w:val="TableText"/>
              <w:ind w:left="395"/>
              <w:spacing w:before="225" w:line="241" w:lineRule="auto"/>
              <w:rPr>
                <w:sz w:val="22"/>
                <w:szCs w:val="22"/>
              </w:rPr>
            </w:pPr>
            <w:r>
              <w:rPr>
                <w:sz w:val="22"/>
                <w:szCs w:val="22"/>
                <w:color w:val="6060A0"/>
              </w:rPr>
              <w:t>1</w:t>
            </w:r>
          </w:p>
        </w:tc>
        <w:tc>
          <w:tcPr>
            <w:tcW w:w="969" w:type="dxa"/>
            <w:vAlign w:val="top"/>
          </w:tcPr>
          <w:p>
            <w:pPr>
              <w:rPr>
                <w:rFonts w:ascii="Arial"/>
                <w:sz w:val="21"/>
              </w:rPr>
            </w:pPr>
            <w:r/>
          </w:p>
        </w:tc>
        <w:tc>
          <w:tcPr>
            <w:tcW w:w="730" w:type="dxa"/>
            <w:vAlign w:val="top"/>
          </w:tcPr>
          <w:p>
            <w:pPr>
              <w:pStyle w:val="TableText"/>
              <w:ind w:left="306"/>
              <w:spacing w:before="209" w:line="224" w:lineRule="auto"/>
              <w:rPr>
                <w:sz w:val="22"/>
                <w:szCs w:val="22"/>
              </w:rPr>
            </w:pPr>
            <w:r>
              <w:rPr>
                <w:sz w:val="22"/>
                <w:szCs w:val="22"/>
                <w:color w:val="6060B0"/>
              </w:rPr>
              <w:t>/</w:t>
            </w:r>
          </w:p>
        </w:tc>
        <w:tc>
          <w:tcPr>
            <w:tcW w:w="710" w:type="dxa"/>
            <w:vAlign w:val="top"/>
          </w:tcPr>
          <w:p>
            <w:pPr>
              <w:pStyle w:val="TableText"/>
              <w:ind w:left="296"/>
              <w:spacing w:before="209" w:line="224" w:lineRule="auto"/>
              <w:rPr>
                <w:sz w:val="22"/>
                <w:szCs w:val="22"/>
              </w:rPr>
            </w:pPr>
            <w:r>
              <w:rPr>
                <w:sz w:val="22"/>
                <w:szCs w:val="22"/>
                <w:color w:val="6060B0"/>
              </w:rPr>
              <w:t>/</w:t>
            </w:r>
          </w:p>
        </w:tc>
        <w:tc>
          <w:tcPr>
            <w:tcW w:w="829" w:type="dxa"/>
            <w:vAlign w:val="top"/>
          </w:tcPr>
          <w:p>
            <w:pPr>
              <w:pStyle w:val="TableText"/>
              <w:ind w:left="357"/>
              <w:spacing w:before="209" w:line="224" w:lineRule="auto"/>
              <w:rPr>
                <w:sz w:val="22"/>
                <w:szCs w:val="22"/>
              </w:rPr>
            </w:pPr>
            <w:r>
              <w:rPr>
                <w:sz w:val="22"/>
                <w:szCs w:val="22"/>
                <w:color w:val="6060A0"/>
              </w:rPr>
              <w:t>/</w:t>
            </w:r>
          </w:p>
        </w:tc>
        <w:tc>
          <w:tcPr>
            <w:tcW w:w="899" w:type="dxa"/>
            <w:vAlign w:val="top"/>
          </w:tcPr>
          <w:p>
            <w:pPr>
              <w:pStyle w:val="TableText"/>
              <w:ind w:left="117"/>
              <w:spacing w:before="224" w:line="239" w:lineRule="auto"/>
              <w:rPr>
                <w:sz w:val="22"/>
                <w:szCs w:val="22"/>
              </w:rPr>
            </w:pPr>
            <w:r>
              <w:rPr>
                <w:sz w:val="22"/>
                <w:szCs w:val="22"/>
                <w:spacing w:val="-2"/>
              </w:rPr>
              <w:t>0.4614</w:t>
            </w:r>
          </w:p>
        </w:tc>
        <w:tc>
          <w:tcPr>
            <w:tcW w:w="1049" w:type="dxa"/>
            <w:vAlign w:val="top"/>
          </w:tcPr>
          <w:p>
            <w:pPr>
              <w:pStyle w:val="TableText"/>
              <w:ind w:left="248"/>
              <w:spacing w:before="224" w:line="239" w:lineRule="auto"/>
              <w:rPr>
                <w:sz w:val="22"/>
                <w:szCs w:val="22"/>
              </w:rPr>
            </w:pPr>
            <w:r>
              <w:rPr>
                <w:sz w:val="22"/>
                <w:szCs w:val="22"/>
                <w:spacing w:val="-2"/>
              </w:rPr>
              <w:t>0.192</w:t>
            </w:r>
          </w:p>
        </w:tc>
        <w:tc>
          <w:tcPr>
            <w:tcW w:w="1219" w:type="dxa"/>
            <w:vAlign w:val="top"/>
          </w:tcPr>
          <w:p>
            <w:pPr>
              <w:pStyle w:val="TableText"/>
              <w:ind w:left="550"/>
              <w:spacing w:before="209" w:line="224" w:lineRule="auto"/>
              <w:rPr>
                <w:sz w:val="22"/>
                <w:szCs w:val="22"/>
              </w:rPr>
            </w:pPr>
            <w:r>
              <w:rPr>
                <w:sz w:val="22"/>
                <w:szCs w:val="22"/>
                <w:color w:val="6060A0"/>
              </w:rPr>
              <w:t>/</w:t>
            </w:r>
          </w:p>
        </w:tc>
        <w:tc>
          <w:tcPr>
            <w:tcW w:w="115" w:type="dxa"/>
            <w:vAlign w:val="top"/>
            <w:tcBorders>
              <w:bottom w:val="nil"/>
              <w:top w:val="nil"/>
            </w:tcBorders>
          </w:tcPr>
          <w:p>
            <w:pPr>
              <w:rPr>
                <w:rFonts w:ascii="Arial"/>
                <w:sz w:val="21"/>
              </w:rPr>
            </w:pPr>
            <w:r/>
          </w:p>
        </w:tc>
      </w:tr>
      <w:tr>
        <w:trPr>
          <w:trHeight w:val="934"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29" w:type="dxa"/>
            <w:vAlign w:val="top"/>
          </w:tcPr>
          <w:p>
            <w:pPr>
              <w:pStyle w:val="TableText"/>
              <w:ind w:left="169" w:right="169" w:firstLine="160"/>
              <w:spacing w:before="20" w:line="268" w:lineRule="auto"/>
              <w:rPr>
                <w:sz w:val="22"/>
                <w:szCs w:val="22"/>
              </w:rPr>
            </w:pPr>
            <w:r>
              <w:rPr>
                <w:sz w:val="22"/>
                <w:szCs w:val="22"/>
                <w:spacing w:val="5"/>
              </w:rPr>
              <w:t>油雾</w:t>
            </w:r>
            <w:r>
              <w:rPr>
                <w:sz w:val="22"/>
                <w:szCs w:val="22"/>
              </w:rPr>
              <w:t xml:space="preserve">  </w:t>
            </w:r>
            <w:r>
              <w:rPr>
                <w:sz w:val="22"/>
                <w:szCs w:val="22"/>
                <w:spacing w:val="2"/>
              </w:rPr>
              <w:t>(非甲烷</w:t>
            </w:r>
          </w:p>
          <w:p>
            <w:pPr>
              <w:pStyle w:val="TableText"/>
              <w:ind w:left="279"/>
              <w:spacing w:line="220" w:lineRule="auto"/>
              <w:rPr>
                <w:sz w:val="22"/>
                <w:szCs w:val="22"/>
              </w:rPr>
            </w:pPr>
            <w:r>
              <w:rPr>
                <w:sz w:val="22"/>
                <w:szCs w:val="22"/>
                <w:spacing w:val="16"/>
              </w:rPr>
              <w:t>总烃)</w:t>
            </w:r>
          </w:p>
        </w:tc>
        <w:tc>
          <w:tcPr>
            <w:tcW w:w="969" w:type="dxa"/>
            <w:vAlign w:val="top"/>
          </w:tcPr>
          <w:p>
            <w:pPr>
              <w:spacing w:line="296" w:lineRule="auto"/>
              <w:rPr>
                <w:rFonts w:ascii="Arial"/>
                <w:sz w:val="21"/>
              </w:rPr>
            </w:pPr>
            <w:r/>
          </w:p>
          <w:p>
            <w:pPr>
              <w:pStyle w:val="TableText"/>
              <w:ind w:left="140"/>
              <w:spacing w:before="71" w:line="220" w:lineRule="auto"/>
              <w:rPr>
                <w:sz w:val="22"/>
                <w:szCs w:val="22"/>
              </w:rPr>
            </w:pPr>
            <w:r>
              <w:rPr>
                <w:sz w:val="22"/>
                <w:szCs w:val="22"/>
                <w:spacing w:val="4"/>
              </w:rPr>
              <w:t>无组织</w:t>
            </w:r>
          </w:p>
        </w:tc>
        <w:tc>
          <w:tcPr>
            <w:tcW w:w="929" w:type="dxa"/>
            <w:vAlign w:val="top"/>
          </w:tcPr>
          <w:p>
            <w:pPr>
              <w:spacing w:line="317" w:lineRule="auto"/>
              <w:rPr>
                <w:rFonts w:ascii="Arial"/>
                <w:sz w:val="21"/>
              </w:rPr>
            </w:pPr>
            <w:r/>
          </w:p>
          <w:p>
            <w:pPr>
              <w:pStyle w:val="TableText"/>
              <w:ind w:left="121"/>
              <w:spacing w:before="71" w:line="239" w:lineRule="auto"/>
              <w:rPr>
                <w:sz w:val="22"/>
                <w:szCs w:val="22"/>
              </w:rPr>
            </w:pPr>
            <w:r>
              <w:rPr>
                <w:sz w:val="22"/>
                <w:szCs w:val="22"/>
                <w:spacing w:val="-2"/>
              </w:rPr>
              <w:t>0.0987</w:t>
            </w:r>
          </w:p>
        </w:tc>
        <w:tc>
          <w:tcPr>
            <w:tcW w:w="989" w:type="dxa"/>
            <w:vAlign w:val="top"/>
          </w:tcPr>
          <w:p>
            <w:pPr>
              <w:spacing w:line="317" w:lineRule="auto"/>
              <w:rPr>
                <w:rFonts w:ascii="Arial"/>
                <w:sz w:val="21"/>
              </w:rPr>
            </w:pPr>
            <w:r/>
          </w:p>
          <w:p>
            <w:pPr>
              <w:pStyle w:val="TableText"/>
              <w:ind w:left="213"/>
              <w:spacing w:before="71" w:line="239" w:lineRule="auto"/>
              <w:rPr>
                <w:sz w:val="22"/>
                <w:szCs w:val="22"/>
              </w:rPr>
            </w:pPr>
            <w:r>
              <w:rPr>
                <w:sz w:val="22"/>
                <w:szCs w:val="22"/>
                <w:spacing w:val="-2"/>
              </w:rPr>
              <w:t>0.041</w:t>
            </w:r>
          </w:p>
        </w:tc>
        <w:tc>
          <w:tcPr>
            <w:tcW w:w="1219" w:type="dxa"/>
            <w:vAlign w:val="top"/>
          </w:tcPr>
          <w:p>
            <w:pPr>
              <w:spacing w:line="302" w:lineRule="auto"/>
              <w:rPr>
                <w:rFonts w:ascii="Arial"/>
                <w:sz w:val="21"/>
              </w:rPr>
            </w:pPr>
            <w:r/>
          </w:p>
          <w:p>
            <w:pPr>
              <w:pStyle w:val="TableText"/>
              <w:ind w:left="544"/>
              <w:spacing w:before="71" w:line="224" w:lineRule="auto"/>
              <w:rPr>
                <w:sz w:val="22"/>
                <w:szCs w:val="22"/>
              </w:rPr>
            </w:pPr>
            <w:r>
              <w:rPr>
                <w:sz w:val="22"/>
                <w:szCs w:val="22"/>
                <w:color w:val="6060B0"/>
              </w:rPr>
              <w:t>/</w:t>
            </w:r>
          </w:p>
        </w:tc>
        <w:tc>
          <w:tcPr>
            <w:tcW w:w="909" w:type="dxa"/>
            <w:vAlign w:val="top"/>
          </w:tcPr>
          <w:p>
            <w:pPr>
              <w:spacing w:line="302" w:lineRule="auto"/>
              <w:rPr>
                <w:rFonts w:ascii="Arial"/>
                <w:sz w:val="21"/>
              </w:rPr>
            </w:pPr>
            <w:r/>
          </w:p>
          <w:p>
            <w:pPr>
              <w:pStyle w:val="TableText"/>
              <w:ind w:left="395"/>
              <w:spacing w:before="71" w:line="224" w:lineRule="auto"/>
              <w:rPr>
                <w:sz w:val="22"/>
                <w:szCs w:val="22"/>
              </w:rPr>
            </w:pPr>
            <w:r>
              <w:rPr>
                <w:sz w:val="22"/>
                <w:szCs w:val="22"/>
                <w:color w:val="7060A0"/>
              </w:rPr>
              <w:t>/</w:t>
            </w:r>
          </w:p>
        </w:tc>
        <w:tc>
          <w:tcPr>
            <w:tcW w:w="969" w:type="dxa"/>
            <w:vAlign w:val="top"/>
          </w:tcPr>
          <w:p>
            <w:pPr>
              <w:spacing w:line="302" w:lineRule="auto"/>
              <w:rPr>
                <w:rFonts w:ascii="Arial"/>
                <w:sz w:val="21"/>
              </w:rPr>
            </w:pPr>
            <w:r/>
          </w:p>
          <w:p>
            <w:pPr>
              <w:pStyle w:val="TableText"/>
              <w:ind w:left="426"/>
              <w:spacing w:before="71" w:line="224" w:lineRule="auto"/>
              <w:rPr>
                <w:sz w:val="22"/>
                <w:szCs w:val="22"/>
              </w:rPr>
            </w:pPr>
            <w:r>
              <w:rPr>
                <w:sz w:val="22"/>
                <w:szCs w:val="22"/>
                <w:color w:val="7060A0"/>
              </w:rPr>
              <w:t>/</w:t>
            </w:r>
          </w:p>
        </w:tc>
        <w:tc>
          <w:tcPr>
            <w:tcW w:w="730" w:type="dxa"/>
            <w:vAlign w:val="top"/>
          </w:tcPr>
          <w:p>
            <w:pPr>
              <w:spacing w:line="302" w:lineRule="auto"/>
              <w:rPr>
                <w:rFonts w:ascii="Arial"/>
                <w:sz w:val="21"/>
              </w:rPr>
            </w:pPr>
            <w:r/>
          </w:p>
          <w:p>
            <w:pPr>
              <w:pStyle w:val="TableText"/>
              <w:ind w:left="306"/>
              <w:spacing w:before="71" w:line="224" w:lineRule="auto"/>
              <w:rPr>
                <w:sz w:val="22"/>
                <w:szCs w:val="22"/>
              </w:rPr>
            </w:pPr>
            <w:r>
              <w:rPr>
                <w:sz w:val="22"/>
                <w:szCs w:val="22"/>
                <w:color w:val="6060A0"/>
              </w:rPr>
              <w:t>/</w:t>
            </w:r>
          </w:p>
        </w:tc>
        <w:tc>
          <w:tcPr>
            <w:tcW w:w="710" w:type="dxa"/>
            <w:vAlign w:val="top"/>
          </w:tcPr>
          <w:p>
            <w:pPr>
              <w:rPr>
                <w:rFonts w:ascii="Arial"/>
                <w:sz w:val="21"/>
              </w:rPr>
            </w:pPr>
            <w:r/>
          </w:p>
        </w:tc>
        <w:tc>
          <w:tcPr>
            <w:tcW w:w="829" w:type="dxa"/>
            <w:vAlign w:val="top"/>
          </w:tcPr>
          <w:p>
            <w:pPr>
              <w:spacing w:line="302" w:lineRule="auto"/>
              <w:rPr>
                <w:rFonts w:ascii="Arial"/>
                <w:sz w:val="21"/>
              </w:rPr>
            </w:pPr>
            <w:r/>
          </w:p>
          <w:p>
            <w:pPr>
              <w:pStyle w:val="TableText"/>
              <w:ind w:left="357"/>
              <w:spacing w:before="71" w:line="224" w:lineRule="auto"/>
              <w:rPr>
                <w:sz w:val="22"/>
                <w:szCs w:val="22"/>
              </w:rPr>
            </w:pPr>
            <w:r>
              <w:rPr>
                <w:sz w:val="22"/>
                <w:szCs w:val="22"/>
                <w:color w:val="6060A0"/>
              </w:rPr>
              <w:t>/</w:t>
            </w:r>
          </w:p>
        </w:tc>
        <w:tc>
          <w:tcPr>
            <w:tcW w:w="899" w:type="dxa"/>
            <w:vAlign w:val="top"/>
          </w:tcPr>
          <w:p>
            <w:pPr>
              <w:spacing w:line="317" w:lineRule="auto"/>
              <w:rPr>
                <w:rFonts w:ascii="Arial"/>
                <w:sz w:val="21"/>
              </w:rPr>
            </w:pPr>
            <w:r/>
          </w:p>
          <w:p>
            <w:pPr>
              <w:pStyle w:val="TableText"/>
              <w:ind w:left="58"/>
              <w:spacing w:before="71" w:line="239" w:lineRule="auto"/>
              <w:rPr>
                <w:sz w:val="22"/>
                <w:szCs w:val="22"/>
              </w:rPr>
            </w:pPr>
            <w:r>
              <w:rPr>
                <w:sz w:val="22"/>
                <w:szCs w:val="22"/>
                <w:spacing w:val="-2"/>
              </w:rPr>
              <w:t>0.00987</w:t>
            </w:r>
          </w:p>
        </w:tc>
        <w:tc>
          <w:tcPr>
            <w:tcW w:w="1049" w:type="dxa"/>
            <w:vAlign w:val="top"/>
          </w:tcPr>
          <w:p>
            <w:pPr>
              <w:spacing w:line="317" w:lineRule="auto"/>
              <w:rPr>
                <w:rFonts w:ascii="Arial"/>
                <w:sz w:val="21"/>
              </w:rPr>
            </w:pPr>
            <w:r/>
          </w:p>
          <w:p>
            <w:pPr>
              <w:pStyle w:val="TableText"/>
              <w:ind w:left="189"/>
              <w:spacing w:before="71" w:line="239" w:lineRule="auto"/>
              <w:rPr>
                <w:sz w:val="22"/>
                <w:szCs w:val="22"/>
              </w:rPr>
            </w:pPr>
            <w:r>
              <w:rPr>
                <w:sz w:val="22"/>
                <w:szCs w:val="22"/>
                <w:spacing w:val="-2"/>
              </w:rPr>
              <w:t>0.0041</w:t>
            </w:r>
          </w:p>
        </w:tc>
        <w:tc>
          <w:tcPr>
            <w:tcW w:w="1219" w:type="dxa"/>
            <w:vAlign w:val="top"/>
          </w:tcPr>
          <w:p>
            <w:pPr>
              <w:spacing w:line="302" w:lineRule="auto"/>
              <w:rPr>
                <w:rFonts w:ascii="Arial"/>
                <w:sz w:val="21"/>
              </w:rPr>
            </w:pPr>
            <w:r/>
          </w:p>
          <w:p>
            <w:pPr>
              <w:pStyle w:val="TableText"/>
              <w:ind w:left="550"/>
              <w:spacing w:before="71" w:line="224" w:lineRule="auto"/>
              <w:rPr>
                <w:sz w:val="22"/>
                <w:szCs w:val="22"/>
              </w:rPr>
            </w:pPr>
            <w:r>
              <w:rPr>
                <w:sz w:val="22"/>
                <w:szCs w:val="22"/>
                <w:color w:val="7060A0"/>
              </w:rPr>
              <w:t>/</w:t>
            </w:r>
          </w:p>
        </w:tc>
        <w:tc>
          <w:tcPr>
            <w:tcW w:w="115" w:type="dxa"/>
            <w:vAlign w:val="top"/>
            <w:tcBorders>
              <w:bottom w:val="nil"/>
              <w:top w:val="nil"/>
            </w:tcBorders>
          </w:tcPr>
          <w:p>
            <w:pPr>
              <w:rPr>
                <w:rFonts w:ascii="Arial"/>
                <w:sz w:val="21"/>
              </w:rPr>
            </w:pPr>
            <w:r/>
          </w:p>
        </w:tc>
      </w:tr>
      <w:tr>
        <w:trPr>
          <w:trHeight w:val="602"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restart"/>
            <w:tcBorders>
              <w:bottom w:val="nil"/>
            </w:tcBorders>
          </w:tcPr>
          <w:p>
            <w:pPr>
              <w:spacing w:line="450" w:lineRule="auto"/>
              <w:rPr>
                <w:rFonts w:ascii="Arial"/>
                <w:sz w:val="21"/>
              </w:rPr>
            </w:pPr>
            <w:r/>
          </w:p>
          <w:p>
            <w:pPr>
              <w:pStyle w:val="TableText"/>
              <w:ind w:left="159"/>
              <w:spacing w:before="72" w:line="219" w:lineRule="auto"/>
              <w:rPr>
                <w:sz w:val="22"/>
                <w:szCs w:val="22"/>
              </w:rPr>
            </w:pPr>
            <w:r>
              <w:rPr>
                <w:sz w:val="22"/>
                <w:szCs w:val="22"/>
                <w:spacing w:val="-3"/>
              </w:rPr>
              <w:t>焊接</w:t>
            </w:r>
          </w:p>
        </w:tc>
        <w:tc>
          <w:tcPr>
            <w:tcW w:w="1129" w:type="dxa"/>
            <w:vAlign w:val="top"/>
            <w:vMerge w:val="restart"/>
            <w:tcBorders>
              <w:bottom w:val="nil"/>
            </w:tcBorders>
          </w:tcPr>
          <w:p>
            <w:pPr>
              <w:spacing w:line="451" w:lineRule="auto"/>
              <w:rPr>
                <w:rFonts w:ascii="Arial"/>
                <w:sz w:val="21"/>
              </w:rPr>
            </w:pPr>
            <w:r/>
          </w:p>
          <w:p>
            <w:pPr>
              <w:pStyle w:val="TableText"/>
              <w:ind w:left="220"/>
              <w:spacing w:before="71" w:line="220" w:lineRule="auto"/>
              <w:rPr>
                <w:sz w:val="22"/>
                <w:szCs w:val="22"/>
              </w:rPr>
            </w:pPr>
            <w:r>
              <w:rPr>
                <w:sz w:val="22"/>
                <w:szCs w:val="22"/>
                <w:spacing w:val="-2"/>
              </w:rPr>
              <w:t>颗粒物</w:t>
            </w:r>
          </w:p>
        </w:tc>
        <w:tc>
          <w:tcPr>
            <w:tcW w:w="969" w:type="dxa"/>
            <w:vAlign w:val="top"/>
          </w:tcPr>
          <w:p>
            <w:pPr>
              <w:pStyle w:val="TableText"/>
              <w:ind w:left="140" w:right="145"/>
              <w:spacing w:before="60" w:line="223" w:lineRule="auto"/>
              <w:rPr>
                <w:sz w:val="22"/>
                <w:szCs w:val="22"/>
              </w:rPr>
            </w:pPr>
            <w:r>
              <w:rPr>
                <w:sz w:val="22"/>
                <w:szCs w:val="22"/>
                <w:spacing w:val="-4"/>
              </w:rPr>
              <w:t>经处理</w:t>
            </w:r>
            <w:r>
              <w:rPr>
                <w:sz w:val="22"/>
                <w:szCs w:val="22"/>
              </w:rPr>
              <w:t xml:space="preserve"> </w:t>
            </w:r>
            <w:r>
              <w:rPr>
                <w:sz w:val="22"/>
                <w:szCs w:val="22"/>
                <w:spacing w:val="4"/>
              </w:rPr>
              <w:t>无组织</w:t>
            </w:r>
          </w:p>
        </w:tc>
        <w:tc>
          <w:tcPr>
            <w:tcW w:w="929" w:type="dxa"/>
            <w:vAlign w:val="top"/>
          </w:tcPr>
          <w:p>
            <w:pPr>
              <w:pStyle w:val="TableText"/>
              <w:ind w:left="121"/>
              <w:spacing w:before="226" w:line="239" w:lineRule="auto"/>
              <w:rPr>
                <w:sz w:val="22"/>
                <w:szCs w:val="22"/>
              </w:rPr>
            </w:pPr>
            <w:r>
              <w:rPr>
                <w:sz w:val="22"/>
                <w:szCs w:val="22"/>
                <w:spacing w:val="-2"/>
              </w:rPr>
              <w:t>0.0014</w:t>
            </w:r>
          </w:p>
        </w:tc>
        <w:tc>
          <w:tcPr>
            <w:tcW w:w="989" w:type="dxa"/>
            <w:vAlign w:val="top"/>
          </w:tcPr>
          <w:p>
            <w:pPr>
              <w:pStyle w:val="TableText"/>
              <w:ind w:left="102"/>
              <w:spacing w:before="226" w:line="239" w:lineRule="auto"/>
              <w:rPr>
                <w:sz w:val="22"/>
                <w:szCs w:val="22"/>
              </w:rPr>
            </w:pPr>
            <w:r>
              <w:rPr>
                <w:sz w:val="22"/>
                <w:szCs w:val="22"/>
                <w:spacing w:val="-2"/>
              </w:rPr>
              <w:t>0.00058</w:t>
            </w:r>
          </w:p>
        </w:tc>
        <w:tc>
          <w:tcPr>
            <w:tcW w:w="1219" w:type="dxa"/>
            <w:vAlign w:val="top"/>
          </w:tcPr>
          <w:p>
            <w:pPr>
              <w:pStyle w:val="TableText"/>
              <w:ind w:left="544"/>
              <w:spacing w:before="211" w:line="224" w:lineRule="auto"/>
              <w:rPr>
                <w:sz w:val="22"/>
                <w:szCs w:val="22"/>
              </w:rPr>
            </w:pPr>
            <w:r>
              <w:rPr>
                <w:sz w:val="22"/>
                <w:szCs w:val="22"/>
                <w:color w:val="6060A0"/>
              </w:rPr>
              <w:t>/</w:t>
            </w:r>
          </w:p>
        </w:tc>
        <w:tc>
          <w:tcPr>
            <w:tcW w:w="909" w:type="dxa"/>
            <w:vAlign w:val="top"/>
          </w:tcPr>
          <w:p>
            <w:pPr>
              <w:pStyle w:val="TableText"/>
              <w:ind w:left="115"/>
              <w:spacing w:before="55" w:line="219" w:lineRule="auto"/>
              <w:rPr>
                <w:sz w:val="22"/>
                <w:szCs w:val="22"/>
              </w:rPr>
            </w:pPr>
            <w:r>
              <w:rPr>
                <w:sz w:val="22"/>
                <w:szCs w:val="22"/>
                <w:spacing w:val="-2"/>
              </w:rPr>
              <w:t>袋式除</w:t>
            </w:r>
          </w:p>
          <w:p>
            <w:pPr>
              <w:pStyle w:val="TableText"/>
              <w:ind w:left="334"/>
              <w:spacing w:before="26" w:line="209" w:lineRule="auto"/>
              <w:rPr>
                <w:sz w:val="22"/>
                <w:szCs w:val="22"/>
              </w:rPr>
            </w:pPr>
            <w:r>
              <w:rPr>
                <w:sz w:val="22"/>
                <w:szCs w:val="22"/>
              </w:rPr>
              <w:t>尘</w:t>
            </w:r>
          </w:p>
        </w:tc>
        <w:tc>
          <w:tcPr>
            <w:tcW w:w="969" w:type="dxa"/>
            <w:vAlign w:val="top"/>
          </w:tcPr>
          <w:p>
            <w:pPr>
              <w:rPr>
                <w:rFonts w:ascii="Arial"/>
                <w:sz w:val="21"/>
              </w:rPr>
            </w:pPr>
            <w:r/>
          </w:p>
        </w:tc>
        <w:tc>
          <w:tcPr>
            <w:tcW w:w="730" w:type="dxa"/>
            <w:vAlign w:val="top"/>
          </w:tcPr>
          <w:p>
            <w:pPr>
              <w:pStyle w:val="TableText"/>
              <w:ind w:left="197"/>
              <w:spacing w:before="226"/>
              <w:rPr>
                <w:sz w:val="22"/>
                <w:szCs w:val="22"/>
              </w:rPr>
            </w:pPr>
            <w:r>
              <w:rPr>
                <w:sz w:val="22"/>
                <w:szCs w:val="22"/>
                <w:spacing w:val="-3"/>
              </w:rPr>
              <w:t>30%</w:t>
            </w:r>
          </w:p>
        </w:tc>
        <w:tc>
          <w:tcPr>
            <w:tcW w:w="710" w:type="dxa"/>
            <w:vAlign w:val="top"/>
          </w:tcPr>
          <w:p>
            <w:pPr>
              <w:pStyle w:val="TableText"/>
              <w:ind w:left="187"/>
              <w:spacing w:before="226"/>
              <w:rPr>
                <w:sz w:val="22"/>
                <w:szCs w:val="22"/>
              </w:rPr>
            </w:pPr>
            <w:r>
              <w:rPr>
                <w:sz w:val="22"/>
                <w:szCs w:val="22"/>
                <w:spacing w:val="-3"/>
              </w:rPr>
              <w:t>95%</w:t>
            </w:r>
          </w:p>
        </w:tc>
        <w:tc>
          <w:tcPr>
            <w:tcW w:w="829" w:type="dxa"/>
            <w:vAlign w:val="top"/>
          </w:tcPr>
          <w:p>
            <w:pPr>
              <w:pStyle w:val="TableText"/>
              <w:ind w:left="296"/>
              <w:spacing w:before="209" w:line="223" w:lineRule="auto"/>
              <w:rPr>
                <w:sz w:val="22"/>
                <w:szCs w:val="22"/>
              </w:rPr>
            </w:pPr>
            <w:r>
              <w:rPr>
                <w:sz w:val="22"/>
                <w:szCs w:val="22"/>
              </w:rPr>
              <w:t>是</w:t>
            </w:r>
          </w:p>
        </w:tc>
        <w:tc>
          <w:tcPr>
            <w:tcW w:w="899" w:type="dxa"/>
            <w:vAlign w:val="top"/>
          </w:tcPr>
          <w:p>
            <w:pPr>
              <w:pStyle w:val="TableText"/>
              <w:ind w:left="58"/>
              <w:spacing w:before="226" w:line="239" w:lineRule="auto"/>
              <w:rPr>
                <w:sz w:val="22"/>
                <w:szCs w:val="22"/>
              </w:rPr>
            </w:pPr>
            <w:r>
              <w:rPr>
                <w:sz w:val="22"/>
                <w:szCs w:val="22"/>
                <w:spacing w:val="-2"/>
              </w:rPr>
              <w:t>0.00007</w:t>
            </w:r>
          </w:p>
        </w:tc>
        <w:tc>
          <w:tcPr>
            <w:tcW w:w="1049" w:type="dxa"/>
            <w:vAlign w:val="top"/>
          </w:tcPr>
          <w:p>
            <w:pPr>
              <w:pStyle w:val="TableText"/>
              <w:ind w:left="139"/>
              <w:spacing w:before="226" w:line="239" w:lineRule="auto"/>
              <w:rPr>
                <w:sz w:val="22"/>
                <w:szCs w:val="22"/>
              </w:rPr>
            </w:pPr>
            <w:r>
              <w:rPr>
                <w:sz w:val="22"/>
                <w:szCs w:val="22"/>
                <w:spacing w:val="-2"/>
              </w:rPr>
              <w:t>0.00003</w:t>
            </w:r>
          </w:p>
        </w:tc>
        <w:tc>
          <w:tcPr>
            <w:tcW w:w="1219" w:type="dxa"/>
            <w:vAlign w:val="top"/>
          </w:tcPr>
          <w:p>
            <w:pPr>
              <w:pStyle w:val="TableText"/>
              <w:ind w:left="550"/>
              <w:spacing w:before="211" w:line="224" w:lineRule="auto"/>
              <w:rPr>
                <w:sz w:val="22"/>
                <w:szCs w:val="22"/>
              </w:rPr>
            </w:pPr>
            <w:r>
              <w:rPr>
                <w:sz w:val="22"/>
                <w:szCs w:val="22"/>
                <w:color w:val="7060A0"/>
              </w:rPr>
              <w:t>/</w:t>
            </w:r>
          </w:p>
        </w:tc>
        <w:tc>
          <w:tcPr>
            <w:tcW w:w="115" w:type="dxa"/>
            <w:vAlign w:val="top"/>
            <w:tcBorders>
              <w:bottom w:val="nil"/>
              <w:top w:val="nil"/>
            </w:tcBorders>
          </w:tcPr>
          <w:p>
            <w:pPr>
              <w:rPr>
                <w:rFonts w:ascii="Arial"/>
                <w:sz w:val="21"/>
              </w:rPr>
            </w:pPr>
            <w:r/>
          </w:p>
        </w:tc>
      </w:tr>
      <w:tr>
        <w:trPr>
          <w:trHeight w:val="646"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29" w:type="dxa"/>
            <w:vAlign w:val="top"/>
            <w:vMerge w:val="continue"/>
            <w:tcBorders>
              <w:top w:val="nil"/>
            </w:tcBorders>
          </w:tcPr>
          <w:p>
            <w:pPr>
              <w:rPr>
                <w:rFonts w:ascii="Arial"/>
                <w:sz w:val="21"/>
              </w:rPr>
            </w:pPr>
            <w:r/>
          </w:p>
        </w:tc>
        <w:tc>
          <w:tcPr>
            <w:tcW w:w="969" w:type="dxa"/>
            <w:vAlign w:val="top"/>
          </w:tcPr>
          <w:p>
            <w:pPr>
              <w:pStyle w:val="TableText"/>
              <w:ind w:left="140"/>
              <w:spacing w:before="63" w:line="219" w:lineRule="auto"/>
              <w:rPr>
                <w:sz w:val="22"/>
                <w:szCs w:val="22"/>
              </w:rPr>
            </w:pPr>
            <w:r>
              <w:rPr>
                <w:sz w:val="22"/>
                <w:szCs w:val="22"/>
                <w:spacing w:val="2"/>
              </w:rPr>
              <w:t>未收集</w:t>
            </w:r>
          </w:p>
          <w:p>
            <w:pPr>
              <w:pStyle w:val="TableText"/>
              <w:ind w:left="140"/>
              <w:spacing w:before="49" w:line="220" w:lineRule="auto"/>
              <w:rPr>
                <w:sz w:val="22"/>
                <w:szCs w:val="22"/>
              </w:rPr>
            </w:pPr>
            <w:r>
              <w:rPr>
                <w:sz w:val="22"/>
                <w:szCs w:val="22"/>
                <w:spacing w:val="4"/>
              </w:rPr>
              <w:t>无组织</w:t>
            </w:r>
          </w:p>
        </w:tc>
        <w:tc>
          <w:tcPr>
            <w:tcW w:w="929" w:type="dxa"/>
            <w:vAlign w:val="top"/>
          </w:tcPr>
          <w:p>
            <w:pPr>
              <w:pStyle w:val="TableText"/>
              <w:ind w:left="121"/>
              <w:spacing w:before="244" w:line="239" w:lineRule="auto"/>
              <w:rPr>
                <w:sz w:val="22"/>
                <w:szCs w:val="22"/>
              </w:rPr>
            </w:pPr>
            <w:r>
              <w:rPr>
                <w:sz w:val="22"/>
                <w:szCs w:val="22"/>
                <w:spacing w:val="-2"/>
              </w:rPr>
              <w:t>0.0032</w:t>
            </w:r>
          </w:p>
        </w:tc>
        <w:tc>
          <w:tcPr>
            <w:tcW w:w="989" w:type="dxa"/>
            <w:vAlign w:val="top"/>
          </w:tcPr>
          <w:p>
            <w:pPr>
              <w:pStyle w:val="TableText"/>
              <w:ind w:left="152"/>
              <w:spacing w:before="244" w:line="239" w:lineRule="auto"/>
              <w:rPr>
                <w:sz w:val="22"/>
                <w:szCs w:val="22"/>
              </w:rPr>
            </w:pPr>
            <w:r>
              <w:rPr>
                <w:sz w:val="22"/>
                <w:szCs w:val="22"/>
                <w:spacing w:val="-2"/>
              </w:rPr>
              <w:t>0.0013</w:t>
            </w:r>
          </w:p>
        </w:tc>
        <w:tc>
          <w:tcPr>
            <w:tcW w:w="1219" w:type="dxa"/>
            <w:vAlign w:val="top"/>
          </w:tcPr>
          <w:p>
            <w:pPr>
              <w:pStyle w:val="TableText"/>
              <w:ind w:left="544"/>
              <w:spacing w:before="229" w:line="224" w:lineRule="auto"/>
              <w:rPr>
                <w:sz w:val="22"/>
                <w:szCs w:val="22"/>
              </w:rPr>
            </w:pPr>
            <w:r>
              <w:rPr>
                <w:sz w:val="22"/>
                <w:szCs w:val="22"/>
                <w:color w:val="7060A0"/>
              </w:rPr>
              <w:t>/</w:t>
            </w:r>
          </w:p>
        </w:tc>
        <w:tc>
          <w:tcPr>
            <w:tcW w:w="909" w:type="dxa"/>
            <w:vAlign w:val="top"/>
          </w:tcPr>
          <w:p>
            <w:pPr>
              <w:pStyle w:val="TableText"/>
              <w:ind w:left="395"/>
              <w:spacing w:before="229" w:line="224" w:lineRule="auto"/>
              <w:rPr>
                <w:sz w:val="22"/>
                <w:szCs w:val="22"/>
              </w:rPr>
            </w:pPr>
            <w:r>
              <w:rPr>
                <w:sz w:val="22"/>
                <w:szCs w:val="22"/>
                <w:color w:val="7060A0"/>
              </w:rPr>
              <w:t>/</w:t>
            </w:r>
          </w:p>
        </w:tc>
        <w:tc>
          <w:tcPr>
            <w:tcW w:w="969" w:type="dxa"/>
            <w:vAlign w:val="top"/>
          </w:tcPr>
          <w:p>
            <w:pPr>
              <w:pStyle w:val="TableText"/>
              <w:ind w:left="426"/>
              <w:spacing w:before="229" w:line="224" w:lineRule="auto"/>
              <w:rPr>
                <w:sz w:val="22"/>
                <w:szCs w:val="22"/>
              </w:rPr>
            </w:pPr>
            <w:r>
              <w:rPr>
                <w:sz w:val="22"/>
                <w:szCs w:val="22"/>
                <w:color w:val="6060A0"/>
              </w:rPr>
              <w:t>/</w:t>
            </w:r>
          </w:p>
        </w:tc>
        <w:tc>
          <w:tcPr>
            <w:tcW w:w="730" w:type="dxa"/>
            <w:vAlign w:val="top"/>
          </w:tcPr>
          <w:p>
            <w:pPr>
              <w:pStyle w:val="TableText"/>
              <w:ind w:left="306"/>
              <w:spacing w:before="229" w:line="224" w:lineRule="auto"/>
              <w:rPr>
                <w:sz w:val="22"/>
                <w:szCs w:val="22"/>
              </w:rPr>
            </w:pPr>
            <w:r>
              <w:rPr>
                <w:sz w:val="22"/>
                <w:szCs w:val="22"/>
                <w:color w:val="6060A0"/>
              </w:rPr>
              <w:t>/</w:t>
            </w:r>
          </w:p>
        </w:tc>
        <w:tc>
          <w:tcPr>
            <w:tcW w:w="710" w:type="dxa"/>
            <w:vAlign w:val="top"/>
          </w:tcPr>
          <w:p>
            <w:pPr>
              <w:pStyle w:val="TableText"/>
              <w:ind w:left="296"/>
              <w:spacing w:before="229" w:line="224" w:lineRule="auto"/>
              <w:rPr>
                <w:sz w:val="22"/>
                <w:szCs w:val="22"/>
              </w:rPr>
            </w:pPr>
            <w:r>
              <w:rPr>
                <w:sz w:val="22"/>
                <w:szCs w:val="22"/>
                <w:color w:val="6060A0"/>
              </w:rPr>
              <w:t>/</w:t>
            </w:r>
          </w:p>
        </w:tc>
        <w:tc>
          <w:tcPr>
            <w:tcW w:w="829" w:type="dxa"/>
            <w:vAlign w:val="top"/>
          </w:tcPr>
          <w:p>
            <w:pPr>
              <w:pStyle w:val="TableText"/>
              <w:ind w:left="357"/>
              <w:spacing w:before="229" w:line="224" w:lineRule="auto"/>
              <w:rPr>
                <w:sz w:val="22"/>
                <w:szCs w:val="22"/>
              </w:rPr>
            </w:pPr>
            <w:r>
              <w:rPr>
                <w:sz w:val="22"/>
                <w:szCs w:val="22"/>
                <w:color w:val="6060A0"/>
              </w:rPr>
              <w:t>/</w:t>
            </w:r>
          </w:p>
        </w:tc>
        <w:tc>
          <w:tcPr>
            <w:tcW w:w="899" w:type="dxa"/>
            <w:vAlign w:val="top"/>
          </w:tcPr>
          <w:p>
            <w:pPr>
              <w:pStyle w:val="TableText"/>
              <w:ind w:left="117"/>
              <w:spacing w:before="244" w:line="239" w:lineRule="auto"/>
              <w:rPr>
                <w:sz w:val="22"/>
                <w:szCs w:val="22"/>
              </w:rPr>
            </w:pPr>
            <w:r>
              <w:rPr>
                <w:sz w:val="22"/>
                <w:szCs w:val="22"/>
                <w:spacing w:val="-2"/>
              </w:rPr>
              <w:t>0.0032</w:t>
            </w:r>
          </w:p>
        </w:tc>
        <w:tc>
          <w:tcPr>
            <w:tcW w:w="1049" w:type="dxa"/>
            <w:vAlign w:val="top"/>
          </w:tcPr>
          <w:p>
            <w:pPr>
              <w:pStyle w:val="TableText"/>
              <w:ind w:left="189"/>
              <w:spacing w:before="244" w:line="239" w:lineRule="auto"/>
              <w:rPr>
                <w:sz w:val="22"/>
                <w:szCs w:val="22"/>
              </w:rPr>
            </w:pPr>
            <w:r>
              <w:rPr>
                <w:sz w:val="22"/>
                <w:szCs w:val="22"/>
                <w:spacing w:val="-2"/>
              </w:rPr>
              <w:t>0.0013</w:t>
            </w:r>
          </w:p>
        </w:tc>
        <w:tc>
          <w:tcPr>
            <w:tcW w:w="1219" w:type="dxa"/>
            <w:vAlign w:val="top"/>
          </w:tcPr>
          <w:p>
            <w:pPr>
              <w:pStyle w:val="TableText"/>
              <w:ind w:left="550"/>
              <w:spacing w:before="229" w:line="224" w:lineRule="auto"/>
              <w:rPr>
                <w:sz w:val="22"/>
                <w:szCs w:val="22"/>
              </w:rPr>
            </w:pPr>
            <w:r>
              <w:rPr>
                <w:sz w:val="22"/>
                <w:szCs w:val="22"/>
                <w:color w:val="7060A0"/>
              </w:rPr>
              <w:t>/</w:t>
            </w:r>
          </w:p>
        </w:tc>
        <w:tc>
          <w:tcPr>
            <w:tcW w:w="115" w:type="dxa"/>
            <w:vAlign w:val="top"/>
            <w:tcBorders>
              <w:bottom w:val="nil"/>
              <w:top w:val="nil"/>
            </w:tcBorders>
          </w:tcPr>
          <w:p>
            <w:pPr>
              <w:rPr>
                <w:rFonts w:ascii="Arial"/>
                <w:sz w:val="21"/>
              </w:rPr>
            </w:pPr>
            <w:r/>
          </w:p>
        </w:tc>
      </w:tr>
      <w:tr>
        <w:trPr>
          <w:trHeight w:val="310" w:hRule="atLeast"/>
        </w:trPr>
        <w:tc>
          <w:tcPr>
            <w:tcW w:w="565" w:type="dxa"/>
            <w:vAlign w:val="top"/>
            <w:vMerge w:val="continue"/>
            <w:textDirection w:val="tbRlV"/>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tcPr>
          <w:p>
            <w:pPr>
              <w:pStyle w:val="TableText"/>
              <w:ind w:left="159"/>
              <w:spacing w:before="58" w:line="203" w:lineRule="auto"/>
              <w:rPr>
                <w:sz w:val="22"/>
                <w:szCs w:val="22"/>
              </w:rPr>
            </w:pPr>
            <w:r>
              <w:rPr>
                <w:sz w:val="22"/>
                <w:szCs w:val="22"/>
                <w:spacing w:val="4"/>
              </w:rPr>
              <w:t>打标</w:t>
            </w:r>
          </w:p>
        </w:tc>
        <w:tc>
          <w:tcPr>
            <w:tcW w:w="1129" w:type="dxa"/>
            <w:vAlign w:val="top"/>
          </w:tcPr>
          <w:p>
            <w:pPr>
              <w:pStyle w:val="TableText"/>
              <w:ind w:left="220"/>
              <w:spacing w:before="58" w:line="203" w:lineRule="auto"/>
              <w:rPr>
                <w:sz w:val="22"/>
                <w:szCs w:val="22"/>
              </w:rPr>
            </w:pPr>
            <w:r>
              <w:rPr>
                <w:sz w:val="22"/>
                <w:szCs w:val="22"/>
                <w:spacing w:val="-2"/>
              </w:rPr>
              <w:t>颗粒物</w:t>
            </w:r>
          </w:p>
        </w:tc>
        <w:tc>
          <w:tcPr>
            <w:tcW w:w="969" w:type="dxa"/>
            <w:vAlign w:val="top"/>
          </w:tcPr>
          <w:p>
            <w:pPr>
              <w:pStyle w:val="TableText"/>
              <w:ind w:left="140"/>
              <w:spacing w:before="58" w:line="203" w:lineRule="auto"/>
              <w:rPr>
                <w:sz w:val="22"/>
                <w:szCs w:val="22"/>
              </w:rPr>
            </w:pPr>
            <w:r>
              <w:rPr>
                <w:sz w:val="22"/>
                <w:szCs w:val="22"/>
                <w:spacing w:val="4"/>
              </w:rPr>
              <w:t>无组织</w:t>
            </w:r>
          </w:p>
        </w:tc>
        <w:tc>
          <w:tcPr>
            <w:tcW w:w="929" w:type="dxa"/>
            <w:vAlign w:val="top"/>
          </w:tcPr>
          <w:p>
            <w:pPr>
              <w:pStyle w:val="TableText"/>
              <w:ind w:left="182"/>
              <w:spacing w:before="79" w:line="185" w:lineRule="auto"/>
              <w:rPr>
                <w:sz w:val="22"/>
                <w:szCs w:val="22"/>
              </w:rPr>
            </w:pPr>
            <w:r>
              <w:rPr>
                <w:sz w:val="22"/>
                <w:szCs w:val="22"/>
                <w:color w:val="405060"/>
                <w:spacing w:val="-2"/>
              </w:rPr>
              <w:t>0.033</w:t>
            </w:r>
          </w:p>
        </w:tc>
        <w:tc>
          <w:tcPr>
            <w:tcW w:w="989" w:type="dxa"/>
            <w:vAlign w:val="top"/>
          </w:tcPr>
          <w:p>
            <w:pPr>
              <w:pStyle w:val="TableText"/>
              <w:ind w:left="213"/>
              <w:spacing w:before="79" w:line="185" w:lineRule="auto"/>
              <w:rPr>
                <w:sz w:val="22"/>
                <w:szCs w:val="22"/>
              </w:rPr>
            </w:pPr>
            <w:r>
              <w:rPr>
                <w:sz w:val="22"/>
                <w:szCs w:val="22"/>
                <w:spacing w:val="-2"/>
              </w:rPr>
              <w:t>0.014</w:t>
            </w:r>
          </w:p>
        </w:tc>
        <w:tc>
          <w:tcPr>
            <w:tcW w:w="1219" w:type="dxa"/>
            <w:vAlign w:val="top"/>
          </w:tcPr>
          <w:p>
            <w:pPr>
              <w:rPr>
                <w:rFonts w:ascii="Arial"/>
                <w:sz w:val="21"/>
              </w:rPr>
            </w:pPr>
            <w:r/>
          </w:p>
        </w:tc>
        <w:tc>
          <w:tcPr>
            <w:tcW w:w="909" w:type="dxa"/>
            <w:vAlign w:val="top"/>
          </w:tcPr>
          <w:p>
            <w:pPr>
              <w:pStyle w:val="TableText"/>
              <w:ind w:left="395"/>
              <w:spacing w:before="62" w:line="199" w:lineRule="auto"/>
              <w:rPr>
                <w:sz w:val="22"/>
                <w:szCs w:val="22"/>
              </w:rPr>
            </w:pPr>
            <w:r>
              <w:rPr>
                <w:sz w:val="22"/>
                <w:szCs w:val="22"/>
              </w:rPr>
              <w:t>/</w:t>
            </w:r>
          </w:p>
        </w:tc>
        <w:tc>
          <w:tcPr>
            <w:tcW w:w="969" w:type="dxa"/>
            <w:vAlign w:val="top"/>
          </w:tcPr>
          <w:p>
            <w:pPr>
              <w:pStyle w:val="TableText"/>
              <w:ind w:left="426"/>
              <w:spacing w:before="62" w:line="199" w:lineRule="auto"/>
              <w:rPr>
                <w:sz w:val="22"/>
                <w:szCs w:val="22"/>
              </w:rPr>
            </w:pPr>
            <w:r>
              <w:rPr>
                <w:sz w:val="22"/>
                <w:szCs w:val="22"/>
                <w:color w:val="303050"/>
              </w:rPr>
              <w:t>/</w:t>
            </w:r>
          </w:p>
        </w:tc>
        <w:tc>
          <w:tcPr>
            <w:tcW w:w="730" w:type="dxa"/>
            <w:vAlign w:val="top"/>
          </w:tcPr>
          <w:p>
            <w:pPr>
              <w:pStyle w:val="TableText"/>
              <w:ind w:left="306"/>
              <w:spacing w:before="62" w:line="199" w:lineRule="auto"/>
              <w:rPr>
                <w:sz w:val="22"/>
                <w:szCs w:val="22"/>
              </w:rPr>
            </w:pPr>
            <w:r>
              <w:rPr>
                <w:sz w:val="22"/>
                <w:szCs w:val="22"/>
                <w:color w:val="303050"/>
              </w:rPr>
              <w:t>/</w:t>
            </w:r>
          </w:p>
        </w:tc>
        <w:tc>
          <w:tcPr>
            <w:tcW w:w="710" w:type="dxa"/>
            <w:vAlign w:val="top"/>
          </w:tcPr>
          <w:p>
            <w:pPr>
              <w:pStyle w:val="TableText"/>
              <w:ind w:left="296"/>
              <w:spacing w:before="79" w:line="185" w:lineRule="auto"/>
              <w:rPr>
                <w:sz w:val="22"/>
                <w:szCs w:val="22"/>
              </w:rPr>
            </w:pPr>
            <w:r>
              <w:rPr>
                <w:sz w:val="22"/>
                <w:szCs w:val="22"/>
              </w:rPr>
              <w:t>1</w:t>
            </w:r>
          </w:p>
        </w:tc>
        <w:tc>
          <w:tcPr>
            <w:tcW w:w="829" w:type="dxa"/>
            <w:vAlign w:val="top"/>
          </w:tcPr>
          <w:p>
            <w:pPr>
              <w:pStyle w:val="TableText"/>
              <w:ind w:left="357"/>
              <w:spacing w:before="62" w:line="199" w:lineRule="auto"/>
              <w:rPr>
                <w:sz w:val="22"/>
                <w:szCs w:val="22"/>
              </w:rPr>
            </w:pPr>
            <w:r>
              <w:rPr>
                <w:sz w:val="22"/>
                <w:szCs w:val="22"/>
                <w:color w:val="303050"/>
              </w:rPr>
              <w:t>/</w:t>
            </w:r>
          </w:p>
        </w:tc>
        <w:tc>
          <w:tcPr>
            <w:tcW w:w="899" w:type="dxa"/>
            <w:vAlign w:val="top"/>
          </w:tcPr>
          <w:p>
            <w:pPr>
              <w:pStyle w:val="TableText"/>
              <w:ind w:left="167"/>
              <w:spacing w:before="79" w:line="185" w:lineRule="auto"/>
              <w:rPr>
                <w:sz w:val="22"/>
                <w:szCs w:val="22"/>
              </w:rPr>
            </w:pPr>
            <w:r>
              <w:rPr>
                <w:sz w:val="22"/>
                <w:szCs w:val="22"/>
                <w:spacing w:val="-2"/>
              </w:rPr>
              <w:t>0.033</w:t>
            </w:r>
          </w:p>
        </w:tc>
        <w:tc>
          <w:tcPr>
            <w:tcW w:w="1049" w:type="dxa"/>
            <w:vAlign w:val="top"/>
          </w:tcPr>
          <w:p>
            <w:pPr>
              <w:pStyle w:val="TableText"/>
              <w:ind w:left="248"/>
              <w:spacing w:before="79" w:line="185" w:lineRule="auto"/>
              <w:rPr>
                <w:sz w:val="22"/>
                <w:szCs w:val="22"/>
              </w:rPr>
            </w:pPr>
            <w:r>
              <w:rPr>
                <w:sz w:val="22"/>
                <w:szCs w:val="22"/>
                <w:spacing w:val="-2"/>
              </w:rPr>
              <w:t>0.014</w:t>
            </w:r>
          </w:p>
        </w:tc>
        <w:tc>
          <w:tcPr>
            <w:tcW w:w="1219" w:type="dxa"/>
            <w:vAlign w:val="top"/>
          </w:tcPr>
          <w:p>
            <w:pPr>
              <w:pStyle w:val="TableText"/>
              <w:ind w:left="550"/>
              <w:spacing w:before="62" w:line="199" w:lineRule="auto"/>
              <w:rPr>
                <w:sz w:val="22"/>
                <w:szCs w:val="22"/>
              </w:rPr>
            </w:pPr>
            <w:r>
              <w:rPr>
                <w:sz w:val="22"/>
                <w:szCs w:val="22"/>
                <w:color w:val="303040"/>
              </w:rPr>
              <w:t>/</w:t>
            </w:r>
          </w:p>
        </w:tc>
        <w:tc>
          <w:tcPr>
            <w:tcW w:w="115" w:type="dxa"/>
            <w:vAlign w:val="top"/>
            <w:tcBorders>
              <w:bottom w:val="nil"/>
              <w:top w:val="nil"/>
            </w:tcBorders>
          </w:tcPr>
          <w:p>
            <w:pPr>
              <w:rPr>
                <w:rFonts w:ascii="Arial"/>
                <w:sz w:val="21"/>
              </w:rPr>
            </w:pPr>
            <w:r/>
          </w:p>
        </w:tc>
      </w:tr>
      <w:tr>
        <w:trPr>
          <w:trHeight w:val="1543" w:hRule="atLeast"/>
        </w:trPr>
        <w:tc>
          <w:tcPr>
            <w:tcW w:w="565" w:type="dxa"/>
            <w:vAlign w:val="top"/>
            <w:vMerge w:val="continue"/>
            <w:textDirection w:val="tbRlV"/>
            <w:tcBorders>
              <w:top w:val="nil"/>
            </w:tcBorders>
          </w:tcPr>
          <w:p>
            <w:pPr>
              <w:rPr>
                <w:rFonts w:ascii="Arial"/>
                <w:sz w:val="21"/>
              </w:rPr>
            </w:pPr>
            <w:r/>
          </w:p>
        </w:tc>
        <w:tc>
          <w:tcPr>
            <w:tcW w:w="110" w:type="dxa"/>
            <w:vAlign w:val="top"/>
            <w:tcBorders>
              <w:top w:val="nil"/>
            </w:tcBorders>
          </w:tcPr>
          <w:p>
            <w:pPr>
              <w:rPr>
                <w:rFonts w:ascii="Arial"/>
                <w:sz w:val="21"/>
              </w:rPr>
            </w:pPr>
            <w:r/>
          </w:p>
        </w:tc>
        <w:tc>
          <w:tcPr>
            <w:tcW w:w="790" w:type="dxa"/>
            <w:vAlign w:val="top"/>
          </w:tcPr>
          <w:p>
            <w:pPr>
              <w:spacing w:line="274" w:lineRule="auto"/>
              <w:rPr>
                <w:rFonts w:ascii="Arial"/>
                <w:sz w:val="21"/>
              </w:rPr>
            </w:pPr>
            <w:r/>
          </w:p>
          <w:p>
            <w:pPr>
              <w:pStyle w:val="TableText"/>
              <w:spacing w:before="71" w:line="219" w:lineRule="auto"/>
              <w:jc w:val="right"/>
              <w:rPr>
                <w:sz w:val="22"/>
                <w:szCs w:val="22"/>
              </w:rPr>
            </w:pPr>
            <w:r>
              <w:rPr>
                <w:sz w:val="22"/>
                <w:szCs w:val="22"/>
              </w:rPr>
              <w:t>粘合</w:t>
            </w:r>
            <w:r>
              <w:rPr>
                <w:sz w:val="22"/>
                <w:szCs w:val="22"/>
                <w:spacing w:val="-40"/>
              </w:rPr>
              <w:t xml:space="preserve"> </w:t>
            </w:r>
            <w:r>
              <w:rPr>
                <w:sz w:val="22"/>
                <w:szCs w:val="22"/>
              </w:rPr>
              <w:t>、</w:t>
            </w:r>
          </w:p>
          <w:p>
            <w:pPr>
              <w:pStyle w:val="TableText"/>
              <w:ind w:left="153" w:hanging="104"/>
              <w:spacing w:before="47" w:line="268" w:lineRule="auto"/>
              <w:rPr>
                <w:sz w:val="22"/>
                <w:szCs w:val="22"/>
              </w:rPr>
            </w:pPr>
            <w:r>
              <w:rPr>
                <w:sz w:val="22"/>
                <w:szCs w:val="22"/>
              </w:rPr>
              <w:t>刷胶</w:t>
            </w:r>
            <w:r>
              <w:rPr>
                <w:sz w:val="22"/>
                <w:szCs w:val="22"/>
                <w:spacing w:val="-41"/>
              </w:rPr>
              <w:t xml:space="preserve"> </w:t>
            </w:r>
            <w:r>
              <w:rPr>
                <w:sz w:val="22"/>
                <w:szCs w:val="22"/>
              </w:rPr>
              <w:t>、 </w:t>
            </w:r>
            <w:r>
              <w:rPr>
                <w:sz w:val="22"/>
                <w:szCs w:val="22"/>
                <w:spacing w:val="-8"/>
              </w:rPr>
              <w:t>压合</w:t>
            </w:r>
          </w:p>
        </w:tc>
        <w:tc>
          <w:tcPr>
            <w:tcW w:w="1129" w:type="dxa"/>
            <w:vAlign w:val="top"/>
          </w:tcPr>
          <w:p>
            <w:pPr>
              <w:spacing w:line="324" w:lineRule="auto"/>
              <w:rPr>
                <w:rFonts w:ascii="Arial"/>
                <w:sz w:val="21"/>
              </w:rPr>
            </w:pPr>
            <w:r/>
          </w:p>
          <w:p>
            <w:pPr>
              <w:spacing w:line="324" w:lineRule="auto"/>
              <w:rPr>
                <w:rFonts w:ascii="Arial"/>
                <w:sz w:val="21"/>
              </w:rPr>
            </w:pPr>
            <w:r/>
          </w:p>
          <w:p>
            <w:pPr>
              <w:pStyle w:val="TableText"/>
              <w:ind w:left="329"/>
              <w:spacing w:before="71" w:line="183" w:lineRule="auto"/>
              <w:rPr>
                <w:sz w:val="22"/>
                <w:szCs w:val="22"/>
              </w:rPr>
            </w:pPr>
            <w:r>
              <w:rPr>
                <w:sz w:val="22"/>
                <w:szCs w:val="22"/>
                <w:spacing w:val="-1"/>
              </w:rPr>
              <w:t>VOCs</w:t>
            </w:r>
          </w:p>
        </w:tc>
        <w:tc>
          <w:tcPr>
            <w:tcW w:w="969" w:type="dxa"/>
            <w:vAlign w:val="top"/>
          </w:tcPr>
          <w:p>
            <w:pPr>
              <w:spacing w:line="453" w:lineRule="auto"/>
              <w:rPr>
                <w:rFonts w:ascii="Arial"/>
                <w:sz w:val="21"/>
              </w:rPr>
            </w:pPr>
            <w:r/>
          </w:p>
          <w:p>
            <w:pPr>
              <w:pStyle w:val="TableText"/>
              <w:ind w:left="140"/>
              <w:spacing w:before="71" w:line="220" w:lineRule="auto"/>
              <w:rPr>
                <w:sz w:val="22"/>
                <w:szCs w:val="22"/>
              </w:rPr>
            </w:pPr>
            <w:r>
              <w:rPr>
                <w:sz w:val="22"/>
                <w:szCs w:val="22"/>
                <w:spacing w:val="4"/>
              </w:rPr>
              <w:t>有组织</w:t>
            </w:r>
          </w:p>
          <w:p>
            <w:pPr>
              <w:pStyle w:val="TableText"/>
              <w:ind w:left="201"/>
              <w:spacing w:before="111" w:line="185" w:lineRule="auto"/>
              <w:rPr>
                <w:sz w:val="22"/>
                <w:szCs w:val="22"/>
              </w:rPr>
            </w:pPr>
            <w:r>
              <w:rPr>
                <w:sz w:val="22"/>
                <w:szCs w:val="22"/>
                <w:spacing w:val="-1"/>
              </w:rPr>
              <w:t>DA001</w:t>
            </w:r>
          </w:p>
        </w:tc>
        <w:tc>
          <w:tcPr>
            <w:tcW w:w="929" w:type="dxa"/>
            <w:vAlign w:val="top"/>
          </w:tcPr>
          <w:p>
            <w:pPr>
              <w:spacing w:line="306" w:lineRule="auto"/>
              <w:rPr>
                <w:rFonts w:ascii="Arial"/>
                <w:sz w:val="21"/>
              </w:rPr>
            </w:pPr>
            <w:r/>
          </w:p>
          <w:p>
            <w:pPr>
              <w:spacing w:line="307" w:lineRule="auto"/>
              <w:rPr>
                <w:rFonts w:ascii="Arial"/>
                <w:sz w:val="21"/>
              </w:rPr>
            </w:pPr>
            <w:r/>
          </w:p>
          <w:p>
            <w:pPr>
              <w:pStyle w:val="TableText"/>
              <w:ind w:left="232"/>
              <w:spacing w:before="72" w:line="239" w:lineRule="auto"/>
              <w:rPr>
                <w:sz w:val="22"/>
                <w:szCs w:val="22"/>
              </w:rPr>
            </w:pPr>
            <w:r>
              <w:rPr>
                <w:sz w:val="22"/>
                <w:szCs w:val="22"/>
                <w:spacing w:val="-2"/>
              </w:rPr>
              <w:t>0.94</w:t>
            </w:r>
          </w:p>
        </w:tc>
        <w:tc>
          <w:tcPr>
            <w:tcW w:w="989" w:type="dxa"/>
            <w:vAlign w:val="top"/>
          </w:tcPr>
          <w:p>
            <w:pPr>
              <w:spacing w:line="306" w:lineRule="auto"/>
              <w:rPr>
                <w:rFonts w:ascii="Arial"/>
                <w:sz w:val="21"/>
              </w:rPr>
            </w:pPr>
            <w:r/>
          </w:p>
          <w:p>
            <w:pPr>
              <w:spacing w:line="307" w:lineRule="auto"/>
              <w:rPr>
                <w:rFonts w:ascii="Arial"/>
                <w:sz w:val="21"/>
              </w:rPr>
            </w:pPr>
            <w:r/>
          </w:p>
          <w:p>
            <w:pPr>
              <w:pStyle w:val="TableText"/>
              <w:ind w:left="263"/>
              <w:spacing w:before="72" w:line="239" w:lineRule="auto"/>
              <w:rPr>
                <w:sz w:val="22"/>
                <w:szCs w:val="22"/>
              </w:rPr>
            </w:pPr>
            <w:r>
              <w:rPr>
                <w:sz w:val="22"/>
                <w:szCs w:val="22"/>
                <w:spacing w:val="-2"/>
              </w:rPr>
              <w:t>0.39</w:t>
            </w:r>
          </w:p>
        </w:tc>
        <w:tc>
          <w:tcPr>
            <w:tcW w:w="1219" w:type="dxa"/>
            <w:vAlign w:val="top"/>
          </w:tcPr>
          <w:p>
            <w:pPr>
              <w:spacing w:line="306" w:lineRule="auto"/>
              <w:rPr>
                <w:rFonts w:ascii="Arial"/>
                <w:sz w:val="21"/>
              </w:rPr>
            </w:pPr>
            <w:r/>
          </w:p>
          <w:p>
            <w:pPr>
              <w:spacing w:line="307" w:lineRule="auto"/>
              <w:rPr>
                <w:rFonts w:ascii="Arial"/>
                <w:sz w:val="21"/>
              </w:rPr>
            </w:pPr>
            <w:r/>
          </w:p>
          <w:p>
            <w:pPr>
              <w:pStyle w:val="TableText"/>
              <w:ind w:left="383"/>
              <w:spacing w:before="72" w:line="239" w:lineRule="auto"/>
              <w:rPr>
                <w:sz w:val="22"/>
                <w:szCs w:val="22"/>
              </w:rPr>
            </w:pPr>
            <w:r>
              <w:rPr>
                <w:sz w:val="22"/>
                <w:szCs w:val="22"/>
                <w:spacing w:val="-2"/>
              </w:rPr>
              <w:t>8.67</w:t>
            </w:r>
          </w:p>
        </w:tc>
        <w:tc>
          <w:tcPr>
            <w:tcW w:w="909" w:type="dxa"/>
            <w:vAlign w:val="top"/>
          </w:tcPr>
          <w:p>
            <w:pPr>
              <w:pStyle w:val="TableText"/>
              <w:ind w:left="115"/>
              <w:spacing w:before="45" w:line="218" w:lineRule="auto"/>
              <w:rPr>
                <w:sz w:val="22"/>
                <w:szCs w:val="22"/>
              </w:rPr>
            </w:pPr>
            <w:r>
              <w:rPr>
                <w:sz w:val="22"/>
                <w:szCs w:val="22"/>
                <w:spacing w:val="3"/>
              </w:rPr>
              <w:t>喷淋塔</w:t>
            </w:r>
          </w:p>
          <w:p>
            <w:pPr>
              <w:pStyle w:val="TableText"/>
              <w:ind w:left="174"/>
              <w:spacing w:before="62" w:line="219" w:lineRule="auto"/>
              <w:rPr>
                <w:sz w:val="22"/>
                <w:szCs w:val="22"/>
              </w:rPr>
            </w:pPr>
            <w:r>
              <w:rPr>
                <w:sz w:val="22"/>
                <w:szCs w:val="22"/>
                <w:spacing w:val="-2"/>
              </w:rPr>
              <w:t>+除湿</w:t>
            </w:r>
          </w:p>
          <w:p>
            <w:pPr>
              <w:pStyle w:val="TableText"/>
              <w:ind w:left="174"/>
              <w:spacing w:before="29" w:line="220" w:lineRule="auto"/>
              <w:rPr>
                <w:sz w:val="22"/>
                <w:szCs w:val="22"/>
              </w:rPr>
            </w:pPr>
            <w:r>
              <w:rPr>
                <w:sz w:val="22"/>
                <w:szCs w:val="22"/>
                <w:spacing w:val="-3"/>
              </w:rPr>
              <w:t>装置+</w:t>
            </w:r>
          </w:p>
          <w:p>
            <w:pPr>
              <w:pStyle w:val="TableText"/>
              <w:ind w:left="115"/>
              <w:spacing w:before="57" w:line="220" w:lineRule="auto"/>
              <w:rPr>
                <w:sz w:val="22"/>
                <w:szCs w:val="22"/>
              </w:rPr>
            </w:pPr>
            <w:r>
              <w:rPr>
                <w:sz w:val="22"/>
                <w:szCs w:val="22"/>
                <w:spacing w:val="2"/>
              </w:rPr>
              <w:t>二级活</w:t>
            </w:r>
          </w:p>
          <w:p>
            <w:pPr>
              <w:pStyle w:val="TableText"/>
              <w:ind w:left="115"/>
              <w:spacing w:before="27" w:line="220" w:lineRule="auto"/>
              <w:rPr>
                <w:sz w:val="22"/>
                <w:szCs w:val="22"/>
              </w:rPr>
            </w:pPr>
            <w:r>
              <w:rPr>
                <w:sz w:val="22"/>
                <w:szCs w:val="22"/>
                <w:spacing w:val="3"/>
              </w:rPr>
              <w:t>性炭吸</w:t>
            </w:r>
          </w:p>
        </w:tc>
        <w:tc>
          <w:tcPr>
            <w:tcW w:w="969" w:type="dxa"/>
            <w:vAlign w:val="top"/>
          </w:tcPr>
          <w:p>
            <w:pPr>
              <w:spacing w:line="306" w:lineRule="auto"/>
              <w:rPr>
                <w:rFonts w:ascii="Arial"/>
                <w:sz w:val="21"/>
              </w:rPr>
            </w:pPr>
            <w:r/>
          </w:p>
          <w:p>
            <w:pPr>
              <w:spacing w:line="307" w:lineRule="auto"/>
              <w:rPr>
                <w:rFonts w:ascii="Arial"/>
                <w:sz w:val="21"/>
              </w:rPr>
            </w:pPr>
            <w:r/>
          </w:p>
          <w:p>
            <w:pPr>
              <w:pStyle w:val="TableText"/>
              <w:ind w:left="206"/>
              <w:spacing w:before="71"/>
              <w:rPr>
                <w:sz w:val="22"/>
                <w:szCs w:val="22"/>
              </w:rPr>
            </w:pPr>
            <w:r>
              <w:rPr>
                <w:sz w:val="22"/>
                <w:szCs w:val="22"/>
                <w:spacing w:val="-2"/>
              </w:rPr>
              <w:t>45000</w:t>
            </w:r>
          </w:p>
        </w:tc>
        <w:tc>
          <w:tcPr>
            <w:tcW w:w="730" w:type="dxa"/>
            <w:vAlign w:val="top"/>
          </w:tcPr>
          <w:p>
            <w:pPr>
              <w:spacing w:line="306" w:lineRule="auto"/>
              <w:rPr>
                <w:rFonts w:ascii="Arial"/>
                <w:sz w:val="21"/>
              </w:rPr>
            </w:pPr>
            <w:r/>
          </w:p>
          <w:p>
            <w:pPr>
              <w:spacing w:line="307" w:lineRule="auto"/>
              <w:rPr>
                <w:rFonts w:ascii="Arial"/>
                <w:sz w:val="21"/>
              </w:rPr>
            </w:pPr>
            <w:r/>
          </w:p>
          <w:p>
            <w:pPr>
              <w:pStyle w:val="TableText"/>
              <w:ind w:left="197"/>
              <w:spacing w:before="71"/>
              <w:rPr>
                <w:sz w:val="22"/>
                <w:szCs w:val="22"/>
              </w:rPr>
            </w:pPr>
            <w:r>
              <w:rPr>
                <w:sz w:val="22"/>
                <w:szCs w:val="22"/>
                <w:spacing w:val="-3"/>
              </w:rPr>
              <w:t>65%</w:t>
            </w:r>
          </w:p>
        </w:tc>
        <w:tc>
          <w:tcPr>
            <w:tcW w:w="710" w:type="dxa"/>
            <w:vAlign w:val="top"/>
          </w:tcPr>
          <w:p>
            <w:pPr>
              <w:spacing w:line="306" w:lineRule="auto"/>
              <w:rPr>
                <w:rFonts w:ascii="Arial"/>
                <w:sz w:val="21"/>
              </w:rPr>
            </w:pPr>
            <w:r/>
          </w:p>
          <w:p>
            <w:pPr>
              <w:spacing w:line="307" w:lineRule="auto"/>
              <w:rPr>
                <w:rFonts w:ascii="Arial"/>
                <w:sz w:val="21"/>
              </w:rPr>
            </w:pPr>
            <w:r/>
          </w:p>
          <w:p>
            <w:pPr>
              <w:pStyle w:val="TableText"/>
              <w:ind w:left="187"/>
              <w:spacing w:before="71"/>
              <w:rPr>
                <w:sz w:val="22"/>
                <w:szCs w:val="22"/>
              </w:rPr>
            </w:pPr>
            <w:r>
              <w:rPr>
                <w:sz w:val="22"/>
                <w:szCs w:val="22"/>
                <w:spacing w:val="-3"/>
              </w:rPr>
              <w:t>50%</w:t>
            </w:r>
          </w:p>
        </w:tc>
        <w:tc>
          <w:tcPr>
            <w:tcW w:w="829" w:type="dxa"/>
            <w:vAlign w:val="top"/>
          </w:tcPr>
          <w:p>
            <w:pPr>
              <w:spacing w:line="297" w:lineRule="auto"/>
              <w:rPr>
                <w:rFonts w:ascii="Arial"/>
                <w:sz w:val="21"/>
              </w:rPr>
            </w:pPr>
            <w:r/>
          </w:p>
          <w:p>
            <w:pPr>
              <w:spacing w:line="298" w:lineRule="auto"/>
              <w:rPr>
                <w:rFonts w:ascii="Arial"/>
                <w:sz w:val="21"/>
              </w:rPr>
            </w:pPr>
            <w:r/>
          </w:p>
          <w:p>
            <w:pPr>
              <w:pStyle w:val="TableText"/>
              <w:ind w:left="296"/>
              <w:spacing w:before="72" w:line="223" w:lineRule="auto"/>
              <w:rPr>
                <w:sz w:val="22"/>
                <w:szCs w:val="22"/>
              </w:rPr>
            </w:pPr>
            <w:r>
              <w:rPr>
                <w:sz w:val="22"/>
                <w:szCs w:val="22"/>
              </w:rPr>
              <w:t>是</w:t>
            </w:r>
          </w:p>
        </w:tc>
        <w:tc>
          <w:tcPr>
            <w:tcW w:w="899" w:type="dxa"/>
            <w:vAlign w:val="top"/>
          </w:tcPr>
          <w:p>
            <w:pPr>
              <w:spacing w:line="306" w:lineRule="auto"/>
              <w:rPr>
                <w:rFonts w:ascii="Arial"/>
                <w:sz w:val="21"/>
              </w:rPr>
            </w:pPr>
            <w:r/>
          </w:p>
          <w:p>
            <w:pPr>
              <w:spacing w:line="307" w:lineRule="auto"/>
              <w:rPr>
                <w:rFonts w:ascii="Arial"/>
                <w:sz w:val="21"/>
              </w:rPr>
            </w:pPr>
            <w:r/>
          </w:p>
          <w:p>
            <w:pPr>
              <w:pStyle w:val="TableText"/>
              <w:ind w:left="167"/>
              <w:spacing w:before="72" w:line="239" w:lineRule="auto"/>
              <w:rPr>
                <w:sz w:val="22"/>
                <w:szCs w:val="22"/>
              </w:rPr>
            </w:pPr>
            <w:r>
              <w:rPr>
                <w:sz w:val="22"/>
                <w:szCs w:val="22"/>
                <w:spacing w:val="-2"/>
              </w:rPr>
              <w:t>0.468</w:t>
            </w:r>
          </w:p>
        </w:tc>
        <w:tc>
          <w:tcPr>
            <w:tcW w:w="1049" w:type="dxa"/>
            <w:vAlign w:val="top"/>
          </w:tcPr>
          <w:p>
            <w:pPr>
              <w:spacing w:line="306" w:lineRule="auto"/>
              <w:rPr>
                <w:rFonts w:ascii="Arial"/>
                <w:sz w:val="21"/>
              </w:rPr>
            </w:pPr>
            <w:r/>
          </w:p>
          <w:p>
            <w:pPr>
              <w:spacing w:line="307" w:lineRule="auto"/>
              <w:rPr>
                <w:rFonts w:ascii="Arial"/>
                <w:sz w:val="21"/>
              </w:rPr>
            </w:pPr>
            <w:r/>
          </w:p>
          <w:p>
            <w:pPr>
              <w:pStyle w:val="TableText"/>
              <w:ind w:left="248"/>
              <w:spacing w:before="72" w:line="239" w:lineRule="auto"/>
              <w:rPr>
                <w:sz w:val="22"/>
                <w:szCs w:val="22"/>
              </w:rPr>
            </w:pPr>
            <w:r>
              <w:rPr>
                <w:sz w:val="22"/>
                <w:szCs w:val="22"/>
                <w:spacing w:val="-2"/>
              </w:rPr>
              <w:t>0.195</w:t>
            </w:r>
          </w:p>
        </w:tc>
        <w:tc>
          <w:tcPr>
            <w:tcW w:w="1219" w:type="dxa"/>
            <w:vAlign w:val="top"/>
          </w:tcPr>
          <w:p>
            <w:pPr>
              <w:spacing w:line="306" w:lineRule="auto"/>
              <w:rPr>
                <w:rFonts w:ascii="Arial"/>
                <w:sz w:val="21"/>
              </w:rPr>
            </w:pPr>
            <w:r/>
          </w:p>
          <w:p>
            <w:pPr>
              <w:spacing w:line="307" w:lineRule="auto"/>
              <w:rPr>
                <w:rFonts w:ascii="Arial"/>
                <w:sz w:val="21"/>
              </w:rPr>
            </w:pPr>
            <w:r/>
          </w:p>
          <w:p>
            <w:pPr>
              <w:pStyle w:val="TableText"/>
              <w:ind w:left="390"/>
              <w:spacing w:before="72" w:line="239" w:lineRule="auto"/>
              <w:rPr>
                <w:sz w:val="22"/>
                <w:szCs w:val="22"/>
              </w:rPr>
            </w:pPr>
            <w:r>
              <w:rPr>
                <w:sz w:val="22"/>
                <w:szCs w:val="22"/>
                <w:color w:val="405050"/>
                <w:spacing w:val="-2"/>
              </w:rPr>
              <w:t>4.33</w:t>
            </w:r>
          </w:p>
        </w:tc>
        <w:tc>
          <w:tcPr>
            <w:tcW w:w="115" w:type="dxa"/>
            <w:vAlign w:val="top"/>
            <w:tcBorders>
              <w:top w:val="nil"/>
            </w:tcBorders>
          </w:tcPr>
          <w:p>
            <w:pPr>
              <w:rPr>
                <w:rFonts w:ascii="Arial"/>
                <w:sz w:val="21"/>
              </w:rPr>
            </w:pPr>
            <w:r/>
          </w:p>
        </w:tc>
      </w:tr>
    </w:tbl>
    <w:p>
      <w:pPr>
        <w:pStyle w:val="BodyText"/>
        <w:rPr/>
      </w:pPr>
      <w:r/>
    </w:p>
    <w:p>
      <w:pPr>
        <w:sectPr>
          <w:footerReference w:type="default" r:id="rId111"/>
          <w:pgSz w:w="16830" w:h="11900"/>
          <w:pgMar w:top="400" w:right="1355" w:bottom="1131" w:left="1335" w:header="0" w:footer="987" w:gutter="0"/>
        </w:sectPr>
        <w:rPr/>
      </w:pPr>
    </w:p>
    <w:p>
      <w:pPr>
        <w:spacing w:before="38"/>
        <w:rPr/>
      </w:pPr>
      <w:r/>
    </w:p>
    <w:p>
      <w:pPr>
        <w:spacing w:before="38"/>
        <w:rPr/>
      </w:pPr>
      <w:r/>
    </w:p>
    <w:p>
      <w:pPr>
        <w:spacing w:before="37"/>
        <w:rPr/>
      </w:pPr>
      <w:r/>
    </w:p>
    <w:p>
      <w:pPr>
        <w:spacing w:before="37"/>
        <w:rPr/>
      </w:pPr>
      <w:r/>
    </w:p>
    <w:p>
      <w:pPr>
        <w:spacing w:before="37"/>
        <w:rPr/>
      </w:pPr>
      <w:r/>
    </w:p>
    <w:tbl>
      <w:tblPr>
        <w:tblStyle w:val="TableNormal"/>
        <w:tblW w:w="141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65"/>
        <w:gridCol w:w="110"/>
        <w:gridCol w:w="790"/>
        <w:gridCol w:w="1139"/>
        <w:gridCol w:w="959"/>
        <w:gridCol w:w="939"/>
        <w:gridCol w:w="989"/>
        <w:gridCol w:w="1219"/>
        <w:gridCol w:w="909"/>
        <w:gridCol w:w="959"/>
        <w:gridCol w:w="740"/>
        <w:gridCol w:w="710"/>
        <w:gridCol w:w="819"/>
        <w:gridCol w:w="909"/>
        <w:gridCol w:w="1049"/>
        <w:gridCol w:w="1209"/>
        <w:gridCol w:w="115"/>
      </w:tblGrid>
      <w:tr>
        <w:trPr>
          <w:trHeight w:val="917" w:hRule="atLeast"/>
        </w:trPr>
        <w:tc>
          <w:tcPr>
            <w:tcW w:w="565"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790" w:type="dxa"/>
            <w:vAlign w:val="top"/>
            <w:vMerge w:val="restart"/>
            <w:tcBorders>
              <w:bottom w:val="nil"/>
            </w:tcBorders>
          </w:tcPr>
          <w:p>
            <w:pPr>
              <w:rPr>
                <w:rFonts w:ascii="Arial"/>
                <w:sz w:val="21"/>
              </w:rPr>
            </w:pPr>
            <w:r/>
          </w:p>
        </w:tc>
        <w:tc>
          <w:tcPr>
            <w:tcW w:w="1139" w:type="dxa"/>
            <w:vAlign w:val="top"/>
            <w:vMerge w:val="restart"/>
            <w:tcBorders>
              <w:bottom w:val="nil"/>
            </w:tcBorders>
          </w:tcPr>
          <w:p>
            <w:pPr>
              <w:rPr>
                <w:rFonts w:ascii="Arial"/>
                <w:sz w:val="21"/>
              </w:rPr>
            </w:pPr>
            <w:r/>
          </w:p>
        </w:tc>
        <w:tc>
          <w:tcPr>
            <w:tcW w:w="959" w:type="dxa"/>
            <w:vAlign w:val="top"/>
          </w:tcPr>
          <w:p>
            <w:pPr>
              <w:rPr>
                <w:rFonts w:ascii="Arial"/>
                <w:sz w:val="21"/>
              </w:rPr>
            </w:pPr>
            <w:r/>
          </w:p>
        </w:tc>
        <w:tc>
          <w:tcPr>
            <w:tcW w:w="939" w:type="dxa"/>
            <w:vAlign w:val="top"/>
          </w:tcPr>
          <w:p>
            <w:pPr>
              <w:rPr>
                <w:rFonts w:ascii="Arial"/>
                <w:sz w:val="21"/>
              </w:rPr>
            </w:pPr>
            <w:r/>
          </w:p>
        </w:tc>
        <w:tc>
          <w:tcPr>
            <w:tcW w:w="989" w:type="dxa"/>
            <w:vAlign w:val="top"/>
          </w:tcPr>
          <w:p>
            <w:pPr>
              <w:rPr>
                <w:rFonts w:ascii="Arial"/>
                <w:sz w:val="21"/>
              </w:rPr>
            </w:pPr>
            <w:r/>
          </w:p>
        </w:tc>
        <w:tc>
          <w:tcPr>
            <w:tcW w:w="1219" w:type="dxa"/>
            <w:vAlign w:val="top"/>
          </w:tcPr>
          <w:p>
            <w:pPr>
              <w:rPr>
                <w:rFonts w:ascii="Arial"/>
                <w:sz w:val="21"/>
              </w:rPr>
            </w:pPr>
            <w:r/>
          </w:p>
        </w:tc>
        <w:tc>
          <w:tcPr>
            <w:tcW w:w="909" w:type="dxa"/>
            <w:vAlign w:val="top"/>
          </w:tcPr>
          <w:p>
            <w:pPr>
              <w:pStyle w:val="TableText"/>
              <w:ind w:left="345"/>
              <w:spacing w:before="12" w:line="219" w:lineRule="auto"/>
              <w:rPr>
                <w:sz w:val="21"/>
                <w:szCs w:val="21"/>
              </w:rPr>
            </w:pPr>
            <w:r>
              <w:rPr>
                <w:sz w:val="21"/>
                <w:szCs w:val="21"/>
              </w:rPr>
              <w:t>附</w:t>
            </w:r>
          </w:p>
        </w:tc>
        <w:tc>
          <w:tcPr>
            <w:tcW w:w="959" w:type="dxa"/>
            <w:vAlign w:val="top"/>
          </w:tcPr>
          <w:p>
            <w:pPr>
              <w:rPr>
                <w:rFonts w:ascii="Arial"/>
                <w:sz w:val="21"/>
              </w:rPr>
            </w:pPr>
            <w:r/>
          </w:p>
        </w:tc>
        <w:tc>
          <w:tcPr>
            <w:tcW w:w="740" w:type="dxa"/>
            <w:vAlign w:val="top"/>
          </w:tcPr>
          <w:p>
            <w:pPr>
              <w:rPr>
                <w:rFonts w:ascii="Arial"/>
                <w:sz w:val="21"/>
              </w:rPr>
            </w:pPr>
            <w:r/>
          </w:p>
        </w:tc>
        <w:tc>
          <w:tcPr>
            <w:tcW w:w="710" w:type="dxa"/>
            <w:vAlign w:val="top"/>
          </w:tcPr>
          <w:p>
            <w:pPr>
              <w:rPr>
                <w:rFonts w:ascii="Arial"/>
                <w:sz w:val="21"/>
              </w:rPr>
            </w:pPr>
            <w:r/>
          </w:p>
        </w:tc>
        <w:tc>
          <w:tcPr>
            <w:tcW w:w="819" w:type="dxa"/>
            <w:vAlign w:val="top"/>
          </w:tcPr>
          <w:p>
            <w:pPr>
              <w:rPr>
                <w:rFonts w:ascii="Arial"/>
                <w:sz w:val="21"/>
              </w:rPr>
            </w:pPr>
            <w:r/>
          </w:p>
        </w:tc>
        <w:tc>
          <w:tcPr>
            <w:tcW w:w="909" w:type="dxa"/>
            <w:vAlign w:val="top"/>
          </w:tcPr>
          <w:p>
            <w:pPr>
              <w:rPr>
                <w:rFonts w:ascii="Arial"/>
                <w:sz w:val="21"/>
              </w:rPr>
            </w:pPr>
            <w:r/>
          </w:p>
        </w:tc>
        <w:tc>
          <w:tcPr>
            <w:tcW w:w="1049" w:type="dxa"/>
            <w:vAlign w:val="top"/>
          </w:tcPr>
          <w:p>
            <w:pPr>
              <w:rPr>
                <w:rFonts w:ascii="Arial"/>
                <w:sz w:val="21"/>
              </w:rPr>
            </w:pPr>
            <w:r/>
          </w:p>
        </w:tc>
        <w:tc>
          <w:tcPr>
            <w:tcW w:w="1209" w:type="dxa"/>
            <w:vAlign w:val="top"/>
          </w:tcPr>
          <w:p>
            <w:pPr>
              <w:rPr>
                <w:rFonts w:ascii="Arial"/>
                <w:sz w:val="21"/>
              </w:rPr>
            </w:pPr>
            <w:r/>
          </w:p>
        </w:tc>
        <w:tc>
          <w:tcPr>
            <w:tcW w:w="115" w:type="dxa"/>
            <w:vAlign w:val="top"/>
            <w:tcBorders>
              <w:bottom w:val="nil"/>
            </w:tcBorders>
          </w:tcPr>
          <w:p>
            <w:pPr>
              <w:rPr>
                <w:rFonts w:ascii="Arial"/>
                <w:sz w:val="21"/>
              </w:rPr>
            </w:pPr>
            <w:r/>
          </w:p>
        </w:tc>
      </w:tr>
      <w:tr>
        <w:trPr>
          <w:trHeight w:val="906"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59" w:type="dxa"/>
            <w:vAlign w:val="top"/>
          </w:tcPr>
          <w:p>
            <w:pPr>
              <w:spacing w:line="287" w:lineRule="auto"/>
              <w:rPr>
                <w:rFonts w:ascii="Arial"/>
                <w:sz w:val="21"/>
              </w:rPr>
            </w:pPr>
            <w:r/>
          </w:p>
          <w:p>
            <w:pPr>
              <w:pStyle w:val="TableText"/>
              <w:ind w:left="150"/>
              <w:spacing w:before="68" w:line="220" w:lineRule="auto"/>
              <w:rPr>
                <w:sz w:val="21"/>
                <w:szCs w:val="21"/>
              </w:rPr>
            </w:pPr>
            <w:r>
              <w:rPr>
                <w:sz w:val="21"/>
                <w:szCs w:val="21"/>
                <w:spacing w:val="3"/>
              </w:rPr>
              <w:t>无组织</w:t>
            </w:r>
          </w:p>
        </w:tc>
        <w:tc>
          <w:tcPr>
            <w:tcW w:w="939" w:type="dxa"/>
            <w:vAlign w:val="top"/>
          </w:tcPr>
          <w:p>
            <w:pPr>
              <w:spacing w:line="307" w:lineRule="auto"/>
              <w:rPr>
                <w:rFonts w:ascii="Arial"/>
                <w:sz w:val="21"/>
              </w:rPr>
            </w:pPr>
            <w:r/>
          </w:p>
          <w:p>
            <w:pPr>
              <w:pStyle w:val="TableText"/>
              <w:ind w:left="191"/>
              <w:spacing w:before="68" w:line="239" w:lineRule="auto"/>
              <w:rPr>
                <w:sz w:val="21"/>
                <w:szCs w:val="21"/>
              </w:rPr>
            </w:pPr>
            <w:r>
              <w:rPr>
                <w:sz w:val="21"/>
                <w:szCs w:val="21"/>
                <w:spacing w:val="-2"/>
              </w:rPr>
              <w:t>0.504</w:t>
            </w:r>
          </w:p>
        </w:tc>
        <w:tc>
          <w:tcPr>
            <w:tcW w:w="989" w:type="dxa"/>
            <w:vAlign w:val="top"/>
          </w:tcPr>
          <w:p>
            <w:pPr>
              <w:spacing w:line="307" w:lineRule="auto"/>
              <w:rPr>
                <w:rFonts w:ascii="Arial"/>
                <w:sz w:val="21"/>
              </w:rPr>
            </w:pPr>
            <w:r/>
          </w:p>
          <w:p>
            <w:pPr>
              <w:pStyle w:val="TableText"/>
              <w:ind w:left="273"/>
              <w:spacing w:before="68" w:line="239" w:lineRule="auto"/>
              <w:rPr>
                <w:sz w:val="21"/>
                <w:szCs w:val="21"/>
              </w:rPr>
            </w:pPr>
            <w:r>
              <w:rPr>
                <w:sz w:val="21"/>
                <w:szCs w:val="21"/>
                <w:spacing w:val="-2"/>
              </w:rPr>
              <w:t>0.21</w:t>
            </w:r>
          </w:p>
        </w:tc>
        <w:tc>
          <w:tcPr>
            <w:tcW w:w="1219" w:type="dxa"/>
            <w:vAlign w:val="top"/>
          </w:tcPr>
          <w:p>
            <w:pPr>
              <w:spacing w:line="292" w:lineRule="auto"/>
              <w:rPr>
                <w:rFonts w:ascii="Arial"/>
                <w:sz w:val="21"/>
              </w:rPr>
            </w:pPr>
            <w:r/>
          </w:p>
          <w:p>
            <w:pPr>
              <w:pStyle w:val="TableText"/>
              <w:ind w:left="543"/>
              <w:spacing w:before="68" w:line="224" w:lineRule="auto"/>
              <w:rPr>
                <w:sz w:val="21"/>
                <w:szCs w:val="21"/>
              </w:rPr>
            </w:pPr>
            <w:r>
              <w:rPr>
                <w:sz w:val="21"/>
                <w:szCs w:val="21"/>
                <w:color w:val="7070A0"/>
              </w:rPr>
              <w:t>/</w:t>
            </w:r>
          </w:p>
        </w:tc>
        <w:tc>
          <w:tcPr>
            <w:tcW w:w="909" w:type="dxa"/>
            <w:vAlign w:val="top"/>
          </w:tcPr>
          <w:p>
            <w:pPr>
              <w:spacing w:line="292" w:lineRule="auto"/>
              <w:rPr>
                <w:rFonts w:ascii="Arial"/>
                <w:sz w:val="21"/>
              </w:rPr>
            </w:pPr>
            <w:r/>
          </w:p>
          <w:p>
            <w:pPr>
              <w:pStyle w:val="TableText"/>
              <w:ind w:left="395"/>
              <w:spacing w:before="68" w:line="224" w:lineRule="auto"/>
              <w:rPr>
                <w:sz w:val="21"/>
                <w:szCs w:val="21"/>
              </w:rPr>
            </w:pPr>
            <w:r>
              <w:rPr>
                <w:sz w:val="21"/>
                <w:szCs w:val="21"/>
                <w:color w:val="6060A0"/>
              </w:rPr>
              <w:t>/</w:t>
            </w:r>
          </w:p>
        </w:tc>
        <w:tc>
          <w:tcPr>
            <w:tcW w:w="959" w:type="dxa"/>
            <w:vAlign w:val="top"/>
          </w:tcPr>
          <w:p>
            <w:pPr>
              <w:spacing w:line="292" w:lineRule="auto"/>
              <w:rPr>
                <w:rFonts w:ascii="Arial"/>
                <w:sz w:val="21"/>
              </w:rPr>
            </w:pPr>
            <w:r/>
          </w:p>
          <w:p>
            <w:pPr>
              <w:pStyle w:val="TableText"/>
              <w:ind w:left="416"/>
              <w:spacing w:before="68" w:line="224" w:lineRule="auto"/>
              <w:rPr>
                <w:sz w:val="21"/>
                <w:szCs w:val="21"/>
              </w:rPr>
            </w:pPr>
            <w:r>
              <w:rPr>
                <w:sz w:val="21"/>
                <w:szCs w:val="21"/>
                <w:color w:val="706090"/>
              </w:rPr>
              <w:t>/</w:t>
            </w:r>
          </w:p>
        </w:tc>
        <w:tc>
          <w:tcPr>
            <w:tcW w:w="740" w:type="dxa"/>
            <w:vAlign w:val="top"/>
          </w:tcPr>
          <w:p>
            <w:pPr>
              <w:spacing w:line="292" w:lineRule="auto"/>
              <w:rPr>
                <w:rFonts w:ascii="Arial"/>
                <w:sz w:val="21"/>
              </w:rPr>
            </w:pPr>
            <w:r/>
          </w:p>
          <w:p>
            <w:pPr>
              <w:pStyle w:val="TableText"/>
              <w:ind w:left="306"/>
              <w:spacing w:before="68" w:line="224" w:lineRule="auto"/>
              <w:rPr>
                <w:sz w:val="21"/>
                <w:szCs w:val="21"/>
              </w:rPr>
            </w:pPr>
            <w:r>
              <w:rPr>
                <w:sz w:val="21"/>
                <w:szCs w:val="21"/>
                <w:color w:val="6060A0"/>
              </w:rPr>
              <w:t>/</w:t>
            </w:r>
          </w:p>
        </w:tc>
        <w:tc>
          <w:tcPr>
            <w:tcW w:w="710" w:type="dxa"/>
            <w:vAlign w:val="top"/>
          </w:tcPr>
          <w:p>
            <w:pPr>
              <w:spacing w:line="292" w:lineRule="auto"/>
              <w:rPr>
                <w:rFonts w:ascii="Arial"/>
                <w:sz w:val="21"/>
              </w:rPr>
            </w:pPr>
            <w:r/>
          </w:p>
          <w:p>
            <w:pPr>
              <w:pStyle w:val="TableText"/>
              <w:ind w:left="297"/>
              <w:spacing w:before="68" w:line="224" w:lineRule="auto"/>
              <w:rPr>
                <w:sz w:val="21"/>
                <w:szCs w:val="21"/>
              </w:rPr>
            </w:pPr>
            <w:r>
              <w:rPr>
                <w:sz w:val="21"/>
                <w:szCs w:val="21"/>
                <w:color w:val="606090"/>
              </w:rPr>
              <w:t>/</w:t>
            </w:r>
          </w:p>
        </w:tc>
        <w:tc>
          <w:tcPr>
            <w:tcW w:w="819" w:type="dxa"/>
            <w:vAlign w:val="top"/>
          </w:tcPr>
          <w:p>
            <w:pPr>
              <w:spacing w:line="292" w:lineRule="auto"/>
              <w:rPr>
                <w:rFonts w:ascii="Arial"/>
                <w:sz w:val="21"/>
              </w:rPr>
            </w:pPr>
            <w:r/>
          </w:p>
          <w:p>
            <w:pPr>
              <w:pStyle w:val="TableText"/>
              <w:ind w:left="347"/>
              <w:spacing w:before="68" w:line="224" w:lineRule="auto"/>
              <w:rPr>
                <w:sz w:val="21"/>
                <w:szCs w:val="21"/>
              </w:rPr>
            </w:pPr>
            <w:r>
              <w:rPr>
                <w:sz w:val="21"/>
                <w:szCs w:val="21"/>
                <w:color w:val="7070A0"/>
              </w:rPr>
              <w:t>/</w:t>
            </w:r>
          </w:p>
        </w:tc>
        <w:tc>
          <w:tcPr>
            <w:tcW w:w="909" w:type="dxa"/>
            <w:vAlign w:val="top"/>
          </w:tcPr>
          <w:p>
            <w:pPr>
              <w:spacing w:line="307" w:lineRule="auto"/>
              <w:rPr>
                <w:rFonts w:ascii="Arial"/>
                <w:sz w:val="21"/>
              </w:rPr>
            </w:pPr>
            <w:r/>
          </w:p>
          <w:p>
            <w:pPr>
              <w:pStyle w:val="TableText"/>
              <w:ind w:left="187"/>
              <w:spacing w:before="68" w:line="239" w:lineRule="auto"/>
              <w:rPr>
                <w:sz w:val="21"/>
                <w:szCs w:val="21"/>
              </w:rPr>
            </w:pPr>
            <w:r>
              <w:rPr>
                <w:sz w:val="21"/>
                <w:szCs w:val="21"/>
                <w:spacing w:val="-2"/>
              </w:rPr>
              <w:t>0.504</w:t>
            </w:r>
          </w:p>
        </w:tc>
        <w:tc>
          <w:tcPr>
            <w:tcW w:w="1049" w:type="dxa"/>
            <w:vAlign w:val="top"/>
          </w:tcPr>
          <w:p>
            <w:pPr>
              <w:spacing w:line="307" w:lineRule="auto"/>
              <w:rPr>
                <w:rFonts w:ascii="Arial"/>
                <w:sz w:val="21"/>
              </w:rPr>
            </w:pPr>
            <w:r/>
          </w:p>
          <w:p>
            <w:pPr>
              <w:pStyle w:val="TableText"/>
              <w:ind w:left="308"/>
              <w:spacing w:before="68" w:line="239" w:lineRule="auto"/>
              <w:rPr>
                <w:sz w:val="21"/>
                <w:szCs w:val="21"/>
              </w:rPr>
            </w:pPr>
            <w:r>
              <w:rPr>
                <w:sz w:val="21"/>
                <w:szCs w:val="21"/>
                <w:spacing w:val="-2"/>
              </w:rPr>
              <w:t>0.21</w:t>
            </w:r>
          </w:p>
        </w:tc>
        <w:tc>
          <w:tcPr>
            <w:tcW w:w="1209" w:type="dxa"/>
            <w:vAlign w:val="top"/>
          </w:tcPr>
          <w:p>
            <w:pPr>
              <w:spacing w:line="292" w:lineRule="auto"/>
              <w:rPr>
                <w:rFonts w:ascii="Arial"/>
                <w:sz w:val="21"/>
              </w:rPr>
            </w:pPr>
            <w:r/>
          </w:p>
          <w:p>
            <w:pPr>
              <w:pStyle w:val="TableText"/>
              <w:ind w:left="549"/>
              <w:spacing w:before="68" w:line="224" w:lineRule="auto"/>
              <w:rPr>
                <w:sz w:val="21"/>
                <w:szCs w:val="21"/>
              </w:rPr>
            </w:pPr>
            <w:r>
              <w:rPr>
                <w:sz w:val="21"/>
                <w:szCs w:val="21"/>
                <w:color w:val="7070A0"/>
              </w:rPr>
              <w:t>/</w:t>
            </w:r>
          </w:p>
        </w:tc>
        <w:tc>
          <w:tcPr>
            <w:tcW w:w="115" w:type="dxa"/>
            <w:vAlign w:val="top"/>
            <w:tcBorders>
              <w:bottom w:val="nil"/>
              <w:top w:val="nil"/>
            </w:tcBorders>
          </w:tcPr>
          <w:p>
            <w:pPr>
              <w:rPr>
                <w:rFonts w:ascii="Arial"/>
                <w:sz w:val="21"/>
              </w:rPr>
            </w:pPr>
            <w:r/>
          </w:p>
        </w:tc>
      </w:tr>
      <w:tr>
        <w:trPr>
          <w:trHeight w:val="1864"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169" w:right="176"/>
              <w:spacing w:before="68" w:line="272" w:lineRule="auto"/>
              <w:rPr>
                <w:sz w:val="21"/>
                <w:szCs w:val="21"/>
              </w:rPr>
            </w:pPr>
            <w:r>
              <w:rPr>
                <w:sz w:val="21"/>
                <w:szCs w:val="21"/>
                <w:spacing w:val="-5"/>
              </w:rPr>
              <w:t>注塑</w:t>
            </w:r>
            <w:r>
              <w:rPr>
                <w:sz w:val="21"/>
                <w:szCs w:val="21"/>
              </w:rPr>
              <w:t xml:space="preserve"> </w:t>
            </w:r>
            <w:r>
              <w:rPr>
                <w:sz w:val="21"/>
                <w:szCs w:val="21"/>
                <w:spacing w:val="6"/>
              </w:rPr>
              <w:t>成型</w:t>
            </w:r>
          </w:p>
        </w:tc>
        <w:tc>
          <w:tcPr>
            <w:tcW w:w="1139" w:type="dxa"/>
            <w:vAlign w:val="top"/>
            <w:vMerge w:val="restart"/>
            <w:tcBorders>
              <w:bottom w:val="nil"/>
            </w:tcBorders>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49" w:right="131" w:hanging="310"/>
              <w:spacing w:before="69" w:line="284" w:lineRule="auto"/>
              <w:rPr>
                <w:sz w:val="21"/>
                <w:szCs w:val="21"/>
              </w:rPr>
            </w:pPr>
            <w:r>
              <w:rPr>
                <w:sz w:val="21"/>
                <w:szCs w:val="21"/>
                <w:spacing w:val="4"/>
              </w:rPr>
              <w:t>非甲烷总</w:t>
            </w:r>
            <w:r>
              <w:rPr>
                <w:sz w:val="21"/>
                <w:szCs w:val="21"/>
                <w:spacing w:val="1"/>
              </w:rPr>
              <w:t xml:space="preserve"> </w:t>
            </w:r>
            <w:r>
              <w:rPr>
                <w:sz w:val="21"/>
                <w:szCs w:val="21"/>
              </w:rPr>
              <w:t>烃</w:t>
            </w:r>
          </w:p>
        </w:tc>
        <w:tc>
          <w:tcPr>
            <w:tcW w:w="959" w:type="dxa"/>
            <w:vAlign w:val="top"/>
          </w:tcPr>
          <w:p>
            <w:pPr>
              <w:spacing w:line="289" w:lineRule="auto"/>
              <w:rPr>
                <w:rFonts w:ascii="Arial"/>
                <w:sz w:val="21"/>
              </w:rPr>
            </w:pPr>
            <w:r/>
          </w:p>
          <w:p>
            <w:pPr>
              <w:spacing w:line="290" w:lineRule="auto"/>
              <w:rPr>
                <w:rFonts w:ascii="Arial"/>
                <w:sz w:val="21"/>
              </w:rPr>
            </w:pPr>
            <w:r/>
          </w:p>
          <w:p>
            <w:pPr>
              <w:pStyle w:val="TableText"/>
              <w:ind w:left="150"/>
              <w:spacing w:before="68" w:line="220" w:lineRule="auto"/>
              <w:rPr>
                <w:sz w:val="21"/>
                <w:szCs w:val="21"/>
              </w:rPr>
            </w:pPr>
            <w:r>
              <w:rPr>
                <w:sz w:val="21"/>
                <w:szCs w:val="21"/>
                <w:spacing w:val="3"/>
              </w:rPr>
              <w:t>有组织</w:t>
            </w:r>
          </w:p>
          <w:p>
            <w:pPr>
              <w:pStyle w:val="TableText"/>
              <w:ind w:left="200"/>
              <w:spacing w:before="140" w:line="185" w:lineRule="auto"/>
              <w:rPr>
                <w:sz w:val="21"/>
                <w:szCs w:val="21"/>
              </w:rPr>
            </w:pPr>
            <w:r>
              <w:rPr>
                <w:sz w:val="21"/>
                <w:szCs w:val="21"/>
                <w:spacing w:val="-1"/>
              </w:rPr>
              <w:t>DA001</w:t>
            </w:r>
          </w:p>
        </w:tc>
        <w:tc>
          <w:tcPr>
            <w:tcW w:w="93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52"/>
              <w:spacing w:before="68" w:line="239" w:lineRule="auto"/>
              <w:rPr>
                <w:sz w:val="21"/>
                <w:szCs w:val="21"/>
              </w:rPr>
            </w:pPr>
            <w:r>
              <w:rPr>
                <w:sz w:val="21"/>
                <w:szCs w:val="21"/>
                <w:spacing w:val="-2"/>
              </w:rPr>
              <w:t>0.25</w:t>
            </w:r>
          </w:p>
        </w:tc>
        <w:tc>
          <w:tcPr>
            <w:tcW w:w="98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23"/>
              <w:spacing w:before="68" w:line="239" w:lineRule="auto"/>
              <w:rPr>
                <w:sz w:val="21"/>
                <w:szCs w:val="21"/>
              </w:rPr>
            </w:pPr>
            <w:r>
              <w:rPr>
                <w:sz w:val="21"/>
                <w:szCs w:val="21"/>
                <w:spacing w:val="-2"/>
              </w:rPr>
              <w:t>0.105</w:t>
            </w:r>
          </w:p>
        </w:tc>
        <w:tc>
          <w:tcPr>
            <w:tcW w:w="121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393"/>
              <w:spacing w:before="68" w:line="239" w:lineRule="auto"/>
              <w:rPr>
                <w:sz w:val="21"/>
                <w:szCs w:val="21"/>
              </w:rPr>
            </w:pPr>
            <w:r>
              <w:rPr>
                <w:sz w:val="21"/>
                <w:szCs w:val="21"/>
                <w:spacing w:val="-3"/>
              </w:rPr>
              <w:t>2.34</w:t>
            </w:r>
          </w:p>
        </w:tc>
        <w:tc>
          <w:tcPr>
            <w:tcW w:w="909" w:type="dxa"/>
            <w:vAlign w:val="top"/>
          </w:tcPr>
          <w:p>
            <w:pPr>
              <w:pStyle w:val="TableText"/>
              <w:ind w:left="134"/>
              <w:spacing w:before="18" w:line="218" w:lineRule="auto"/>
              <w:rPr>
                <w:sz w:val="21"/>
                <w:szCs w:val="21"/>
              </w:rPr>
            </w:pPr>
            <w:r>
              <w:rPr>
                <w:sz w:val="21"/>
                <w:szCs w:val="21"/>
                <w:spacing w:val="2"/>
              </w:rPr>
              <w:t>喷淋塔</w:t>
            </w:r>
          </w:p>
          <w:p>
            <w:pPr>
              <w:pStyle w:val="TableText"/>
              <w:ind w:left="184"/>
              <w:spacing w:before="83" w:line="219" w:lineRule="auto"/>
              <w:rPr>
                <w:sz w:val="21"/>
                <w:szCs w:val="21"/>
              </w:rPr>
            </w:pPr>
            <w:r>
              <w:rPr>
                <w:sz w:val="21"/>
                <w:szCs w:val="21"/>
                <w:spacing w:val="-2"/>
              </w:rPr>
              <w:t>+除湿</w:t>
            </w:r>
          </w:p>
          <w:p>
            <w:pPr>
              <w:pStyle w:val="TableText"/>
              <w:ind w:left="184"/>
              <w:spacing w:before="51" w:line="220" w:lineRule="auto"/>
              <w:rPr>
                <w:sz w:val="21"/>
                <w:szCs w:val="21"/>
              </w:rPr>
            </w:pPr>
            <w:r>
              <w:rPr>
                <w:sz w:val="21"/>
                <w:szCs w:val="21"/>
                <w:spacing w:val="-3"/>
              </w:rPr>
              <w:t>装置+</w:t>
            </w:r>
          </w:p>
          <w:p>
            <w:pPr>
              <w:pStyle w:val="TableText"/>
              <w:ind w:left="134"/>
              <w:spacing w:before="79" w:line="220" w:lineRule="auto"/>
              <w:rPr>
                <w:sz w:val="21"/>
                <w:szCs w:val="21"/>
              </w:rPr>
            </w:pPr>
            <w:r>
              <w:rPr>
                <w:sz w:val="21"/>
                <w:szCs w:val="21"/>
                <w:spacing w:val="-3"/>
              </w:rPr>
              <w:t>二级活</w:t>
            </w:r>
          </w:p>
          <w:p>
            <w:pPr>
              <w:pStyle w:val="TableText"/>
              <w:ind w:left="134"/>
              <w:spacing w:before="50" w:line="220" w:lineRule="auto"/>
              <w:rPr>
                <w:sz w:val="21"/>
                <w:szCs w:val="21"/>
              </w:rPr>
            </w:pPr>
            <w:r>
              <w:rPr>
                <w:sz w:val="21"/>
                <w:szCs w:val="21"/>
                <w:spacing w:val="-3"/>
              </w:rPr>
              <w:t>性炭吸</w:t>
            </w:r>
          </w:p>
          <w:p>
            <w:pPr>
              <w:pStyle w:val="TableText"/>
              <w:ind w:left="345"/>
              <w:spacing w:before="48" w:line="219" w:lineRule="auto"/>
              <w:rPr>
                <w:sz w:val="21"/>
                <w:szCs w:val="21"/>
              </w:rPr>
            </w:pPr>
            <w:r>
              <w:rPr>
                <w:sz w:val="21"/>
                <w:szCs w:val="21"/>
              </w:rPr>
              <w:t>附</w:t>
            </w:r>
          </w:p>
        </w:tc>
        <w:tc>
          <w:tcPr>
            <w:tcW w:w="95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05"/>
              <w:spacing w:before="68"/>
              <w:rPr>
                <w:sz w:val="21"/>
                <w:szCs w:val="21"/>
              </w:rPr>
            </w:pPr>
            <w:r>
              <w:rPr>
                <w:sz w:val="21"/>
                <w:szCs w:val="21"/>
                <w:spacing w:val="-2"/>
              </w:rPr>
              <w:t>45000</w:t>
            </w:r>
          </w:p>
        </w:tc>
        <w:tc>
          <w:tcPr>
            <w:tcW w:w="740"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06"/>
              <w:spacing w:before="68"/>
              <w:rPr>
                <w:sz w:val="21"/>
                <w:szCs w:val="21"/>
              </w:rPr>
            </w:pPr>
            <w:r>
              <w:rPr>
                <w:sz w:val="21"/>
                <w:szCs w:val="21"/>
                <w:spacing w:val="-3"/>
              </w:rPr>
              <w:t>65%</w:t>
            </w:r>
          </w:p>
        </w:tc>
        <w:tc>
          <w:tcPr>
            <w:tcW w:w="710"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86"/>
              <w:spacing w:before="68"/>
              <w:rPr>
                <w:sz w:val="21"/>
                <w:szCs w:val="21"/>
              </w:rPr>
            </w:pPr>
            <w:r>
              <w:rPr>
                <w:sz w:val="21"/>
                <w:szCs w:val="21"/>
                <w:spacing w:val="-3"/>
              </w:rPr>
              <w:t>50%</w:t>
            </w:r>
          </w:p>
        </w:tc>
        <w:tc>
          <w:tcPr>
            <w:tcW w:w="819"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96"/>
              <w:spacing w:before="68" w:line="223" w:lineRule="auto"/>
              <w:rPr>
                <w:sz w:val="21"/>
                <w:szCs w:val="21"/>
              </w:rPr>
            </w:pPr>
            <w:r>
              <w:rPr>
                <w:sz w:val="21"/>
                <w:szCs w:val="21"/>
              </w:rPr>
              <w:t>是</w:t>
            </w:r>
          </w:p>
        </w:tc>
        <w:tc>
          <w:tcPr>
            <w:tcW w:w="90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187"/>
              <w:spacing w:before="68" w:line="239" w:lineRule="auto"/>
              <w:rPr>
                <w:sz w:val="21"/>
                <w:szCs w:val="21"/>
              </w:rPr>
            </w:pPr>
            <w:r>
              <w:rPr>
                <w:sz w:val="21"/>
                <w:szCs w:val="21"/>
                <w:spacing w:val="-2"/>
              </w:rPr>
              <w:t>0.126</w:t>
            </w:r>
          </w:p>
        </w:tc>
        <w:tc>
          <w:tcPr>
            <w:tcW w:w="104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58"/>
              <w:spacing w:before="68" w:line="239" w:lineRule="auto"/>
              <w:rPr>
                <w:sz w:val="21"/>
                <w:szCs w:val="21"/>
              </w:rPr>
            </w:pPr>
            <w:r>
              <w:rPr>
                <w:sz w:val="21"/>
                <w:szCs w:val="21"/>
                <w:spacing w:val="-2"/>
              </w:rPr>
              <w:t>0.005</w:t>
            </w:r>
          </w:p>
        </w:tc>
        <w:tc>
          <w:tcPr>
            <w:tcW w:w="1209"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389"/>
              <w:spacing w:before="68" w:line="239" w:lineRule="auto"/>
              <w:rPr>
                <w:sz w:val="21"/>
                <w:szCs w:val="21"/>
              </w:rPr>
            </w:pPr>
            <w:r>
              <w:rPr>
                <w:sz w:val="21"/>
                <w:szCs w:val="21"/>
                <w:spacing w:val="-5"/>
              </w:rPr>
              <w:t>1.17</w:t>
            </w:r>
          </w:p>
        </w:tc>
        <w:tc>
          <w:tcPr>
            <w:tcW w:w="115" w:type="dxa"/>
            <w:vAlign w:val="top"/>
            <w:tcBorders>
              <w:bottom w:val="nil"/>
              <w:top w:val="nil"/>
            </w:tcBorders>
          </w:tcPr>
          <w:p>
            <w:pPr>
              <w:rPr>
                <w:rFonts w:ascii="Arial"/>
                <w:sz w:val="21"/>
              </w:rPr>
            </w:pPr>
            <w:r/>
          </w:p>
        </w:tc>
      </w:tr>
      <w:tr>
        <w:trPr>
          <w:trHeight w:val="333"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59" w:type="dxa"/>
            <w:vAlign w:val="top"/>
          </w:tcPr>
          <w:p>
            <w:pPr>
              <w:pStyle w:val="TableText"/>
              <w:ind w:left="150"/>
              <w:spacing w:before="67" w:line="220" w:lineRule="auto"/>
              <w:rPr>
                <w:sz w:val="21"/>
                <w:szCs w:val="21"/>
              </w:rPr>
            </w:pPr>
            <w:r>
              <w:rPr>
                <w:sz w:val="21"/>
                <w:szCs w:val="21"/>
                <w:spacing w:val="3"/>
              </w:rPr>
              <w:t>无组织</w:t>
            </w:r>
          </w:p>
        </w:tc>
        <w:tc>
          <w:tcPr>
            <w:tcW w:w="939" w:type="dxa"/>
            <w:vAlign w:val="top"/>
          </w:tcPr>
          <w:p>
            <w:pPr>
              <w:pStyle w:val="TableText"/>
              <w:ind w:left="191"/>
              <w:spacing w:before="87" w:line="207" w:lineRule="auto"/>
              <w:rPr>
                <w:sz w:val="21"/>
                <w:szCs w:val="21"/>
              </w:rPr>
            </w:pPr>
            <w:r>
              <w:rPr>
                <w:sz w:val="21"/>
                <w:szCs w:val="21"/>
                <w:spacing w:val="-2"/>
              </w:rPr>
              <w:t>0.136</w:t>
            </w:r>
          </w:p>
        </w:tc>
        <w:tc>
          <w:tcPr>
            <w:tcW w:w="989" w:type="dxa"/>
            <w:vAlign w:val="top"/>
          </w:tcPr>
          <w:p>
            <w:pPr>
              <w:pStyle w:val="TableText"/>
              <w:ind w:left="223"/>
              <w:spacing w:before="87" w:line="207" w:lineRule="auto"/>
              <w:rPr>
                <w:sz w:val="21"/>
                <w:szCs w:val="21"/>
              </w:rPr>
            </w:pPr>
            <w:r>
              <w:rPr>
                <w:sz w:val="21"/>
                <w:szCs w:val="21"/>
                <w:spacing w:val="-2"/>
              </w:rPr>
              <w:t>0.057</w:t>
            </w:r>
          </w:p>
        </w:tc>
        <w:tc>
          <w:tcPr>
            <w:tcW w:w="1219" w:type="dxa"/>
            <w:vAlign w:val="top"/>
          </w:tcPr>
          <w:p>
            <w:pPr>
              <w:rPr>
                <w:rFonts w:ascii="Arial"/>
                <w:sz w:val="21"/>
              </w:rPr>
            </w:pPr>
            <w:r/>
          </w:p>
        </w:tc>
        <w:tc>
          <w:tcPr>
            <w:tcW w:w="909" w:type="dxa"/>
            <w:vAlign w:val="top"/>
          </w:tcPr>
          <w:p>
            <w:pPr>
              <w:pStyle w:val="TableText"/>
              <w:ind w:left="395"/>
              <w:spacing w:before="72" w:line="220" w:lineRule="auto"/>
              <w:rPr>
                <w:sz w:val="21"/>
                <w:szCs w:val="21"/>
              </w:rPr>
            </w:pPr>
            <w:r>
              <w:rPr>
                <w:sz w:val="21"/>
                <w:szCs w:val="21"/>
                <w:color w:val="6060A0"/>
              </w:rPr>
              <w:t>/</w:t>
            </w:r>
          </w:p>
        </w:tc>
        <w:tc>
          <w:tcPr>
            <w:tcW w:w="959" w:type="dxa"/>
            <w:vAlign w:val="top"/>
          </w:tcPr>
          <w:p>
            <w:pPr>
              <w:pStyle w:val="TableText"/>
              <w:ind w:left="416"/>
              <w:spacing w:before="72" w:line="220" w:lineRule="auto"/>
              <w:rPr>
                <w:sz w:val="21"/>
                <w:szCs w:val="21"/>
              </w:rPr>
            </w:pPr>
            <w:r>
              <w:rPr>
                <w:sz w:val="21"/>
                <w:szCs w:val="21"/>
                <w:color w:val="6060C0"/>
              </w:rPr>
              <w:t>/</w:t>
            </w:r>
          </w:p>
        </w:tc>
        <w:tc>
          <w:tcPr>
            <w:tcW w:w="740" w:type="dxa"/>
            <w:vAlign w:val="top"/>
          </w:tcPr>
          <w:p>
            <w:pPr>
              <w:pStyle w:val="TableText"/>
              <w:ind w:left="306"/>
              <w:spacing w:before="72" w:line="220" w:lineRule="auto"/>
              <w:rPr>
                <w:sz w:val="21"/>
                <w:szCs w:val="21"/>
              </w:rPr>
            </w:pPr>
            <w:r>
              <w:rPr>
                <w:sz w:val="21"/>
                <w:szCs w:val="21"/>
                <w:color w:val="7060C0"/>
              </w:rPr>
              <w:t>/</w:t>
            </w:r>
          </w:p>
        </w:tc>
        <w:tc>
          <w:tcPr>
            <w:tcW w:w="710" w:type="dxa"/>
            <w:vAlign w:val="top"/>
          </w:tcPr>
          <w:p>
            <w:pPr>
              <w:pStyle w:val="TableText"/>
              <w:ind w:left="297"/>
              <w:spacing w:before="72" w:line="220" w:lineRule="auto"/>
              <w:rPr>
                <w:sz w:val="21"/>
                <w:szCs w:val="21"/>
              </w:rPr>
            </w:pPr>
            <w:r>
              <w:rPr>
                <w:sz w:val="21"/>
                <w:szCs w:val="21"/>
                <w:color w:val="7060C0"/>
              </w:rPr>
              <w:t>/</w:t>
            </w:r>
          </w:p>
        </w:tc>
        <w:tc>
          <w:tcPr>
            <w:tcW w:w="819" w:type="dxa"/>
            <w:vAlign w:val="top"/>
          </w:tcPr>
          <w:p>
            <w:pPr>
              <w:pStyle w:val="TableText"/>
              <w:ind w:left="347"/>
              <w:spacing w:before="72" w:line="220" w:lineRule="auto"/>
              <w:rPr>
                <w:sz w:val="21"/>
                <w:szCs w:val="21"/>
              </w:rPr>
            </w:pPr>
            <w:r>
              <w:rPr>
                <w:sz w:val="21"/>
                <w:szCs w:val="21"/>
                <w:color w:val="7060C0"/>
              </w:rPr>
              <w:t>/</w:t>
            </w:r>
          </w:p>
        </w:tc>
        <w:tc>
          <w:tcPr>
            <w:tcW w:w="909" w:type="dxa"/>
            <w:vAlign w:val="top"/>
          </w:tcPr>
          <w:p>
            <w:pPr>
              <w:pStyle w:val="TableText"/>
              <w:ind w:left="187"/>
              <w:spacing w:before="87" w:line="207" w:lineRule="auto"/>
              <w:rPr>
                <w:sz w:val="21"/>
                <w:szCs w:val="21"/>
              </w:rPr>
            </w:pPr>
            <w:r>
              <w:rPr>
                <w:sz w:val="21"/>
                <w:szCs w:val="21"/>
                <w:spacing w:val="-2"/>
              </w:rPr>
              <w:t>0.136</w:t>
            </w:r>
          </w:p>
        </w:tc>
        <w:tc>
          <w:tcPr>
            <w:tcW w:w="1049" w:type="dxa"/>
            <w:vAlign w:val="top"/>
          </w:tcPr>
          <w:p>
            <w:pPr>
              <w:pStyle w:val="TableText"/>
              <w:ind w:left="258"/>
              <w:spacing w:before="87" w:line="207" w:lineRule="auto"/>
              <w:rPr>
                <w:sz w:val="21"/>
                <w:szCs w:val="21"/>
              </w:rPr>
            </w:pPr>
            <w:r>
              <w:rPr>
                <w:sz w:val="21"/>
                <w:szCs w:val="21"/>
                <w:spacing w:val="-2"/>
              </w:rPr>
              <w:t>0.057</w:t>
            </w:r>
          </w:p>
        </w:tc>
        <w:tc>
          <w:tcPr>
            <w:tcW w:w="1209" w:type="dxa"/>
            <w:vAlign w:val="top"/>
          </w:tcPr>
          <w:p>
            <w:pPr>
              <w:pStyle w:val="TableText"/>
              <w:ind w:left="549"/>
              <w:spacing w:before="72" w:line="220" w:lineRule="auto"/>
              <w:rPr>
                <w:sz w:val="21"/>
                <w:szCs w:val="21"/>
              </w:rPr>
            </w:pPr>
            <w:r>
              <w:rPr>
                <w:sz w:val="21"/>
                <w:szCs w:val="21"/>
                <w:color w:val="8070A0"/>
              </w:rPr>
              <w:t>/</w:t>
            </w:r>
          </w:p>
        </w:tc>
        <w:tc>
          <w:tcPr>
            <w:tcW w:w="115" w:type="dxa"/>
            <w:vAlign w:val="top"/>
            <w:tcBorders>
              <w:bottom w:val="nil"/>
              <w:top w:val="nil"/>
            </w:tcBorders>
          </w:tcPr>
          <w:p>
            <w:pPr>
              <w:rPr>
                <w:rFonts w:ascii="Arial"/>
                <w:sz w:val="21"/>
              </w:rPr>
            </w:pPr>
            <w:r/>
          </w:p>
        </w:tc>
      </w:tr>
      <w:tr>
        <w:trPr>
          <w:trHeight w:val="1863"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restart"/>
            <w:tcBorders>
              <w:bottom w:val="nil"/>
            </w:tcBorders>
          </w:tcPr>
          <w:p>
            <w:pPr>
              <w:spacing w:line="310" w:lineRule="auto"/>
              <w:rPr>
                <w:rFonts w:ascii="Arial"/>
                <w:sz w:val="21"/>
              </w:rPr>
            </w:pPr>
            <w:r/>
          </w:p>
          <w:p>
            <w:pPr>
              <w:spacing w:line="310" w:lineRule="auto"/>
              <w:rPr>
                <w:rFonts w:ascii="Arial"/>
                <w:sz w:val="21"/>
              </w:rPr>
            </w:pPr>
            <w:r/>
          </w:p>
          <w:p>
            <w:pPr>
              <w:spacing w:line="310" w:lineRule="auto"/>
              <w:rPr>
                <w:rFonts w:ascii="Arial"/>
                <w:sz w:val="21"/>
              </w:rPr>
            </w:pPr>
            <w:r/>
          </w:p>
          <w:p>
            <w:pPr>
              <w:pStyle w:val="TableText"/>
              <w:ind w:left="169"/>
              <w:spacing w:before="68" w:line="220" w:lineRule="auto"/>
              <w:rPr>
                <w:sz w:val="21"/>
                <w:szCs w:val="21"/>
              </w:rPr>
            </w:pPr>
            <w:r>
              <w:rPr>
                <w:sz w:val="21"/>
                <w:szCs w:val="21"/>
                <w:spacing w:val="4"/>
              </w:rPr>
              <w:t>固化</w:t>
            </w:r>
          </w:p>
        </w:tc>
        <w:tc>
          <w:tcPr>
            <w:tcW w:w="1139" w:type="dxa"/>
            <w:vAlign w:val="top"/>
            <w:vMerge w:val="restart"/>
            <w:tcBorders>
              <w:bottom w:val="nil"/>
            </w:tcBorders>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449" w:right="131" w:hanging="310"/>
              <w:spacing w:before="68" w:line="266" w:lineRule="auto"/>
              <w:rPr>
                <w:sz w:val="21"/>
                <w:szCs w:val="21"/>
              </w:rPr>
            </w:pPr>
            <w:r>
              <w:rPr>
                <w:sz w:val="21"/>
                <w:szCs w:val="21"/>
                <w:spacing w:val="4"/>
              </w:rPr>
              <w:t>非甲烷总</w:t>
            </w:r>
            <w:r>
              <w:rPr>
                <w:sz w:val="21"/>
                <w:szCs w:val="21"/>
                <w:spacing w:val="1"/>
              </w:rPr>
              <w:t xml:space="preserve"> </w:t>
            </w:r>
            <w:r>
              <w:rPr>
                <w:sz w:val="21"/>
                <w:szCs w:val="21"/>
              </w:rPr>
              <w:t>烃</w:t>
            </w:r>
          </w:p>
        </w:tc>
        <w:tc>
          <w:tcPr>
            <w:tcW w:w="959" w:type="dxa"/>
            <w:vAlign w:val="top"/>
          </w:tcPr>
          <w:p>
            <w:pPr>
              <w:spacing w:line="301" w:lineRule="auto"/>
              <w:rPr>
                <w:rFonts w:ascii="Arial"/>
                <w:sz w:val="21"/>
              </w:rPr>
            </w:pPr>
            <w:r/>
          </w:p>
          <w:p>
            <w:pPr>
              <w:spacing w:line="301" w:lineRule="auto"/>
              <w:rPr>
                <w:rFonts w:ascii="Arial"/>
                <w:sz w:val="21"/>
              </w:rPr>
            </w:pPr>
            <w:r/>
          </w:p>
          <w:p>
            <w:pPr>
              <w:pStyle w:val="TableText"/>
              <w:ind w:left="150"/>
              <w:spacing w:before="68" w:line="220" w:lineRule="auto"/>
              <w:rPr>
                <w:sz w:val="21"/>
                <w:szCs w:val="21"/>
              </w:rPr>
            </w:pPr>
            <w:r>
              <w:rPr>
                <w:sz w:val="21"/>
                <w:szCs w:val="21"/>
                <w:spacing w:val="3"/>
              </w:rPr>
              <w:t>有组织</w:t>
            </w:r>
          </w:p>
          <w:p>
            <w:pPr>
              <w:pStyle w:val="TableText"/>
              <w:ind w:left="200"/>
              <w:spacing w:before="120" w:line="185" w:lineRule="auto"/>
              <w:rPr>
                <w:sz w:val="21"/>
                <w:szCs w:val="21"/>
              </w:rPr>
            </w:pPr>
            <w:r>
              <w:rPr>
                <w:sz w:val="21"/>
                <w:szCs w:val="21"/>
                <w:spacing w:val="-1"/>
              </w:rPr>
              <w:t>DA001</w:t>
            </w:r>
          </w:p>
        </w:tc>
        <w:tc>
          <w:tcPr>
            <w:tcW w:w="93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91"/>
              <w:spacing w:before="68" w:line="239" w:lineRule="auto"/>
              <w:rPr>
                <w:sz w:val="21"/>
                <w:szCs w:val="21"/>
              </w:rPr>
            </w:pPr>
            <w:r>
              <w:rPr>
                <w:sz w:val="21"/>
                <w:szCs w:val="21"/>
                <w:spacing w:val="-2"/>
              </w:rPr>
              <w:t>0.025</w:t>
            </w:r>
          </w:p>
        </w:tc>
        <w:tc>
          <w:tcPr>
            <w:tcW w:w="98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23"/>
              <w:spacing w:before="68" w:line="239" w:lineRule="auto"/>
              <w:rPr>
                <w:sz w:val="21"/>
                <w:szCs w:val="21"/>
              </w:rPr>
            </w:pPr>
            <w:r>
              <w:rPr>
                <w:sz w:val="21"/>
                <w:szCs w:val="21"/>
                <w:spacing w:val="-2"/>
              </w:rPr>
              <w:t>0.011</w:t>
            </w:r>
          </w:p>
        </w:tc>
        <w:tc>
          <w:tcPr>
            <w:tcW w:w="121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93"/>
              <w:spacing w:before="68" w:line="239" w:lineRule="auto"/>
              <w:rPr>
                <w:sz w:val="21"/>
                <w:szCs w:val="21"/>
              </w:rPr>
            </w:pPr>
            <w:r>
              <w:rPr>
                <w:sz w:val="21"/>
                <w:szCs w:val="21"/>
                <w:spacing w:val="-2"/>
              </w:rPr>
              <w:t>0.23</w:t>
            </w:r>
          </w:p>
        </w:tc>
        <w:tc>
          <w:tcPr>
            <w:tcW w:w="909" w:type="dxa"/>
            <w:vAlign w:val="top"/>
          </w:tcPr>
          <w:p>
            <w:pPr>
              <w:pStyle w:val="TableText"/>
              <w:ind w:left="134"/>
              <w:spacing w:before="21" w:line="218" w:lineRule="auto"/>
              <w:rPr>
                <w:sz w:val="21"/>
                <w:szCs w:val="21"/>
              </w:rPr>
            </w:pPr>
            <w:r>
              <w:rPr>
                <w:sz w:val="21"/>
                <w:szCs w:val="21"/>
                <w:spacing w:val="2"/>
              </w:rPr>
              <w:t>喷淋塔</w:t>
            </w:r>
          </w:p>
          <w:p>
            <w:pPr>
              <w:pStyle w:val="TableText"/>
              <w:ind w:left="184"/>
              <w:spacing w:before="74" w:line="219" w:lineRule="auto"/>
              <w:rPr>
                <w:sz w:val="21"/>
                <w:szCs w:val="21"/>
              </w:rPr>
            </w:pPr>
            <w:r>
              <w:rPr>
                <w:sz w:val="21"/>
                <w:szCs w:val="21"/>
                <w:spacing w:val="-2"/>
              </w:rPr>
              <w:t>+除湿</w:t>
            </w:r>
          </w:p>
          <w:p>
            <w:pPr>
              <w:pStyle w:val="TableText"/>
              <w:ind w:left="184"/>
              <w:spacing w:before="61" w:line="220" w:lineRule="auto"/>
              <w:rPr>
                <w:sz w:val="21"/>
                <w:szCs w:val="21"/>
              </w:rPr>
            </w:pPr>
            <w:r>
              <w:rPr>
                <w:sz w:val="21"/>
                <w:szCs w:val="21"/>
                <w:spacing w:val="-3"/>
              </w:rPr>
              <w:t>装置+</w:t>
            </w:r>
          </w:p>
          <w:p>
            <w:pPr>
              <w:pStyle w:val="TableText"/>
              <w:ind w:left="134"/>
              <w:spacing w:before="69" w:line="220" w:lineRule="auto"/>
              <w:rPr>
                <w:sz w:val="21"/>
                <w:szCs w:val="21"/>
              </w:rPr>
            </w:pPr>
            <w:r>
              <w:rPr>
                <w:sz w:val="21"/>
                <w:szCs w:val="21"/>
                <w:spacing w:val="-3"/>
              </w:rPr>
              <w:t>二级活</w:t>
            </w:r>
          </w:p>
          <w:p>
            <w:pPr>
              <w:pStyle w:val="TableText"/>
              <w:ind w:left="134"/>
              <w:spacing w:before="69" w:line="220" w:lineRule="auto"/>
              <w:rPr>
                <w:sz w:val="21"/>
                <w:szCs w:val="21"/>
              </w:rPr>
            </w:pPr>
            <w:r>
              <w:rPr>
                <w:sz w:val="21"/>
                <w:szCs w:val="21"/>
                <w:spacing w:val="-3"/>
              </w:rPr>
              <w:t>性炭吸</w:t>
            </w:r>
          </w:p>
          <w:p>
            <w:pPr>
              <w:pStyle w:val="TableText"/>
              <w:ind w:left="345"/>
              <w:spacing w:before="38" w:line="219" w:lineRule="auto"/>
              <w:rPr>
                <w:sz w:val="21"/>
                <w:szCs w:val="21"/>
              </w:rPr>
            </w:pPr>
            <w:r>
              <w:rPr>
                <w:sz w:val="21"/>
                <w:szCs w:val="21"/>
              </w:rPr>
              <w:t>附</w:t>
            </w:r>
          </w:p>
        </w:tc>
        <w:tc>
          <w:tcPr>
            <w:tcW w:w="959"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05"/>
              <w:spacing w:before="69"/>
              <w:rPr>
                <w:sz w:val="21"/>
                <w:szCs w:val="21"/>
              </w:rPr>
            </w:pPr>
            <w:r>
              <w:rPr>
                <w:sz w:val="21"/>
                <w:szCs w:val="21"/>
                <w:spacing w:val="-2"/>
              </w:rPr>
              <w:t>45000</w:t>
            </w:r>
          </w:p>
        </w:tc>
        <w:tc>
          <w:tcPr>
            <w:tcW w:w="740"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06"/>
              <w:spacing w:before="69"/>
              <w:rPr>
                <w:sz w:val="21"/>
                <w:szCs w:val="21"/>
              </w:rPr>
            </w:pPr>
            <w:r>
              <w:rPr>
                <w:sz w:val="21"/>
                <w:szCs w:val="21"/>
                <w:spacing w:val="-3"/>
              </w:rPr>
              <w:t>90%</w:t>
            </w:r>
          </w:p>
        </w:tc>
        <w:tc>
          <w:tcPr>
            <w:tcW w:w="710"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86"/>
              <w:spacing w:before="69"/>
              <w:rPr>
                <w:sz w:val="21"/>
                <w:szCs w:val="21"/>
              </w:rPr>
            </w:pPr>
            <w:r>
              <w:rPr>
                <w:sz w:val="21"/>
                <w:szCs w:val="21"/>
                <w:spacing w:val="-3"/>
              </w:rPr>
              <w:t>50%</w:t>
            </w:r>
          </w:p>
        </w:tc>
        <w:tc>
          <w:tcPr>
            <w:tcW w:w="819"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96"/>
              <w:spacing w:before="68" w:line="223" w:lineRule="auto"/>
              <w:rPr>
                <w:sz w:val="21"/>
                <w:szCs w:val="21"/>
              </w:rPr>
            </w:pPr>
            <w:r>
              <w:rPr>
                <w:sz w:val="21"/>
                <w:szCs w:val="21"/>
              </w:rPr>
              <w:t>是</w:t>
            </w:r>
          </w:p>
        </w:tc>
        <w:tc>
          <w:tcPr>
            <w:tcW w:w="90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87"/>
              <w:spacing w:before="68" w:line="239" w:lineRule="auto"/>
              <w:rPr>
                <w:sz w:val="21"/>
                <w:szCs w:val="21"/>
              </w:rPr>
            </w:pPr>
            <w:r>
              <w:rPr>
                <w:sz w:val="21"/>
                <w:szCs w:val="21"/>
                <w:spacing w:val="-2"/>
              </w:rPr>
              <w:t>0.013</w:t>
            </w:r>
          </w:p>
        </w:tc>
        <w:tc>
          <w:tcPr>
            <w:tcW w:w="104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58"/>
              <w:spacing w:before="68" w:line="239" w:lineRule="auto"/>
              <w:rPr>
                <w:sz w:val="21"/>
                <w:szCs w:val="21"/>
              </w:rPr>
            </w:pPr>
            <w:r>
              <w:rPr>
                <w:sz w:val="21"/>
                <w:szCs w:val="21"/>
                <w:spacing w:val="-2"/>
              </w:rPr>
              <w:t>0.005</w:t>
            </w:r>
          </w:p>
        </w:tc>
        <w:tc>
          <w:tcPr>
            <w:tcW w:w="120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89"/>
              <w:spacing w:before="68" w:line="239" w:lineRule="auto"/>
              <w:rPr>
                <w:sz w:val="21"/>
                <w:szCs w:val="21"/>
              </w:rPr>
            </w:pPr>
            <w:r>
              <w:rPr>
                <w:sz w:val="21"/>
                <w:szCs w:val="21"/>
                <w:spacing w:val="-2"/>
              </w:rPr>
              <w:t>0.12</w:t>
            </w:r>
          </w:p>
        </w:tc>
        <w:tc>
          <w:tcPr>
            <w:tcW w:w="115" w:type="dxa"/>
            <w:vAlign w:val="top"/>
            <w:tcBorders>
              <w:bottom w:val="nil"/>
              <w:top w:val="nil"/>
            </w:tcBorders>
          </w:tcPr>
          <w:p>
            <w:pPr>
              <w:rPr>
                <w:rFonts w:ascii="Arial"/>
                <w:sz w:val="21"/>
              </w:rPr>
            </w:pPr>
            <w:r/>
          </w:p>
        </w:tc>
      </w:tr>
      <w:tr>
        <w:trPr>
          <w:trHeight w:val="334"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959" w:type="dxa"/>
            <w:vAlign w:val="top"/>
          </w:tcPr>
          <w:p>
            <w:pPr>
              <w:pStyle w:val="TableText"/>
              <w:ind w:left="150"/>
              <w:spacing w:before="71" w:line="220" w:lineRule="auto"/>
              <w:rPr>
                <w:sz w:val="21"/>
                <w:szCs w:val="21"/>
              </w:rPr>
            </w:pPr>
            <w:r>
              <w:rPr>
                <w:sz w:val="21"/>
                <w:szCs w:val="21"/>
                <w:spacing w:val="3"/>
              </w:rPr>
              <w:t>无组织</w:t>
            </w:r>
          </w:p>
        </w:tc>
        <w:tc>
          <w:tcPr>
            <w:tcW w:w="939" w:type="dxa"/>
            <w:vAlign w:val="top"/>
          </w:tcPr>
          <w:p>
            <w:pPr>
              <w:pStyle w:val="TableText"/>
              <w:ind w:left="142"/>
              <w:spacing w:before="91" w:line="204" w:lineRule="auto"/>
              <w:rPr>
                <w:sz w:val="21"/>
                <w:szCs w:val="21"/>
              </w:rPr>
            </w:pPr>
            <w:r>
              <w:rPr>
                <w:sz w:val="21"/>
                <w:szCs w:val="21"/>
                <w:spacing w:val="-2"/>
              </w:rPr>
              <w:t>0.0028</w:t>
            </w:r>
          </w:p>
        </w:tc>
        <w:tc>
          <w:tcPr>
            <w:tcW w:w="989" w:type="dxa"/>
            <w:vAlign w:val="top"/>
          </w:tcPr>
          <w:p>
            <w:pPr>
              <w:pStyle w:val="TableText"/>
              <w:ind w:left="172"/>
              <w:spacing w:before="91" w:line="204" w:lineRule="auto"/>
              <w:rPr>
                <w:sz w:val="21"/>
                <w:szCs w:val="21"/>
              </w:rPr>
            </w:pPr>
            <w:r>
              <w:rPr>
                <w:sz w:val="21"/>
                <w:szCs w:val="21"/>
                <w:spacing w:val="-2"/>
              </w:rPr>
              <w:t>0.0012</w:t>
            </w:r>
          </w:p>
        </w:tc>
        <w:tc>
          <w:tcPr>
            <w:tcW w:w="1219" w:type="dxa"/>
            <w:vAlign w:val="top"/>
          </w:tcPr>
          <w:p>
            <w:pPr>
              <w:pStyle w:val="TableText"/>
              <w:ind w:left="543"/>
              <w:spacing w:before="76" w:line="218" w:lineRule="auto"/>
              <w:rPr>
                <w:sz w:val="21"/>
                <w:szCs w:val="21"/>
              </w:rPr>
            </w:pPr>
            <w:r>
              <w:rPr>
                <w:sz w:val="21"/>
                <w:szCs w:val="21"/>
                <w:color w:val="6060A0"/>
              </w:rPr>
              <w:t>/</w:t>
            </w:r>
          </w:p>
        </w:tc>
        <w:tc>
          <w:tcPr>
            <w:tcW w:w="909" w:type="dxa"/>
            <w:vAlign w:val="top"/>
          </w:tcPr>
          <w:p>
            <w:pPr>
              <w:pStyle w:val="TableText"/>
              <w:ind w:left="395"/>
              <w:spacing w:before="76" w:line="218" w:lineRule="auto"/>
              <w:rPr>
                <w:sz w:val="21"/>
                <w:szCs w:val="21"/>
              </w:rPr>
            </w:pPr>
            <w:r>
              <w:rPr>
                <w:sz w:val="21"/>
                <w:szCs w:val="21"/>
                <w:color w:val="6060A0"/>
              </w:rPr>
              <w:t>/</w:t>
            </w:r>
          </w:p>
        </w:tc>
        <w:tc>
          <w:tcPr>
            <w:tcW w:w="959" w:type="dxa"/>
            <w:vAlign w:val="top"/>
          </w:tcPr>
          <w:p>
            <w:pPr>
              <w:pStyle w:val="TableText"/>
              <w:ind w:left="416"/>
              <w:spacing w:before="76" w:line="218" w:lineRule="auto"/>
              <w:rPr>
                <w:sz w:val="21"/>
                <w:szCs w:val="21"/>
              </w:rPr>
            </w:pPr>
            <w:r>
              <w:rPr>
                <w:sz w:val="21"/>
                <w:szCs w:val="21"/>
                <w:color w:val="6070B0"/>
              </w:rPr>
              <w:t>/</w:t>
            </w:r>
          </w:p>
        </w:tc>
        <w:tc>
          <w:tcPr>
            <w:tcW w:w="740" w:type="dxa"/>
            <w:vAlign w:val="top"/>
          </w:tcPr>
          <w:p>
            <w:pPr>
              <w:pStyle w:val="TableText"/>
              <w:ind w:left="306"/>
              <w:spacing w:before="76" w:line="218" w:lineRule="auto"/>
              <w:rPr>
                <w:sz w:val="21"/>
                <w:szCs w:val="21"/>
              </w:rPr>
            </w:pPr>
            <w:r>
              <w:rPr>
                <w:sz w:val="21"/>
                <w:szCs w:val="21"/>
                <w:color w:val="6060A0"/>
              </w:rPr>
              <w:t>/</w:t>
            </w:r>
          </w:p>
        </w:tc>
        <w:tc>
          <w:tcPr>
            <w:tcW w:w="710" w:type="dxa"/>
            <w:vAlign w:val="top"/>
          </w:tcPr>
          <w:p>
            <w:pPr>
              <w:pStyle w:val="TableText"/>
              <w:ind w:left="297"/>
              <w:spacing w:before="76" w:line="218" w:lineRule="auto"/>
              <w:rPr>
                <w:sz w:val="21"/>
                <w:szCs w:val="21"/>
              </w:rPr>
            </w:pPr>
            <w:r>
              <w:rPr>
                <w:sz w:val="21"/>
                <w:szCs w:val="21"/>
                <w:color w:val="6070B0"/>
              </w:rPr>
              <w:t>/</w:t>
            </w:r>
          </w:p>
        </w:tc>
        <w:tc>
          <w:tcPr>
            <w:tcW w:w="819" w:type="dxa"/>
            <w:vAlign w:val="top"/>
          </w:tcPr>
          <w:p>
            <w:pPr>
              <w:pStyle w:val="TableText"/>
              <w:ind w:left="347"/>
              <w:spacing w:before="76" w:line="218" w:lineRule="auto"/>
              <w:rPr>
                <w:sz w:val="21"/>
                <w:szCs w:val="21"/>
              </w:rPr>
            </w:pPr>
            <w:r>
              <w:rPr>
                <w:sz w:val="21"/>
                <w:szCs w:val="21"/>
                <w:color w:val="6060A0"/>
              </w:rPr>
              <w:t>/</w:t>
            </w:r>
          </w:p>
        </w:tc>
        <w:tc>
          <w:tcPr>
            <w:tcW w:w="909" w:type="dxa"/>
            <w:vAlign w:val="top"/>
          </w:tcPr>
          <w:p>
            <w:pPr>
              <w:pStyle w:val="TableText"/>
              <w:ind w:left="137"/>
              <w:spacing w:before="91" w:line="204" w:lineRule="auto"/>
              <w:rPr>
                <w:sz w:val="21"/>
                <w:szCs w:val="21"/>
              </w:rPr>
            </w:pPr>
            <w:r>
              <w:rPr>
                <w:sz w:val="21"/>
                <w:szCs w:val="21"/>
                <w:spacing w:val="-2"/>
              </w:rPr>
              <w:t>0.0028</w:t>
            </w:r>
          </w:p>
        </w:tc>
        <w:tc>
          <w:tcPr>
            <w:tcW w:w="1049" w:type="dxa"/>
            <w:vAlign w:val="top"/>
          </w:tcPr>
          <w:p>
            <w:pPr>
              <w:pStyle w:val="TableText"/>
              <w:ind w:left="208"/>
              <w:spacing w:before="91" w:line="204" w:lineRule="auto"/>
              <w:rPr>
                <w:sz w:val="21"/>
                <w:szCs w:val="21"/>
              </w:rPr>
            </w:pPr>
            <w:r>
              <w:rPr>
                <w:sz w:val="21"/>
                <w:szCs w:val="21"/>
                <w:spacing w:val="-2"/>
              </w:rPr>
              <w:t>0.0012</w:t>
            </w:r>
          </w:p>
        </w:tc>
        <w:tc>
          <w:tcPr>
            <w:tcW w:w="1209" w:type="dxa"/>
            <w:vAlign w:val="top"/>
          </w:tcPr>
          <w:p>
            <w:pPr>
              <w:pStyle w:val="TableText"/>
              <w:ind w:left="549"/>
              <w:spacing w:before="76" w:line="218" w:lineRule="auto"/>
              <w:rPr>
                <w:sz w:val="21"/>
                <w:szCs w:val="21"/>
              </w:rPr>
            </w:pPr>
            <w:r>
              <w:rPr>
                <w:sz w:val="21"/>
                <w:szCs w:val="21"/>
                <w:color w:val="6060A0"/>
              </w:rPr>
              <w:t>/</w:t>
            </w:r>
          </w:p>
        </w:tc>
        <w:tc>
          <w:tcPr>
            <w:tcW w:w="115" w:type="dxa"/>
            <w:vAlign w:val="top"/>
            <w:tcBorders>
              <w:bottom w:val="nil"/>
              <w:top w:val="nil"/>
            </w:tcBorders>
          </w:tcPr>
          <w:p>
            <w:pPr>
              <w:rPr>
                <w:rFonts w:ascii="Arial"/>
                <w:sz w:val="21"/>
              </w:rPr>
            </w:pPr>
            <w:r/>
          </w:p>
        </w:tc>
      </w:tr>
      <w:tr>
        <w:trPr>
          <w:trHeight w:val="613"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929" w:type="dxa"/>
            <w:vAlign w:val="top"/>
            <w:gridSpan w:val="2"/>
            <w:vMerge w:val="restart"/>
            <w:tcBorders>
              <w:bottom w:val="nil"/>
            </w:tcBorders>
          </w:tcPr>
          <w:p>
            <w:pPr>
              <w:pStyle w:val="TableText"/>
              <w:ind w:left="113"/>
              <w:spacing w:before="44" w:line="220" w:lineRule="auto"/>
              <w:rPr>
                <w:sz w:val="21"/>
                <w:szCs w:val="21"/>
              </w:rPr>
            </w:pPr>
            <w:r>
              <w:rPr>
                <w:sz w:val="21"/>
                <w:szCs w:val="21"/>
                <w:b/>
                <w:bCs/>
                <w:spacing w:val="10"/>
              </w:rPr>
              <w:t>注塑、固化工序、</w:t>
            </w:r>
          </w:p>
          <w:p>
            <w:pPr>
              <w:pStyle w:val="TableText"/>
              <w:ind w:left="432"/>
              <w:spacing w:before="67" w:line="219" w:lineRule="auto"/>
              <w:rPr>
                <w:sz w:val="21"/>
                <w:szCs w:val="21"/>
              </w:rPr>
            </w:pPr>
            <w:r>
              <w:rPr>
                <w:sz w:val="21"/>
                <w:szCs w:val="21"/>
                <w:b/>
                <w:bCs/>
                <w:spacing w:val="-4"/>
              </w:rPr>
              <w:t>机加工油雾</w:t>
            </w:r>
          </w:p>
          <w:p>
            <w:pPr>
              <w:pStyle w:val="TableText"/>
              <w:ind w:left="223"/>
              <w:spacing w:before="72" w:line="220" w:lineRule="auto"/>
              <w:rPr>
                <w:sz w:val="21"/>
                <w:szCs w:val="21"/>
              </w:rPr>
            </w:pPr>
            <w:r>
              <w:rPr>
                <w:sz w:val="21"/>
                <w:szCs w:val="21"/>
                <w:b/>
                <w:bCs/>
                <w:spacing w:val="-4"/>
              </w:rPr>
              <w:t>非甲烷总烃小结</w:t>
            </w:r>
          </w:p>
        </w:tc>
        <w:tc>
          <w:tcPr>
            <w:tcW w:w="959" w:type="dxa"/>
            <w:vAlign w:val="top"/>
          </w:tcPr>
          <w:p>
            <w:pPr>
              <w:pStyle w:val="TableText"/>
              <w:ind w:left="153"/>
              <w:spacing w:before="54" w:line="220" w:lineRule="auto"/>
              <w:rPr>
                <w:sz w:val="21"/>
                <w:szCs w:val="21"/>
              </w:rPr>
            </w:pPr>
            <w:r>
              <w:rPr>
                <w:sz w:val="21"/>
                <w:szCs w:val="21"/>
                <w:b/>
                <w:bCs/>
                <w:spacing w:val="-5"/>
              </w:rPr>
              <w:t>有组织</w:t>
            </w:r>
          </w:p>
          <w:p>
            <w:pPr>
              <w:pStyle w:val="TableText"/>
              <w:ind w:left="203"/>
              <w:spacing w:before="133" w:line="165" w:lineRule="exact"/>
              <w:rPr>
                <w:sz w:val="21"/>
                <w:szCs w:val="21"/>
              </w:rPr>
            </w:pPr>
            <w:r>
              <w:rPr>
                <w:sz w:val="21"/>
                <w:szCs w:val="21"/>
                <w:b/>
                <w:bCs/>
                <w:spacing w:val="-3"/>
                <w:position w:val="-2"/>
              </w:rPr>
              <w:t>DA001</w:t>
            </w:r>
          </w:p>
        </w:tc>
        <w:tc>
          <w:tcPr>
            <w:tcW w:w="939" w:type="dxa"/>
            <w:vAlign w:val="top"/>
          </w:tcPr>
          <w:p>
            <w:pPr>
              <w:pStyle w:val="TableText"/>
              <w:ind w:left="194"/>
              <w:spacing w:before="235" w:line="239" w:lineRule="auto"/>
              <w:rPr>
                <w:sz w:val="21"/>
                <w:szCs w:val="21"/>
              </w:rPr>
            </w:pPr>
            <w:r>
              <w:rPr>
                <w:sz w:val="21"/>
                <w:szCs w:val="21"/>
                <w:b/>
                <w:bCs/>
                <w:spacing w:val="-4"/>
              </w:rPr>
              <w:t>0.275</w:t>
            </w:r>
          </w:p>
        </w:tc>
        <w:tc>
          <w:tcPr>
            <w:tcW w:w="989" w:type="dxa"/>
            <w:vAlign w:val="top"/>
          </w:tcPr>
          <w:p>
            <w:pPr>
              <w:pStyle w:val="TableText"/>
              <w:ind w:left="226"/>
              <w:spacing w:before="235" w:line="239" w:lineRule="auto"/>
              <w:rPr>
                <w:sz w:val="21"/>
                <w:szCs w:val="21"/>
              </w:rPr>
            </w:pPr>
            <w:r>
              <w:rPr>
                <w:sz w:val="21"/>
                <w:szCs w:val="21"/>
                <w:b/>
                <w:bCs/>
                <w:spacing w:val="-4"/>
              </w:rPr>
              <w:t>0.116</w:t>
            </w:r>
          </w:p>
        </w:tc>
        <w:tc>
          <w:tcPr>
            <w:tcW w:w="1219" w:type="dxa"/>
            <w:vAlign w:val="top"/>
          </w:tcPr>
          <w:p>
            <w:pPr>
              <w:pStyle w:val="TableText"/>
              <w:ind w:left="396"/>
              <w:spacing w:before="235" w:line="239" w:lineRule="auto"/>
              <w:rPr>
                <w:sz w:val="21"/>
                <w:szCs w:val="21"/>
              </w:rPr>
            </w:pPr>
            <w:r>
              <w:rPr>
                <w:sz w:val="21"/>
                <w:szCs w:val="21"/>
                <w:b/>
                <w:bCs/>
                <w:spacing w:val="-5"/>
              </w:rPr>
              <w:t>2.57</w:t>
            </w:r>
          </w:p>
        </w:tc>
        <w:tc>
          <w:tcPr>
            <w:tcW w:w="909" w:type="dxa"/>
            <w:vAlign w:val="top"/>
          </w:tcPr>
          <w:p>
            <w:pPr>
              <w:pStyle w:val="TableText"/>
              <w:ind w:left="395"/>
              <w:spacing w:before="237" w:line="241" w:lineRule="auto"/>
              <w:rPr>
                <w:sz w:val="21"/>
                <w:szCs w:val="21"/>
              </w:rPr>
            </w:pPr>
            <w:r>
              <w:rPr>
                <w:sz w:val="21"/>
                <w:szCs w:val="21"/>
                <w:color w:val="606080"/>
              </w:rPr>
              <w:t>1</w:t>
            </w:r>
          </w:p>
        </w:tc>
        <w:tc>
          <w:tcPr>
            <w:tcW w:w="959" w:type="dxa"/>
            <w:vAlign w:val="top"/>
          </w:tcPr>
          <w:p>
            <w:pPr>
              <w:pStyle w:val="TableText"/>
              <w:ind w:left="416"/>
              <w:spacing w:before="237" w:line="241" w:lineRule="auto"/>
              <w:rPr>
                <w:sz w:val="21"/>
                <w:szCs w:val="21"/>
              </w:rPr>
            </w:pPr>
            <w:r>
              <w:rPr>
                <w:sz w:val="21"/>
                <w:szCs w:val="21"/>
                <w:color w:val="606080"/>
              </w:rPr>
              <w:t>1</w:t>
            </w:r>
          </w:p>
        </w:tc>
        <w:tc>
          <w:tcPr>
            <w:tcW w:w="740" w:type="dxa"/>
            <w:vAlign w:val="top"/>
          </w:tcPr>
          <w:p>
            <w:pPr>
              <w:pStyle w:val="TableText"/>
              <w:ind w:left="306"/>
              <w:spacing w:before="237" w:line="241" w:lineRule="auto"/>
              <w:rPr>
                <w:sz w:val="21"/>
                <w:szCs w:val="21"/>
              </w:rPr>
            </w:pPr>
            <w:r>
              <w:rPr>
                <w:sz w:val="21"/>
                <w:szCs w:val="21"/>
                <w:color w:val="505080"/>
              </w:rPr>
              <w:t>1</w:t>
            </w:r>
          </w:p>
        </w:tc>
        <w:tc>
          <w:tcPr>
            <w:tcW w:w="710" w:type="dxa"/>
            <w:vAlign w:val="top"/>
          </w:tcPr>
          <w:p>
            <w:pPr>
              <w:pStyle w:val="TableText"/>
              <w:ind w:left="297"/>
              <w:spacing w:before="237" w:line="241" w:lineRule="auto"/>
              <w:rPr>
                <w:sz w:val="21"/>
                <w:szCs w:val="21"/>
              </w:rPr>
            </w:pPr>
            <w:r>
              <w:rPr>
                <w:sz w:val="21"/>
                <w:szCs w:val="21"/>
                <w:color w:val="505070"/>
              </w:rPr>
              <w:t>1</w:t>
            </w:r>
          </w:p>
        </w:tc>
        <w:tc>
          <w:tcPr>
            <w:tcW w:w="819" w:type="dxa"/>
            <w:vAlign w:val="top"/>
          </w:tcPr>
          <w:p>
            <w:pPr>
              <w:pStyle w:val="TableText"/>
              <w:ind w:left="347"/>
              <w:spacing w:before="237" w:line="241" w:lineRule="auto"/>
              <w:rPr>
                <w:sz w:val="21"/>
                <w:szCs w:val="21"/>
              </w:rPr>
            </w:pPr>
            <w:r>
              <w:rPr>
                <w:sz w:val="21"/>
                <w:szCs w:val="21"/>
                <w:color w:val="505070"/>
              </w:rPr>
              <w:t>1</w:t>
            </w:r>
          </w:p>
        </w:tc>
        <w:tc>
          <w:tcPr>
            <w:tcW w:w="909" w:type="dxa"/>
            <w:vAlign w:val="top"/>
          </w:tcPr>
          <w:p>
            <w:pPr>
              <w:pStyle w:val="TableText"/>
              <w:ind w:left="187"/>
              <w:spacing w:before="237" w:line="239" w:lineRule="auto"/>
              <w:rPr>
                <w:sz w:val="21"/>
                <w:szCs w:val="21"/>
              </w:rPr>
            </w:pPr>
            <w:r>
              <w:rPr>
                <w:sz w:val="21"/>
                <w:szCs w:val="21"/>
                <w:spacing w:val="-2"/>
              </w:rPr>
              <w:t>0.139</w:t>
            </w:r>
          </w:p>
        </w:tc>
        <w:tc>
          <w:tcPr>
            <w:tcW w:w="1049" w:type="dxa"/>
            <w:vAlign w:val="top"/>
          </w:tcPr>
          <w:p>
            <w:pPr>
              <w:pStyle w:val="TableText"/>
              <w:ind w:left="308"/>
              <w:spacing w:before="237" w:line="239" w:lineRule="auto"/>
              <w:rPr>
                <w:sz w:val="21"/>
                <w:szCs w:val="21"/>
              </w:rPr>
            </w:pPr>
            <w:r>
              <w:rPr>
                <w:sz w:val="21"/>
                <w:szCs w:val="21"/>
                <w:spacing w:val="-2"/>
              </w:rPr>
              <w:t>0.01</w:t>
            </w:r>
          </w:p>
        </w:tc>
        <w:tc>
          <w:tcPr>
            <w:tcW w:w="1209" w:type="dxa"/>
            <w:vAlign w:val="top"/>
          </w:tcPr>
          <w:p>
            <w:pPr>
              <w:pStyle w:val="TableText"/>
              <w:ind w:left="392"/>
              <w:spacing w:before="235" w:line="239" w:lineRule="auto"/>
              <w:rPr>
                <w:sz w:val="21"/>
                <w:szCs w:val="21"/>
              </w:rPr>
            </w:pPr>
            <w:r>
              <w:rPr>
                <w:sz w:val="21"/>
                <w:szCs w:val="21"/>
                <w:b/>
                <w:bCs/>
                <w:spacing w:val="-7"/>
              </w:rPr>
              <w:t>1.29</w:t>
            </w:r>
          </w:p>
        </w:tc>
        <w:tc>
          <w:tcPr>
            <w:tcW w:w="115" w:type="dxa"/>
            <w:vAlign w:val="top"/>
            <w:tcBorders>
              <w:bottom w:val="nil"/>
              <w:top w:val="nil"/>
            </w:tcBorders>
          </w:tcPr>
          <w:p>
            <w:pPr>
              <w:rPr>
                <w:rFonts w:ascii="Arial"/>
                <w:sz w:val="21"/>
              </w:rPr>
            </w:pPr>
            <w:r/>
          </w:p>
        </w:tc>
      </w:tr>
      <w:tr>
        <w:trPr>
          <w:trHeight w:val="346"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929" w:type="dxa"/>
            <w:vAlign w:val="top"/>
            <w:gridSpan w:val="2"/>
            <w:vMerge w:val="continue"/>
            <w:tcBorders>
              <w:top w:val="nil"/>
            </w:tcBorders>
          </w:tcPr>
          <w:p>
            <w:pPr>
              <w:rPr>
                <w:rFonts w:ascii="Arial"/>
                <w:sz w:val="21"/>
              </w:rPr>
            </w:pPr>
            <w:r/>
          </w:p>
        </w:tc>
        <w:tc>
          <w:tcPr>
            <w:tcW w:w="959" w:type="dxa"/>
            <w:vAlign w:val="top"/>
          </w:tcPr>
          <w:p>
            <w:pPr>
              <w:pStyle w:val="TableText"/>
              <w:ind w:left="153"/>
              <w:spacing w:before="81" w:line="220" w:lineRule="auto"/>
              <w:rPr>
                <w:sz w:val="21"/>
                <w:szCs w:val="21"/>
              </w:rPr>
            </w:pPr>
            <w:r>
              <w:rPr>
                <w:sz w:val="21"/>
                <w:szCs w:val="21"/>
                <w:b/>
                <w:bCs/>
                <w:spacing w:val="-5"/>
              </w:rPr>
              <w:t>无组织</w:t>
            </w:r>
          </w:p>
        </w:tc>
        <w:tc>
          <w:tcPr>
            <w:tcW w:w="939" w:type="dxa"/>
            <w:vAlign w:val="top"/>
          </w:tcPr>
          <w:p>
            <w:pPr>
              <w:pStyle w:val="TableText"/>
              <w:ind w:left="145"/>
              <w:spacing w:before="102" w:line="205" w:lineRule="auto"/>
              <w:rPr>
                <w:sz w:val="21"/>
                <w:szCs w:val="21"/>
              </w:rPr>
            </w:pPr>
            <w:r>
              <w:rPr>
                <w:sz w:val="21"/>
                <w:szCs w:val="21"/>
                <w:b/>
                <w:bCs/>
                <w:spacing w:val="-4"/>
              </w:rPr>
              <w:t>0.2375</w:t>
            </w:r>
          </w:p>
        </w:tc>
        <w:tc>
          <w:tcPr>
            <w:tcW w:w="989" w:type="dxa"/>
            <w:vAlign w:val="top"/>
          </w:tcPr>
          <w:p>
            <w:pPr>
              <w:pStyle w:val="TableText"/>
              <w:ind w:left="175"/>
              <w:spacing w:before="102" w:line="205" w:lineRule="auto"/>
              <w:rPr>
                <w:sz w:val="21"/>
                <w:szCs w:val="21"/>
              </w:rPr>
            </w:pPr>
            <w:r>
              <w:rPr>
                <w:sz w:val="21"/>
                <w:szCs w:val="21"/>
                <w:b/>
                <w:bCs/>
                <w:spacing w:val="-4"/>
              </w:rPr>
              <w:t>0.0992</w:t>
            </w:r>
          </w:p>
        </w:tc>
        <w:tc>
          <w:tcPr>
            <w:tcW w:w="1219" w:type="dxa"/>
            <w:vAlign w:val="top"/>
          </w:tcPr>
          <w:p>
            <w:pPr>
              <w:pStyle w:val="TableText"/>
              <w:ind w:left="543"/>
              <w:spacing w:before="105" w:line="203" w:lineRule="auto"/>
              <w:rPr>
                <w:sz w:val="21"/>
                <w:szCs w:val="21"/>
              </w:rPr>
            </w:pPr>
            <w:r>
              <w:rPr>
                <w:sz w:val="21"/>
                <w:szCs w:val="21"/>
                <w:color w:val="606070"/>
              </w:rPr>
              <w:t>1</w:t>
            </w:r>
          </w:p>
        </w:tc>
        <w:tc>
          <w:tcPr>
            <w:tcW w:w="909" w:type="dxa"/>
            <w:vAlign w:val="top"/>
          </w:tcPr>
          <w:p>
            <w:pPr>
              <w:pStyle w:val="TableText"/>
              <w:ind w:left="395"/>
              <w:spacing w:before="105" w:line="203" w:lineRule="auto"/>
              <w:rPr>
                <w:sz w:val="21"/>
                <w:szCs w:val="21"/>
              </w:rPr>
            </w:pPr>
            <w:r>
              <w:rPr>
                <w:sz w:val="21"/>
                <w:szCs w:val="21"/>
                <w:color w:val="606080"/>
              </w:rPr>
              <w:t>1</w:t>
            </w:r>
          </w:p>
        </w:tc>
        <w:tc>
          <w:tcPr>
            <w:tcW w:w="959" w:type="dxa"/>
            <w:vAlign w:val="top"/>
          </w:tcPr>
          <w:p>
            <w:pPr>
              <w:pStyle w:val="TableText"/>
              <w:ind w:left="416"/>
              <w:spacing w:before="89" w:line="217" w:lineRule="auto"/>
              <w:rPr>
                <w:sz w:val="21"/>
                <w:szCs w:val="21"/>
              </w:rPr>
            </w:pPr>
            <w:r>
              <w:rPr>
                <w:sz w:val="21"/>
                <w:szCs w:val="21"/>
                <w:color w:val="606090"/>
              </w:rPr>
              <w:t>/</w:t>
            </w:r>
          </w:p>
        </w:tc>
        <w:tc>
          <w:tcPr>
            <w:tcW w:w="740" w:type="dxa"/>
            <w:vAlign w:val="top"/>
          </w:tcPr>
          <w:p>
            <w:pPr>
              <w:pStyle w:val="TableText"/>
              <w:ind w:left="306"/>
              <w:spacing w:before="89" w:line="217" w:lineRule="auto"/>
              <w:rPr>
                <w:sz w:val="21"/>
                <w:szCs w:val="21"/>
              </w:rPr>
            </w:pPr>
            <w:r>
              <w:rPr>
                <w:sz w:val="21"/>
                <w:szCs w:val="21"/>
                <w:color w:val="506080"/>
              </w:rPr>
              <w:t>/</w:t>
            </w:r>
          </w:p>
        </w:tc>
        <w:tc>
          <w:tcPr>
            <w:tcW w:w="710" w:type="dxa"/>
            <w:vAlign w:val="top"/>
          </w:tcPr>
          <w:p>
            <w:pPr>
              <w:pStyle w:val="TableText"/>
              <w:ind w:left="297"/>
              <w:spacing w:before="89" w:line="217" w:lineRule="auto"/>
              <w:rPr>
                <w:sz w:val="21"/>
                <w:szCs w:val="21"/>
              </w:rPr>
            </w:pPr>
            <w:r>
              <w:rPr>
                <w:sz w:val="21"/>
                <w:szCs w:val="21"/>
                <w:color w:val="606090"/>
              </w:rPr>
              <w:t>/</w:t>
            </w:r>
          </w:p>
        </w:tc>
        <w:tc>
          <w:tcPr>
            <w:tcW w:w="819" w:type="dxa"/>
            <w:vAlign w:val="top"/>
          </w:tcPr>
          <w:p>
            <w:pPr>
              <w:pStyle w:val="TableText"/>
              <w:ind w:left="347"/>
              <w:spacing w:before="89" w:line="217" w:lineRule="auto"/>
              <w:rPr>
                <w:sz w:val="21"/>
                <w:szCs w:val="21"/>
              </w:rPr>
            </w:pPr>
            <w:r>
              <w:rPr>
                <w:sz w:val="21"/>
                <w:szCs w:val="21"/>
                <w:color w:val="606090"/>
              </w:rPr>
              <w:t>/</w:t>
            </w:r>
          </w:p>
        </w:tc>
        <w:tc>
          <w:tcPr>
            <w:tcW w:w="909" w:type="dxa"/>
            <w:vAlign w:val="top"/>
          </w:tcPr>
          <w:p>
            <w:pPr>
              <w:pStyle w:val="TableText"/>
              <w:ind w:left="78"/>
              <w:spacing w:before="105" w:line="203" w:lineRule="auto"/>
              <w:rPr>
                <w:sz w:val="21"/>
                <w:szCs w:val="21"/>
              </w:rPr>
            </w:pPr>
            <w:r>
              <w:rPr>
                <w:sz w:val="21"/>
                <w:szCs w:val="21"/>
                <w:spacing w:val="-2"/>
              </w:rPr>
              <w:t>0.14867</w:t>
            </w:r>
          </w:p>
        </w:tc>
        <w:tc>
          <w:tcPr>
            <w:tcW w:w="1049" w:type="dxa"/>
            <w:vAlign w:val="top"/>
          </w:tcPr>
          <w:p>
            <w:pPr>
              <w:pStyle w:val="TableText"/>
              <w:ind w:left="208"/>
              <w:spacing w:before="105" w:line="203" w:lineRule="auto"/>
              <w:rPr>
                <w:sz w:val="21"/>
                <w:szCs w:val="21"/>
              </w:rPr>
            </w:pPr>
            <w:r>
              <w:rPr>
                <w:sz w:val="21"/>
                <w:szCs w:val="21"/>
                <w:spacing w:val="-2"/>
              </w:rPr>
              <w:t>0.0623</w:t>
            </w:r>
          </w:p>
        </w:tc>
        <w:tc>
          <w:tcPr>
            <w:tcW w:w="1209" w:type="dxa"/>
            <w:vAlign w:val="top"/>
          </w:tcPr>
          <w:p>
            <w:pPr>
              <w:pStyle w:val="TableText"/>
              <w:ind w:left="549"/>
              <w:spacing w:before="105" w:line="203" w:lineRule="auto"/>
              <w:rPr>
                <w:sz w:val="21"/>
                <w:szCs w:val="21"/>
              </w:rPr>
            </w:pPr>
            <w:r>
              <w:rPr>
                <w:sz w:val="21"/>
                <w:szCs w:val="21"/>
                <w:color w:val="606070"/>
              </w:rPr>
              <w:t>1</w:t>
            </w:r>
          </w:p>
        </w:tc>
        <w:tc>
          <w:tcPr>
            <w:tcW w:w="115" w:type="dxa"/>
            <w:vAlign w:val="top"/>
            <w:tcBorders>
              <w:bottom w:val="nil"/>
              <w:top w:val="nil"/>
            </w:tcBorders>
          </w:tcPr>
          <w:p>
            <w:pPr>
              <w:rPr>
                <w:rFonts w:ascii="Arial"/>
                <w:sz w:val="21"/>
              </w:rPr>
            </w:pPr>
            <w:r/>
          </w:p>
        </w:tc>
      </w:tr>
      <w:tr>
        <w:trPr>
          <w:trHeight w:val="320" w:hRule="atLeast"/>
        </w:trPr>
        <w:tc>
          <w:tcPr>
            <w:tcW w:w="565"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90" w:type="dxa"/>
            <w:vAlign w:val="top"/>
          </w:tcPr>
          <w:p>
            <w:pPr>
              <w:pStyle w:val="TableText"/>
              <w:ind w:left="169"/>
              <w:spacing w:before="67" w:line="213" w:lineRule="auto"/>
              <w:rPr>
                <w:sz w:val="21"/>
                <w:szCs w:val="21"/>
              </w:rPr>
            </w:pPr>
            <w:r>
              <w:rPr>
                <w:sz w:val="21"/>
                <w:szCs w:val="21"/>
                <w:spacing w:val="-2"/>
              </w:rPr>
              <w:t>破碎</w:t>
            </w:r>
          </w:p>
        </w:tc>
        <w:tc>
          <w:tcPr>
            <w:tcW w:w="1139" w:type="dxa"/>
            <w:vAlign w:val="top"/>
          </w:tcPr>
          <w:p>
            <w:pPr>
              <w:pStyle w:val="TableText"/>
              <w:ind w:left="239"/>
              <w:spacing w:before="67" w:line="213" w:lineRule="auto"/>
              <w:rPr>
                <w:sz w:val="21"/>
                <w:szCs w:val="21"/>
              </w:rPr>
            </w:pPr>
            <w:r>
              <w:rPr>
                <w:sz w:val="21"/>
                <w:szCs w:val="21"/>
                <w:spacing w:val="-2"/>
              </w:rPr>
              <w:t>颗粒物</w:t>
            </w:r>
          </w:p>
        </w:tc>
        <w:tc>
          <w:tcPr>
            <w:tcW w:w="959" w:type="dxa"/>
            <w:vAlign w:val="top"/>
          </w:tcPr>
          <w:p>
            <w:pPr>
              <w:pStyle w:val="TableText"/>
              <w:ind w:left="150"/>
              <w:spacing w:before="67" w:line="213" w:lineRule="auto"/>
              <w:rPr>
                <w:sz w:val="21"/>
                <w:szCs w:val="21"/>
              </w:rPr>
            </w:pPr>
            <w:r>
              <w:rPr>
                <w:sz w:val="21"/>
                <w:szCs w:val="21"/>
                <w:spacing w:val="3"/>
              </w:rPr>
              <w:t>无组织</w:t>
            </w:r>
          </w:p>
        </w:tc>
        <w:tc>
          <w:tcPr>
            <w:tcW w:w="939" w:type="dxa"/>
            <w:vAlign w:val="top"/>
          </w:tcPr>
          <w:p>
            <w:pPr>
              <w:pStyle w:val="TableText"/>
              <w:ind w:left="252"/>
              <w:spacing w:before="88" w:line="195" w:lineRule="auto"/>
              <w:rPr>
                <w:sz w:val="21"/>
                <w:szCs w:val="21"/>
              </w:rPr>
            </w:pPr>
            <w:r>
              <w:rPr>
                <w:sz w:val="21"/>
                <w:szCs w:val="21"/>
                <w:spacing w:val="-2"/>
              </w:rPr>
              <w:t>0.02</w:t>
            </w:r>
          </w:p>
        </w:tc>
        <w:tc>
          <w:tcPr>
            <w:tcW w:w="989" w:type="dxa"/>
            <w:vAlign w:val="top"/>
          </w:tcPr>
          <w:p>
            <w:pPr>
              <w:pStyle w:val="TableText"/>
              <w:ind w:left="223"/>
              <w:spacing w:before="88" w:line="195" w:lineRule="auto"/>
              <w:rPr>
                <w:sz w:val="21"/>
                <w:szCs w:val="21"/>
              </w:rPr>
            </w:pPr>
            <w:r>
              <w:rPr>
                <w:sz w:val="21"/>
                <w:szCs w:val="21"/>
                <w:spacing w:val="-2"/>
              </w:rPr>
              <w:t>0.033</w:t>
            </w:r>
          </w:p>
        </w:tc>
        <w:tc>
          <w:tcPr>
            <w:tcW w:w="1219" w:type="dxa"/>
            <w:vAlign w:val="top"/>
          </w:tcPr>
          <w:p>
            <w:pPr>
              <w:pStyle w:val="TableText"/>
              <w:ind w:left="543"/>
              <w:spacing w:before="73" w:line="208" w:lineRule="auto"/>
              <w:rPr>
                <w:sz w:val="21"/>
                <w:szCs w:val="21"/>
              </w:rPr>
            </w:pPr>
            <w:r>
              <w:rPr>
                <w:sz w:val="21"/>
                <w:szCs w:val="21"/>
                <w:color w:val="405070"/>
              </w:rPr>
              <w:t>/</w:t>
            </w:r>
          </w:p>
        </w:tc>
        <w:tc>
          <w:tcPr>
            <w:tcW w:w="909" w:type="dxa"/>
            <w:vAlign w:val="top"/>
          </w:tcPr>
          <w:p>
            <w:pPr>
              <w:pStyle w:val="TableText"/>
              <w:ind w:left="395"/>
              <w:spacing w:before="73" w:line="208" w:lineRule="auto"/>
              <w:rPr>
                <w:sz w:val="21"/>
                <w:szCs w:val="21"/>
              </w:rPr>
            </w:pPr>
            <w:r>
              <w:rPr>
                <w:sz w:val="21"/>
                <w:szCs w:val="21"/>
                <w:color w:val="404070"/>
              </w:rPr>
              <w:t>/</w:t>
            </w:r>
          </w:p>
        </w:tc>
        <w:tc>
          <w:tcPr>
            <w:tcW w:w="959" w:type="dxa"/>
            <w:vAlign w:val="top"/>
          </w:tcPr>
          <w:p>
            <w:pPr>
              <w:pStyle w:val="TableText"/>
              <w:ind w:left="416"/>
              <w:spacing w:before="73" w:line="208" w:lineRule="auto"/>
              <w:rPr>
                <w:sz w:val="21"/>
                <w:szCs w:val="21"/>
              </w:rPr>
            </w:pPr>
            <w:r>
              <w:rPr>
                <w:sz w:val="21"/>
                <w:szCs w:val="21"/>
                <w:color w:val="404070"/>
              </w:rPr>
              <w:t>/</w:t>
            </w:r>
          </w:p>
        </w:tc>
        <w:tc>
          <w:tcPr>
            <w:tcW w:w="740" w:type="dxa"/>
            <w:vAlign w:val="top"/>
          </w:tcPr>
          <w:p>
            <w:pPr>
              <w:pStyle w:val="TableText"/>
              <w:ind w:left="306"/>
              <w:spacing w:before="73" w:line="208" w:lineRule="auto"/>
              <w:rPr>
                <w:sz w:val="21"/>
                <w:szCs w:val="21"/>
              </w:rPr>
            </w:pPr>
            <w:r>
              <w:rPr>
                <w:sz w:val="21"/>
                <w:szCs w:val="21"/>
                <w:color w:val="404060"/>
              </w:rPr>
              <w:t>/</w:t>
            </w:r>
          </w:p>
        </w:tc>
        <w:tc>
          <w:tcPr>
            <w:tcW w:w="710" w:type="dxa"/>
            <w:vAlign w:val="top"/>
          </w:tcPr>
          <w:p>
            <w:pPr>
              <w:pStyle w:val="TableText"/>
              <w:ind w:left="297"/>
              <w:spacing w:before="73" w:line="208" w:lineRule="auto"/>
              <w:rPr>
                <w:sz w:val="21"/>
                <w:szCs w:val="21"/>
              </w:rPr>
            </w:pPr>
            <w:r>
              <w:rPr>
                <w:sz w:val="21"/>
                <w:szCs w:val="21"/>
                <w:color w:val="404060"/>
              </w:rPr>
              <w:t>/</w:t>
            </w:r>
          </w:p>
        </w:tc>
        <w:tc>
          <w:tcPr>
            <w:tcW w:w="819" w:type="dxa"/>
            <w:vAlign w:val="top"/>
          </w:tcPr>
          <w:p>
            <w:pPr>
              <w:pStyle w:val="TableText"/>
              <w:ind w:left="347"/>
              <w:spacing w:before="73" w:line="208" w:lineRule="auto"/>
              <w:rPr>
                <w:sz w:val="21"/>
                <w:szCs w:val="21"/>
              </w:rPr>
            </w:pPr>
            <w:r>
              <w:rPr>
                <w:sz w:val="21"/>
                <w:szCs w:val="21"/>
                <w:color w:val="6070A0"/>
              </w:rPr>
              <w:t>/</w:t>
            </w:r>
          </w:p>
        </w:tc>
        <w:tc>
          <w:tcPr>
            <w:tcW w:w="909" w:type="dxa"/>
            <w:vAlign w:val="top"/>
          </w:tcPr>
          <w:p>
            <w:pPr>
              <w:pStyle w:val="TableText"/>
              <w:ind w:left="237"/>
              <w:spacing w:before="88" w:line="195" w:lineRule="auto"/>
              <w:rPr>
                <w:sz w:val="21"/>
                <w:szCs w:val="21"/>
              </w:rPr>
            </w:pPr>
            <w:r>
              <w:rPr>
                <w:sz w:val="21"/>
                <w:szCs w:val="21"/>
                <w:spacing w:val="-2"/>
              </w:rPr>
              <w:t>0.02</w:t>
            </w:r>
          </w:p>
        </w:tc>
        <w:tc>
          <w:tcPr>
            <w:tcW w:w="1049" w:type="dxa"/>
            <w:vAlign w:val="top"/>
          </w:tcPr>
          <w:p>
            <w:pPr>
              <w:pStyle w:val="TableText"/>
              <w:ind w:left="258"/>
              <w:spacing w:before="88" w:line="195" w:lineRule="auto"/>
              <w:rPr>
                <w:sz w:val="21"/>
                <w:szCs w:val="21"/>
              </w:rPr>
            </w:pPr>
            <w:r>
              <w:rPr>
                <w:sz w:val="21"/>
                <w:szCs w:val="21"/>
                <w:spacing w:val="-2"/>
              </w:rPr>
              <w:t>0.033</w:t>
            </w:r>
          </w:p>
        </w:tc>
        <w:tc>
          <w:tcPr>
            <w:tcW w:w="1209" w:type="dxa"/>
            <w:vAlign w:val="top"/>
          </w:tcPr>
          <w:p>
            <w:pPr>
              <w:pStyle w:val="TableText"/>
              <w:ind w:left="549"/>
              <w:spacing w:before="73" w:line="208" w:lineRule="auto"/>
              <w:rPr>
                <w:sz w:val="21"/>
                <w:szCs w:val="21"/>
              </w:rPr>
            </w:pPr>
            <w:r>
              <w:rPr>
                <w:sz w:val="21"/>
                <w:szCs w:val="21"/>
                <w:color w:val="405070"/>
              </w:rPr>
              <w:t>/</w:t>
            </w:r>
          </w:p>
        </w:tc>
        <w:tc>
          <w:tcPr>
            <w:tcW w:w="115" w:type="dxa"/>
            <w:vAlign w:val="top"/>
            <w:tcBorders>
              <w:bottom w:val="nil"/>
              <w:top w:val="nil"/>
            </w:tcBorders>
          </w:tcPr>
          <w:p>
            <w:pPr>
              <w:rPr>
                <w:rFonts w:ascii="Arial"/>
                <w:sz w:val="21"/>
              </w:rPr>
            </w:pPr>
            <w:r/>
          </w:p>
        </w:tc>
      </w:tr>
      <w:tr>
        <w:trPr>
          <w:trHeight w:val="614" w:hRule="atLeast"/>
        </w:trPr>
        <w:tc>
          <w:tcPr>
            <w:tcW w:w="565" w:type="dxa"/>
            <w:vAlign w:val="top"/>
            <w:vMerge w:val="continue"/>
            <w:tcBorders>
              <w:top w:val="nil"/>
            </w:tcBorders>
          </w:tcPr>
          <w:p>
            <w:pPr>
              <w:rPr>
                <w:rFonts w:ascii="Arial"/>
                <w:sz w:val="21"/>
              </w:rPr>
            </w:pPr>
            <w:r/>
          </w:p>
        </w:tc>
        <w:tc>
          <w:tcPr>
            <w:tcW w:w="110" w:type="dxa"/>
            <w:vAlign w:val="top"/>
            <w:tcBorders>
              <w:top w:val="nil"/>
            </w:tcBorders>
          </w:tcPr>
          <w:p>
            <w:pPr>
              <w:rPr>
                <w:rFonts w:ascii="Arial"/>
                <w:sz w:val="21"/>
              </w:rPr>
            </w:pPr>
            <w:r/>
          </w:p>
        </w:tc>
        <w:tc>
          <w:tcPr>
            <w:tcW w:w="790" w:type="dxa"/>
            <w:vAlign w:val="top"/>
          </w:tcPr>
          <w:p>
            <w:pPr>
              <w:pStyle w:val="TableText"/>
              <w:ind w:left="169"/>
              <w:spacing w:before="207" w:line="219" w:lineRule="auto"/>
              <w:rPr>
                <w:sz w:val="21"/>
                <w:szCs w:val="21"/>
              </w:rPr>
            </w:pPr>
            <w:r>
              <w:rPr>
                <w:sz w:val="21"/>
                <w:szCs w:val="21"/>
                <w:spacing w:val="4"/>
              </w:rPr>
              <w:t>喷粉</w:t>
            </w:r>
          </w:p>
        </w:tc>
        <w:tc>
          <w:tcPr>
            <w:tcW w:w="1139" w:type="dxa"/>
            <w:vAlign w:val="top"/>
          </w:tcPr>
          <w:p>
            <w:pPr>
              <w:pStyle w:val="TableText"/>
              <w:ind w:left="239"/>
              <w:spacing w:before="208" w:line="220" w:lineRule="auto"/>
              <w:rPr>
                <w:sz w:val="21"/>
                <w:szCs w:val="21"/>
              </w:rPr>
            </w:pPr>
            <w:r>
              <w:rPr>
                <w:sz w:val="21"/>
                <w:szCs w:val="21"/>
                <w:spacing w:val="-2"/>
              </w:rPr>
              <w:t>颗粒物</w:t>
            </w:r>
          </w:p>
        </w:tc>
        <w:tc>
          <w:tcPr>
            <w:tcW w:w="959" w:type="dxa"/>
            <w:vAlign w:val="top"/>
          </w:tcPr>
          <w:p>
            <w:pPr>
              <w:pStyle w:val="TableText"/>
              <w:ind w:left="199" w:right="156" w:hanging="49"/>
              <w:spacing w:before="48" w:line="244" w:lineRule="auto"/>
              <w:rPr>
                <w:sz w:val="21"/>
                <w:szCs w:val="21"/>
              </w:rPr>
            </w:pPr>
            <w:r>
              <w:rPr>
                <w:sz w:val="21"/>
                <w:szCs w:val="21"/>
                <w:spacing w:val="3"/>
              </w:rPr>
              <w:t>有组织</w:t>
            </w:r>
            <w:r>
              <w:rPr>
                <w:sz w:val="21"/>
                <w:szCs w:val="21"/>
                <w:spacing w:val="1"/>
              </w:rPr>
              <w:t xml:space="preserve"> </w:t>
            </w:r>
            <w:r>
              <w:rPr>
                <w:sz w:val="21"/>
                <w:szCs w:val="21"/>
                <w:spacing w:val="-8"/>
              </w:rPr>
              <w:t>(DA00</w:t>
            </w:r>
          </w:p>
        </w:tc>
        <w:tc>
          <w:tcPr>
            <w:tcW w:w="939" w:type="dxa"/>
            <w:vAlign w:val="top"/>
          </w:tcPr>
          <w:p>
            <w:pPr>
              <w:pStyle w:val="TableText"/>
              <w:ind w:left="191"/>
              <w:spacing w:before="228" w:line="239" w:lineRule="auto"/>
              <w:rPr>
                <w:sz w:val="21"/>
                <w:szCs w:val="21"/>
              </w:rPr>
            </w:pPr>
            <w:r>
              <w:rPr>
                <w:sz w:val="21"/>
                <w:szCs w:val="21"/>
                <w:spacing w:val="-2"/>
              </w:rPr>
              <w:t>4.163</w:t>
            </w:r>
          </w:p>
        </w:tc>
        <w:tc>
          <w:tcPr>
            <w:tcW w:w="989" w:type="dxa"/>
            <w:vAlign w:val="top"/>
          </w:tcPr>
          <w:p>
            <w:pPr>
              <w:pStyle w:val="TableText"/>
              <w:ind w:left="223"/>
              <w:spacing w:before="228" w:line="239" w:lineRule="auto"/>
              <w:rPr>
                <w:sz w:val="21"/>
                <w:szCs w:val="21"/>
              </w:rPr>
            </w:pPr>
            <w:r>
              <w:rPr>
                <w:sz w:val="21"/>
                <w:szCs w:val="21"/>
                <w:spacing w:val="-4"/>
              </w:rPr>
              <w:t>1.734</w:t>
            </w:r>
          </w:p>
        </w:tc>
        <w:tc>
          <w:tcPr>
            <w:tcW w:w="1219" w:type="dxa"/>
            <w:vAlign w:val="top"/>
          </w:tcPr>
          <w:p>
            <w:pPr>
              <w:pStyle w:val="TableText"/>
              <w:ind w:left="333"/>
              <w:spacing w:before="228" w:line="239" w:lineRule="auto"/>
              <w:rPr>
                <w:sz w:val="21"/>
                <w:szCs w:val="21"/>
              </w:rPr>
            </w:pPr>
            <w:r>
              <w:rPr>
                <w:sz w:val="21"/>
                <w:szCs w:val="21"/>
                <w:spacing w:val="-2"/>
              </w:rPr>
              <w:t>69.38</w:t>
            </w:r>
          </w:p>
        </w:tc>
        <w:tc>
          <w:tcPr>
            <w:tcW w:w="909" w:type="dxa"/>
            <w:vAlign w:val="top"/>
          </w:tcPr>
          <w:p>
            <w:pPr>
              <w:pStyle w:val="TableText"/>
              <w:ind w:left="233" w:right="198" w:hanging="49"/>
              <w:spacing w:before="28" w:line="253" w:lineRule="auto"/>
              <w:rPr>
                <w:sz w:val="21"/>
                <w:szCs w:val="21"/>
              </w:rPr>
            </w:pPr>
            <w:r>
              <w:rPr>
                <w:sz w:val="21"/>
                <w:szCs w:val="21"/>
                <w:spacing w:val="-4"/>
              </w:rPr>
              <w:t>旋风+</w:t>
            </w:r>
            <w:r>
              <w:rPr>
                <w:sz w:val="21"/>
                <w:szCs w:val="21"/>
                <w:spacing w:val="1"/>
              </w:rPr>
              <w:t xml:space="preserve"> </w:t>
            </w:r>
            <w:r>
              <w:rPr>
                <w:sz w:val="21"/>
                <w:szCs w:val="21"/>
                <w:spacing w:val="5"/>
              </w:rPr>
              <w:t>滤芯</w:t>
            </w:r>
          </w:p>
        </w:tc>
        <w:tc>
          <w:tcPr>
            <w:tcW w:w="959" w:type="dxa"/>
            <w:vAlign w:val="top"/>
          </w:tcPr>
          <w:p>
            <w:pPr>
              <w:pStyle w:val="TableText"/>
              <w:ind w:left="205"/>
              <w:spacing w:before="228"/>
              <w:rPr>
                <w:sz w:val="21"/>
                <w:szCs w:val="21"/>
              </w:rPr>
            </w:pPr>
            <w:r>
              <w:rPr>
                <w:sz w:val="21"/>
                <w:szCs w:val="21"/>
                <w:spacing w:val="-2"/>
              </w:rPr>
              <w:t>25000</w:t>
            </w:r>
          </w:p>
        </w:tc>
        <w:tc>
          <w:tcPr>
            <w:tcW w:w="740" w:type="dxa"/>
            <w:vAlign w:val="top"/>
          </w:tcPr>
          <w:p>
            <w:pPr>
              <w:pStyle w:val="TableText"/>
              <w:ind w:left="206"/>
              <w:spacing w:before="228"/>
              <w:rPr>
                <w:sz w:val="21"/>
                <w:szCs w:val="21"/>
              </w:rPr>
            </w:pPr>
            <w:r>
              <w:rPr>
                <w:sz w:val="21"/>
                <w:szCs w:val="21"/>
                <w:spacing w:val="-3"/>
              </w:rPr>
              <w:t>90%</w:t>
            </w:r>
          </w:p>
        </w:tc>
        <w:tc>
          <w:tcPr>
            <w:tcW w:w="710" w:type="dxa"/>
            <w:vAlign w:val="top"/>
          </w:tcPr>
          <w:p>
            <w:pPr>
              <w:pStyle w:val="TableText"/>
              <w:ind w:left="186"/>
              <w:spacing w:before="228"/>
              <w:rPr>
                <w:sz w:val="21"/>
                <w:szCs w:val="21"/>
              </w:rPr>
            </w:pPr>
            <w:r>
              <w:rPr>
                <w:sz w:val="21"/>
                <w:szCs w:val="21"/>
                <w:spacing w:val="-3"/>
              </w:rPr>
              <w:t>95%</w:t>
            </w:r>
          </w:p>
        </w:tc>
        <w:tc>
          <w:tcPr>
            <w:tcW w:w="819" w:type="dxa"/>
            <w:vAlign w:val="top"/>
          </w:tcPr>
          <w:p>
            <w:pPr>
              <w:pStyle w:val="TableText"/>
              <w:ind w:left="296"/>
              <w:spacing w:before="211" w:line="223" w:lineRule="auto"/>
              <w:rPr>
                <w:sz w:val="21"/>
                <w:szCs w:val="21"/>
              </w:rPr>
            </w:pPr>
            <w:r>
              <w:rPr>
                <w:sz w:val="21"/>
                <w:szCs w:val="21"/>
              </w:rPr>
              <w:t>是</w:t>
            </w:r>
          </w:p>
        </w:tc>
        <w:tc>
          <w:tcPr>
            <w:tcW w:w="909" w:type="dxa"/>
            <w:vAlign w:val="top"/>
          </w:tcPr>
          <w:p>
            <w:pPr>
              <w:pStyle w:val="TableText"/>
              <w:ind w:left="187"/>
              <w:spacing w:before="228" w:line="239" w:lineRule="auto"/>
              <w:rPr>
                <w:sz w:val="21"/>
                <w:szCs w:val="21"/>
              </w:rPr>
            </w:pPr>
            <w:r>
              <w:rPr>
                <w:sz w:val="21"/>
                <w:szCs w:val="21"/>
                <w:spacing w:val="-2"/>
              </w:rPr>
              <w:t>0.208</w:t>
            </w:r>
          </w:p>
        </w:tc>
        <w:tc>
          <w:tcPr>
            <w:tcW w:w="1049" w:type="dxa"/>
            <w:vAlign w:val="top"/>
          </w:tcPr>
          <w:p>
            <w:pPr>
              <w:pStyle w:val="TableText"/>
              <w:ind w:left="258"/>
              <w:spacing w:before="228" w:line="239" w:lineRule="auto"/>
              <w:rPr>
                <w:sz w:val="21"/>
                <w:szCs w:val="21"/>
              </w:rPr>
            </w:pPr>
            <w:r>
              <w:rPr>
                <w:sz w:val="21"/>
                <w:szCs w:val="21"/>
                <w:spacing w:val="-2"/>
              </w:rPr>
              <w:t>0.087</w:t>
            </w:r>
          </w:p>
        </w:tc>
        <w:tc>
          <w:tcPr>
            <w:tcW w:w="1209" w:type="dxa"/>
            <w:vAlign w:val="top"/>
          </w:tcPr>
          <w:p>
            <w:pPr>
              <w:pStyle w:val="TableText"/>
              <w:ind w:left="389"/>
              <w:spacing w:before="228" w:line="239" w:lineRule="auto"/>
              <w:rPr>
                <w:sz w:val="21"/>
                <w:szCs w:val="21"/>
              </w:rPr>
            </w:pPr>
            <w:r>
              <w:rPr>
                <w:sz w:val="21"/>
                <w:szCs w:val="21"/>
                <w:spacing w:val="-3"/>
              </w:rPr>
              <w:t>3.47</w:t>
            </w:r>
          </w:p>
        </w:tc>
        <w:tc>
          <w:tcPr>
            <w:tcW w:w="115" w:type="dxa"/>
            <w:vAlign w:val="top"/>
            <w:tcBorders>
              <w:top w:val="nil"/>
            </w:tcBorders>
          </w:tcPr>
          <w:p>
            <w:pPr>
              <w:rPr>
                <w:rFonts w:ascii="Arial"/>
                <w:sz w:val="21"/>
              </w:rPr>
            </w:pPr>
            <w:r/>
          </w:p>
        </w:tc>
      </w:tr>
    </w:tbl>
    <w:p>
      <w:pPr>
        <w:pStyle w:val="BodyText"/>
        <w:rPr/>
      </w:pPr>
      <w:r/>
    </w:p>
    <w:p>
      <w:pPr>
        <w:sectPr>
          <w:footerReference w:type="default" r:id="rId112"/>
          <w:pgSz w:w="16830" w:h="11900"/>
          <w:pgMar w:top="400" w:right="1355" w:bottom="1131" w:left="1335" w:header="0" w:footer="987" w:gutter="0"/>
        </w:sectPr>
        <w:rPr/>
      </w:pPr>
    </w:p>
    <w:p>
      <w:pPr>
        <w:spacing w:before="42"/>
        <w:rPr/>
      </w:pPr>
      <w:r/>
    </w:p>
    <w:p>
      <w:pPr>
        <w:spacing w:before="42"/>
        <w:rPr/>
      </w:pPr>
      <w:r/>
    </w:p>
    <w:p>
      <w:pPr>
        <w:spacing w:before="41"/>
        <w:rPr/>
      </w:pPr>
      <w:r/>
    </w:p>
    <w:p>
      <w:pPr>
        <w:spacing w:before="41"/>
        <w:rPr/>
      </w:pPr>
      <w:r/>
    </w:p>
    <w:p>
      <w:pPr>
        <w:spacing w:before="41"/>
        <w:rPr/>
      </w:pPr>
      <w:r/>
    </w:p>
    <w:tbl>
      <w:tblPr>
        <w:tblStyle w:val="TableNormal"/>
        <w:tblW w:w="141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64"/>
        <w:gridCol w:w="110"/>
        <w:gridCol w:w="789"/>
        <w:gridCol w:w="1099"/>
        <w:gridCol w:w="959"/>
        <w:gridCol w:w="340"/>
        <w:gridCol w:w="590"/>
        <w:gridCol w:w="679"/>
        <w:gridCol w:w="320"/>
        <w:gridCol w:w="1129"/>
        <w:gridCol w:w="80"/>
        <w:gridCol w:w="579"/>
        <w:gridCol w:w="330"/>
        <w:gridCol w:w="450"/>
        <w:gridCol w:w="510"/>
        <w:gridCol w:w="739"/>
        <w:gridCol w:w="710"/>
        <w:gridCol w:w="609"/>
        <w:gridCol w:w="210"/>
        <w:gridCol w:w="290"/>
        <w:gridCol w:w="610"/>
        <w:gridCol w:w="320"/>
        <w:gridCol w:w="730"/>
        <w:gridCol w:w="290"/>
        <w:gridCol w:w="909"/>
        <w:gridCol w:w="110"/>
        <w:gridCol w:w="65"/>
      </w:tblGrid>
      <w:tr>
        <w:trPr>
          <w:trHeight w:val="300" w:hRule="atLeast"/>
        </w:trPr>
        <w:tc>
          <w:tcPr>
            <w:tcW w:w="56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789" w:type="dxa"/>
            <w:vAlign w:val="top"/>
            <w:vMerge w:val="restart"/>
            <w:tcBorders>
              <w:bottom w:val="nil"/>
            </w:tcBorders>
          </w:tcPr>
          <w:p>
            <w:pPr>
              <w:rPr>
                <w:rFonts w:ascii="Arial"/>
                <w:sz w:val="21"/>
              </w:rPr>
            </w:pPr>
            <w:r/>
          </w:p>
        </w:tc>
        <w:tc>
          <w:tcPr>
            <w:tcW w:w="1099" w:type="dxa"/>
            <w:vAlign w:val="top"/>
            <w:vMerge w:val="restart"/>
            <w:tcBorders>
              <w:bottom w:val="nil"/>
            </w:tcBorders>
          </w:tcPr>
          <w:p>
            <w:pPr>
              <w:rPr>
                <w:rFonts w:ascii="Arial"/>
                <w:sz w:val="21"/>
              </w:rPr>
            </w:pPr>
            <w:r/>
          </w:p>
        </w:tc>
        <w:tc>
          <w:tcPr>
            <w:tcW w:w="959" w:type="dxa"/>
            <w:vAlign w:val="top"/>
          </w:tcPr>
          <w:p>
            <w:pPr>
              <w:pStyle w:val="TableText"/>
              <w:ind w:left="353"/>
              <w:spacing w:before="48" w:line="194" w:lineRule="auto"/>
              <w:rPr>
                <w:sz w:val="23"/>
                <w:szCs w:val="23"/>
              </w:rPr>
            </w:pPr>
            <w:r>
              <w:rPr>
                <w:sz w:val="23"/>
                <w:szCs w:val="23"/>
                <w:spacing w:val="-3"/>
              </w:rPr>
              <w:t>2)</w:t>
            </w:r>
          </w:p>
        </w:tc>
        <w:tc>
          <w:tcPr>
            <w:tcW w:w="930" w:type="dxa"/>
            <w:vAlign w:val="top"/>
            <w:gridSpan w:val="2"/>
          </w:tcPr>
          <w:p>
            <w:pPr>
              <w:rPr>
                <w:rFonts w:ascii="Arial"/>
                <w:sz w:val="21"/>
              </w:rPr>
            </w:pPr>
            <w:r/>
          </w:p>
        </w:tc>
        <w:tc>
          <w:tcPr>
            <w:tcW w:w="999" w:type="dxa"/>
            <w:vAlign w:val="top"/>
            <w:gridSpan w:val="2"/>
          </w:tcPr>
          <w:p>
            <w:pPr>
              <w:rPr>
                <w:rFonts w:ascii="Arial"/>
                <w:sz w:val="21"/>
              </w:rPr>
            </w:pPr>
            <w:r/>
          </w:p>
        </w:tc>
        <w:tc>
          <w:tcPr>
            <w:tcW w:w="1209" w:type="dxa"/>
            <w:vAlign w:val="top"/>
            <w:gridSpan w:val="2"/>
          </w:tcPr>
          <w:p>
            <w:pPr>
              <w:rPr>
                <w:rFonts w:ascii="Arial"/>
                <w:sz w:val="21"/>
              </w:rPr>
            </w:pPr>
            <w:r/>
          </w:p>
        </w:tc>
        <w:tc>
          <w:tcPr>
            <w:tcW w:w="909" w:type="dxa"/>
            <w:vAlign w:val="top"/>
            <w:gridSpan w:val="2"/>
          </w:tcPr>
          <w:p>
            <w:pPr>
              <w:rPr>
                <w:rFonts w:ascii="Arial"/>
                <w:sz w:val="21"/>
              </w:rPr>
            </w:pPr>
            <w:r/>
          </w:p>
        </w:tc>
        <w:tc>
          <w:tcPr>
            <w:tcW w:w="960" w:type="dxa"/>
            <w:vAlign w:val="top"/>
            <w:gridSpan w:val="2"/>
          </w:tcPr>
          <w:p>
            <w:pPr>
              <w:rPr>
                <w:rFonts w:ascii="Arial"/>
                <w:sz w:val="21"/>
              </w:rPr>
            </w:pPr>
            <w:r/>
          </w:p>
        </w:tc>
        <w:tc>
          <w:tcPr>
            <w:tcW w:w="739" w:type="dxa"/>
            <w:vAlign w:val="top"/>
          </w:tcPr>
          <w:p>
            <w:pPr>
              <w:rPr>
                <w:rFonts w:ascii="Arial"/>
                <w:sz w:val="21"/>
              </w:rPr>
            </w:pPr>
            <w:r/>
          </w:p>
        </w:tc>
        <w:tc>
          <w:tcPr>
            <w:tcW w:w="710" w:type="dxa"/>
            <w:vAlign w:val="top"/>
          </w:tcPr>
          <w:p>
            <w:pPr>
              <w:rPr>
                <w:rFonts w:ascii="Arial"/>
                <w:sz w:val="21"/>
              </w:rPr>
            </w:pPr>
            <w:r/>
          </w:p>
        </w:tc>
        <w:tc>
          <w:tcPr>
            <w:tcW w:w="819" w:type="dxa"/>
            <w:vAlign w:val="top"/>
            <w:gridSpan w:val="2"/>
            <w:vMerge w:val="restart"/>
            <w:tcBorders>
              <w:bottom w:val="nil"/>
            </w:tcBorders>
          </w:tcPr>
          <w:p>
            <w:pPr>
              <w:rPr>
                <w:rFonts w:ascii="Arial"/>
                <w:sz w:val="21"/>
              </w:rPr>
            </w:pPr>
            <w:r/>
          </w:p>
        </w:tc>
        <w:tc>
          <w:tcPr>
            <w:tcW w:w="900" w:type="dxa"/>
            <w:vAlign w:val="top"/>
            <w:gridSpan w:val="2"/>
          </w:tcPr>
          <w:p>
            <w:pPr>
              <w:rPr>
                <w:rFonts w:ascii="Arial"/>
                <w:sz w:val="21"/>
              </w:rPr>
            </w:pPr>
            <w:r/>
          </w:p>
        </w:tc>
        <w:tc>
          <w:tcPr>
            <w:tcW w:w="1050" w:type="dxa"/>
            <w:vAlign w:val="top"/>
            <w:gridSpan w:val="2"/>
          </w:tcPr>
          <w:p>
            <w:pPr>
              <w:rPr>
                <w:rFonts w:ascii="Arial"/>
                <w:sz w:val="21"/>
              </w:rPr>
            </w:pPr>
            <w:r/>
          </w:p>
        </w:tc>
        <w:tc>
          <w:tcPr>
            <w:tcW w:w="1199" w:type="dxa"/>
            <w:vAlign w:val="top"/>
            <w:gridSpan w:val="2"/>
          </w:tcPr>
          <w:p>
            <w:pPr>
              <w:rPr>
                <w:rFonts w:ascii="Arial"/>
                <w:sz w:val="21"/>
              </w:rPr>
            </w:pPr>
            <w:r/>
          </w:p>
        </w:tc>
        <w:tc>
          <w:tcPr>
            <w:tcW w:w="175" w:type="dxa"/>
            <w:vAlign w:val="top"/>
            <w:gridSpan w:val="2"/>
            <w:vMerge w:val="restart"/>
            <w:tcBorders>
              <w:bottom w:val="nil"/>
            </w:tcBorders>
          </w:tcPr>
          <w:p>
            <w:pPr>
              <w:rPr>
                <w:rFonts w:ascii="Arial"/>
                <w:sz w:val="21"/>
              </w:rPr>
            </w:pPr>
            <w:r/>
          </w:p>
        </w:tc>
      </w:tr>
      <w:tr>
        <w:trPr>
          <w:trHeight w:val="314"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1099" w:type="dxa"/>
            <w:vAlign w:val="top"/>
            <w:vMerge w:val="continue"/>
            <w:tcBorders>
              <w:top w:val="nil"/>
            </w:tcBorders>
          </w:tcPr>
          <w:p>
            <w:pPr>
              <w:rPr>
                <w:rFonts w:ascii="Arial"/>
                <w:sz w:val="21"/>
              </w:rPr>
            </w:pPr>
            <w:r/>
          </w:p>
        </w:tc>
        <w:tc>
          <w:tcPr>
            <w:tcW w:w="959" w:type="dxa"/>
            <w:vAlign w:val="top"/>
          </w:tcPr>
          <w:p>
            <w:pPr>
              <w:pStyle w:val="TableText"/>
              <w:ind w:left="122"/>
              <w:spacing w:before="44" w:line="208" w:lineRule="auto"/>
              <w:rPr>
                <w:sz w:val="23"/>
                <w:szCs w:val="23"/>
              </w:rPr>
            </w:pPr>
            <w:r>
              <w:rPr>
                <w:sz w:val="23"/>
                <w:szCs w:val="23"/>
                <w:spacing w:val="4"/>
              </w:rPr>
              <w:t>无组织</w:t>
            </w:r>
          </w:p>
        </w:tc>
        <w:tc>
          <w:tcPr>
            <w:tcW w:w="930" w:type="dxa"/>
            <w:vAlign w:val="top"/>
            <w:gridSpan w:val="2"/>
          </w:tcPr>
          <w:p>
            <w:pPr>
              <w:pStyle w:val="TableText"/>
              <w:ind w:left="163"/>
              <w:spacing w:before="67" w:line="190" w:lineRule="auto"/>
              <w:rPr>
                <w:sz w:val="23"/>
                <w:szCs w:val="23"/>
              </w:rPr>
            </w:pPr>
            <w:r>
              <w:rPr>
                <w:sz w:val="23"/>
                <w:szCs w:val="23"/>
                <w:spacing w:val="-2"/>
              </w:rPr>
              <w:t>0.462</w:t>
            </w:r>
          </w:p>
        </w:tc>
        <w:tc>
          <w:tcPr>
            <w:tcW w:w="999" w:type="dxa"/>
            <w:vAlign w:val="top"/>
            <w:gridSpan w:val="2"/>
          </w:tcPr>
          <w:p>
            <w:pPr>
              <w:pStyle w:val="TableText"/>
              <w:ind w:left="204"/>
              <w:spacing w:before="67" w:line="190" w:lineRule="auto"/>
              <w:rPr>
                <w:sz w:val="23"/>
                <w:szCs w:val="23"/>
              </w:rPr>
            </w:pPr>
            <w:r>
              <w:rPr>
                <w:sz w:val="23"/>
                <w:szCs w:val="23"/>
                <w:spacing w:val="-2"/>
              </w:rPr>
              <w:t>0.193</w:t>
            </w:r>
          </w:p>
        </w:tc>
        <w:tc>
          <w:tcPr>
            <w:tcW w:w="1209" w:type="dxa"/>
            <w:vAlign w:val="top"/>
            <w:gridSpan w:val="2"/>
          </w:tcPr>
          <w:p>
            <w:pPr>
              <w:pStyle w:val="TableText"/>
              <w:ind w:left="534"/>
              <w:spacing w:before="51" w:line="203" w:lineRule="auto"/>
              <w:rPr>
                <w:sz w:val="23"/>
                <w:szCs w:val="23"/>
              </w:rPr>
            </w:pPr>
            <w:r>
              <w:rPr>
                <w:sz w:val="23"/>
                <w:szCs w:val="23"/>
                <w:color w:val="6060C0"/>
              </w:rPr>
              <w:t>/</w:t>
            </w:r>
          </w:p>
        </w:tc>
        <w:tc>
          <w:tcPr>
            <w:tcW w:w="909" w:type="dxa"/>
            <w:vAlign w:val="top"/>
            <w:gridSpan w:val="2"/>
          </w:tcPr>
          <w:p>
            <w:pPr>
              <w:pStyle w:val="TableText"/>
              <w:ind w:left="385"/>
              <w:spacing w:before="51" w:line="203" w:lineRule="auto"/>
              <w:rPr>
                <w:sz w:val="23"/>
                <w:szCs w:val="23"/>
              </w:rPr>
            </w:pPr>
            <w:r>
              <w:rPr>
                <w:sz w:val="23"/>
                <w:szCs w:val="23"/>
                <w:color w:val="6060B0"/>
              </w:rPr>
              <w:t>/</w:t>
            </w:r>
          </w:p>
        </w:tc>
        <w:tc>
          <w:tcPr>
            <w:tcW w:w="960" w:type="dxa"/>
            <w:vAlign w:val="top"/>
            <w:gridSpan w:val="2"/>
          </w:tcPr>
          <w:p>
            <w:pPr>
              <w:pStyle w:val="TableText"/>
              <w:ind w:left="417"/>
              <w:spacing w:before="51" w:line="203" w:lineRule="auto"/>
              <w:rPr>
                <w:sz w:val="23"/>
                <w:szCs w:val="23"/>
              </w:rPr>
            </w:pPr>
            <w:r>
              <w:rPr>
                <w:sz w:val="23"/>
                <w:szCs w:val="23"/>
                <w:color w:val="6060C0"/>
              </w:rPr>
              <w:t>/</w:t>
            </w:r>
          </w:p>
        </w:tc>
        <w:tc>
          <w:tcPr>
            <w:tcW w:w="739" w:type="dxa"/>
            <w:vAlign w:val="top"/>
          </w:tcPr>
          <w:p>
            <w:pPr>
              <w:pStyle w:val="TableText"/>
              <w:ind w:left="306"/>
              <w:spacing w:before="51" w:line="203" w:lineRule="auto"/>
              <w:rPr>
                <w:sz w:val="23"/>
                <w:szCs w:val="23"/>
              </w:rPr>
            </w:pPr>
            <w:r>
              <w:rPr>
                <w:sz w:val="23"/>
                <w:szCs w:val="23"/>
                <w:color w:val="6060C0"/>
              </w:rPr>
              <w:t>/</w:t>
            </w:r>
          </w:p>
        </w:tc>
        <w:tc>
          <w:tcPr>
            <w:tcW w:w="710" w:type="dxa"/>
            <w:vAlign w:val="top"/>
          </w:tcPr>
          <w:p>
            <w:pPr>
              <w:pStyle w:val="TableText"/>
              <w:ind w:left="287"/>
              <w:spacing w:before="51" w:line="203" w:lineRule="auto"/>
              <w:rPr>
                <w:sz w:val="23"/>
                <w:szCs w:val="23"/>
              </w:rPr>
            </w:pPr>
            <w:r>
              <w:rPr>
                <w:sz w:val="23"/>
                <w:szCs w:val="23"/>
                <w:color w:val="405070"/>
              </w:rPr>
              <w:t>/</w:t>
            </w:r>
          </w:p>
        </w:tc>
        <w:tc>
          <w:tcPr>
            <w:tcW w:w="819" w:type="dxa"/>
            <w:vAlign w:val="top"/>
            <w:gridSpan w:val="2"/>
            <w:vMerge w:val="continue"/>
            <w:tcBorders>
              <w:top w:val="nil"/>
            </w:tcBorders>
          </w:tcPr>
          <w:p>
            <w:pPr>
              <w:rPr>
                <w:rFonts w:ascii="Arial"/>
                <w:sz w:val="21"/>
              </w:rPr>
            </w:pPr>
            <w:r/>
          </w:p>
        </w:tc>
        <w:tc>
          <w:tcPr>
            <w:tcW w:w="900" w:type="dxa"/>
            <w:vAlign w:val="top"/>
            <w:gridSpan w:val="2"/>
          </w:tcPr>
          <w:p>
            <w:pPr>
              <w:pStyle w:val="TableText"/>
              <w:ind w:left="159"/>
              <w:spacing w:before="67" w:line="190" w:lineRule="auto"/>
              <w:rPr>
                <w:sz w:val="23"/>
                <w:szCs w:val="23"/>
              </w:rPr>
            </w:pPr>
            <w:r>
              <w:rPr>
                <w:sz w:val="23"/>
                <w:szCs w:val="23"/>
                <w:spacing w:val="-2"/>
              </w:rPr>
              <w:t>0.462</w:t>
            </w:r>
          </w:p>
        </w:tc>
        <w:tc>
          <w:tcPr>
            <w:tcW w:w="1050" w:type="dxa"/>
            <w:vAlign w:val="top"/>
            <w:gridSpan w:val="2"/>
          </w:tcPr>
          <w:p>
            <w:pPr>
              <w:pStyle w:val="TableText"/>
              <w:ind w:left="228"/>
              <w:spacing w:before="67" w:line="190" w:lineRule="auto"/>
              <w:rPr>
                <w:sz w:val="23"/>
                <w:szCs w:val="23"/>
              </w:rPr>
            </w:pPr>
            <w:r>
              <w:rPr>
                <w:sz w:val="23"/>
                <w:szCs w:val="23"/>
                <w:spacing w:val="-2"/>
              </w:rPr>
              <w:t>0.193</w:t>
            </w:r>
          </w:p>
        </w:tc>
        <w:tc>
          <w:tcPr>
            <w:tcW w:w="1199" w:type="dxa"/>
            <w:vAlign w:val="top"/>
            <w:gridSpan w:val="2"/>
          </w:tcPr>
          <w:p>
            <w:pPr>
              <w:pStyle w:val="TableText"/>
              <w:ind w:left="538"/>
              <w:spacing w:before="51" w:line="203" w:lineRule="auto"/>
              <w:rPr>
                <w:sz w:val="23"/>
                <w:szCs w:val="23"/>
              </w:rPr>
            </w:pPr>
            <w:r>
              <w:rPr>
                <w:sz w:val="23"/>
                <w:szCs w:val="23"/>
                <w:color w:val="6060B0"/>
              </w:rPr>
              <w:t>/</w:t>
            </w:r>
          </w:p>
        </w:tc>
        <w:tc>
          <w:tcPr>
            <w:tcW w:w="175" w:type="dxa"/>
            <w:vAlign w:val="top"/>
            <w:gridSpan w:val="2"/>
            <w:vMerge w:val="continue"/>
            <w:tcBorders>
              <w:top w:val="nil"/>
              <w:bottom w:val="nil"/>
            </w:tcBorders>
          </w:tcPr>
          <w:p>
            <w:pPr>
              <w:rPr>
                <w:rFonts w:ascii="Arial"/>
                <w:sz w:val="21"/>
              </w:rPr>
            </w:pPr>
            <w:r/>
          </w:p>
        </w:tc>
      </w:tr>
      <w:tr>
        <w:trPr>
          <w:trHeight w:val="326"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89" w:type="dxa"/>
            <w:vAlign w:val="top"/>
            <w:vMerge w:val="restart"/>
            <w:tcBorders>
              <w:bottom w:val="nil"/>
            </w:tcBorders>
          </w:tcPr>
          <w:p>
            <w:pPr>
              <w:pStyle w:val="TableText"/>
              <w:ind w:left="151"/>
              <w:spacing w:before="200" w:line="219" w:lineRule="auto"/>
              <w:rPr>
                <w:sz w:val="23"/>
                <w:szCs w:val="23"/>
              </w:rPr>
            </w:pPr>
            <w:r>
              <w:rPr>
                <w:sz w:val="23"/>
                <w:szCs w:val="23"/>
                <w:spacing w:val="-3"/>
              </w:rPr>
              <w:t>废水</w:t>
            </w:r>
          </w:p>
          <w:p>
            <w:pPr>
              <w:pStyle w:val="TableText"/>
              <w:ind w:left="270" w:right="159" w:hanging="119"/>
              <w:spacing w:before="42" w:line="267" w:lineRule="auto"/>
              <w:rPr>
                <w:sz w:val="23"/>
                <w:szCs w:val="23"/>
              </w:rPr>
            </w:pPr>
            <w:r>
              <w:rPr>
                <w:sz w:val="23"/>
                <w:szCs w:val="23"/>
                <w:spacing w:val="4"/>
              </w:rPr>
              <w:t>处理</w:t>
            </w:r>
            <w:r>
              <w:rPr>
                <w:sz w:val="23"/>
                <w:szCs w:val="23"/>
              </w:rPr>
              <w:t xml:space="preserve"> </w:t>
            </w:r>
            <w:r>
              <w:rPr>
                <w:sz w:val="23"/>
                <w:szCs w:val="23"/>
              </w:rPr>
              <w:t>站</w:t>
            </w:r>
          </w:p>
        </w:tc>
        <w:tc>
          <w:tcPr>
            <w:tcW w:w="1099" w:type="dxa"/>
            <w:vAlign w:val="top"/>
          </w:tcPr>
          <w:p>
            <w:pPr>
              <w:pStyle w:val="TableText"/>
              <w:ind w:left="422"/>
              <w:spacing w:before="50" w:line="213" w:lineRule="auto"/>
              <w:rPr>
                <w:sz w:val="23"/>
                <w:szCs w:val="23"/>
              </w:rPr>
            </w:pPr>
            <w:r>
              <w:rPr>
                <w:sz w:val="23"/>
                <w:szCs w:val="23"/>
              </w:rPr>
              <w:t>氨</w:t>
            </w:r>
          </w:p>
        </w:tc>
        <w:tc>
          <w:tcPr>
            <w:tcW w:w="959" w:type="dxa"/>
            <w:vAlign w:val="top"/>
            <w:vMerge w:val="restart"/>
            <w:tcBorders>
              <w:bottom w:val="nil"/>
            </w:tcBorders>
          </w:tcPr>
          <w:p>
            <w:pPr>
              <w:spacing w:line="443" w:lineRule="auto"/>
              <w:rPr>
                <w:rFonts w:ascii="Arial"/>
                <w:sz w:val="21"/>
              </w:rPr>
            </w:pPr>
            <w:r/>
          </w:p>
          <w:p>
            <w:pPr>
              <w:pStyle w:val="TableText"/>
              <w:ind w:left="122"/>
              <w:spacing w:before="75" w:line="220" w:lineRule="auto"/>
              <w:rPr>
                <w:sz w:val="23"/>
                <w:szCs w:val="23"/>
              </w:rPr>
            </w:pPr>
            <w:r>
              <w:rPr>
                <w:sz w:val="23"/>
                <w:szCs w:val="23"/>
                <w:spacing w:val="4"/>
              </w:rPr>
              <w:t>无组织</w:t>
            </w:r>
          </w:p>
        </w:tc>
        <w:tc>
          <w:tcPr>
            <w:tcW w:w="930" w:type="dxa"/>
            <w:vAlign w:val="top"/>
            <w:gridSpan w:val="2"/>
          </w:tcPr>
          <w:p>
            <w:pPr>
              <w:pStyle w:val="TableText"/>
              <w:ind w:left="224"/>
              <w:spacing w:before="53" w:line="211" w:lineRule="auto"/>
              <w:rPr>
                <w:sz w:val="23"/>
                <w:szCs w:val="23"/>
              </w:rPr>
            </w:pPr>
            <w:r>
              <w:rPr>
                <w:sz w:val="23"/>
                <w:szCs w:val="23"/>
                <w:spacing w:val="-3"/>
              </w:rPr>
              <w:t>少量</w:t>
            </w:r>
          </w:p>
        </w:tc>
        <w:tc>
          <w:tcPr>
            <w:tcW w:w="999" w:type="dxa"/>
            <w:vAlign w:val="top"/>
            <w:gridSpan w:val="2"/>
          </w:tcPr>
          <w:p>
            <w:pPr>
              <w:pStyle w:val="TableText"/>
              <w:ind w:left="433"/>
              <w:spacing w:before="56" w:line="208" w:lineRule="auto"/>
              <w:rPr>
                <w:sz w:val="23"/>
                <w:szCs w:val="23"/>
              </w:rPr>
            </w:pPr>
            <w:r>
              <w:rPr>
                <w:sz w:val="23"/>
                <w:szCs w:val="23"/>
                <w:color w:val="6070A0"/>
              </w:rPr>
              <w:t>/</w:t>
            </w:r>
          </w:p>
        </w:tc>
        <w:tc>
          <w:tcPr>
            <w:tcW w:w="1209" w:type="dxa"/>
            <w:vAlign w:val="top"/>
            <w:gridSpan w:val="2"/>
          </w:tcPr>
          <w:p>
            <w:pPr>
              <w:pStyle w:val="TableText"/>
              <w:ind w:left="534"/>
              <w:spacing w:before="56" w:line="208" w:lineRule="auto"/>
              <w:rPr>
                <w:sz w:val="23"/>
                <w:szCs w:val="23"/>
              </w:rPr>
            </w:pPr>
            <w:r>
              <w:rPr>
                <w:sz w:val="23"/>
                <w:szCs w:val="23"/>
                <w:color w:val="6070B0"/>
              </w:rPr>
              <w:t>/</w:t>
            </w:r>
          </w:p>
        </w:tc>
        <w:tc>
          <w:tcPr>
            <w:tcW w:w="909" w:type="dxa"/>
            <w:vAlign w:val="top"/>
            <w:gridSpan w:val="2"/>
            <w:vMerge w:val="restart"/>
            <w:tcBorders>
              <w:bottom w:val="nil"/>
            </w:tcBorders>
          </w:tcPr>
          <w:p>
            <w:pPr>
              <w:pStyle w:val="TableText"/>
              <w:ind w:left="155" w:right="111" w:hanging="49"/>
              <w:spacing w:before="65" w:line="232" w:lineRule="auto"/>
              <w:rPr>
                <w:sz w:val="23"/>
                <w:szCs w:val="23"/>
              </w:rPr>
            </w:pPr>
            <w:r>
              <w:rPr>
                <w:sz w:val="23"/>
                <w:szCs w:val="23"/>
                <w:spacing w:val="-3"/>
              </w:rPr>
              <w:t>加盖盖</w:t>
            </w:r>
            <w:r>
              <w:rPr>
                <w:sz w:val="23"/>
                <w:szCs w:val="23"/>
              </w:rPr>
              <w:t xml:space="preserve"> </w:t>
            </w:r>
            <w:r>
              <w:rPr>
                <w:sz w:val="23"/>
                <w:szCs w:val="23"/>
                <w:spacing w:val="6"/>
              </w:rPr>
              <w:t>子+定</w:t>
            </w:r>
          </w:p>
          <w:p>
            <w:pPr>
              <w:pStyle w:val="TableText"/>
              <w:ind w:left="106"/>
              <w:spacing w:before="27" w:line="220" w:lineRule="auto"/>
              <w:rPr>
                <w:sz w:val="23"/>
                <w:szCs w:val="23"/>
              </w:rPr>
            </w:pPr>
            <w:r>
              <w:rPr>
                <w:sz w:val="23"/>
                <w:szCs w:val="23"/>
                <w:spacing w:val="5"/>
              </w:rPr>
              <w:t>期投加</w:t>
            </w:r>
          </w:p>
          <w:p>
            <w:pPr>
              <w:pStyle w:val="TableText"/>
              <w:ind w:left="106"/>
              <w:spacing w:before="44" w:line="208" w:lineRule="auto"/>
              <w:rPr>
                <w:sz w:val="23"/>
                <w:szCs w:val="23"/>
              </w:rPr>
            </w:pPr>
            <w:r>
              <w:rPr>
                <w:sz w:val="23"/>
                <w:szCs w:val="23"/>
                <w:spacing w:val="4"/>
              </w:rPr>
              <w:t>除臭剂</w:t>
            </w:r>
          </w:p>
        </w:tc>
        <w:tc>
          <w:tcPr>
            <w:tcW w:w="960" w:type="dxa"/>
            <w:vAlign w:val="top"/>
            <w:gridSpan w:val="2"/>
          </w:tcPr>
          <w:p>
            <w:pPr>
              <w:pStyle w:val="TableText"/>
              <w:ind w:left="417"/>
              <w:spacing w:before="56" w:line="208" w:lineRule="auto"/>
              <w:rPr>
                <w:sz w:val="23"/>
                <w:szCs w:val="23"/>
              </w:rPr>
            </w:pPr>
            <w:r>
              <w:rPr>
                <w:sz w:val="23"/>
                <w:szCs w:val="23"/>
                <w:color w:val="6070B0"/>
              </w:rPr>
              <w:t>/</w:t>
            </w:r>
          </w:p>
        </w:tc>
        <w:tc>
          <w:tcPr>
            <w:tcW w:w="739" w:type="dxa"/>
            <w:vAlign w:val="top"/>
          </w:tcPr>
          <w:p>
            <w:pPr>
              <w:pStyle w:val="TableText"/>
              <w:ind w:left="306"/>
              <w:spacing w:before="56" w:line="208" w:lineRule="auto"/>
              <w:rPr>
                <w:sz w:val="23"/>
                <w:szCs w:val="23"/>
              </w:rPr>
            </w:pPr>
            <w:r>
              <w:rPr>
                <w:sz w:val="23"/>
                <w:szCs w:val="23"/>
                <w:color w:val="6070B0"/>
              </w:rPr>
              <w:t>/</w:t>
            </w:r>
          </w:p>
        </w:tc>
        <w:tc>
          <w:tcPr>
            <w:tcW w:w="710" w:type="dxa"/>
            <w:vAlign w:val="top"/>
          </w:tcPr>
          <w:p>
            <w:pPr>
              <w:pStyle w:val="TableText"/>
              <w:ind w:left="287"/>
              <w:spacing w:before="56" w:line="208" w:lineRule="auto"/>
              <w:rPr>
                <w:sz w:val="23"/>
                <w:szCs w:val="23"/>
              </w:rPr>
            </w:pPr>
            <w:r>
              <w:rPr>
                <w:sz w:val="23"/>
                <w:szCs w:val="23"/>
                <w:color w:val="6070B0"/>
              </w:rPr>
              <w:t>/</w:t>
            </w:r>
          </w:p>
        </w:tc>
        <w:tc>
          <w:tcPr>
            <w:tcW w:w="819" w:type="dxa"/>
            <w:vAlign w:val="top"/>
            <w:gridSpan w:val="2"/>
            <w:vMerge w:val="restart"/>
            <w:tcBorders>
              <w:bottom w:val="nil"/>
            </w:tcBorders>
          </w:tcPr>
          <w:p>
            <w:pPr>
              <w:spacing w:line="447" w:lineRule="auto"/>
              <w:rPr>
                <w:rFonts w:ascii="Arial"/>
                <w:sz w:val="21"/>
              </w:rPr>
            </w:pPr>
            <w:r/>
          </w:p>
          <w:p>
            <w:pPr>
              <w:pStyle w:val="TableText"/>
              <w:ind w:left="297"/>
              <w:spacing w:before="75" w:line="223" w:lineRule="auto"/>
              <w:rPr>
                <w:sz w:val="23"/>
                <w:szCs w:val="23"/>
              </w:rPr>
            </w:pPr>
            <w:r>
              <w:rPr>
                <w:sz w:val="23"/>
                <w:szCs w:val="23"/>
              </w:rPr>
              <w:t>是</w:t>
            </w:r>
          </w:p>
        </w:tc>
        <w:tc>
          <w:tcPr>
            <w:tcW w:w="900" w:type="dxa"/>
            <w:vAlign w:val="top"/>
            <w:gridSpan w:val="2"/>
          </w:tcPr>
          <w:p>
            <w:pPr>
              <w:pStyle w:val="TableText"/>
              <w:ind w:left="218"/>
              <w:spacing w:before="53" w:line="211" w:lineRule="auto"/>
              <w:rPr>
                <w:sz w:val="23"/>
                <w:szCs w:val="23"/>
              </w:rPr>
            </w:pPr>
            <w:r>
              <w:rPr>
                <w:sz w:val="23"/>
                <w:szCs w:val="23"/>
                <w:spacing w:val="-3"/>
              </w:rPr>
              <w:t>少量</w:t>
            </w:r>
          </w:p>
        </w:tc>
        <w:tc>
          <w:tcPr>
            <w:tcW w:w="1050" w:type="dxa"/>
            <w:vAlign w:val="top"/>
            <w:gridSpan w:val="2"/>
          </w:tcPr>
          <w:p>
            <w:pPr>
              <w:pStyle w:val="TableText"/>
              <w:ind w:left="459"/>
              <w:spacing w:before="56" w:line="208" w:lineRule="auto"/>
              <w:rPr>
                <w:sz w:val="23"/>
                <w:szCs w:val="23"/>
              </w:rPr>
            </w:pPr>
            <w:r>
              <w:rPr>
                <w:sz w:val="23"/>
                <w:szCs w:val="23"/>
                <w:color w:val="6070B0"/>
              </w:rPr>
              <w:t>/</w:t>
            </w:r>
          </w:p>
        </w:tc>
        <w:tc>
          <w:tcPr>
            <w:tcW w:w="1199" w:type="dxa"/>
            <w:vAlign w:val="top"/>
            <w:gridSpan w:val="2"/>
          </w:tcPr>
          <w:p>
            <w:pPr>
              <w:pStyle w:val="TableText"/>
              <w:ind w:left="538"/>
              <w:spacing w:before="56" w:line="208" w:lineRule="auto"/>
              <w:rPr>
                <w:sz w:val="23"/>
                <w:szCs w:val="23"/>
              </w:rPr>
            </w:pPr>
            <w:r>
              <w:rPr>
                <w:sz w:val="23"/>
                <w:szCs w:val="23"/>
                <w:color w:val="6070A0"/>
              </w:rPr>
              <w:t>/</w:t>
            </w:r>
          </w:p>
        </w:tc>
        <w:tc>
          <w:tcPr>
            <w:tcW w:w="175" w:type="dxa"/>
            <w:vAlign w:val="top"/>
            <w:gridSpan w:val="2"/>
            <w:vMerge w:val="continue"/>
            <w:tcBorders>
              <w:top w:val="nil"/>
              <w:bottom w:val="nil"/>
            </w:tcBorders>
          </w:tcPr>
          <w:p>
            <w:pPr>
              <w:rPr>
                <w:rFonts w:ascii="Arial"/>
                <w:sz w:val="21"/>
              </w:rPr>
            </w:pPr>
            <w:r/>
          </w:p>
        </w:tc>
      </w:tr>
      <w:tr>
        <w:trPr>
          <w:trHeight w:val="330"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1099" w:type="dxa"/>
            <w:vAlign w:val="top"/>
          </w:tcPr>
          <w:p>
            <w:pPr>
              <w:pStyle w:val="TableText"/>
              <w:ind w:left="191"/>
              <w:spacing w:before="55" w:line="212" w:lineRule="auto"/>
              <w:rPr>
                <w:sz w:val="23"/>
                <w:szCs w:val="23"/>
              </w:rPr>
            </w:pPr>
            <w:r>
              <w:rPr>
                <w:sz w:val="23"/>
                <w:szCs w:val="23"/>
                <w:spacing w:val="-2"/>
              </w:rPr>
              <w:t>硫化氢</w:t>
            </w:r>
          </w:p>
        </w:tc>
        <w:tc>
          <w:tcPr>
            <w:tcW w:w="959" w:type="dxa"/>
            <w:vAlign w:val="top"/>
            <w:vMerge w:val="continue"/>
            <w:tcBorders>
              <w:top w:val="nil"/>
              <w:bottom w:val="nil"/>
            </w:tcBorders>
          </w:tcPr>
          <w:p>
            <w:pPr>
              <w:rPr>
                <w:rFonts w:ascii="Arial"/>
                <w:sz w:val="21"/>
              </w:rPr>
            </w:pPr>
            <w:r/>
          </w:p>
        </w:tc>
        <w:tc>
          <w:tcPr>
            <w:tcW w:w="930" w:type="dxa"/>
            <w:vAlign w:val="top"/>
            <w:gridSpan w:val="2"/>
          </w:tcPr>
          <w:p>
            <w:pPr>
              <w:pStyle w:val="TableText"/>
              <w:ind w:left="224"/>
              <w:spacing w:before="57" w:line="211" w:lineRule="auto"/>
              <w:rPr>
                <w:sz w:val="23"/>
                <w:szCs w:val="23"/>
              </w:rPr>
            </w:pPr>
            <w:r>
              <w:rPr>
                <w:sz w:val="23"/>
                <w:szCs w:val="23"/>
                <w:spacing w:val="-3"/>
              </w:rPr>
              <w:t>少量</w:t>
            </w:r>
          </w:p>
        </w:tc>
        <w:tc>
          <w:tcPr>
            <w:tcW w:w="999" w:type="dxa"/>
            <w:vAlign w:val="top"/>
            <w:gridSpan w:val="2"/>
          </w:tcPr>
          <w:p>
            <w:pPr>
              <w:pStyle w:val="TableText"/>
              <w:ind w:left="433"/>
              <w:spacing w:before="60" w:line="208" w:lineRule="auto"/>
              <w:rPr>
                <w:sz w:val="23"/>
                <w:szCs w:val="23"/>
              </w:rPr>
            </w:pPr>
            <w:r>
              <w:rPr>
                <w:sz w:val="23"/>
                <w:szCs w:val="23"/>
                <w:color w:val="6070A0"/>
              </w:rPr>
              <w:t>/</w:t>
            </w:r>
          </w:p>
        </w:tc>
        <w:tc>
          <w:tcPr>
            <w:tcW w:w="1209" w:type="dxa"/>
            <w:vAlign w:val="top"/>
            <w:gridSpan w:val="2"/>
          </w:tcPr>
          <w:p>
            <w:pPr>
              <w:pStyle w:val="TableText"/>
              <w:ind w:left="534"/>
              <w:spacing w:before="60" w:line="208" w:lineRule="auto"/>
              <w:rPr>
                <w:sz w:val="23"/>
                <w:szCs w:val="23"/>
              </w:rPr>
            </w:pPr>
            <w:r>
              <w:rPr>
                <w:sz w:val="23"/>
                <w:szCs w:val="23"/>
                <w:color w:val="6070B0"/>
              </w:rPr>
              <w:t>/</w:t>
            </w:r>
          </w:p>
        </w:tc>
        <w:tc>
          <w:tcPr>
            <w:tcW w:w="909" w:type="dxa"/>
            <w:vAlign w:val="top"/>
            <w:gridSpan w:val="2"/>
            <w:vMerge w:val="continue"/>
            <w:tcBorders>
              <w:top w:val="nil"/>
              <w:bottom w:val="nil"/>
            </w:tcBorders>
          </w:tcPr>
          <w:p>
            <w:pPr>
              <w:rPr>
                <w:rFonts w:ascii="Arial"/>
                <w:sz w:val="21"/>
              </w:rPr>
            </w:pPr>
            <w:r/>
          </w:p>
        </w:tc>
        <w:tc>
          <w:tcPr>
            <w:tcW w:w="960" w:type="dxa"/>
            <w:vAlign w:val="top"/>
            <w:gridSpan w:val="2"/>
          </w:tcPr>
          <w:p>
            <w:pPr>
              <w:pStyle w:val="TableText"/>
              <w:ind w:left="417"/>
              <w:spacing w:before="60" w:line="208" w:lineRule="auto"/>
              <w:rPr>
                <w:sz w:val="23"/>
                <w:szCs w:val="23"/>
              </w:rPr>
            </w:pPr>
            <w:r>
              <w:rPr>
                <w:sz w:val="23"/>
                <w:szCs w:val="23"/>
                <w:color w:val="6070B0"/>
              </w:rPr>
              <w:t>/</w:t>
            </w:r>
          </w:p>
        </w:tc>
        <w:tc>
          <w:tcPr>
            <w:tcW w:w="739" w:type="dxa"/>
            <w:vAlign w:val="top"/>
          </w:tcPr>
          <w:p>
            <w:pPr>
              <w:pStyle w:val="TableText"/>
              <w:ind w:left="306"/>
              <w:spacing w:before="60" w:line="208" w:lineRule="auto"/>
              <w:rPr>
                <w:sz w:val="23"/>
                <w:szCs w:val="23"/>
              </w:rPr>
            </w:pPr>
            <w:r>
              <w:rPr>
                <w:sz w:val="23"/>
                <w:szCs w:val="23"/>
                <w:color w:val="6070B0"/>
              </w:rPr>
              <w:t>/</w:t>
            </w:r>
          </w:p>
        </w:tc>
        <w:tc>
          <w:tcPr>
            <w:tcW w:w="710" w:type="dxa"/>
            <w:vAlign w:val="top"/>
          </w:tcPr>
          <w:p>
            <w:pPr>
              <w:pStyle w:val="TableText"/>
              <w:ind w:left="287"/>
              <w:spacing w:before="60" w:line="208" w:lineRule="auto"/>
              <w:rPr>
                <w:sz w:val="23"/>
                <w:szCs w:val="23"/>
              </w:rPr>
            </w:pPr>
            <w:r>
              <w:rPr>
                <w:sz w:val="23"/>
                <w:szCs w:val="23"/>
                <w:color w:val="6070B0"/>
              </w:rPr>
              <w:t>/</w:t>
            </w:r>
          </w:p>
        </w:tc>
        <w:tc>
          <w:tcPr>
            <w:tcW w:w="819" w:type="dxa"/>
            <w:vAlign w:val="top"/>
            <w:gridSpan w:val="2"/>
            <w:vMerge w:val="continue"/>
            <w:tcBorders>
              <w:top w:val="nil"/>
              <w:bottom w:val="nil"/>
            </w:tcBorders>
          </w:tcPr>
          <w:p>
            <w:pPr>
              <w:rPr>
                <w:rFonts w:ascii="Arial"/>
                <w:sz w:val="21"/>
              </w:rPr>
            </w:pPr>
            <w:r/>
          </w:p>
        </w:tc>
        <w:tc>
          <w:tcPr>
            <w:tcW w:w="900" w:type="dxa"/>
            <w:vAlign w:val="top"/>
            <w:gridSpan w:val="2"/>
          </w:tcPr>
          <w:p>
            <w:pPr>
              <w:pStyle w:val="TableText"/>
              <w:ind w:left="218"/>
              <w:spacing w:before="57" w:line="211" w:lineRule="auto"/>
              <w:rPr>
                <w:sz w:val="23"/>
                <w:szCs w:val="23"/>
              </w:rPr>
            </w:pPr>
            <w:r>
              <w:rPr>
                <w:sz w:val="23"/>
                <w:szCs w:val="23"/>
                <w:spacing w:val="-3"/>
              </w:rPr>
              <w:t>少量</w:t>
            </w:r>
          </w:p>
        </w:tc>
        <w:tc>
          <w:tcPr>
            <w:tcW w:w="1050" w:type="dxa"/>
            <w:vAlign w:val="top"/>
            <w:gridSpan w:val="2"/>
          </w:tcPr>
          <w:p>
            <w:pPr>
              <w:pStyle w:val="TableText"/>
              <w:ind w:left="459"/>
              <w:spacing w:before="60" w:line="208" w:lineRule="auto"/>
              <w:rPr>
                <w:sz w:val="23"/>
                <w:szCs w:val="23"/>
              </w:rPr>
            </w:pPr>
            <w:r>
              <w:rPr>
                <w:sz w:val="23"/>
                <w:szCs w:val="23"/>
                <w:color w:val="202040"/>
              </w:rPr>
              <w:t>/</w:t>
            </w:r>
          </w:p>
        </w:tc>
        <w:tc>
          <w:tcPr>
            <w:tcW w:w="1199" w:type="dxa"/>
            <w:vAlign w:val="top"/>
            <w:gridSpan w:val="2"/>
          </w:tcPr>
          <w:p>
            <w:pPr>
              <w:pStyle w:val="TableText"/>
              <w:ind w:left="538"/>
              <w:spacing w:before="60" w:line="208" w:lineRule="auto"/>
              <w:rPr>
                <w:sz w:val="23"/>
                <w:szCs w:val="23"/>
              </w:rPr>
            </w:pPr>
            <w:r>
              <w:rPr>
                <w:sz w:val="23"/>
                <w:szCs w:val="23"/>
                <w:color w:val="6070A0"/>
              </w:rPr>
              <w:t>/</w:t>
            </w:r>
          </w:p>
        </w:tc>
        <w:tc>
          <w:tcPr>
            <w:tcW w:w="175" w:type="dxa"/>
            <w:vAlign w:val="top"/>
            <w:gridSpan w:val="2"/>
            <w:vMerge w:val="continue"/>
            <w:tcBorders>
              <w:top w:val="nil"/>
              <w:bottom w:val="nil"/>
            </w:tcBorders>
          </w:tcPr>
          <w:p>
            <w:pPr>
              <w:rPr>
                <w:rFonts w:ascii="Arial"/>
                <w:sz w:val="21"/>
              </w:rPr>
            </w:pPr>
            <w:r/>
          </w:p>
        </w:tc>
      </w:tr>
      <w:tr>
        <w:trPr>
          <w:trHeight w:val="583" w:hRule="atLeast"/>
        </w:trPr>
        <w:tc>
          <w:tcPr>
            <w:tcW w:w="56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1099" w:type="dxa"/>
            <w:vAlign w:val="top"/>
          </w:tcPr>
          <w:p>
            <w:pPr>
              <w:pStyle w:val="TableText"/>
              <w:ind w:left="82"/>
              <w:spacing w:before="184" w:line="219" w:lineRule="auto"/>
              <w:rPr>
                <w:sz w:val="23"/>
                <w:szCs w:val="23"/>
              </w:rPr>
            </w:pPr>
            <w:r>
              <w:rPr>
                <w:sz w:val="23"/>
                <w:szCs w:val="23"/>
                <w:spacing w:val="3"/>
              </w:rPr>
              <w:t>臭气浓度</w:t>
            </w:r>
          </w:p>
        </w:tc>
        <w:tc>
          <w:tcPr>
            <w:tcW w:w="959" w:type="dxa"/>
            <w:vAlign w:val="top"/>
            <w:vMerge w:val="continue"/>
            <w:tcBorders>
              <w:top w:val="nil"/>
            </w:tcBorders>
          </w:tcPr>
          <w:p>
            <w:pPr>
              <w:rPr>
                <w:rFonts w:ascii="Arial"/>
                <w:sz w:val="21"/>
              </w:rPr>
            </w:pPr>
            <w:r/>
          </w:p>
        </w:tc>
        <w:tc>
          <w:tcPr>
            <w:tcW w:w="930" w:type="dxa"/>
            <w:vAlign w:val="top"/>
            <w:gridSpan w:val="2"/>
          </w:tcPr>
          <w:p>
            <w:pPr>
              <w:pStyle w:val="TableText"/>
              <w:ind w:left="224"/>
              <w:spacing w:before="187" w:line="221" w:lineRule="auto"/>
              <w:rPr>
                <w:sz w:val="23"/>
                <w:szCs w:val="23"/>
              </w:rPr>
            </w:pPr>
            <w:r>
              <w:rPr>
                <w:sz w:val="23"/>
                <w:szCs w:val="23"/>
                <w:spacing w:val="-3"/>
              </w:rPr>
              <w:t>少量</w:t>
            </w:r>
          </w:p>
        </w:tc>
        <w:tc>
          <w:tcPr>
            <w:tcW w:w="999" w:type="dxa"/>
            <w:vAlign w:val="top"/>
            <w:gridSpan w:val="2"/>
          </w:tcPr>
          <w:p>
            <w:pPr>
              <w:pStyle w:val="TableText"/>
              <w:ind w:left="433"/>
              <w:spacing w:before="191" w:line="224" w:lineRule="auto"/>
              <w:rPr>
                <w:sz w:val="23"/>
                <w:szCs w:val="23"/>
              </w:rPr>
            </w:pPr>
            <w:r>
              <w:rPr>
                <w:sz w:val="23"/>
                <w:szCs w:val="23"/>
                <w:color w:val="7060A0"/>
              </w:rPr>
              <w:t>/</w:t>
            </w:r>
          </w:p>
        </w:tc>
        <w:tc>
          <w:tcPr>
            <w:tcW w:w="1209" w:type="dxa"/>
            <w:vAlign w:val="top"/>
            <w:gridSpan w:val="2"/>
          </w:tcPr>
          <w:p>
            <w:pPr>
              <w:pStyle w:val="TableText"/>
              <w:ind w:left="534"/>
              <w:spacing w:before="191" w:line="224" w:lineRule="auto"/>
              <w:rPr>
                <w:sz w:val="23"/>
                <w:szCs w:val="23"/>
              </w:rPr>
            </w:pPr>
            <w:r>
              <w:rPr>
                <w:sz w:val="23"/>
                <w:szCs w:val="23"/>
                <w:color w:val="7060A0"/>
              </w:rPr>
              <w:t>/</w:t>
            </w:r>
          </w:p>
        </w:tc>
        <w:tc>
          <w:tcPr>
            <w:tcW w:w="909" w:type="dxa"/>
            <w:vAlign w:val="top"/>
            <w:gridSpan w:val="2"/>
            <w:vMerge w:val="continue"/>
            <w:tcBorders>
              <w:top w:val="nil"/>
            </w:tcBorders>
          </w:tcPr>
          <w:p>
            <w:pPr>
              <w:rPr>
                <w:rFonts w:ascii="Arial"/>
                <w:sz w:val="21"/>
              </w:rPr>
            </w:pPr>
            <w:r/>
          </w:p>
        </w:tc>
        <w:tc>
          <w:tcPr>
            <w:tcW w:w="960" w:type="dxa"/>
            <w:vAlign w:val="top"/>
            <w:gridSpan w:val="2"/>
          </w:tcPr>
          <w:p>
            <w:pPr>
              <w:pStyle w:val="TableText"/>
              <w:ind w:left="417"/>
              <w:spacing w:before="191" w:line="224" w:lineRule="auto"/>
              <w:rPr>
                <w:sz w:val="23"/>
                <w:szCs w:val="23"/>
              </w:rPr>
            </w:pPr>
            <w:r>
              <w:rPr>
                <w:sz w:val="23"/>
                <w:szCs w:val="23"/>
                <w:color w:val="606090"/>
              </w:rPr>
              <w:t>/</w:t>
            </w:r>
          </w:p>
        </w:tc>
        <w:tc>
          <w:tcPr>
            <w:tcW w:w="739" w:type="dxa"/>
            <w:vAlign w:val="top"/>
          </w:tcPr>
          <w:p>
            <w:pPr>
              <w:pStyle w:val="TableText"/>
              <w:ind w:left="306"/>
              <w:spacing w:before="191" w:line="224" w:lineRule="auto"/>
              <w:rPr>
                <w:sz w:val="23"/>
                <w:szCs w:val="23"/>
              </w:rPr>
            </w:pPr>
            <w:r>
              <w:rPr>
                <w:sz w:val="23"/>
                <w:szCs w:val="23"/>
                <w:color w:val="606090"/>
              </w:rPr>
              <w:t>/</w:t>
            </w:r>
          </w:p>
        </w:tc>
        <w:tc>
          <w:tcPr>
            <w:tcW w:w="710" w:type="dxa"/>
            <w:vAlign w:val="top"/>
          </w:tcPr>
          <w:p>
            <w:pPr>
              <w:pStyle w:val="TableText"/>
              <w:ind w:left="287"/>
              <w:spacing w:before="191" w:line="224" w:lineRule="auto"/>
              <w:rPr>
                <w:sz w:val="23"/>
                <w:szCs w:val="23"/>
              </w:rPr>
            </w:pPr>
            <w:r>
              <w:rPr>
                <w:sz w:val="23"/>
                <w:szCs w:val="23"/>
                <w:color w:val="6060A0"/>
              </w:rPr>
              <w:t>/</w:t>
            </w:r>
          </w:p>
        </w:tc>
        <w:tc>
          <w:tcPr>
            <w:tcW w:w="819" w:type="dxa"/>
            <w:vAlign w:val="top"/>
            <w:gridSpan w:val="2"/>
            <w:vMerge w:val="continue"/>
            <w:tcBorders>
              <w:top w:val="nil"/>
            </w:tcBorders>
          </w:tcPr>
          <w:p>
            <w:pPr>
              <w:rPr>
                <w:rFonts w:ascii="Arial"/>
                <w:sz w:val="21"/>
              </w:rPr>
            </w:pPr>
            <w:r/>
          </w:p>
        </w:tc>
        <w:tc>
          <w:tcPr>
            <w:tcW w:w="900" w:type="dxa"/>
            <w:vAlign w:val="top"/>
            <w:gridSpan w:val="2"/>
          </w:tcPr>
          <w:p>
            <w:pPr>
              <w:pStyle w:val="TableText"/>
              <w:ind w:left="218"/>
              <w:spacing w:before="187" w:line="221" w:lineRule="auto"/>
              <w:rPr>
                <w:sz w:val="23"/>
                <w:szCs w:val="23"/>
              </w:rPr>
            </w:pPr>
            <w:r>
              <w:rPr>
                <w:sz w:val="23"/>
                <w:szCs w:val="23"/>
                <w:spacing w:val="-3"/>
              </w:rPr>
              <w:t>少量</w:t>
            </w:r>
          </w:p>
        </w:tc>
        <w:tc>
          <w:tcPr>
            <w:tcW w:w="1050" w:type="dxa"/>
            <w:vAlign w:val="top"/>
            <w:gridSpan w:val="2"/>
          </w:tcPr>
          <w:p>
            <w:pPr>
              <w:pStyle w:val="TableText"/>
              <w:ind w:left="459"/>
              <w:spacing w:before="191" w:line="224" w:lineRule="auto"/>
              <w:rPr>
                <w:sz w:val="23"/>
                <w:szCs w:val="23"/>
              </w:rPr>
            </w:pPr>
            <w:r>
              <w:rPr>
                <w:sz w:val="23"/>
                <w:szCs w:val="23"/>
                <w:color w:val="6060A0"/>
              </w:rPr>
              <w:t>/</w:t>
            </w:r>
          </w:p>
        </w:tc>
        <w:tc>
          <w:tcPr>
            <w:tcW w:w="1199" w:type="dxa"/>
            <w:vAlign w:val="top"/>
            <w:gridSpan w:val="2"/>
          </w:tcPr>
          <w:p>
            <w:pPr>
              <w:pStyle w:val="TableText"/>
              <w:ind w:left="538"/>
              <w:spacing w:before="191" w:line="224" w:lineRule="auto"/>
              <w:rPr>
                <w:sz w:val="23"/>
                <w:szCs w:val="23"/>
              </w:rPr>
            </w:pPr>
            <w:r>
              <w:rPr>
                <w:sz w:val="23"/>
                <w:szCs w:val="23"/>
                <w:color w:val="706090"/>
              </w:rPr>
              <w:t>/</w:t>
            </w:r>
          </w:p>
        </w:tc>
        <w:tc>
          <w:tcPr>
            <w:tcW w:w="175" w:type="dxa"/>
            <w:vAlign w:val="top"/>
            <w:gridSpan w:val="2"/>
            <w:vMerge w:val="continue"/>
            <w:tcBorders>
              <w:top w:val="nil"/>
            </w:tcBorders>
          </w:tcPr>
          <w:p>
            <w:pPr>
              <w:rPr>
                <w:rFonts w:ascii="Arial"/>
                <w:sz w:val="21"/>
              </w:rPr>
            </w:pPr>
            <w:r/>
          </w:p>
        </w:tc>
      </w:tr>
      <w:tr>
        <w:trPr>
          <w:trHeight w:val="300" w:hRule="atLeast"/>
        </w:trPr>
        <w:tc>
          <w:tcPr>
            <w:tcW w:w="564" w:type="dxa"/>
            <w:vAlign w:val="top"/>
            <w:vMerge w:val="continue"/>
            <w:tcBorders>
              <w:top w:val="nil"/>
              <w:bottom w:val="nil"/>
            </w:tcBorders>
          </w:tcPr>
          <w:p>
            <w:pPr>
              <w:rPr>
                <w:rFonts w:ascii="Arial"/>
                <w:sz w:val="21"/>
              </w:rPr>
            </w:pPr>
            <w:r/>
          </w:p>
        </w:tc>
        <w:tc>
          <w:tcPr>
            <w:tcW w:w="13381" w:type="dxa"/>
            <w:vAlign w:val="top"/>
            <w:gridSpan w:val="24"/>
          </w:tcPr>
          <w:p>
            <w:pPr>
              <w:pStyle w:val="TableText"/>
              <w:ind w:left="5534"/>
              <w:spacing w:before="38" w:line="202" w:lineRule="auto"/>
              <w:rPr>
                <w:sz w:val="23"/>
                <w:szCs w:val="23"/>
              </w:rPr>
            </w:pPr>
            <w:r>
              <w:rPr>
                <w:sz w:val="23"/>
                <w:szCs w:val="23"/>
                <w:b/>
                <w:bCs/>
                <w:spacing w:val="-3"/>
              </w:rPr>
              <w:t>表37.2废气排放情况汇总表</w:t>
            </w:r>
          </w:p>
        </w:tc>
        <w:tc>
          <w:tcPr>
            <w:tcW w:w="175" w:type="dxa"/>
            <w:vAlign w:val="top"/>
            <w:gridSpan w:val="2"/>
            <w:vMerge w:val="restart"/>
            <w:tcBorders>
              <w:bottom w:val="nil"/>
            </w:tcBorders>
          </w:tcPr>
          <w:p>
            <w:pPr>
              <w:rPr>
                <w:rFonts w:ascii="Arial"/>
                <w:sz w:val="21"/>
              </w:rPr>
            </w:pPr>
            <w:r/>
          </w:p>
        </w:tc>
      </w:tr>
      <w:tr>
        <w:trPr>
          <w:trHeight w:val="310" w:hRule="atLeast"/>
        </w:trPr>
        <w:tc>
          <w:tcPr>
            <w:tcW w:w="564" w:type="dxa"/>
            <w:vAlign w:val="top"/>
            <w:vMerge w:val="continue"/>
            <w:tcBorders>
              <w:top w:val="nil"/>
              <w:bottom w:val="nil"/>
            </w:tcBorders>
          </w:tcPr>
          <w:p>
            <w:pPr>
              <w:rPr>
                <w:rFonts w:ascii="Arial"/>
                <w:sz w:val="21"/>
              </w:rPr>
            </w:pPr>
            <w:r/>
          </w:p>
        </w:tc>
        <w:tc>
          <w:tcPr>
            <w:tcW w:w="3297" w:type="dxa"/>
            <w:vAlign w:val="top"/>
            <w:gridSpan w:val="5"/>
          </w:tcPr>
          <w:p>
            <w:pPr>
              <w:pStyle w:val="TableText"/>
              <w:ind w:left="1064"/>
              <w:spacing w:before="38" w:line="210" w:lineRule="auto"/>
              <w:rPr>
                <w:sz w:val="23"/>
                <w:szCs w:val="23"/>
              </w:rPr>
            </w:pPr>
            <w:r>
              <w:rPr>
                <w:sz w:val="23"/>
                <w:szCs w:val="23"/>
                <w:b/>
                <w:bCs/>
                <w:spacing w:val="-5"/>
              </w:rPr>
              <w:t>污染物种类</w:t>
            </w:r>
          </w:p>
        </w:tc>
        <w:tc>
          <w:tcPr>
            <w:tcW w:w="3377" w:type="dxa"/>
            <w:vAlign w:val="top"/>
            <w:gridSpan w:val="6"/>
          </w:tcPr>
          <w:p>
            <w:pPr>
              <w:pStyle w:val="TableText"/>
              <w:ind w:left="1227"/>
              <w:spacing w:before="39" w:line="209" w:lineRule="auto"/>
              <w:rPr>
                <w:sz w:val="23"/>
                <w:szCs w:val="23"/>
              </w:rPr>
            </w:pPr>
            <w:r>
              <w:rPr>
                <w:sz w:val="23"/>
                <w:szCs w:val="23"/>
                <w:b/>
                <w:bCs/>
                <w:spacing w:val="-5"/>
              </w:rPr>
              <w:t>排放方式</w:t>
            </w:r>
          </w:p>
        </w:tc>
        <w:tc>
          <w:tcPr>
            <w:tcW w:w="3348" w:type="dxa"/>
            <w:vAlign w:val="top"/>
            <w:gridSpan w:val="6"/>
          </w:tcPr>
          <w:p>
            <w:pPr>
              <w:pStyle w:val="TableText"/>
              <w:ind w:left="1040"/>
              <w:spacing w:before="39" w:line="209" w:lineRule="auto"/>
              <w:rPr>
                <w:sz w:val="23"/>
                <w:szCs w:val="23"/>
              </w:rPr>
            </w:pPr>
            <w:r>
              <w:rPr>
                <w:sz w:val="23"/>
                <w:szCs w:val="23"/>
                <w:b/>
                <w:bCs/>
                <w:spacing w:val="2"/>
              </w:rPr>
              <w:t>排放量(t/a)</w:t>
            </w:r>
          </w:p>
        </w:tc>
        <w:tc>
          <w:tcPr>
            <w:tcW w:w="3359" w:type="dxa"/>
            <w:vAlign w:val="top"/>
            <w:gridSpan w:val="7"/>
          </w:tcPr>
          <w:p>
            <w:pPr>
              <w:pStyle w:val="TableText"/>
              <w:ind w:left="872"/>
              <w:spacing w:before="30" w:line="214" w:lineRule="auto"/>
              <w:rPr>
                <w:sz w:val="23"/>
                <w:szCs w:val="23"/>
              </w:rPr>
            </w:pPr>
            <w:r>
              <w:rPr>
                <w:sz w:val="23"/>
                <w:szCs w:val="23"/>
                <w:b/>
                <w:bCs/>
                <w:spacing w:val="2"/>
              </w:rPr>
              <w:t>排放速率(</w:t>
            </w:r>
            <w:r>
              <w:rPr>
                <w:sz w:val="23"/>
                <w:szCs w:val="23"/>
                <w:b/>
                <w:bCs/>
              </w:rPr>
              <w:t>kg</w:t>
            </w:r>
            <w:r>
              <w:rPr>
                <w:sz w:val="23"/>
                <w:szCs w:val="23"/>
                <w:b/>
                <w:bCs/>
                <w:spacing w:val="2"/>
              </w:rPr>
              <w:t>/h)</w:t>
            </w:r>
          </w:p>
        </w:tc>
        <w:tc>
          <w:tcPr>
            <w:tcW w:w="175" w:type="dxa"/>
            <w:vAlign w:val="top"/>
            <w:gridSpan w:val="2"/>
            <w:vMerge w:val="continue"/>
            <w:tcBorders>
              <w:top w:val="nil"/>
              <w:bottom w:val="nil"/>
            </w:tcBorders>
          </w:tcPr>
          <w:p>
            <w:pPr>
              <w:rPr>
                <w:rFonts w:ascii="Arial"/>
                <w:sz w:val="21"/>
              </w:rPr>
            </w:pPr>
            <w:r/>
          </w:p>
        </w:tc>
      </w:tr>
      <w:tr>
        <w:trPr>
          <w:trHeight w:val="319"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restart"/>
            <w:tcBorders>
              <w:bottom w:val="nil"/>
            </w:tcBorders>
          </w:tcPr>
          <w:p>
            <w:pPr>
              <w:pStyle w:val="TableText"/>
              <w:ind w:left="1291"/>
              <w:spacing w:before="212" w:line="220" w:lineRule="auto"/>
              <w:rPr>
                <w:sz w:val="23"/>
                <w:szCs w:val="23"/>
              </w:rPr>
            </w:pPr>
            <w:r>
              <w:rPr>
                <w:sz w:val="23"/>
                <w:szCs w:val="23"/>
                <w:spacing w:val="-2"/>
              </w:rPr>
              <w:t>颗粒物</w:t>
            </w:r>
          </w:p>
        </w:tc>
        <w:tc>
          <w:tcPr>
            <w:tcW w:w="3377" w:type="dxa"/>
            <w:vAlign w:val="top"/>
            <w:gridSpan w:val="6"/>
          </w:tcPr>
          <w:p>
            <w:pPr>
              <w:pStyle w:val="TableText"/>
              <w:ind w:left="1333"/>
              <w:spacing w:before="52" w:line="206" w:lineRule="auto"/>
              <w:rPr>
                <w:sz w:val="23"/>
                <w:szCs w:val="23"/>
              </w:rPr>
            </w:pPr>
            <w:r>
              <w:rPr>
                <w:sz w:val="23"/>
                <w:szCs w:val="23"/>
                <w:spacing w:val="4"/>
              </w:rPr>
              <w:t>有组织</w:t>
            </w:r>
          </w:p>
        </w:tc>
        <w:tc>
          <w:tcPr>
            <w:tcW w:w="3348" w:type="dxa"/>
            <w:vAlign w:val="top"/>
            <w:gridSpan w:val="6"/>
          </w:tcPr>
          <w:p>
            <w:pPr>
              <w:pStyle w:val="TableText"/>
              <w:ind w:left="1376"/>
              <w:spacing w:before="74" w:line="188" w:lineRule="auto"/>
              <w:rPr>
                <w:sz w:val="23"/>
                <w:szCs w:val="23"/>
              </w:rPr>
            </w:pPr>
            <w:r>
              <w:rPr>
                <w:sz w:val="23"/>
                <w:szCs w:val="23"/>
                <w:spacing w:val="-2"/>
              </w:rPr>
              <w:t>0.208</w:t>
            </w:r>
          </w:p>
        </w:tc>
        <w:tc>
          <w:tcPr>
            <w:tcW w:w="3359" w:type="dxa"/>
            <w:vAlign w:val="top"/>
            <w:gridSpan w:val="7"/>
          </w:tcPr>
          <w:p>
            <w:pPr>
              <w:pStyle w:val="TableText"/>
              <w:ind w:left="1388"/>
              <w:spacing w:before="74" w:line="188" w:lineRule="auto"/>
              <w:rPr>
                <w:sz w:val="23"/>
                <w:szCs w:val="23"/>
              </w:rPr>
            </w:pPr>
            <w:r>
              <w:rPr>
                <w:sz w:val="23"/>
                <w:szCs w:val="23"/>
                <w:spacing w:val="-2"/>
              </w:rPr>
              <w:t>0.087</w:t>
            </w:r>
          </w:p>
        </w:tc>
        <w:tc>
          <w:tcPr>
            <w:tcW w:w="175" w:type="dxa"/>
            <w:vAlign w:val="top"/>
            <w:gridSpan w:val="2"/>
            <w:vMerge w:val="continue"/>
            <w:tcBorders>
              <w:top w:val="nil"/>
              <w:bottom w:val="nil"/>
            </w:tcBorders>
          </w:tcPr>
          <w:p>
            <w:pPr>
              <w:rPr>
                <w:rFonts w:ascii="Arial"/>
                <w:sz w:val="21"/>
              </w:rPr>
            </w:pPr>
            <w:r/>
          </w:p>
        </w:tc>
      </w:tr>
      <w:tr>
        <w:trPr>
          <w:trHeight w:val="310"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continue"/>
            <w:tcBorders>
              <w:top w:val="nil"/>
            </w:tcBorders>
          </w:tcPr>
          <w:p>
            <w:pPr>
              <w:rPr>
                <w:rFonts w:ascii="Arial"/>
                <w:sz w:val="21"/>
              </w:rPr>
            </w:pPr>
            <w:r/>
          </w:p>
        </w:tc>
        <w:tc>
          <w:tcPr>
            <w:tcW w:w="3377" w:type="dxa"/>
            <w:vAlign w:val="top"/>
            <w:gridSpan w:val="6"/>
          </w:tcPr>
          <w:p>
            <w:pPr>
              <w:pStyle w:val="TableText"/>
              <w:ind w:left="1333"/>
              <w:spacing w:before="43" w:line="206" w:lineRule="auto"/>
              <w:rPr>
                <w:sz w:val="23"/>
                <w:szCs w:val="23"/>
              </w:rPr>
            </w:pPr>
            <w:r>
              <w:rPr>
                <w:sz w:val="23"/>
                <w:szCs w:val="23"/>
                <w:spacing w:val="4"/>
              </w:rPr>
              <w:t>无组织</w:t>
            </w:r>
          </w:p>
        </w:tc>
        <w:tc>
          <w:tcPr>
            <w:tcW w:w="3348" w:type="dxa"/>
            <w:vAlign w:val="top"/>
            <w:gridSpan w:val="6"/>
          </w:tcPr>
          <w:p>
            <w:pPr>
              <w:pStyle w:val="TableText"/>
              <w:ind w:left="1266"/>
              <w:spacing w:before="65" w:line="188" w:lineRule="auto"/>
              <w:rPr>
                <w:sz w:val="23"/>
                <w:szCs w:val="23"/>
              </w:rPr>
            </w:pPr>
            <w:r>
              <w:rPr>
                <w:sz w:val="23"/>
                <w:szCs w:val="23"/>
                <w:spacing w:val="-4"/>
              </w:rPr>
              <w:t>1.27667</w:t>
            </w:r>
          </w:p>
        </w:tc>
        <w:tc>
          <w:tcPr>
            <w:tcW w:w="3359" w:type="dxa"/>
            <w:vAlign w:val="top"/>
            <w:gridSpan w:val="7"/>
          </w:tcPr>
          <w:p>
            <w:pPr>
              <w:pStyle w:val="TableText"/>
              <w:ind w:left="1268"/>
              <w:spacing w:before="65" w:line="188" w:lineRule="auto"/>
              <w:rPr>
                <w:sz w:val="23"/>
                <w:szCs w:val="23"/>
              </w:rPr>
            </w:pPr>
            <w:r>
              <w:rPr>
                <w:sz w:val="23"/>
                <w:szCs w:val="23"/>
                <w:spacing w:val="-2"/>
              </w:rPr>
              <w:t>0.55933</w:t>
            </w:r>
          </w:p>
        </w:tc>
        <w:tc>
          <w:tcPr>
            <w:tcW w:w="175" w:type="dxa"/>
            <w:vAlign w:val="top"/>
            <w:gridSpan w:val="2"/>
            <w:vMerge w:val="continue"/>
            <w:tcBorders>
              <w:top w:val="nil"/>
              <w:bottom w:val="nil"/>
            </w:tcBorders>
          </w:tcPr>
          <w:p>
            <w:pPr>
              <w:rPr>
                <w:rFonts w:ascii="Arial"/>
                <w:sz w:val="21"/>
              </w:rPr>
            </w:pPr>
            <w:r/>
          </w:p>
        </w:tc>
      </w:tr>
      <w:tr>
        <w:trPr>
          <w:trHeight w:val="300"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restart"/>
            <w:tcBorders>
              <w:bottom w:val="nil"/>
            </w:tcBorders>
          </w:tcPr>
          <w:p>
            <w:pPr>
              <w:pStyle w:val="TableText"/>
              <w:ind w:left="1060"/>
              <w:spacing w:before="213" w:line="220" w:lineRule="auto"/>
              <w:rPr>
                <w:sz w:val="23"/>
                <w:szCs w:val="23"/>
              </w:rPr>
            </w:pPr>
            <w:r>
              <w:rPr>
                <w:sz w:val="23"/>
                <w:szCs w:val="23"/>
                <w:spacing w:val="1"/>
              </w:rPr>
              <w:t>非甲烷总烃</w:t>
            </w:r>
          </w:p>
        </w:tc>
        <w:tc>
          <w:tcPr>
            <w:tcW w:w="3377" w:type="dxa"/>
            <w:vAlign w:val="top"/>
            <w:gridSpan w:val="6"/>
          </w:tcPr>
          <w:p>
            <w:pPr>
              <w:pStyle w:val="TableText"/>
              <w:ind w:left="1333"/>
              <w:spacing w:before="43" w:line="198" w:lineRule="auto"/>
              <w:rPr>
                <w:sz w:val="23"/>
                <w:szCs w:val="23"/>
              </w:rPr>
            </w:pPr>
            <w:r>
              <w:rPr>
                <w:sz w:val="23"/>
                <w:szCs w:val="23"/>
                <w:spacing w:val="4"/>
              </w:rPr>
              <w:t>有组织</w:t>
            </w:r>
          </w:p>
        </w:tc>
        <w:tc>
          <w:tcPr>
            <w:tcW w:w="3348" w:type="dxa"/>
            <w:vAlign w:val="top"/>
            <w:gridSpan w:val="6"/>
          </w:tcPr>
          <w:p>
            <w:pPr>
              <w:pStyle w:val="TableText"/>
              <w:ind w:left="1376"/>
              <w:spacing w:before="65" w:line="180" w:lineRule="auto"/>
              <w:rPr>
                <w:sz w:val="23"/>
                <w:szCs w:val="23"/>
              </w:rPr>
            </w:pPr>
            <w:r>
              <w:rPr>
                <w:sz w:val="23"/>
                <w:szCs w:val="23"/>
                <w:color w:val="404040"/>
                <w:spacing w:val="-2"/>
              </w:rPr>
              <w:t>0.139</w:t>
            </w:r>
          </w:p>
        </w:tc>
        <w:tc>
          <w:tcPr>
            <w:tcW w:w="3359" w:type="dxa"/>
            <w:vAlign w:val="top"/>
            <w:gridSpan w:val="7"/>
          </w:tcPr>
          <w:p>
            <w:pPr>
              <w:pStyle w:val="TableText"/>
              <w:ind w:left="1449"/>
              <w:spacing w:before="65" w:line="180" w:lineRule="auto"/>
              <w:rPr>
                <w:sz w:val="23"/>
                <w:szCs w:val="23"/>
              </w:rPr>
            </w:pPr>
            <w:r>
              <w:rPr>
                <w:sz w:val="23"/>
                <w:szCs w:val="23"/>
                <w:color w:val="304050"/>
                <w:spacing w:val="-3"/>
              </w:rPr>
              <w:t>0.01</w:t>
            </w:r>
          </w:p>
        </w:tc>
        <w:tc>
          <w:tcPr>
            <w:tcW w:w="175" w:type="dxa"/>
            <w:vAlign w:val="top"/>
            <w:gridSpan w:val="2"/>
            <w:vMerge w:val="continue"/>
            <w:tcBorders>
              <w:top w:val="nil"/>
              <w:bottom w:val="nil"/>
            </w:tcBorders>
          </w:tcPr>
          <w:p>
            <w:pPr>
              <w:rPr>
                <w:rFonts w:ascii="Arial"/>
                <w:sz w:val="21"/>
              </w:rPr>
            </w:pPr>
            <w:r/>
          </w:p>
        </w:tc>
      </w:tr>
      <w:tr>
        <w:trPr>
          <w:trHeight w:val="329"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continue"/>
            <w:tcBorders>
              <w:top w:val="nil"/>
            </w:tcBorders>
          </w:tcPr>
          <w:p>
            <w:pPr>
              <w:rPr>
                <w:rFonts w:ascii="Arial"/>
                <w:sz w:val="21"/>
              </w:rPr>
            </w:pPr>
            <w:r/>
          </w:p>
        </w:tc>
        <w:tc>
          <w:tcPr>
            <w:tcW w:w="3377" w:type="dxa"/>
            <w:vAlign w:val="top"/>
            <w:gridSpan w:val="6"/>
          </w:tcPr>
          <w:p>
            <w:pPr>
              <w:pStyle w:val="TableText"/>
              <w:ind w:left="1333"/>
              <w:spacing w:before="53" w:line="213" w:lineRule="auto"/>
              <w:rPr>
                <w:sz w:val="23"/>
                <w:szCs w:val="23"/>
              </w:rPr>
            </w:pPr>
            <w:r>
              <w:rPr>
                <w:sz w:val="23"/>
                <w:szCs w:val="23"/>
                <w:spacing w:val="4"/>
              </w:rPr>
              <w:t>无组织</w:t>
            </w:r>
          </w:p>
        </w:tc>
        <w:tc>
          <w:tcPr>
            <w:tcW w:w="3348" w:type="dxa"/>
            <w:vAlign w:val="top"/>
            <w:gridSpan w:val="6"/>
          </w:tcPr>
          <w:p>
            <w:pPr>
              <w:pStyle w:val="TableText"/>
              <w:ind w:left="1266"/>
              <w:spacing w:before="76" w:line="195" w:lineRule="auto"/>
              <w:rPr>
                <w:sz w:val="23"/>
                <w:szCs w:val="23"/>
              </w:rPr>
            </w:pPr>
            <w:r>
              <w:rPr>
                <w:sz w:val="23"/>
                <w:szCs w:val="23"/>
                <w:spacing w:val="-2"/>
              </w:rPr>
              <w:t>0.14867</w:t>
            </w:r>
          </w:p>
        </w:tc>
        <w:tc>
          <w:tcPr>
            <w:tcW w:w="3359" w:type="dxa"/>
            <w:vAlign w:val="top"/>
            <w:gridSpan w:val="7"/>
          </w:tcPr>
          <w:p>
            <w:pPr>
              <w:pStyle w:val="TableText"/>
              <w:ind w:left="1329"/>
              <w:spacing w:before="76" w:line="195" w:lineRule="auto"/>
              <w:rPr>
                <w:sz w:val="23"/>
                <w:szCs w:val="23"/>
              </w:rPr>
            </w:pPr>
            <w:r>
              <w:rPr>
                <w:sz w:val="23"/>
                <w:szCs w:val="23"/>
                <w:spacing w:val="-2"/>
              </w:rPr>
              <w:t>0.0623</w:t>
            </w:r>
          </w:p>
        </w:tc>
        <w:tc>
          <w:tcPr>
            <w:tcW w:w="175" w:type="dxa"/>
            <w:vAlign w:val="top"/>
            <w:gridSpan w:val="2"/>
            <w:vMerge w:val="continue"/>
            <w:tcBorders>
              <w:top w:val="nil"/>
              <w:bottom w:val="nil"/>
            </w:tcBorders>
          </w:tcPr>
          <w:p>
            <w:pPr>
              <w:rPr>
                <w:rFonts w:ascii="Arial"/>
                <w:sz w:val="21"/>
              </w:rPr>
            </w:pPr>
            <w:r/>
          </w:p>
        </w:tc>
      </w:tr>
      <w:tr>
        <w:trPr>
          <w:trHeight w:val="309"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restart"/>
            <w:tcBorders>
              <w:bottom w:val="nil"/>
            </w:tcBorders>
          </w:tcPr>
          <w:p>
            <w:pPr>
              <w:pStyle w:val="TableText"/>
              <w:ind w:left="1411"/>
              <w:spacing w:before="262" w:line="183" w:lineRule="auto"/>
              <w:rPr>
                <w:sz w:val="23"/>
                <w:szCs w:val="23"/>
              </w:rPr>
            </w:pPr>
            <w:r>
              <w:rPr>
                <w:sz w:val="23"/>
                <w:szCs w:val="23"/>
                <w:spacing w:val="-1"/>
              </w:rPr>
              <w:t>VOCs</w:t>
            </w:r>
          </w:p>
        </w:tc>
        <w:tc>
          <w:tcPr>
            <w:tcW w:w="3377" w:type="dxa"/>
            <w:vAlign w:val="top"/>
            <w:gridSpan w:val="6"/>
          </w:tcPr>
          <w:p>
            <w:pPr>
              <w:pStyle w:val="TableText"/>
              <w:ind w:left="1333"/>
              <w:spacing w:before="43" w:line="205" w:lineRule="auto"/>
              <w:rPr>
                <w:sz w:val="23"/>
                <w:szCs w:val="23"/>
              </w:rPr>
            </w:pPr>
            <w:r>
              <w:rPr>
                <w:sz w:val="23"/>
                <w:szCs w:val="23"/>
                <w:spacing w:val="4"/>
              </w:rPr>
              <w:t>有组织</w:t>
            </w:r>
          </w:p>
        </w:tc>
        <w:tc>
          <w:tcPr>
            <w:tcW w:w="3348" w:type="dxa"/>
            <w:vAlign w:val="top"/>
            <w:gridSpan w:val="6"/>
          </w:tcPr>
          <w:p>
            <w:pPr>
              <w:pStyle w:val="TableText"/>
              <w:ind w:left="1376"/>
              <w:spacing w:before="66" w:line="187" w:lineRule="auto"/>
              <w:rPr>
                <w:sz w:val="23"/>
                <w:szCs w:val="23"/>
              </w:rPr>
            </w:pPr>
            <w:r>
              <w:rPr>
                <w:sz w:val="23"/>
                <w:szCs w:val="23"/>
                <w:spacing w:val="-2"/>
              </w:rPr>
              <w:t>0.468</w:t>
            </w:r>
          </w:p>
        </w:tc>
        <w:tc>
          <w:tcPr>
            <w:tcW w:w="3359" w:type="dxa"/>
            <w:vAlign w:val="top"/>
            <w:gridSpan w:val="7"/>
          </w:tcPr>
          <w:p>
            <w:pPr>
              <w:pStyle w:val="TableText"/>
              <w:ind w:left="1388"/>
              <w:spacing w:before="66" w:line="187" w:lineRule="auto"/>
              <w:rPr>
                <w:sz w:val="23"/>
                <w:szCs w:val="23"/>
              </w:rPr>
            </w:pPr>
            <w:r>
              <w:rPr>
                <w:sz w:val="23"/>
                <w:szCs w:val="23"/>
                <w:spacing w:val="-2"/>
              </w:rPr>
              <w:t>0.195</w:t>
            </w:r>
          </w:p>
        </w:tc>
        <w:tc>
          <w:tcPr>
            <w:tcW w:w="175" w:type="dxa"/>
            <w:vAlign w:val="top"/>
            <w:gridSpan w:val="2"/>
            <w:vMerge w:val="continue"/>
            <w:tcBorders>
              <w:top w:val="nil"/>
              <w:bottom w:val="nil"/>
            </w:tcBorders>
          </w:tcPr>
          <w:p>
            <w:pPr>
              <w:rPr>
                <w:rFonts w:ascii="Arial"/>
                <w:sz w:val="21"/>
              </w:rPr>
            </w:pPr>
            <w:r/>
          </w:p>
        </w:tc>
      </w:tr>
      <w:tr>
        <w:trPr>
          <w:trHeight w:val="300" w:hRule="atLeast"/>
        </w:trPr>
        <w:tc>
          <w:tcPr>
            <w:tcW w:w="564" w:type="dxa"/>
            <w:vAlign w:val="top"/>
            <w:vMerge w:val="continue"/>
            <w:tcBorders>
              <w:top w:val="nil"/>
              <w:bottom w:val="nil"/>
            </w:tcBorders>
          </w:tcPr>
          <w:p>
            <w:pPr>
              <w:rPr>
                <w:rFonts w:ascii="Arial"/>
                <w:sz w:val="21"/>
              </w:rPr>
            </w:pPr>
            <w:r/>
          </w:p>
        </w:tc>
        <w:tc>
          <w:tcPr>
            <w:tcW w:w="3297" w:type="dxa"/>
            <w:vAlign w:val="top"/>
            <w:gridSpan w:val="5"/>
            <w:vMerge w:val="continue"/>
            <w:tcBorders>
              <w:top w:val="nil"/>
            </w:tcBorders>
          </w:tcPr>
          <w:p>
            <w:pPr>
              <w:rPr>
                <w:rFonts w:ascii="Arial"/>
                <w:sz w:val="21"/>
              </w:rPr>
            </w:pPr>
            <w:r/>
          </w:p>
        </w:tc>
        <w:tc>
          <w:tcPr>
            <w:tcW w:w="3377" w:type="dxa"/>
            <w:vAlign w:val="top"/>
            <w:gridSpan w:val="6"/>
          </w:tcPr>
          <w:p>
            <w:pPr>
              <w:pStyle w:val="TableText"/>
              <w:ind w:left="1333"/>
              <w:spacing w:before="44" w:line="197" w:lineRule="auto"/>
              <w:rPr>
                <w:sz w:val="23"/>
                <w:szCs w:val="23"/>
              </w:rPr>
            </w:pPr>
            <w:r>
              <w:rPr>
                <w:sz w:val="23"/>
                <w:szCs w:val="23"/>
                <w:spacing w:val="4"/>
              </w:rPr>
              <w:t>无组织</w:t>
            </w:r>
          </w:p>
        </w:tc>
        <w:tc>
          <w:tcPr>
            <w:tcW w:w="3348" w:type="dxa"/>
            <w:vAlign w:val="top"/>
            <w:gridSpan w:val="6"/>
          </w:tcPr>
          <w:p>
            <w:pPr>
              <w:pStyle w:val="TableText"/>
              <w:ind w:left="1376"/>
              <w:spacing w:before="66" w:line="179" w:lineRule="auto"/>
              <w:rPr>
                <w:sz w:val="23"/>
                <w:szCs w:val="23"/>
              </w:rPr>
            </w:pPr>
            <w:r>
              <w:rPr>
                <w:sz w:val="23"/>
                <w:szCs w:val="23"/>
                <w:spacing w:val="-2"/>
              </w:rPr>
              <w:t>0.504</w:t>
            </w:r>
          </w:p>
        </w:tc>
        <w:tc>
          <w:tcPr>
            <w:tcW w:w="3359" w:type="dxa"/>
            <w:vAlign w:val="top"/>
            <w:gridSpan w:val="7"/>
          </w:tcPr>
          <w:p>
            <w:pPr>
              <w:pStyle w:val="TableText"/>
              <w:ind w:left="1449"/>
              <w:spacing w:before="66" w:line="179" w:lineRule="auto"/>
              <w:rPr>
                <w:sz w:val="23"/>
                <w:szCs w:val="23"/>
              </w:rPr>
            </w:pPr>
            <w:r>
              <w:rPr>
                <w:sz w:val="23"/>
                <w:szCs w:val="23"/>
                <w:spacing w:val="-3"/>
              </w:rPr>
              <w:t>0.21</w:t>
            </w:r>
          </w:p>
        </w:tc>
        <w:tc>
          <w:tcPr>
            <w:tcW w:w="175" w:type="dxa"/>
            <w:vAlign w:val="top"/>
            <w:gridSpan w:val="2"/>
            <w:vMerge w:val="continue"/>
            <w:tcBorders>
              <w:top w:val="nil"/>
            </w:tcBorders>
          </w:tcPr>
          <w:p>
            <w:pPr>
              <w:rPr>
                <w:rFonts w:ascii="Arial"/>
                <w:sz w:val="21"/>
              </w:rPr>
            </w:pPr>
            <w:r/>
          </w:p>
        </w:tc>
      </w:tr>
      <w:tr>
        <w:trPr>
          <w:trHeight w:val="329" w:hRule="atLeast"/>
        </w:trPr>
        <w:tc>
          <w:tcPr>
            <w:tcW w:w="564" w:type="dxa"/>
            <w:vAlign w:val="top"/>
            <w:vMerge w:val="continue"/>
            <w:tcBorders>
              <w:top w:val="nil"/>
              <w:bottom w:val="nil"/>
            </w:tcBorders>
          </w:tcPr>
          <w:p>
            <w:pPr>
              <w:rPr>
                <w:rFonts w:ascii="Arial"/>
                <w:sz w:val="21"/>
              </w:rPr>
            </w:pPr>
            <w:r/>
          </w:p>
        </w:tc>
        <w:tc>
          <w:tcPr>
            <w:tcW w:w="13556" w:type="dxa"/>
            <w:vAlign w:val="top"/>
            <w:gridSpan w:val="26"/>
          </w:tcPr>
          <w:p>
            <w:pPr>
              <w:pStyle w:val="TableText"/>
              <w:ind w:left="5574"/>
              <w:spacing w:before="51" w:line="215" w:lineRule="auto"/>
              <w:rPr>
                <w:sz w:val="23"/>
                <w:szCs w:val="23"/>
              </w:rPr>
            </w:pPr>
            <w:r>
              <w:rPr>
                <w:sz w:val="23"/>
                <w:szCs w:val="23"/>
                <w:b/>
                <w:bCs/>
                <w:spacing w:val="-4"/>
              </w:rPr>
              <w:t>表38顶目排气筒设置一览表</w:t>
            </w:r>
          </w:p>
        </w:tc>
      </w:tr>
      <w:tr>
        <w:trPr>
          <w:trHeight w:val="313"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888" w:type="dxa"/>
            <w:vAlign w:val="top"/>
            <w:gridSpan w:val="2"/>
            <w:vMerge w:val="restart"/>
            <w:tcBorders>
              <w:bottom w:val="nil"/>
            </w:tcBorders>
          </w:tcPr>
          <w:p>
            <w:pPr>
              <w:pStyle w:val="TableText"/>
              <w:ind w:left="380"/>
              <w:spacing w:before="216" w:line="221" w:lineRule="auto"/>
              <w:rPr>
                <w:sz w:val="22"/>
                <w:szCs w:val="22"/>
              </w:rPr>
            </w:pPr>
            <w:r>
              <w:rPr>
                <w:sz w:val="22"/>
                <w:szCs w:val="22"/>
                <w:spacing w:val="-2"/>
              </w:rPr>
              <w:t>排放口名称</w:t>
            </w:r>
          </w:p>
        </w:tc>
        <w:tc>
          <w:tcPr>
            <w:tcW w:w="1299" w:type="dxa"/>
            <w:vAlign w:val="top"/>
            <w:gridSpan w:val="2"/>
            <w:vMerge w:val="restart"/>
            <w:tcBorders>
              <w:bottom w:val="nil"/>
            </w:tcBorders>
          </w:tcPr>
          <w:p>
            <w:pPr>
              <w:pStyle w:val="TableText"/>
              <w:ind w:left="92"/>
              <w:spacing w:before="215" w:line="219" w:lineRule="auto"/>
              <w:rPr>
                <w:sz w:val="22"/>
                <w:szCs w:val="22"/>
              </w:rPr>
            </w:pPr>
            <w:r>
              <w:rPr>
                <w:sz w:val="22"/>
                <w:szCs w:val="22"/>
                <w:spacing w:val="-2"/>
              </w:rPr>
              <w:t>污染物种类</w:t>
            </w:r>
          </w:p>
        </w:tc>
        <w:tc>
          <w:tcPr>
            <w:tcW w:w="1269" w:type="dxa"/>
            <w:vAlign w:val="top"/>
            <w:gridSpan w:val="2"/>
            <w:vMerge w:val="restart"/>
            <w:tcBorders>
              <w:bottom w:val="nil"/>
            </w:tcBorders>
          </w:tcPr>
          <w:p>
            <w:pPr>
              <w:pStyle w:val="TableText"/>
              <w:ind w:left="74"/>
              <w:spacing w:before="215" w:line="219" w:lineRule="auto"/>
              <w:rPr>
                <w:sz w:val="22"/>
                <w:szCs w:val="22"/>
              </w:rPr>
            </w:pPr>
            <w:r>
              <w:rPr>
                <w:sz w:val="22"/>
                <w:szCs w:val="22"/>
                <w:spacing w:val="2"/>
              </w:rPr>
              <w:t>排气筒编号</w:t>
            </w:r>
          </w:p>
        </w:tc>
        <w:tc>
          <w:tcPr>
            <w:tcW w:w="2888" w:type="dxa"/>
            <w:vAlign w:val="top"/>
            <w:gridSpan w:val="6"/>
          </w:tcPr>
          <w:p>
            <w:pPr>
              <w:pStyle w:val="TableText"/>
              <w:ind w:left="1185"/>
              <w:spacing w:before="55" w:line="208" w:lineRule="auto"/>
              <w:rPr>
                <w:sz w:val="22"/>
                <w:szCs w:val="22"/>
              </w:rPr>
            </w:pPr>
            <w:r>
              <w:rPr>
                <w:sz w:val="22"/>
                <w:szCs w:val="22"/>
                <w:spacing w:val="-3"/>
              </w:rPr>
              <w:t>坐标</w:t>
            </w:r>
          </w:p>
        </w:tc>
        <w:tc>
          <w:tcPr>
            <w:tcW w:w="1249" w:type="dxa"/>
            <w:vAlign w:val="top"/>
            <w:gridSpan w:val="2"/>
            <w:vMerge w:val="restart"/>
            <w:tcBorders>
              <w:bottom w:val="nil"/>
            </w:tcBorders>
          </w:tcPr>
          <w:p>
            <w:pPr>
              <w:pStyle w:val="TableText"/>
              <w:ind w:left="256" w:right="190" w:hanging="80"/>
              <w:spacing w:before="54" w:line="237" w:lineRule="auto"/>
              <w:rPr>
                <w:sz w:val="22"/>
                <w:szCs w:val="22"/>
              </w:rPr>
            </w:pPr>
            <w:r>
              <w:rPr>
                <w:sz w:val="22"/>
                <w:szCs w:val="22"/>
                <w:spacing w:val="-3"/>
              </w:rPr>
              <w:t>排气筒高</w:t>
            </w:r>
            <w:r>
              <w:rPr>
                <w:sz w:val="22"/>
                <w:szCs w:val="22"/>
                <w:spacing w:val="2"/>
              </w:rPr>
              <w:t xml:space="preserve"> </w:t>
            </w:r>
            <w:r>
              <w:rPr>
                <w:sz w:val="22"/>
                <w:szCs w:val="22"/>
                <w:spacing w:val="-14"/>
                <w:w w:val="99"/>
              </w:rPr>
              <w:t>度</w:t>
            </w:r>
            <w:r>
              <w:rPr>
                <w:sz w:val="22"/>
                <w:szCs w:val="22"/>
                <w:spacing w:val="15"/>
              </w:rPr>
              <w:t xml:space="preserve"> </w:t>
            </w:r>
            <w:r>
              <w:rPr>
                <w:sz w:val="22"/>
                <w:szCs w:val="22"/>
                <w:spacing w:val="-14"/>
                <w:w w:val="99"/>
              </w:rPr>
              <w:t>(</w:t>
            </w:r>
            <w:r>
              <w:rPr>
                <w:sz w:val="22"/>
                <w:szCs w:val="22"/>
                <w:spacing w:val="-32"/>
              </w:rPr>
              <w:t xml:space="preserve"> </w:t>
            </w:r>
            <w:r>
              <w:rPr>
                <w:sz w:val="22"/>
                <w:szCs w:val="22"/>
                <w:spacing w:val="-14"/>
                <w:w w:val="99"/>
              </w:rPr>
              <w:t>m</w:t>
            </w:r>
            <w:r>
              <w:rPr>
                <w:sz w:val="22"/>
                <w:szCs w:val="22"/>
                <w:spacing w:val="-25"/>
              </w:rPr>
              <w:t xml:space="preserve"> </w:t>
            </w:r>
            <w:r>
              <w:rPr>
                <w:sz w:val="22"/>
                <w:szCs w:val="22"/>
                <w:spacing w:val="-14"/>
                <w:w w:val="99"/>
              </w:rPr>
              <w:t>)</w:t>
            </w:r>
          </w:p>
        </w:tc>
        <w:tc>
          <w:tcPr>
            <w:tcW w:w="1819" w:type="dxa"/>
            <w:vAlign w:val="top"/>
            <w:gridSpan w:val="4"/>
            <w:vMerge w:val="restart"/>
            <w:tcBorders>
              <w:bottom w:val="nil"/>
            </w:tcBorders>
          </w:tcPr>
          <w:p>
            <w:pPr>
              <w:pStyle w:val="TableText"/>
              <w:ind w:left="298"/>
              <w:spacing w:before="215" w:line="220" w:lineRule="auto"/>
              <w:rPr>
                <w:sz w:val="22"/>
                <w:szCs w:val="22"/>
              </w:rPr>
            </w:pPr>
            <w:r>
              <w:rPr>
                <w:sz w:val="22"/>
                <w:szCs w:val="22"/>
                <w:spacing w:val="19"/>
              </w:rPr>
              <w:t>风量(m³/h)</w:t>
            </w:r>
          </w:p>
        </w:tc>
        <w:tc>
          <w:tcPr>
            <w:tcW w:w="930" w:type="dxa"/>
            <w:vAlign w:val="top"/>
            <w:gridSpan w:val="2"/>
            <w:vMerge w:val="restart"/>
            <w:tcBorders>
              <w:bottom w:val="nil"/>
            </w:tcBorders>
          </w:tcPr>
          <w:p>
            <w:pPr>
              <w:pStyle w:val="TableText"/>
              <w:ind w:left="98" w:right="52" w:firstLine="30"/>
              <w:spacing w:before="54" w:line="237" w:lineRule="auto"/>
              <w:rPr>
                <w:sz w:val="22"/>
                <w:szCs w:val="22"/>
              </w:rPr>
            </w:pPr>
            <w:r>
              <w:rPr>
                <w:sz w:val="22"/>
                <w:szCs w:val="22"/>
                <w:spacing w:val="10"/>
              </w:rPr>
              <w:t>出口内</w:t>
            </w:r>
            <w:r>
              <w:rPr>
                <w:sz w:val="22"/>
                <w:szCs w:val="22"/>
              </w:rPr>
              <w:t xml:space="preserve"> </w:t>
            </w:r>
            <w:r>
              <w:rPr>
                <w:sz w:val="22"/>
                <w:szCs w:val="22"/>
                <w:spacing w:val="-13"/>
                <w:w w:val="97"/>
              </w:rPr>
              <w:t>径</w:t>
            </w:r>
            <w:r>
              <w:rPr>
                <w:sz w:val="22"/>
                <w:szCs w:val="22"/>
                <w:spacing w:val="12"/>
              </w:rPr>
              <w:t xml:space="preserve"> </w:t>
            </w:r>
            <w:r>
              <w:rPr>
                <w:sz w:val="22"/>
                <w:szCs w:val="22"/>
                <w:spacing w:val="-13"/>
                <w:w w:val="97"/>
              </w:rPr>
              <w:t>(</w:t>
            </w:r>
            <w:r>
              <w:rPr>
                <w:sz w:val="22"/>
                <w:szCs w:val="22"/>
                <w:spacing w:val="-32"/>
              </w:rPr>
              <w:t xml:space="preserve"> </w:t>
            </w:r>
            <w:r>
              <w:rPr>
                <w:sz w:val="22"/>
                <w:szCs w:val="22"/>
                <w:spacing w:val="-13"/>
                <w:w w:val="97"/>
              </w:rPr>
              <w:t>m</w:t>
            </w:r>
            <w:r>
              <w:rPr>
                <w:sz w:val="22"/>
                <w:szCs w:val="22"/>
                <w:spacing w:val="-25"/>
              </w:rPr>
              <w:t xml:space="preserve"> </w:t>
            </w:r>
            <w:r>
              <w:rPr>
                <w:sz w:val="22"/>
                <w:szCs w:val="22"/>
                <w:spacing w:val="-13"/>
                <w:w w:val="97"/>
              </w:rPr>
              <w:t>)</w:t>
            </w:r>
          </w:p>
        </w:tc>
        <w:tc>
          <w:tcPr>
            <w:tcW w:w="1020" w:type="dxa"/>
            <w:vAlign w:val="top"/>
            <w:gridSpan w:val="2"/>
            <w:vMerge w:val="restart"/>
            <w:tcBorders>
              <w:bottom w:val="nil"/>
            </w:tcBorders>
          </w:tcPr>
          <w:p>
            <w:pPr>
              <w:pStyle w:val="TableText"/>
              <w:ind w:left="69"/>
              <w:spacing w:before="56" w:line="221" w:lineRule="auto"/>
              <w:rPr>
                <w:sz w:val="22"/>
                <w:szCs w:val="22"/>
              </w:rPr>
            </w:pPr>
            <w:r>
              <w:rPr>
                <w:sz w:val="22"/>
                <w:szCs w:val="22"/>
                <w:spacing w:val="-2"/>
              </w:rPr>
              <w:t>烟气流速</w:t>
            </w:r>
          </w:p>
          <w:p>
            <w:pPr>
              <w:pStyle w:val="TableText"/>
              <w:ind w:left="229"/>
              <w:spacing w:before="49" w:line="210" w:lineRule="auto"/>
              <w:rPr>
                <w:sz w:val="22"/>
                <w:szCs w:val="22"/>
              </w:rPr>
            </w:pPr>
            <w:r>
              <w:rPr>
                <w:sz w:val="22"/>
                <w:szCs w:val="22"/>
                <w:spacing w:val="-8"/>
              </w:rPr>
              <w:t>(m/s)</w:t>
            </w:r>
          </w:p>
        </w:tc>
        <w:tc>
          <w:tcPr>
            <w:tcW w:w="1019" w:type="dxa"/>
            <w:vAlign w:val="top"/>
            <w:gridSpan w:val="2"/>
            <w:vMerge w:val="restart"/>
            <w:tcBorders>
              <w:bottom w:val="nil"/>
            </w:tcBorders>
          </w:tcPr>
          <w:p>
            <w:pPr>
              <w:pStyle w:val="TableText"/>
              <w:ind w:left="178" w:right="121"/>
              <w:spacing w:before="66" w:line="232" w:lineRule="auto"/>
              <w:rPr>
                <w:sz w:val="22"/>
                <w:szCs w:val="22"/>
              </w:rPr>
            </w:pPr>
            <w:r>
              <w:rPr>
                <w:sz w:val="22"/>
                <w:szCs w:val="22"/>
                <w:spacing w:val="-3"/>
              </w:rPr>
              <w:t>排气温</w:t>
            </w:r>
            <w:r>
              <w:rPr>
                <w:sz w:val="22"/>
                <w:szCs w:val="22"/>
              </w:rPr>
              <w:t xml:space="preserve"> </w:t>
            </w:r>
            <w:r>
              <w:rPr>
                <w:sz w:val="22"/>
                <w:szCs w:val="22"/>
                <w:spacing w:val="12"/>
              </w:rPr>
              <w:t>度(℃)</w:t>
            </w:r>
          </w:p>
        </w:tc>
        <w:tc>
          <w:tcPr>
            <w:tcW w:w="65" w:type="dxa"/>
            <w:vAlign w:val="top"/>
            <w:tcBorders>
              <w:bottom w:val="nil"/>
              <w:top w:val="nil"/>
            </w:tcBorders>
          </w:tcPr>
          <w:p>
            <w:pPr>
              <w:rPr>
                <w:rFonts w:ascii="Arial"/>
                <w:sz w:val="21"/>
              </w:rPr>
            </w:pPr>
            <w:r/>
          </w:p>
        </w:tc>
      </w:tr>
      <w:tr>
        <w:trPr>
          <w:trHeight w:val="306"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888" w:type="dxa"/>
            <w:vAlign w:val="top"/>
            <w:gridSpan w:val="2"/>
            <w:vMerge w:val="continue"/>
            <w:tcBorders>
              <w:top w:val="nil"/>
            </w:tcBorders>
          </w:tcPr>
          <w:p>
            <w:pPr>
              <w:rPr>
                <w:rFonts w:ascii="Arial"/>
                <w:sz w:val="21"/>
              </w:rPr>
            </w:pPr>
            <w:r/>
          </w:p>
        </w:tc>
        <w:tc>
          <w:tcPr>
            <w:tcW w:w="1299" w:type="dxa"/>
            <w:vAlign w:val="top"/>
            <w:gridSpan w:val="2"/>
            <w:vMerge w:val="continue"/>
            <w:tcBorders>
              <w:top w:val="nil"/>
            </w:tcBorders>
          </w:tcPr>
          <w:p>
            <w:pPr>
              <w:rPr>
                <w:rFonts w:ascii="Arial"/>
                <w:sz w:val="21"/>
              </w:rPr>
            </w:pPr>
            <w:r/>
          </w:p>
        </w:tc>
        <w:tc>
          <w:tcPr>
            <w:tcW w:w="1269" w:type="dxa"/>
            <w:vAlign w:val="top"/>
            <w:gridSpan w:val="2"/>
            <w:vMerge w:val="continue"/>
            <w:tcBorders>
              <w:top w:val="nil"/>
            </w:tcBorders>
          </w:tcPr>
          <w:p>
            <w:pPr>
              <w:rPr>
                <w:rFonts w:ascii="Arial"/>
                <w:sz w:val="21"/>
              </w:rPr>
            </w:pPr>
            <w:r/>
          </w:p>
        </w:tc>
        <w:tc>
          <w:tcPr>
            <w:tcW w:w="1449" w:type="dxa"/>
            <w:vAlign w:val="top"/>
            <w:gridSpan w:val="2"/>
          </w:tcPr>
          <w:p>
            <w:pPr>
              <w:pStyle w:val="TableText"/>
              <w:ind w:left="605"/>
              <w:spacing w:before="110" w:line="186" w:lineRule="exact"/>
              <w:rPr>
                <w:sz w:val="22"/>
                <w:szCs w:val="22"/>
              </w:rPr>
            </w:pPr>
            <w:r>
              <w:rPr>
                <w:sz w:val="22"/>
                <w:szCs w:val="22"/>
                <w:color w:val="203050"/>
                <w:position w:val="-2"/>
              </w:rPr>
              <w:t>N</w:t>
            </w:r>
          </w:p>
        </w:tc>
        <w:tc>
          <w:tcPr>
            <w:tcW w:w="1439" w:type="dxa"/>
            <w:vAlign w:val="top"/>
            <w:gridSpan w:val="4"/>
          </w:tcPr>
          <w:p>
            <w:pPr>
              <w:pStyle w:val="TableText"/>
              <w:ind w:left="655"/>
              <w:spacing w:before="110" w:line="186" w:lineRule="exact"/>
              <w:rPr>
                <w:sz w:val="22"/>
                <w:szCs w:val="22"/>
              </w:rPr>
            </w:pPr>
            <w:r>
              <w:rPr>
                <w:sz w:val="22"/>
                <w:szCs w:val="22"/>
                <w:color w:val="405050"/>
                <w:position w:val="-2"/>
              </w:rPr>
              <w:t>E</w:t>
            </w:r>
          </w:p>
        </w:tc>
        <w:tc>
          <w:tcPr>
            <w:tcW w:w="1249" w:type="dxa"/>
            <w:vAlign w:val="top"/>
            <w:gridSpan w:val="2"/>
            <w:vMerge w:val="continue"/>
            <w:tcBorders>
              <w:top w:val="nil"/>
            </w:tcBorders>
          </w:tcPr>
          <w:p>
            <w:pPr>
              <w:rPr>
                <w:rFonts w:ascii="Arial"/>
                <w:sz w:val="21"/>
              </w:rPr>
            </w:pPr>
            <w:r/>
          </w:p>
        </w:tc>
        <w:tc>
          <w:tcPr>
            <w:tcW w:w="1819" w:type="dxa"/>
            <w:vAlign w:val="top"/>
            <w:gridSpan w:val="4"/>
            <w:vMerge w:val="continue"/>
            <w:tcBorders>
              <w:top w:val="nil"/>
            </w:tcBorders>
          </w:tcPr>
          <w:p>
            <w:pPr>
              <w:rPr>
                <w:rFonts w:ascii="Arial"/>
                <w:sz w:val="21"/>
              </w:rPr>
            </w:pPr>
            <w:r/>
          </w:p>
        </w:tc>
        <w:tc>
          <w:tcPr>
            <w:tcW w:w="930" w:type="dxa"/>
            <w:vAlign w:val="top"/>
            <w:gridSpan w:val="2"/>
            <w:vMerge w:val="continue"/>
            <w:tcBorders>
              <w:top w:val="nil"/>
            </w:tcBorders>
          </w:tcPr>
          <w:p>
            <w:pPr>
              <w:rPr>
                <w:rFonts w:ascii="Arial"/>
                <w:sz w:val="21"/>
              </w:rPr>
            </w:pPr>
            <w:r/>
          </w:p>
        </w:tc>
        <w:tc>
          <w:tcPr>
            <w:tcW w:w="1020" w:type="dxa"/>
            <w:vAlign w:val="top"/>
            <w:gridSpan w:val="2"/>
            <w:vMerge w:val="continue"/>
            <w:tcBorders>
              <w:top w:val="nil"/>
            </w:tcBorders>
          </w:tcPr>
          <w:p>
            <w:pPr>
              <w:rPr>
                <w:rFonts w:ascii="Arial"/>
                <w:sz w:val="21"/>
              </w:rPr>
            </w:pPr>
            <w:r/>
          </w:p>
        </w:tc>
        <w:tc>
          <w:tcPr>
            <w:tcW w:w="1019" w:type="dxa"/>
            <w:vAlign w:val="top"/>
            <w:gridSpan w:val="2"/>
            <w:vMerge w:val="continue"/>
            <w:tcBorders>
              <w:top w:val="nil"/>
            </w:tcBorders>
          </w:tcPr>
          <w:p>
            <w:pPr>
              <w:rPr>
                <w:rFonts w:ascii="Arial"/>
                <w:sz w:val="21"/>
              </w:rPr>
            </w:pPr>
            <w:r/>
          </w:p>
        </w:tc>
        <w:tc>
          <w:tcPr>
            <w:tcW w:w="65" w:type="dxa"/>
            <w:vAlign w:val="top"/>
            <w:tcBorders>
              <w:bottom w:val="nil"/>
              <w:top w:val="nil"/>
            </w:tcBorders>
          </w:tcPr>
          <w:p>
            <w:pPr>
              <w:rPr>
                <w:rFonts w:ascii="Arial"/>
                <w:sz w:val="21"/>
              </w:rPr>
            </w:pPr>
            <w:r/>
          </w:p>
        </w:tc>
      </w:tr>
      <w:tr>
        <w:trPr>
          <w:trHeight w:val="649"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888" w:type="dxa"/>
            <w:vAlign w:val="top"/>
            <w:gridSpan w:val="2"/>
          </w:tcPr>
          <w:p>
            <w:pPr>
              <w:pStyle w:val="TableText"/>
              <w:ind w:left="153" w:hanging="142"/>
              <w:spacing w:before="36" w:line="253" w:lineRule="auto"/>
              <w:rPr>
                <w:sz w:val="22"/>
                <w:szCs w:val="22"/>
              </w:rPr>
            </w:pPr>
            <w:r>
              <w:rPr>
                <w:sz w:val="22"/>
                <w:szCs w:val="22"/>
                <w:spacing w:val="-13"/>
              </w:rPr>
              <w:t>粘合、刷胶、压合、</w:t>
            </w:r>
            <w:r>
              <w:rPr>
                <w:sz w:val="22"/>
                <w:szCs w:val="22"/>
                <w:spacing w:val="2"/>
              </w:rPr>
              <w:t xml:space="preserve"> </w:t>
            </w:r>
            <w:r>
              <w:rPr>
                <w:sz w:val="22"/>
                <w:szCs w:val="22"/>
                <w:spacing w:val="-11"/>
              </w:rPr>
              <w:t>注塑成型、固化</w:t>
            </w:r>
          </w:p>
        </w:tc>
        <w:tc>
          <w:tcPr>
            <w:tcW w:w="1299" w:type="dxa"/>
            <w:vAlign w:val="top"/>
            <w:gridSpan w:val="2"/>
          </w:tcPr>
          <w:p>
            <w:pPr>
              <w:pStyle w:val="TableText"/>
              <w:ind w:left="311" w:right="68" w:hanging="219"/>
              <w:spacing w:before="57" w:line="244" w:lineRule="auto"/>
              <w:rPr>
                <w:sz w:val="22"/>
                <w:szCs w:val="22"/>
              </w:rPr>
            </w:pPr>
            <w:r>
              <w:rPr>
                <w:sz w:val="22"/>
                <w:szCs w:val="22"/>
              </w:rPr>
              <w:t>VOCs</w:t>
            </w:r>
            <w:r>
              <w:rPr>
                <w:sz w:val="22"/>
                <w:szCs w:val="22"/>
                <w:spacing w:val="9"/>
              </w:rPr>
              <w:t>、非甲</w:t>
            </w:r>
            <w:r>
              <w:rPr>
                <w:sz w:val="22"/>
                <w:szCs w:val="22"/>
              </w:rPr>
              <w:t xml:space="preserve"> </w:t>
            </w:r>
            <w:r>
              <w:rPr>
                <w:sz w:val="22"/>
                <w:szCs w:val="22"/>
                <w:spacing w:val="-3"/>
              </w:rPr>
              <w:t>烷总烃</w:t>
            </w:r>
          </w:p>
        </w:tc>
        <w:tc>
          <w:tcPr>
            <w:tcW w:w="1269" w:type="dxa"/>
            <w:vAlign w:val="top"/>
            <w:gridSpan w:val="2"/>
          </w:tcPr>
          <w:p>
            <w:pPr>
              <w:pStyle w:val="TableText"/>
              <w:ind w:left="353"/>
              <w:spacing w:before="280" w:line="185" w:lineRule="auto"/>
              <w:rPr>
                <w:sz w:val="22"/>
                <w:szCs w:val="22"/>
              </w:rPr>
            </w:pPr>
            <w:r>
              <w:rPr>
                <w:sz w:val="22"/>
                <w:szCs w:val="22"/>
                <w:spacing w:val="-1"/>
              </w:rPr>
              <w:t>DA001</w:t>
            </w:r>
          </w:p>
        </w:tc>
        <w:tc>
          <w:tcPr>
            <w:tcW w:w="1449" w:type="dxa"/>
            <w:vAlign w:val="top"/>
            <w:gridSpan w:val="2"/>
          </w:tcPr>
          <w:p>
            <w:pPr>
              <w:pStyle w:val="TableText"/>
              <w:ind w:left="145"/>
              <w:spacing w:before="247" w:line="239" w:lineRule="auto"/>
              <w:rPr>
                <w:sz w:val="22"/>
                <w:szCs w:val="22"/>
              </w:rPr>
            </w:pPr>
            <w:r>
              <w:rPr>
                <w:sz w:val="22"/>
                <w:szCs w:val="22"/>
                <w:spacing w:val="-2"/>
              </w:rPr>
              <w:t>23.462503°</w:t>
            </w:r>
          </w:p>
        </w:tc>
        <w:tc>
          <w:tcPr>
            <w:tcW w:w="1439" w:type="dxa"/>
            <w:vAlign w:val="top"/>
            <w:gridSpan w:val="4"/>
          </w:tcPr>
          <w:p>
            <w:pPr>
              <w:pStyle w:val="TableText"/>
              <w:ind w:left="55"/>
              <w:spacing w:before="247" w:line="239" w:lineRule="auto"/>
              <w:rPr>
                <w:sz w:val="22"/>
                <w:szCs w:val="22"/>
              </w:rPr>
            </w:pPr>
            <w:r>
              <w:rPr>
                <w:sz w:val="22"/>
                <w:szCs w:val="22"/>
                <w:spacing w:val="-3"/>
              </w:rPr>
              <w:t>114.497733°</w:t>
            </w:r>
          </w:p>
        </w:tc>
        <w:tc>
          <w:tcPr>
            <w:tcW w:w="1249" w:type="dxa"/>
            <w:vAlign w:val="top"/>
            <w:gridSpan w:val="2"/>
          </w:tcPr>
          <w:p>
            <w:pPr>
              <w:pStyle w:val="TableText"/>
              <w:ind w:left="506"/>
              <w:spacing w:before="247"/>
              <w:rPr>
                <w:sz w:val="22"/>
                <w:szCs w:val="22"/>
              </w:rPr>
            </w:pPr>
            <w:r>
              <w:rPr>
                <w:sz w:val="22"/>
                <w:szCs w:val="22"/>
                <w:spacing w:val="-3"/>
              </w:rPr>
              <w:t>25</w:t>
            </w:r>
          </w:p>
        </w:tc>
        <w:tc>
          <w:tcPr>
            <w:tcW w:w="1819" w:type="dxa"/>
            <w:vAlign w:val="top"/>
            <w:gridSpan w:val="4"/>
          </w:tcPr>
          <w:p>
            <w:pPr>
              <w:pStyle w:val="TableText"/>
              <w:ind w:left="628"/>
              <w:spacing w:before="247"/>
              <w:rPr>
                <w:sz w:val="22"/>
                <w:szCs w:val="22"/>
              </w:rPr>
            </w:pPr>
            <w:r>
              <w:rPr>
                <w:sz w:val="22"/>
                <w:szCs w:val="22"/>
                <w:spacing w:val="-2"/>
              </w:rPr>
              <w:t>45000</w:t>
            </w:r>
          </w:p>
        </w:tc>
        <w:tc>
          <w:tcPr>
            <w:tcW w:w="930" w:type="dxa"/>
            <w:vAlign w:val="top"/>
            <w:gridSpan w:val="2"/>
          </w:tcPr>
          <w:p>
            <w:pPr>
              <w:pStyle w:val="TableText"/>
              <w:ind w:left="299"/>
              <w:spacing w:before="247" w:line="239" w:lineRule="auto"/>
              <w:rPr>
                <w:sz w:val="22"/>
                <w:szCs w:val="22"/>
              </w:rPr>
            </w:pPr>
            <w:r>
              <w:rPr>
                <w:sz w:val="22"/>
                <w:szCs w:val="22"/>
                <w:spacing w:val="-6"/>
              </w:rPr>
              <w:t>1.0</w:t>
            </w:r>
          </w:p>
        </w:tc>
        <w:tc>
          <w:tcPr>
            <w:tcW w:w="1020" w:type="dxa"/>
            <w:vAlign w:val="top"/>
            <w:gridSpan w:val="2"/>
          </w:tcPr>
          <w:p>
            <w:pPr>
              <w:pStyle w:val="TableText"/>
              <w:ind w:left="288"/>
              <w:spacing w:before="247" w:line="239" w:lineRule="auto"/>
              <w:rPr>
                <w:sz w:val="22"/>
                <w:szCs w:val="22"/>
              </w:rPr>
            </w:pPr>
            <w:r>
              <w:rPr>
                <w:sz w:val="22"/>
                <w:szCs w:val="22"/>
                <w:spacing w:val="-5"/>
              </w:rPr>
              <w:t>15.9</w:t>
            </w:r>
          </w:p>
        </w:tc>
        <w:tc>
          <w:tcPr>
            <w:tcW w:w="1019" w:type="dxa"/>
            <w:vAlign w:val="top"/>
            <w:gridSpan w:val="2"/>
          </w:tcPr>
          <w:p>
            <w:pPr>
              <w:pStyle w:val="TableText"/>
              <w:ind w:left="398"/>
              <w:spacing w:before="247"/>
              <w:rPr>
                <w:sz w:val="22"/>
                <w:szCs w:val="22"/>
              </w:rPr>
            </w:pPr>
            <w:r>
              <w:rPr>
                <w:sz w:val="22"/>
                <w:szCs w:val="22"/>
                <w:spacing w:val="-3"/>
              </w:rPr>
              <w:t>25</w:t>
            </w:r>
          </w:p>
        </w:tc>
        <w:tc>
          <w:tcPr>
            <w:tcW w:w="65" w:type="dxa"/>
            <w:vAlign w:val="top"/>
            <w:tcBorders>
              <w:bottom w:val="nil"/>
              <w:top w:val="nil"/>
            </w:tcBorders>
          </w:tcPr>
          <w:p>
            <w:pPr>
              <w:rPr>
                <w:rFonts w:ascii="Arial"/>
                <w:sz w:val="21"/>
              </w:rPr>
            </w:pPr>
            <w:r/>
          </w:p>
        </w:tc>
      </w:tr>
      <w:tr>
        <w:trPr>
          <w:trHeight w:val="310" w:hRule="atLeast"/>
        </w:trPr>
        <w:tc>
          <w:tcPr>
            <w:tcW w:w="56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888" w:type="dxa"/>
            <w:vAlign w:val="top"/>
            <w:gridSpan w:val="2"/>
          </w:tcPr>
          <w:p>
            <w:pPr>
              <w:pStyle w:val="TableText"/>
              <w:ind w:left="160"/>
              <w:spacing w:before="56" w:line="204" w:lineRule="auto"/>
              <w:rPr>
                <w:sz w:val="22"/>
                <w:szCs w:val="22"/>
              </w:rPr>
            </w:pPr>
            <w:r>
              <w:rPr>
                <w:sz w:val="22"/>
                <w:szCs w:val="22"/>
                <w:spacing w:val="4"/>
              </w:rPr>
              <w:t>喷粉粉尘排放口</w:t>
            </w:r>
          </w:p>
        </w:tc>
        <w:tc>
          <w:tcPr>
            <w:tcW w:w="1299" w:type="dxa"/>
            <w:vAlign w:val="top"/>
            <w:gridSpan w:val="2"/>
          </w:tcPr>
          <w:p>
            <w:pPr>
              <w:pStyle w:val="TableText"/>
              <w:ind w:left="312"/>
              <w:spacing w:before="58" w:line="203" w:lineRule="auto"/>
              <w:rPr>
                <w:sz w:val="22"/>
                <w:szCs w:val="22"/>
              </w:rPr>
            </w:pPr>
            <w:r>
              <w:rPr>
                <w:sz w:val="22"/>
                <w:szCs w:val="22"/>
                <w:spacing w:val="-2"/>
              </w:rPr>
              <w:t>颗粒物</w:t>
            </w:r>
          </w:p>
        </w:tc>
        <w:tc>
          <w:tcPr>
            <w:tcW w:w="1269" w:type="dxa"/>
            <w:vAlign w:val="top"/>
            <w:gridSpan w:val="2"/>
          </w:tcPr>
          <w:p>
            <w:pPr>
              <w:pStyle w:val="TableText"/>
              <w:ind w:left="353"/>
              <w:spacing w:before="111" w:line="158" w:lineRule="auto"/>
              <w:rPr>
                <w:sz w:val="22"/>
                <w:szCs w:val="22"/>
              </w:rPr>
            </w:pPr>
            <w:r>
              <w:rPr>
                <w:sz w:val="22"/>
                <w:szCs w:val="22"/>
                <w:color w:val="404050"/>
                <w:spacing w:val="-1"/>
              </w:rPr>
              <w:t>DA002</w:t>
            </w:r>
          </w:p>
        </w:tc>
        <w:tc>
          <w:tcPr>
            <w:tcW w:w="1449" w:type="dxa"/>
            <w:vAlign w:val="top"/>
            <w:gridSpan w:val="2"/>
          </w:tcPr>
          <w:p>
            <w:pPr>
              <w:pStyle w:val="TableText"/>
              <w:ind w:left="145"/>
              <w:spacing w:before="79" w:line="185" w:lineRule="auto"/>
              <w:rPr>
                <w:sz w:val="22"/>
                <w:szCs w:val="22"/>
              </w:rPr>
            </w:pPr>
            <w:r>
              <w:rPr>
                <w:sz w:val="22"/>
                <w:szCs w:val="22"/>
                <w:spacing w:val="-2"/>
              </w:rPr>
              <w:t>23.462476°</w:t>
            </w:r>
          </w:p>
        </w:tc>
        <w:tc>
          <w:tcPr>
            <w:tcW w:w="1439" w:type="dxa"/>
            <w:vAlign w:val="top"/>
            <w:gridSpan w:val="4"/>
          </w:tcPr>
          <w:p>
            <w:pPr>
              <w:pStyle w:val="TableText"/>
              <w:ind w:left="55"/>
              <w:spacing w:before="79" w:line="185" w:lineRule="auto"/>
              <w:rPr>
                <w:sz w:val="22"/>
                <w:szCs w:val="22"/>
              </w:rPr>
            </w:pPr>
            <w:r>
              <w:rPr>
                <w:sz w:val="22"/>
                <w:szCs w:val="22"/>
                <w:color w:val="504050"/>
                <w:spacing w:val="-3"/>
              </w:rPr>
              <w:t>114.497846°</w:t>
            </w:r>
          </w:p>
        </w:tc>
        <w:tc>
          <w:tcPr>
            <w:tcW w:w="1249" w:type="dxa"/>
            <w:vAlign w:val="top"/>
            <w:gridSpan w:val="2"/>
          </w:tcPr>
          <w:p>
            <w:pPr>
              <w:pStyle w:val="TableText"/>
              <w:ind w:left="506"/>
              <w:spacing w:before="79" w:line="185" w:lineRule="auto"/>
              <w:rPr>
                <w:sz w:val="22"/>
                <w:szCs w:val="22"/>
              </w:rPr>
            </w:pPr>
            <w:r>
              <w:rPr>
                <w:sz w:val="22"/>
                <w:szCs w:val="22"/>
                <w:spacing w:val="-3"/>
              </w:rPr>
              <w:t>25</w:t>
            </w:r>
          </w:p>
        </w:tc>
        <w:tc>
          <w:tcPr>
            <w:tcW w:w="1819" w:type="dxa"/>
            <w:vAlign w:val="top"/>
            <w:gridSpan w:val="4"/>
          </w:tcPr>
          <w:p>
            <w:pPr>
              <w:pStyle w:val="TableText"/>
              <w:ind w:left="628"/>
              <w:spacing w:before="79" w:line="185" w:lineRule="auto"/>
              <w:rPr>
                <w:sz w:val="22"/>
                <w:szCs w:val="22"/>
              </w:rPr>
            </w:pPr>
            <w:r>
              <w:rPr>
                <w:sz w:val="22"/>
                <w:szCs w:val="22"/>
                <w:spacing w:val="-2"/>
              </w:rPr>
              <w:t>25000</w:t>
            </w:r>
          </w:p>
        </w:tc>
        <w:tc>
          <w:tcPr>
            <w:tcW w:w="930" w:type="dxa"/>
            <w:vAlign w:val="top"/>
            <w:gridSpan w:val="2"/>
          </w:tcPr>
          <w:p>
            <w:pPr>
              <w:pStyle w:val="TableText"/>
              <w:ind w:left="238"/>
              <w:spacing w:before="79" w:line="185" w:lineRule="auto"/>
              <w:rPr>
                <w:sz w:val="22"/>
                <w:szCs w:val="22"/>
              </w:rPr>
            </w:pPr>
            <w:r>
              <w:rPr>
                <w:sz w:val="22"/>
                <w:szCs w:val="22"/>
                <w:spacing w:val="-2"/>
              </w:rPr>
              <w:t>0.76</w:t>
            </w:r>
          </w:p>
        </w:tc>
        <w:tc>
          <w:tcPr>
            <w:tcW w:w="1020" w:type="dxa"/>
            <w:vAlign w:val="top"/>
            <w:gridSpan w:val="2"/>
          </w:tcPr>
          <w:p>
            <w:pPr>
              <w:pStyle w:val="TableText"/>
              <w:ind w:left="288"/>
              <w:spacing w:before="79" w:line="185" w:lineRule="auto"/>
              <w:rPr>
                <w:sz w:val="22"/>
                <w:szCs w:val="22"/>
              </w:rPr>
            </w:pPr>
            <w:r>
              <w:rPr>
                <w:sz w:val="22"/>
                <w:szCs w:val="22"/>
                <w:color w:val="303040"/>
                <w:spacing w:val="-5"/>
              </w:rPr>
              <w:t>15.3</w:t>
            </w:r>
          </w:p>
        </w:tc>
        <w:tc>
          <w:tcPr>
            <w:tcW w:w="1019" w:type="dxa"/>
            <w:vAlign w:val="top"/>
            <w:gridSpan w:val="2"/>
          </w:tcPr>
          <w:p>
            <w:pPr>
              <w:pStyle w:val="TableText"/>
              <w:ind w:left="398"/>
              <w:spacing w:before="79" w:line="185" w:lineRule="auto"/>
              <w:rPr>
                <w:sz w:val="22"/>
                <w:szCs w:val="22"/>
              </w:rPr>
            </w:pPr>
            <w:r>
              <w:rPr>
                <w:sz w:val="22"/>
                <w:szCs w:val="22"/>
                <w:color w:val="304040"/>
                <w:spacing w:val="-3"/>
              </w:rPr>
              <w:t>25</w:t>
            </w:r>
          </w:p>
        </w:tc>
        <w:tc>
          <w:tcPr>
            <w:tcW w:w="65" w:type="dxa"/>
            <w:vAlign w:val="top"/>
            <w:tcBorders>
              <w:bottom w:val="nil"/>
              <w:top w:val="nil"/>
            </w:tcBorders>
          </w:tcPr>
          <w:p>
            <w:pPr>
              <w:rPr>
                <w:rFonts w:ascii="Arial"/>
                <w:sz w:val="21"/>
              </w:rPr>
            </w:pPr>
            <w:r/>
          </w:p>
        </w:tc>
      </w:tr>
      <w:tr>
        <w:trPr>
          <w:trHeight w:val="1263" w:hRule="atLeast"/>
        </w:trPr>
        <w:tc>
          <w:tcPr>
            <w:tcW w:w="564" w:type="dxa"/>
            <w:vAlign w:val="top"/>
            <w:vMerge w:val="continue"/>
            <w:tcBorders>
              <w:top w:val="nil"/>
            </w:tcBorders>
          </w:tcPr>
          <w:p>
            <w:pPr>
              <w:rPr>
                <w:rFonts w:ascii="Arial"/>
                <w:sz w:val="21"/>
              </w:rPr>
            </w:pPr>
            <w:r/>
          </w:p>
        </w:tc>
        <w:tc>
          <w:tcPr>
            <w:tcW w:w="13556" w:type="dxa"/>
            <w:vAlign w:val="top"/>
            <w:gridSpan w:val="26"/>
          </w:tcPr>
          <w:p>
            <w:pPr>
              <w:rPr>
                <w:rFonts w:ascii="Arial"/>
                <w:sz w:val="21"/>
              </w:rPr>
            </w:pPr>
            <w:r/>
          </w:p>
        </w:tc>
      </w:tr>
    </w:tbl>
    <w:p>
      <w:pPr>
        <w:pStyle w:val="BodyText"/>
        <w:rPr/>
      </w:pPr>
      <w:r/>
    </w:p>
    <w:p>
      <w:pPr>
        <w:sectPr>
          <w:footerReference w:type="default" r:id="rId113"/>
          <w:pgSz w:w="16830" w:h="11900"/>
          <w:pgMar w:top="400" w:right="1364" w:bottom="1131" w:left="1335" w:header="0" w:footer="987" w:gutter="0"/>
        </w:sectPr>
        <w:rPr/>
      </w:pPr>
    </w:p>
    <w:p>
      <w:pPr>
        <w:spacing w:before="20"/>
        <w:rPr/>
      </w:pPr>
      <w:r/>
    </w:p>
    <w:p>
      <w:pPr>
        <w:spacing w:before="20"/>
        <w:rPr/>
      </w:pPr>
      <w:r/>
    </w:p>
    <w:p>
      <w:pPr>
        <w:spacing w:before="20"/>
        <w:rPr/>
      </w:pPr>
      <w:r/>
    </w:p>
    <w:p>
      <w:pPr>
        <w:spacing w:before="19"/>
        <w:rPr/>
      </w:pPr>
      <w:r/>
    </w:p>
    <w:tbl>
      <w:tblPr>
        <w:tblStyle w:val="TableNormal"/>
        <w:tblW w:w="884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739"/>
        <w:gridCol w:w="1219"/>
        <w:gridCol w:w="1219"/>
        <w:gridCol w:w="1029"/>
        <w:gridCol w:w="1308"/>
        <w:gridCol w:w="2662"/>
      </w:tblGrid>
      <w:tr>
        <w:trPr>
          <w:trHeight w:val="5651" w:hRule="atLeast"/>
        </w:trPr>
        <w:tc>
          <w:tcPr>
            <w:tcW w:w="664"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53" w:right="97" w:hanging="39"/>
              <w:spacing w:before="75" w:line="219" w:lineRule="auto"/>
              <w:jc w:val="both"/>
              <w:rPr>
                <w:sz w:val="23"/>
                <w:szCs w:val="23"/>
              </w:rPr>
            </w:pPr>
            <w:r>
              <w:rPr>
                <w:sz w:val="23"/>
                <w:szCs w:val="23"/>
                <w:spacing w:val="7"/>
              </w:rPr>
              <w:t>运营</w:t>
            </w:r>
            <w:r>
              <w:rPr>
                <w:sz w:val="23"/>
                <w:szCs w:val="23"/>
              </w:rPr>
              <w:t xml:space="preserve"> </w:t>
            </w:r>
            <w:r>
              <w:rPr>
                <w:sz w:val="23"/>
                <w:szCs w:val="23"/>
                <w:spacing w:val="20"/>
              </w:rPr>
              <w:t>期环</w:t>
            </w:r>
            <w:r>
              <w:rPr>
                <w:sz w:val="23"/>
                <w:szCs w:val="23"/>
              </w:rPr>
              <w:t xml:space="preserve"> </w:t>
            </w:r>
            <w:r>
              <w:rPr>
                <w:sz w:val="23"/>
                <w:szCs w:val="23"/>
                <w:spacing w:val="10"/>
              </w:rPr>
              <w:t>境影</w:t>
            </w:r>
            <w:r>
              <w:rPr>
                <w:sz w:val="23"/>
                <w:szCs w:val="23"/>
              </w:rPr>
              <w:t xml:space="preserve"> </w:t>
            </w:r>
            <w:r>
              <w:rPr>
                <w:sz w:val="23"/>
                <w:szCs w:val="23"/>
                <w:spacing w:val="14"/>
              </w:rPr>
              <w:t>响和</w:t>
            </w:r>
            <w:r>
              <w:rPr>
                <w:sz w:val="23"/>
                <w:szCs w:val="23"/>
              </w:rPr>
              <w:t xml:space="preserve"> </w:t>
            </w:r>
            <w:r>
              <w:rPr>
                <w:sz w:val="23"/>
                <w:szCs w:val="23"/>
                <w:spacing w:val="13"/>
              </w:rPr>
              <w:t>保护</w:t>
            </w:r>
            <w:r>
              <w:rPr>
                <w:sz w:val="23"/>
                <w:szCs w:val="23"/>
              </w:rPr>
              <w:t xml:space="preserve"> </w:t>
            </w:r>
            <w:r>
              <w:rPr>
                <w:sz w:val="23"/>
                <w:szCs w:val="23"/>
                <w:spacing w:val="-3"/>
              </w:rPr>
              <w:t>措施</w:t>
            </w:r>
          </w:p>
        </w:tc>
        <w:tc>
          <w:tcPr>
            <w:tcW w:w="8176" w:type="dxa"/>
            <w:vAlign w:val="top"/>
            <w:gridSpan w:val="6"/>
          </w:tcPr>
          <w:p>
            <w:pPr>
              <w:pStyle w:val="TableText"/>
              <w:ind w:left="484"/>
              <w:spacing w:before="171" w:line="220" w:lineRule="auto"/>
              <w:rPr>
                <w:sz w:val="23"/>
                <w:szCs w:val="23"/>
              </w:rPr>
            </w:pPr>
            <w:r>
              <w:rPr>
                <w:sz w:val="23"/>
                <w:szCs w:val="23"/>
                <w:b/>
                <w:bCs/>
                <w:spacing w:val="-2"/>
              </w:rPr>
              <w:t>1、废气</w:t>
            </w:r>
          </w:p>
          <w:p>
            <w:pPr>
              <w:pStyle w:val="TableText"/>
              <w:ind w:left="10" w:right="559" w:firstLine="470"/>
              <w:spacing w:before="196" w:line="374" w:lineRule="auto"/>
              <w:rPr>
                <w:sz w:val="23"/>
                <w:szCs w:val="23"/>
              </w:rPr>
            </w:pPr>
            <w:r>
              <w:rPr>
                <w:sz w:val="23"/>
                <w:szCs w:val="23"/>
                <w:spacing w:val="4"/>
              </w:rPr>
              <w:t>项目生产过程中产生的废气包括开料、机加</w:t>
            </w:r>
            <w:r>
              <w:rPr>
                <w:sz w:val="23"/>
                <w:szCs w:val="23"/>
                <w:spacing w:val="3"/>
              </w:rPr>
              <w:t>工(含</w:t>
            </w:r>
            <w:r>
              <w:rPr>
                <w:sz w:val="23"/>
                <w:szCs w:val="23"/>
              </w:rPr>
              <w:t>CNC</w:t>
            </w:r>
            <w:r>
              <w:rPr>
                <w:sz w:val="23"/>
                <w:szCs w:val="23"/>
                <w:spacing w:val="3"/>
              </w:rPr>
              <w:t>)、打磨、喷粉、</w:t>
            </w:r>
            <w:r>
              <w:rPr>
                <w:sz w:val="23"/>
                <w:szCs w:val="23"/>
              </w:rPr>
              <w:t xml:space="preserve"> </w:t>
            </w:r>
            <w:r>
              <w:rPr>
                <w:sz w:val="23"/>
                <w:szCs w:val="23"/>
                <w:spacing w:val="1"/>
              </w:rPr>
              <w:t>打标组装、注塑破碎工序产生的颗粒物；机加工(含</w:t>
            </w:r>
            <w:r>
              <w:rPr>
                <w:sz w:val="23"/>
                <w:szCs w:val="23"/>
              </w:rPr>
              <w:t>CNC</w:t>
            </w:r>
            <w:r>
              <w:rPr>
                <w:sz w:val="23"/>
                <w:szCs w:val="23"/>
                <w:spacing w:val="1"/>
              </w:rPr>
              <w:t>)产生的</w:t>
            </w:r>
            <w:r>
              <w:rPr>
                <w:sz w:val="23"/>
                <w:szCs w:val="23"/>
              </w:rPr>
              <w:t>油雾(非甲</w:t>
            </w:r>
          </w:p>
          <w:p>
            <w:pPr>
              <w:pStyle w:val="TableText"/>
              <w:ind w:left="10"/>
              <w:spacing w:line="219" w:lineRule="auto"/>
              <w:rPr>
                <w:sz w:val="23"/>
                <w:szCs w:val="23"/>
              </w:rPr>
            </w:pPr>
            <w:r>
              <w:rPr>
                <w:sz w:val="23"/>
                <w:szCs w:val="23"/>
              </w:rPr>
              <w:t>烷总烃表征);焊接工序产生的焊接烟尘(颗粒物)</w:t>
            </w:r>
            <w:r>
              <w:rPr>
                <w:sz w:val="23"/>
                <w:szCs w:val="23"/>
                <w:spacing w:val="-1"/>
              </w:rPr>
              <w:t>;固化、注塑成型工序产</w:t>
            </w:r>
          </w:p>
          <w:p>
            <w:pPr>
              <w:pStyle w:val="TableText"/>
              <w:ind w:left="19" w:right="554" w:hanging="9"/>
              <w:spacing w:before="186" w:line="379" w:lineRule="auto"/>
              <w:rPr>
                <w:sz w:val="23"/>
                <w:szCs w:val="23"/>
              </w:rPr>
            </w:pPr>
            <w:r>
              <w:rPr>
                <w:sz w:val="23"/>
                <w:szCs w:val="23"/>
              </w:rPr>
              <w:t>生的有机废气(非甲烷总烃表征)、氯乙烯、氯化氢；金属网粘合、刷胶、压</w:t>
            </w:r>
            <w:r>
              <w:rPr>
                <w:sz w:val="23"/>
                <w:szCs w:val="23"/>
                <w:spacing w:val="9"/>
              </w:rPr>
              <w:t xml:space="preserve"> </w:t>
            </w:r>
            <w:r>
              <w:rPr>
                <w:sz w:val="23"/>
                <w:szCs w:val="23"/>
              </w:rPr>
              <w:t>合工序产生的有机废气(VOCs);废水处理设施的</w:t>
            </w:r>
            <w:r>
              <w:rPr>
                <w:sz w:val="23"/>
                <w:szCs w:val="23"/>
                <w:spacing w:val="-1"/>
              </w:rPr>
              <w:t>氨、硫化氢、臭气污染物</w:t>
            </w:r>
          </w:p>
          <w:p>
            <w:pPr>
              <w:pStyle w:val="TableText"/>
              <w:ind w:left="30"/>
              <w:spacing w:before="6" w:line="219" w:lineRule="auto"/>
              <w:rPr>
                <w:sz w:val="23"/>
                <w:szCs w:val="23"/>
              </w:rPr>
            </w:pPr>
            <w:r>
              <w:rPr>
                <w:sz w:val="23"/>
                <w:szCs w:val="23"/>
              </w:rPr>
              <w:t>等，根据产排污环节分析，废气污染物排放源、排</w:t>
            </w:r>
            <w:r>
              <w:rPr>
                <w:sz w:val="23"/>
                <w:szCs w:val="23"/>
                <w:spacing w:val="-1"/>
              </w:rPr>
              <w:t>放形式如下。</w:t>
            </w:r>
          </w:p>
          <w:p>
            <w:pPr>
              <w:pStyle w:val="TableText"/>
              <w:ind w:left="501"/>
              <w:spacing w:before="185" w:line="219" w:lineRule="auto"/>
              <w:rPr>
                <w:sz w:val="23"/>
                <w:szCs w:val="23"/>
              </w:rPr>
            </w:pPr>
            <w:r>
              <w:rPr>
                <w:sz w:val="23"/>
                <w:szCs w:val="23"/>
              </w:rPr>
              <w:t>项目生产过程CNC和大水磨床、水磨床均采用切削液和水混稀释合后作</w:t>
            </w:r>
          </w:p>
          <w:p>
            <w:pPr>
              <w:pStyle w:val="TableText"/>
              <w:ind w:left="30"/>
              <w:spacing w:before="196" w:line="216" w:lineRule="auto"/>
              <w:rPr>
                <w:sz w:val="23"/>
                <w:szCs w:val="23"/>
              </w:rPr>
            </w:pPr>
            <w:r>
              <w:rPr>
                <w:sz w:val="23"/>
                <w:szCs w:val="23"/>
              </w:rPr>
              <w:t>为冷却介质(内循环),过滤后循环使用，为避</w:t>
            </w:r>
            <w:r>
              <w:rPr>
                <w:sz w:val="23"/>
                <w:szCs w:val="23"/>
                <w:spacing w:val="-1"/>
              </w:rPr>
              <w:t>免切削液变质失效需要定期更</w:t>
            </w:r>
          </w:p>
          <w:p>
            <w:pPr>
              <w:pStyle w:val="TableText"/>
              <w:ind w:left="10" w:right="299" w:firstLine="19"/>
              <w:spacing w:before="193" w:line="364" w:lineRule="auto"/>
              <w:rPr>
                <w:sz w:val="23"/>
                <w:szCs w:val="23"/>
              </w:rPr>
            </w:pPr>
            <w:r>
              <w:rPr>
                <w:sz w:val="23"/>
                <w:szCs w:val="23"/>
              </w:rPr>
              <w:t>换，替换后交由有资质单位处置，不外排。项目其余机加工、小磨床等工序均</w:t>
            </w:r>
            <w:r>
              <w:rPr>
                <w:sz w:val="23"/>
                <w:szCs w:val="23"/>
                <w:spacing w:val="14"/>
              </w:rPr>
              <w:t xml:space="preserve"> </w:t>
            </w:r>
            <w:r>
              <w:rPr>
                <w:sz w:val="23"/>
                <w:szCs w:val="23"/>
                <w:spacing w:val="-1"/>
              </w:rPr>
              <w:t>为干法作业，会产生一定的金属粉尘。</w:t>
            </w:r>
          </w:p>
          <w:p>
            <w:pPr>
              <w:pStyle w:val="TableText"/>
              <w:ind w:left="3164"/>
              <w:spacing w:before="1" w:line="219" w:lineRule="auto"/>
              <w:rPr>
                <w:sz w:val="23"/>
                <w:szCs w:val="23"/>
              </w:rPr>
            </w:pPr>
            <w:r>
              <w:rPr>
                <w:sz w:val="23"/>
                <w:szCs w:val="23"/>
                <w:b/>
                <w:bCs/>
                <w:spacing w:val="-4"/>
              </w:rPr>
              <w:t>表39废气产污分析</w:t>
            </w:r>
          </w:p>
        </w:tc>
      </w:tr>
      <w:tr>
        <w:trPr>
          <w:trHeight w:val="599" w:hRule="atLeast"/>
        </w:trPr>
        <w:tc>
          <w:tcPr>
            <w:tcW w:w="664" w:type="dxa"/>
            <w:vAlign w:val="top"/>
            <w:vMerge w:val="continue"/>
            <w:tcBorders>
              <w:top w:val="nil"/>
              <w:bottom w:val="nil"/>
            </w:tcBorders>
          </w:tcPr>
          <w:p>
            <w:pPr>
              <w:rPr>
                <w:rFonts w:ascii="Arial"/>
                <w:sz w:val="21"/>
              </w:rPr>
            </w:pPr>
            <w:r/>
          </w:p>
        </w:tc>
        <w:tc>
          <w:tcPr>
            <w:tcW w:w="739" w:type="dxa"/>
            <w:vAlign w:val="top"/>
          </w:tcPr>
          <w:p>
            <w:pPr>
              <w:pStyle w:val="TableText"/>
              <w:ind w:left="134"/>
              <w:spacing w:before="30" w:line="219" w:lineRule="auto"/>
              <w:rPr>
                <w:sz w:val="23"/>
                <w:szCs w:val="23"/>
              </w:rPr>
            </w:pPr>
            <w:r>
              <w:rPr>
                <w:sz w:val="23"/>
                <w:szCs w:val="23"/>
                <w:b/>
                <w:bCs/>
                <w:spacing w:val="-6"/>
              </w:rPr>
              <w:t>生产</w:t>
            </w:r>
          </w:p>
          <w:p>
            <w:pPr>
              <w:pStyle w:val="TableText"/>
              <w:ind w:left="134"/>
              <w:spacing w:before="18" w:line="215" w:lineRule="auto"/>
              <w:rPr>
                <w:sz w:val="23"/>
                <w:szCs w:val="23"/>
              </w:rPr>
            </w:pPr>
            <w:r>
              <w:rPr>
                <w:sz w:val="23"/>
                <w:szCs w:val="23"/>
                <w:b/>
                <w:bCs/>
                <w:spacing w:val="-6"/>
              </w:rPr>
              <w:t>单元</w:t>
            </w:r>
          </w:p>
        </w:tc>
        <w:tc>
          <w:tcPr>
            <w:tcW w:w="1219" w:type="dxa"/>
            <w:vAlign w:val="top"/>
          </w:tcPr>
          <w:p>
            <w:pPr>
              <w:pStyle w:val="TableText"/>
              <w:ind w:left="145"/>
              <w:spacing w:before="190" w:line="219" w:lineRule="auto"/>
              <w:rPr>
                <w:sz w:val="23"/>
                <w:szCs w:val="23"/>
              </w:rPr>
            </w:pPr>
            <w:r>
              <w:rPr>
                <w:sz w:val="23"/>
                <w:szCs w:val="23"/>
                <w:b/>
                <w:bCs/>
                <w:spacing w:val="-5"/>
              </w:rPr>
              <w:t>产污设施</w:t>
            </w:r>
          </w:p>
        </w:tc>
        <w:tc>
          <w:tcPr>
            <w:tcW w:w="1219" w:type="dxa"/>
            <w:vAlign w:val="top"/>
          </w:tcPr>
          <w:p>
            <w:pPr>
              <w:pStyle w:val="TableText"/>
              <w:ind w:left="146"/>
              <w:spacing w:before="30" w:line="219" w:lineRule="auto"/>
              <w:rPr>
                <w:sz w:val="23"/>
                <w:szCs w:val="23"/>
              </w:rPr>
            </w:pPr>
            <w:r>
              <w:rPr>
                <w:sz w:val="23"/>
                <w:szCs w:val="23"/>
                <w:b/>
                <w:bCs/>
                <w:spacing w:val="-4"/>
              </w:rPr>
              <w:t>废气产污</w:t>
            </w:r>
          </w:p>
          <w:p>
            <w:pPr>
              <w:pStyle w:val="TableText"/>
              <w:ind w:left="376"/>
              <w:spacing w:before="37" w:line="199" w:lineRule="auto"/>
              <w:rPr>
                <w:sz w:val="23"/>
                <w:szCs w:val="23"/>
              </w:rPr>
            </w:pPr>
            <w:r>
              <w:rPr>
                <w:sz w:val="23"/>
                <w:szCs w:val="23"/>
                <w:b/>
                <w:bCs/>
                <w:spacing w:val="-5"/>
              </w:rPr>
              <w:t>环节</w:t>
            </w:r>
          </w:p>
        </w:tc>
        <w:tc>
          <w:tcPr>
            <w:tcW w:w="1029" w:type="dxa"/>
            <w:vAlign w:val="top"/>
          </w:tcPr>
          <w:p>
            <w:pPr>
              <w:pStyle w:val="TableText"/>
              <w:ind w:left="167"/>
              <w:spacing w:before="31" w:line="221" w:lineRule="auto"/>
              <w:rPr>
                <w:sz w:val="23"/>
                <w:szCs w:val="23"/>
              </w:rPr>
            </w:pPr>
            <w:r>
              <w:rPr>
                <w:sz w:val="23"/>
                <w:szCs w:val="23"/>
                <w:b/>
                <w:bCs/>
                <w:spacing w:val="-5"/>
              </w:rPr>
              <w:t>排放形</w:t>
            </w:r>
          </w:p>
          <w:p>
            <w:pPr>
              <w:pStyle w:val="TableText"/>
              <w:ind w:left="397"/>
              <w:spacing w:before="4" w:line="221" w:lineRule="auto"/>
              <w:rPr>
                <w:sz w:val="23"/>
                <w:szCs w:val="23"/>
              </w:rPr>
            </w:pPr>
            <w:r>
              <w:rPr>
                <w:sz w:val="23"/>
                <w:szCs w:val="23"/>
                <w:b/>
                <w:bCs/>
                <w:spacing w:val="-3"/>
              </w:rPr>
              <w:t>式</w:t>
            </w:r>
          </w:p>
        </w:tc>
        <w:tc>
          <w:tcPr>
            <w:tcW w:w="1308" w:type="dxa"/>
            <w:vAlign w:val="top"/>
          </w:tcPr>
          <w:p>
            <w:pPr>
              <w:pStyle w:val="TableText"/>
              <w:ind w:left="78"/>
              <w:spacing w:before="190" w:line="219" w:lineRule="auto"/>
              <w:rPr>
                <w:sz w:val="23"/>
                <w:szCs w:val="23"/>
              </w:rPr>
            </w:pPr>
            <w:r>
              <w:rPr>
                <w:sz w:val="23"/>
                <w:szCs w:val="23"/>
                <w:b/>
                <w:bCs/>
                <w:spacing w:val="-5"/>
              </w:rPr>
              <w:t>污染物种类</w:t>
            </w:r>
          </w:p>
        </w:tc>
        <w:tc>
          <w:tcPr>
            <w:tcW w:w="2662" w:type="dxa"/>
            <w:vAlign w:val="top"/>
          </w:tcPr>
          <w:p>
            <w:pPr>
              <w:pStyle w:val="TableText"/>
              <w:ind w:left="410"/>
              <w:spacing w:before="190" w:line="219" w:lineRule="auto"/>
              <w:rPr>
                <w:sz w:val="23"/>
                <w:szCs w:val="23"/>
              </w:rPr>
            </w:pPr>
            <w:r>
              <w:rPr>
                <w:sz w:val="23"/>
                <w:szCs w:val="23"/>
                <w:b/>
                <w:bCs/>
                <w:spacing w:val="-5"/>
              </w:rPr>
              <w:t>收集点、收集方式</w:t>
            </w:r>
          </w:p>
        </w:tc>
      </w:tr>
      <w:tr>
        <w:trPr>
          <w:trHeight w:val="320" w:hRule="atLeast"/>
        </w:trPr>
        <w:tc>
          <w:tcPr>
            <w:tcW w:w="664" w:type="dxa"/>
            <w:vAlign w:val="top"/>
            <w:vMerge w:val="continue"/>
            <w:tcBorders>
              <w:top w:val="nil"/>
              <w:bottom w:val="nil"/>
            </w:tcBorders>
          </w:tcPr>
          <w:p>
            <w:pPr>
              <w:rPr>
                <w:rFonts w:ascii="Arial"/>
                <w:sz w:val="21"/>
              </w:rPr>
            </w:pPr>
            <w:r/>
          </w:p>
        </w:tc>
        <w:tc>
          <w:tcPr>
            <w:tcW w:w="73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40" w:right="120" w:hanging="109"/>
              <w:spacing w:before="75" w:line="275" w:lineRule="auto"/>
              <w:rPr>
                <w:sz w:val="23"/>
                <w:szCs w:val="23"/>
              </w:rPr>
            </w:pPr>
            <w:r>
              <w:rPr>
                <w:sz w:val="23"/>
                <w:szCs w:val="23"/>
                <w:spacing w:val="8"/>
              </w:rPr>
              <w:t>机加</w:t>
            </w:r>
            <w:r>
              <w:rPr>
                <w:sz w:val="23"/>
                <w:szCs w:val="23"/>
              </w:rPr>
              <w:t xml:space="preserve"> </w:t>
            </w:r>
            <w:r>
              <w:rPr>
                <w:sz w:val="23"/>
                <w:szCs w:val="23"/>
              </w:rPr>
              <w:t>工</w:t>
            </w:r>
          </w:p>
        </w:tc>
        <w:tc>
          <w:tcPr>
            <w:tcW w:w="1219" w:type="dxa"/>
            <w:vAlign w:val="top"/>
            <w:vMerge w:val="restart"/>
            <w:tcBorders>
              <w:bottom w:val="nil"/>
            </w:tcBorders>
          </w:tcPr>
          <w:p>
            <w:pPr>
              <w:pStyle w:val="TableText"/>
              <w:ind w:left="22" w:firstLine="118"/>
              <w:spacing w:before="63" w:line="249" w:lineRule="auto"/>
              <w:jc w:val="both"/>
              <w:rPr>
                <w:sz w:val="23"/>
                <w:szCs w:val="23"/>
              </w:rPr>
            </w:pPr>
            <w:r>
              <w:rPr>
                <w:sz w:val="23"/>
                <w:szCs w:val="23"/>
              </w:rPr>
              <w:t>激光切割</w:t>
            </w:r>
            <w:r>
              <w:rPr>
                <w:sz w:val="23"/>
                <w:szCs w:val="23"/>
                <w:spacing w:val="1"/>
              </w:rPr>
              <w:t xml:space="preserve">  </w:t>
            </w:r>
            <w:r>
              <w:rPr>
                <w:sz w:val="23"/>
                <w:szCs w:val="23"/>
                <w:spacing w:val="50"/>
              </w:rPr>
              <w:t>机、</w:t>
            </w:r>
            <w:r>
              <w:rPr>
                <w:sz w:val="23"/>
                <w:szCs w:val="23"/>
              </w:rPr>
              <w:t>CNC</w:t>
            </w:r>
            <w:r>
              <w:rPr>
                <w:sz w:val="23"/>
                <w:szCs w:val="23"/>
                <w:spacing w:val="50"/>
              </w:rPr>
              <w:t>、</w:t>
            </w:r>
            <w:r>
              <w:rPr>
                <w:sz w:val="23"/>
                <w:szCs w:val="23"/>
              </w:rPr>
              <w:t xml:space="preserve"> </w:t>
            </w:r>
            <w:r>
              <w:rPr>
                <w:sz w:val="23"/>
                <w:szCs w:val="23"/>
                <w:spacing w:val="-5"/>
              </w:rPr>
              <w:t>抛光机、钻</w:t>
            </w:r>
          </w:p>
          <w:p>
            <w:pPr>
              <w:pStyle w:val="TableText"/>
              <w:spacing w:line="219" w:lineRule="auto"/>
              <w:jc w:val="right"/>
              <w:rPr>
                <w:sz w:val="23"/>
                <w:szCs w:val="23"/>
              </w:rPr>
            </w:pPr>
            <w:r>
              <w:rPr>
                <w:sz w:val="23"/>
                <w:szCs w:val="23"/>
                <w:spacing w:val="7"/>
              </w:rPr>
              <w:t>床、铣床、</w:t>
            </w:r>
          </w:p>
          <w:p>
            <w:pPr>
              <w:pStyle w:val="TableText"/>
              <w:ind w:left="252"/>
              <w:spacing w:before="26" w:line="213" w:lineRule="auto"/>
              <w:rPr>
                <w:sz w:val="23"/>
                <w:szCs w:val="23"/>
              </w:rPr>
            </w:pPr>
            <w:r>
              <w:rPr>
                <w:sz w:val="23"/>
                <w:szCs w:val="23"/>
                <w:spacing w:val="-3"/>
              </w:rPr>
              <w:t>攻牙机</w:t>
            </w:r>
          </w:p>
        </w:tc>
        <w:tc>
          <w:tcPr>
            <w:tcW w:w="1219" w:type="dxa"/>
            <w:vAlign w:val="top"/>
            <w:vMerge w:val="restart"/>
            <w:tcBorders>
              <w:bottom w:val="nil"/>
            </w:tcBorders>
          </w:tcPr>
          <w:p>
            <w:pPr>
              <w:spacing w:line="308" w:lineRule="auto"/>
              <w:rPr>
                <w:rFonts w:ascii="Arial"/>
                <w:sz w:val="21"/>
              </w:rPr>
            </w:pPr>
            <w:r/>
          </w:p>
          <w:p>
            <w:pPr>
              <w:pStyle w:val="TableText"/>
              <w:spacing w:before="75" w:line="220" w:lineRule="auto"/>
              <w:jc w:val="right"/>
              <w:rPr>
                <w:sz w:val="23"/>
                <w:szCs w:val="23"/>
              </w:rPr>
            </w:pPr>
            <w:r>
              <w:rPr>
                <w:sz w:val="23"/>
                <w:szCs w:val="23"/>
                <w:spacing w:val="7"/>
              </w:rPr>
              <w:t>开料工序、</w:t>
            </w:r>
          </w:p>
          <w:p>
            <w:pPr>
              <w:pStyle w:val="TableText"/>
              <w:ind w:left="141" w:right="99" w:hanging="59"/>
              <w:spacing w:before="33" w:line="246" w:lineRule="auto"/>
              <w:rPr>
                <w:sz w:val="23"/>
                <w:szCs w:val="23"/>
              </w:rPr>
            </w:pPr>
            <w:r>
              <w:rPr>
                <w:sz w:val="23"/>
                <w:szCs w:val="23"/>
                <w:spacing w:val="-2"/>
              </w:rPr>
              <w:t>机加工(含</w:t>
            </w:r>
            <w:r>
              <w:rPr>
                <w:sz w:val="23"/>
                <w:szCs w:val="23"/>
              </w:rPr>
              <w:t xml:space="preserve"> </w:t>
            </w:r>
            <w:r>
              <w:rPr>
                <w:sz w:val="23"/>
                <w:szCs w:val="23"/>
              </w:rPr>
              <w:t>CNC</w:t>
            </w:r>
            <w:r>
              <w:rPr>
                <w:sz w:val="23"/>
                <w:szCs w:val="23"/>
                <w:spacing w:val="4"/>
              </w:rPr>
              <w:t>)工序</w:t>
            </w:r>
          </w:p>
        </w:tc>
        <w:tc>
          <w:tcPr>
            <w:tcW w:w="1029" w:type="dxa"/>
            <w:vAlign w:val="top"/>
          </w:tcPr>
          <w:p>
            <w:pPr>
              <w:pStyle w:val="TableText"/>
              <w:ind w:left="163"/>
              <w:spacing w:before="54" w:line="205" w:lineRule="auto"/>
              <w:rPr>
                <w:sz w:val="23"/>
                <w:szCs w:val="23"/>
              </w:rPr>
            </w:pPr>
            <w:r>
              <w:rPr>
                <w:sz w:val="23"/>
                <w:szCs w:val="23"/>
                <w:spacing w:val="4"/>
              </w:rPr>
              <w:t>无组织</w:t>
            </w:r>
          </w:p>
        </w:tc>
        <w:tc>
          <w:tcPr>
            <w:tcW w:w="1308" w:type="dxa"/>
            <w:vAlign w:val="top"/>
          </w:tcPr>
          <w:p>
            <w:pPr>
              <w:pStyle w:val="TableText"/>
              <w:ind w:left="304"/>
              <w:spacing w:before="54" w:line="205" w:lineRule="auto"/>
              <w:rPr>
                <w:sz w:val="23"/>
                <w:szCs w:val="23"/>
              </w:rPr>
            </w:pPr>
            <w:r>
              <w:rPr>
                <w:sz w:val="23"/>
                <w:szCs w:val="23"/>
                <w:spacing w:val="-2"/>
              </w:rPr>
              <w:t>颗粒物</w:t>
            </w:r>
          </w:p>
        </w:tc>
        <w:tc>
          <w:tcPr>
            <w:tcW w:w="2662" w:type="dxa"/>
            <w:vAlign w:val="top"/>
          </w:tcPr>
          <w:p>
            <w:pPr>
              <w:pStyle w:val="TableText"/>
              <w:ind w:left="867"/>
              <w:spacing w:before="54" w:line="205" w:lineRule="auto"/>
              <w:rPr>
                <w:sz w:val="23"/>
                <w:szCs w:val="23"/>
              </w:rPr>
            </w:pPr>
            <w:r>
              <w:rPr>
                <w:sz w:val="23"/>
                <w:szCs w:val="23"/>
                <w:spacing w:val="2"/>
              </w:rPr>
              <w:t>自然沉降</w:t>
            </w:r>
          </w:p>
        </w:tc>
      </w:tr>
      <w:tr>
        <w:trPr>
          <w:trHeight w:val="1239"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219" w:type="dxa"/>
            <w:vAlign w:val="top"/>
            <w:vMerge w:val="continue"/>
            <w:tcBorders>
              <w:top w:val="nil"/>
            </w:tcBorders>
          </w:tcPr>
          <w:p>
            <w:pPr>
              <w:rPr>
                <w:rFonts w:ascii="Arial"/>
                <w:sz w:val="21"/>
              </w:rPr>
            </w:pPr>
            <w:r/>
          </w:p>
        </w:tc>
        <w:tc>
          <w:tcPr>
            <w:tcW w:w="1219" w:type="dxa"/>
            <w:vAlign w:val="top"/>
            <w:vMerge w:val="continue"/>
            <w:tcBorders>
              <w:top w:val="nil"/>
            </w:tcBorders>
          </w:tcPr>
          <w:p>
            <w:pPr>
              <w:rPr>
                <w:rFonts w:ascii="Arial"/>
                <w:sz w:val="21"/>
              </w:rPr>
            </w:pPr>
            <w:r/>
          </w:p>
        </w:tc>
        <w:tc>
          <w:tcPr>
            <w:tcW w:w="1029" w:type="dxa"/>
            <w:vAlign w:val="top"/>
          </w:tcPr>
          <w:p>
            <w:pPr>
              <w:spacing w:line="437" w:lineRule="auto"/>
              <w:rPr>
                <w:rFonts w:ascii="Arial"/>
                <w:sz w:val="21"/>
              </w:rPr>
            </w:pPr>
            <w:r/>
          </w:p>
          <w:p>
            <w:pPr>
              <w:pStyle w:val="TableText"/>
              <w:ind w:left="163"/>
              <w:spacing w:before="75" w:line="220" w:lineRule="auto"/>
              <w:rPr>
                <w:sz w:val="23"/>
                <w:szCs w:val="23"/>
              </w:rPr>
            </w:pPr>
            <w:r>
              <w:rPr>
                <w:sz w:val="23"/>
                <w:szCs w:val="23"/>
                <w:spacing w:val="4"/>
              </w:rPr>
              <w:t>无组织</w:t>
            </w:r>
          </w:p>
        </w:tc>
        <w:tc>
          <w:tcPr>
            <w:tcW w:w="1308" w:type="dxa"/>
            <w:vAlign w:val="top"/>
          </w:tcPr>
          <w:p>
            <w:pPr>
              <w:spacing w:line="438" w:lineRule="auto"/>
              <w:rPr>
                <w:rFonts w:ascii="Arial"/>
                <w:sz w:val="21"/>
              </w:rPr>
            </w:pPr>
            <w:r/>
          </w:p>
          <w:p>
            <w:pPr>
              <w:pStyle w:val="TableText"/>
              <w:ind w:left="415"/>
              <w:spacing w:before="74" w:line="221" w:lineRule="auto"/>
              <w:rPr>
                <w:sz w:val="23"/>
                <w:szCs w:val="23"/>
              </w:rPr>
            </w:pPr>
            <w:r>
              <w:rPr>
                <w:sz w:val="23"/>
                <w:szCs w:val="23"/>
                <w:spacing w:val="5"/>
              </w:rPr>
              <w:t>油雾</w:t>
            </w:r>
          </w:p>
        </w:tc>
        <w:tc>
          <w:tcPr>
            <w:tcW w:w="2662" w:type="dxa"/>
            <w:vAlign w:val="top"/>
          </w:tcPr>
          <w:p>
            <w:pPr>
              <w:pStyle w:val="TableText"/>
              <w:ind w:left="57"/>
              <w:spacing w:before="194" w:line="219" w:lineRule="auto"/>
              <w:rPr>
                <w:sz w:val="23"/>
                <w:szCs w:val="23"/>
              </w:rPr>
            </w:pPr>
            <w:r>
              <w:rPr>
                <w:sz w:val="23"/>
                <w:szCs w:val="23"/>
                <w:spacing w:val="2"/>
              </w:rPr>
              <w:t>密闭设备，收集后进入油</w:t>
            </w:r>
          </w:p>
          <w:p>
            <w:pPr>
              <w:pStyle w:val="TableText"/>
              <w:ind w:left="57"/>
              <w:spacing w:before="27" w:line="219" w:lineRule="auto"/>
              <w:rPr>
                <w:sz w:val="23"/>
                <w:szCs w:val="23"/>
              </w:rPr>
            </w:pPr>
            <w:r>
              <w:rPr>
                <w:sz w:val="23"/>
                <w:szCs w:val="23"/>
              </w:rPr>
              <w:t>雾净化回收装置处理后车</w:t>
            </w:r>
          </w:p>
          <w:p>
            <w:pPr>
              <w:pStyle w:val="TableText"/>
              <w:ind w:left="867"/>
              <w:spacing w:before="57" w:line="219" w:lineRule="auto"/>
              <w:rPr>
                <w:sz w:val="23"/>
                <w:szCs w:val="23"/>
              </w:rPr>
            </w:pPr>
            <w:r>
              <w:rPr>
                <w:sz w:val="23"/>
                <w:szCs w:val="23"/>
                <w:spacing w:val="2"/>
              </w:rPr>
              <w:t>间内排放</w:t>
            </w:r>
          </w:p>
        </w:tc>
      </w:tr>
      <w:tr>
        <w:trPr>
          <w:trHeight w:val="629"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219" w:type="dxa"/>
            <w:vAlign w:val="top"/>
          </w:tcPr>
          <w:p>
            <w:pPr>
              <w:pStyle w:val="TableText"/>
              <w:spacing w:before="53" w:line="219" w:lineRule="auto"/>
              <w:jc w:val="right"/>
              <w:rPr>
                <w:sz w:val="23"/>
                <w:szCs w:val="23"/>
              </w:rPr>
            </w:pPr>
            <w:r>
              <w:rPr>
                <w:sz w:val="23"/>
                <w:szCs w:val="23"/>
                <w:spacing w:val="7"/>
              </w:rPr>
              <w:t>激光焊机、</w:t>
            </w:r>
          </w:p>
          <w:p>
            <w:pPr>
              <w:pStyle w:val="TableText"/>
              <w:ind w:left="252"/>
              <w:spacing w:before="28" w:line="212" w:lineRule="auto"/>
              <w:rPr>
                <w:sz w:val="23"/>
                <w:szCs w:val="23"/>
              </w:rPr>
            </w:pPr>
            <w:r>
              <w:rPr>
                <w:sz w:val="23"/>
                <w:szCs w:val="23"/>
                <w:spacing w:val="-2"/>
              </w:rPr>
              <w:t>碰焊机</w:t>
            </w:r>
          </w:p>
        </w:tc>
        <w:tc>
          <w:tcPr>
            <w:tcW w:w="1219" w:type="dxa"/>
            <w:vAlign w:val="top"/>
          </w:tcPr>
          <w:p>
            <w:pPr>
              <w:pStyle w:val="TableText"/>
              <w:ind w:left="142"/>
              <w:spacing w:before="205" w:line="219" w:lineRule="auto"/>
              <w:rPr>
                <w:sz w:val="23"/>
                <w:szCs w:val="23"/>
              </w:rPr>
            </w:pPr>
            <w:r>
              <w:rPr>
                <w:sz w:val="23"/>
                <w:szCs w:val="23"/>
                <w:spacing w:val="3"/>
              </w:rPr>
              <w:t>焊接工序</w:t>
            </w:r>
          </w:p>
        </w:tc>
        <w:tc>
          <w:tcPr>
            <w:tcW w:w="1029" w:type="dxa"/>
            <w:vAlign w:val="top"/>
          </w:tcPr>
          <w:p>
            <w:pPr>
              <w:pStyle w:val="TableText"/>
              <w:ind w:left="163"/>
              <w:spacing w:before="206" w:line="220" w:lineRule="auto"/>
              <w:rPr>
                <w:sz w:val="23"/>
                <w:szCs w:val="23"/>
              </w:rPr>
            </w:pPr>
            <w:r>
              <w:rPr>
                <w:sz w:val="23"/>
                <w:szCs w:val="23"/>
                <w:spacing w:val="4"/>
              </w:rPr>
              <w:t>无组织</w:t>
            </w:r>
          </w:p>
        </w:tc>
        <w:tc>
          <w:tcPr>
            <w:tcW w:w="1308" w:type="dxa"/>
            <w:vAlign w:val="top"/>
          </w:tcPr>
          <w:p>
            <w:pPr>
              <w:pStyle w:val="TableText"/>
              <w:ind w:left="304"/>
              <w:spacing w:before="206" w:line="220" w:lineRule="auto"/>
              <w:rPr>
                <w:sz w:val="23"/>
                <w:szCs w:val="23"/>
              </w:rPr>
            </w:pPr>
            <w:r>
              <w:rPr>
                <w:sz w:val="23"/>
                <w:szCs w:val="23"/>
                <w:spacing w:val="-2"/>
              </w:rPr>
              <w:t>颗粒物</w:t>
            </w:r>
          </w:p>
        </w:tc>
        <w:tc>
          <w:tcPr>
            <w:tcW w:w="2662" w:type="dxa"/>
            <w:vAlign w:val="top"/>
          </w:tcPr>
          <w:p>
            <w:pPr>
              <w:pStyle w:val="TableText"/>
              <w:ind w:left="406" w:right="55" w:hanging="349"/>
              <w:spacing w:before="35" w:line="234" w:lineRule="auto"/>
              <w:rPr>
                <w:sz w:val="23"/>
                <w:szCs w:val="23"/>
              </w:rPr>
            </w:pPr>
            <w:r>
              <w:rPr>
                <w:sz w:val="23"/>
                <w:szCs w:val="23"/>
              </w:rPr>
              <w:t>经移动式焊接烟尘净化器</w:t>
            </w:r>
            <w:r>
              <w:rPr>
                <w:sz w:val="23"/>
                <w:szCs w:val="23"/>
                <w:spacing w:val="8"/>
              </w:rPr>
              <w:t xml:space="preserve"> </w:t>
            </w:r>
            <w:r>
              <w:rPr>
                <w:sz w:val="23"/>
                <w:szCs w:val="23"/>
                <w:spacing w:val="1"/>
              </w:rPr>
              <w:t>处理后车间内排放</w:t>
            </w:r>
          </w:p>
        </w:tc>
      </w:tr>
      <w:tr>
        <w:trPr>
          <w:trHeight w:val="1239"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219" w:type="dxa"/>
            <w:vAlign w:val="top"/>
          </w:tcPr>
          <w:p>
            <w:pPr>
              <w:pStyle w:val="TableText"/>
              <w:ind w:left="22"/>
              <w:spacing w:before="176" w:line="219" w:lineRule="auto"/>
              <w:rPr>
                <w:sz w:val="23"/>
                <w:szCs w:val="23"/>
              </w:rPr>
            </w:pPr>
            <w:r>
              <w:rPr>
                <w:sz w:val="23"/>
                <w:szCs w:val="23"/>
                <w:spacing w:val="2"/>
              </w:rPr>
              <w:t>大磨床、水</w:t>
            </w:r>
          </w:p>
          <w:p>
            <w:pPr>
              <w:pStyle w:val="TableText"/>
              <w:ind w:left="22"/>
              <w:spacing w:before="67" w:line="219" w:lineRule="auto"/>
              <w:rPr>
                <w:sz w:val="23"/>
                <w:szCs w:val="23"/>
              </w:rPr>
            </w:pPr>
            <w:r>
              <w:rPr>
                <w:sz w:val="23"/>
                <w:szCs w:val="23"/>
                <w:spacing w:val="3"/>
              </w:rPr>
              <w:t>磨床、手动</w:t>
            </w:r>
          </w:p>
          <w:p>
            <w:pPr>
              <w:pStyle w:val="TableText"/>
              <w:ind w:left="252"/>
              <w:spacing w:before="17" w:line="219" w:lineRule="auto"/>
              <w:rPr>
                <w:sz w:val="23"/>
                <w:szCs w:val="23"/>
              </w:rPr>
            </w:pPr>
            <w:r>
              <w:rPr>
                <w:sz w:val="23"/>
                <w:szCs w:val="23"/>
                <w:spacing w:val="3"/>
              </w:rPr>
              <w:t>小磨床</w:t>
            </w:r>
          </w:p>
        </w:tc>
        <w:tc>
          <w:tcPr>
            <w:tcW w:w="1219" w:type="dxa"/>
            <w:vAlign w:val="top"/>
          </w:tcPr>
          <w:p>
            <w:pPr>
              <w:spacing w:line="439" w:lineRule="auto"/>
              <w:rPr>
                <w:rFonts w:ascii="Arial"/>
                <w:sz w:val="21"/>
              </w:rPr>
            </w:pPr>
            <w:r/>
          </w:p>
          <w:p>
            <w:pPr>
              <w:pStyle w:val="TableText"/>
              <w:ind w:left="142"/>
              <w:spacing w:before="75" w:line="220" w:lineRule="auto"/>
              <w:rPr>
                <w:sz w:val="23"/>
                <w:szCs w:val="23"/>
              </w:rPr>
            </w:pPr>
            <w:r>
              <w:rPr>
                <w:sz w:val="23"/>
                <w:szCs w:val="23"/>
                <w:spacing w:val="3"/>
              </w:rPr>
              <w:t>打磨工序</w:t>
            </w:r>
          </w:p>
        </w:tc>
        <w:tc>
          <w:tcPr>
            <w:tcW w:w="1029" w:type="dxa"/>
            <w:vAlign w:val="top"/>
          </w:tcPr>
          <w:p>
            <w:pPr>
              <w:spacing w:line="439" w:lineRule="auto"/>
              <w:rPr>
                <w:rFonts w:ascii="Arial"/>
                <w:sz w:val="21"/>
              </w:rPr>
            </w:pPr>
            <w:r/>
          </w:p>
          <w:p>
            <w:pPr>
              <w:pStyle w:val="TableText"/>
              <w:ind w:left="163"/>
              <w:spacing w:before="75" w:line="220" w:lineRule="auto"/>
              <w:rPr>
                <w:sz w:val="23"/>
                <w:szCs w:val="23"/>
              </w:rPr>
            </w:pPr>
            <w:r>
              <w:rPr>
                <w:sz w:val="23"/>
                <w:szCs w:val="23"/>
                <w:spacing w:val="4"/>
              </w:rPr>
              <w:t>无组织</w:t>
            </w:r>
          </w:p>
        </w:tc>
        <w:tc>
          <w:tcPr>
            <w:tcW w:w="1308" w:type="dxa"/>
            <w:vAlign w:val="top"/>
          </w:tcPr>
          <w:p>
            <w:pPr>
              <w:spacing w:line="439" w:lineRule="auto"/>
              <w:rPr>
                <w:rFonts w:ascii="Arial"/>
                <w:sz w:val="21"/>
              </w:rPr>
            </w:pPr>
            <w:r/>
          </w:p>
          <w:p>
            <w:pPr>
              <w:pStyle w:val="TableText"/>
              <w:ind w:left="304"/>
              <w:spacing w:before="75" w:line="220" w:lineRule="auto"/>
              <w:rPr>
                <w:sz w:val="23"/>
                <w:szCs w:val="23"/>
              </w:rPr>
            </w:pPr>
            <w:r>
              <w:rPr>
                <w:sz w:val="23"/>
                <w:szCs w:val="23"/>
                <w:spacing w:val="-2"/>
              </w:rPr>
              <w:t>颗粒物</w:t>
            </w:r>
          </w:p>
        </w:tc>
        <w:tc>
          <w:tcPr>
            <w:tcW w:w="2662" w:type="dxa"/>
            <w:vAlign w:val="top"/>
          </w:tcPr>
          <w:p>
            <w:pPr>
              <w:pStyle w:val="TableText"/>
              <w:ind w:left="57"/>
              <w:spacing w:before="56" w:line="219" w:lineRule="auto"/>
              <w:rPr>
                <w:sz w:val="23"/>
                <w:szCs w:val="23"/>
              </w:rPr>
            </w:pPr>
            <w:r>
              <w:rPr>
                <w:sz w:val="23"/>
                <w:szCs w:val="23"/>
                <w:spacing w:val="1"/>
              </w:rPr>
              <w:t>湿式打磨颗粒物将进入废</w:t>
            </w:r>
          </w:p>
          <w:p>
            <w:pPr>
              <w:pStyle w:val="TableText"/>
              <w:ind w:left="57"/>
              <w:spacing w:before="36" w:line="217" w:lineRule="auto"/>
              <w:rPr>
                <w:sz w:val="23"/>
                <w:szCs w:val="23"/>
              </w:rPr>
            </w:pPr>
            <w:r>
              <w:rPr>
                <w:sz w:val="23"/>
                <w:szCs w:val="23"/>
                <w:spacing w:val="-1"/>
              </w:rPr>
              <w:t>液中定期进行滤渣，干式</w:t>
            </w:r>
          </w:p>
          <w:p>
            <w:pPr>
              <w:pStyle w:val="TableText"/>
              <w:ind w:left="57"/>
              <w:spacing w:line="219" w:lineRule="auto"/>
              <w:rPr>
                <w:sz w:val="23"/>
                <w:szCs w:val="23"/>
              </w:rPr>
            </w:pPr>
            <w:r>
              <w:rPr>
                <w:sz w:val="23"/>
                <w:szCs w:val="23"/>
                <w:spacing w:val="1"/>
              </w:rPr>
              <w:t>打磨颗粒物在车间内自然</w:t>
            </w:r>
          </w:p>
          <w:p>
            <w:pPr>
              <w:pStyle w:val="TableText"/>
              <w:ind w:left="1096"/>
              <w:spacing w:before="46" w:line="219" w:lineRule="auto"/>
              <w:rPr>
                <w:sz w:val="23"/>
                <w:szCs w:val="23"/>
              </w:rPr>
            </w:pPr>
            <w:r>
              <w:rPr>
                <w:sz w:val="23"/>
                <w:szCs w:val="23"/>
                <w:spacing w:val="5"/>
              </w:rPr>
              <w:t>沉降</w:t>
            </w:r>
          </w:p>
        </w:tc>
      </w:tr>
      <w:tr>
        <w:trPr>
          <w:trHeight w:val="320"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219" w:type="dxa"/>
            <w:vAlign w:val="top"/>
          </w:tcPr>
          <w:p>
            <w:pPr>
              <w:pStyle w:val="TableText"/>
              <w:ind w:left="141"/>
              <w:spacing w:before="57" w:line="203" w:lineRule="auto"/>
              <w:rPr>
                <w:sz w:val="23"/>
                <w:szCs w:val="23"/>
              </w:rPr>
            </w:pPr>
            <w:r>
              <w:rPr>
                <w:sz w:val="23"/>
                <w:szCs w:val="23"/>
                <w:spacing w:val="-2"/>
              </w:rPr>
              <w:t>激光打标</w:t>
            </w:r>
          </w:p>
        </w:tc>
        <w:tc>
          <w:tcPr>
            <w:tcW w:w="1219" w:type="dxa"/>
            <w:vAlign w:val="top"/>
          </w:tcPr>
          <w:p>
            <w:pPr>
              <w:pStyle w:val="TableText"/>
              <w:ind w:left="372"/>
              <w:spacing w:before="58" w:line="202" w:lineRule="auto"/>
              <w:rPr>
                <w:sz w:val="23"/>
                <w:szCs w:val="23"/>
              </w:rPr>
            </w:pPr>
            <w:r>
              <w:rPr>
                <w:sz w:val="23"/>
                <w:szCs w:val="23"/>
                <w:spacing w:val="4"/>
              </w:rPr>
              <w:t>打标</w:t>
            </w:r>
          </w:p>
        </w:tc>
        <w:tc>
          <w:tcPr>
            <w:tcW w:w="1029" w:type="dxa"/>
            <w:vAlign w:val="top"/>
          </w:tcPr>
          <w:p>
            <w:pPr>
              <w:pStyle w:val="TableText"/>
              <w:ind w:left="163"/>
              <w:spacing w:before="58" w:line="202" w:lineRule="auto"/>
              <w:rPr>
                <w:sz w:val="23"/>
                <w:szCs w:val="23"/>
              </w:rPr>
            </w:pPr>
            <w:r>
              <w:rPr>
                <w:sz w:val="23"/>
                <w:szCs w:val="23"/>
                <w:spacing w:val="4"/>
              </w:rPr>
              <w:t>无组织</w:t>
            </w:r>
          </w:p>
        </w:tc>
        <w:tc>
          <w:tcPr>
            <w:tcW w:w="1308" w:type="dxa"/>
            <w:vAlign w:val="top"/>
          </w:tcPr>
          <w:p>
            <w:pPr>
              <w:pStyle w:val="TableText"/>
              <w:ind w:left="304"/>
              <w:spacing w:before="58" w:line="202" w:lineRule="auto"/>
              <w:rPr>
                <w:sz w:val="23"/>
                <w:szCs w:val="23"/>
              </w:rPr>
            </w:pPr>
            <w:r>
              <w:rPr>
                <w:sz w:val="23"/>
                <w:szCs w:val="23"/>
                <w:spacing w:val="-2"/>
              </w:rPr>
              <w:t>颗粒物</w:t>
            </w:r>
          </w:p>
        </w:tc>
        <w:tc>
          <w:tcPr>
            <w:tcW w:w="2662" w:type="dxa"/>
            <w:vAlign w:val="top"/>
          </w:tcPr>
          <w:p>
            <w:pPr>
              <w:pStyle w:val="TableText"/>
              <w:ind w:left="746"/>
              <w:spacing w:before="57" w:line="203" w:lineRule="auto"/>
              <w:rPr>
                <w:sz w:val="23"/>
                <w:szCs w:val="23"/>
              </w:rPr>
            </w:pPr>
            <w:r>
              <w:rPr>
                <w:sz w:val="23"/>
                <w:szCs w:val="23"/>
                <w:spacing w:val="-2"/>
              </w:rPr>
              <w:t>车间内排放</w:t>
            </w:r>
          </w:p>
        </w:tc>
      </w:tr>
      <w:tr>
        <w:trPr>
          <w:trHeight w:val="1239"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tcBorders>
          </w:tcPr>
          <w:p>
            <w:pPr>
              <w:rPr>
                <w:rFonts w:ascii="Arial"/>
                <w:sz w:val="21"/>
              </w:rPr>
            </w:pPr>
            <w:r/>
          </w:p>
        </w:tc>
        <w:tc>
          <w:tcPr>
            <w:tcW w:w="1219" w:type="dxa"/>
            <w:vAlign w:val="top"/>
          </w:tcPr>
          <w:p>
            <w:pPr>
              <w:spacing w:line="440" w:lineRule="auto"/>
              <w:rPr>
                <w:rFonts w:ascii="Arial"/>
                <w:sz w:val="21"/>
              </w:rPr>
            </w:pPr>
            <w:r/>
          </w:p>
          <w:p>
            <w:pPr>
              <w:pStyle w:val="TableText"/>
              <w:ind w:left="252"/>
              <w:spacing w:before="74" w:line="219" w:lineRule="auto"/>
              <w:rPr>
                <w:sz w:val="23"/>
                <w:szCs w:val="23"/>
              </w:rPr>
            </w:pPr>
            <w:r>
              <w:rPr>
                <w:sz w:val="23"/>
                <w:szCs w:val="23"/>
                <w:spacing w:val="3"/>
              </w:rPr>
              <w:t>喷胶柜</w:t>
            </w:r>
          </w:p>
        </w:tc>
        <w:tc>
          <w:tcPr>
            <w:tcW w:w="1219" w:type="dxa"/>
            <w:vAlign w:val="top"/>
          </w:tcPr>
          <w:p>
            <w:pPr>
              <w:spacing w:line="281" w:lineRule="auto"/>
              <w:rPr>
                <w:rFonts w:ascii="Arial"/>
                <w:sz w:val="21"/>
              </w:rPr>
            </w:pPr>
            <w:r/>
          </w:p>
          <w:p>
            <w:pPr>
              <w:pStyle w:val="TableText"/>
              <w:ind w:left="481" w:right="135" w:hanging="339"/>
              <w:spacing w:before="75" w:line="248" w:lineRule="auto"/>
              <w:rPr>
                <w:sz w:val="23"/>
                <w:szCs w:val="23"/>
              </w:rPr>
            </w:pPr>
            <w:r>
              <w:rPr>
                <w:sz w:val="23"/>
                <w:szCs w:val="23"/>
                <w:spacing w:val="2"/>
              </w:rPr>
              <w:t>金属网粘</w:t>
            </w:r>
            <w:r>
              <w:rPr>
                <w:sz w:val="23"/>
                <w:szCs w:val="23"/>
                <w:spacing w:val="1"/>
              </w:rPr>
              <w:t xml:space="preserve"> </w:t>
            </w:r>
            <w:r>
              <w:rPr>
                <w:sz w:val="23"/>
                <w:szCs w:val="23"/>
              </w:rPr>
              <w:t>合</w:t>
            </w:r>
          </w:p>
        </w:tc>
        <w:tc>
          <w:tcPr>
            <w:tcW w:w="1029" w:type="dxa"/>
            <w:vAlign w:val="top"/>
          </w:tcPr>
          <w:p>
            <w:pPr>
              <w:spacing w:line="282" w:lineRule="auto"/>
              <w:rPr>
                <w:rFonts w:ascii="Arial"/>
                <w:sz w:val="21"/>
              </w:rPr>
            </w:pPr>
            <w:r/>
          </w:p>
          <w:p>
            <w:pPr>
              <w:pStyle w:val="TableText"/>
              <w:ind w:left="156" w:hanging="113"/>
              <w:spacing w:before="75" w:line="243" w:lineRule="auto"/>
              <w:rPr>
                <w:sz w:val="23"/>
                <w:szCs w:val="23"/>
              </w:rPr>
            </w:pPr>
            <w:r>
              <w:rPr>
                <w:sz w:val="23"/>
                <w:szCs w:val="23"/>
                <w:spacing w:val="13"/>
              </w:rPr>
              <w:t>有组织、</w:t>
            </w:r>
            <w:r>
              <w:rPr>
                <w:sz w:val="23"/>
                <w:szCs w:val="23"/>
                <w:spacing w:val="2"/>
              </w:rPr>
              <w:t xml:space="preserve"> </w:t>
            </w:r>
            <w:r>
              <w:rPr>
                <w:sz w:val="23"/>
                <w:szCs w:val="23"/>
                <w:spacing w:val="-7"/>
              </w:rPr>
              <w:t>无组织</w:t>
            </w:r>
          </w:p>
        </w:tc>
        <w:tc>
          <w:tcPr>
            <w:tcW w:w="1308" w:type="dxa"/>
            <w:vAlign w:val="top"/>
          </w:tcPr>
          <w:p>
            <w:pPr>
              <w:spacing w:line="249" w:lineRule="auto"/>
              <w:rPr>
                <w:rFonts w:ascii="Arial"/>
                <w:sz w:val="21"/>
              </w:rPr>
            </w:pPr>
            <w:r/>
          </w:p>
          <w:p>
            <w:pPr>
              <w:spacing w:line="249" w:lineRule="auto"/>
              <w:rPr>
                <w:rFonts w:ascii="Arial"/>
                <w:sz w:val="21"/>
              </w:rPr>
            </w:pPr>
            <w:r/>
          </w:p>
          <w:p>
            <w:pPr>
              <w:pStyle w:val="TableText"/>
              <w:ind w:left="415"/>
              <w:spacing w:before="75" w:line="183" w:lineRule="auto"/>
              <w:rPr>
                <w:sz w:val="23"/>
                <w:szCs w:val="23"/>
              </w:rPr>
            </w:pPr>
            <w:r>
              <w:rPr>
                <w:sz w:val="23"/>
                <w:szCs w:val="23"/>
                <w:spacing w:val="-1"/>
              </w:rPr>
              <w:t>VOCs</w:t>
            </w:r>
          </w:p>
        </w:tc>
        <w:tc>
          <w:tcPr>
            <w:tcW w:w="2662" w:type="dxa"/>
            <w:vAlign w:val="top"/>
          </w:tcPr>
          <w:p>
            <w:pPr>
              <w:pStyle w:val="TableText"/>
              <w:ind w:left="116"/>
              <w:spacing w:before="47" w:line="219" w:lineRule="auto"/>
              <w:rPr>
                <w:sz w:val="23"/>
                <w:szCs w:val="23"/>
              </w:rPr>
            </w:pPr>
            <w:r>
              <w:rPr>
                <w:sz w:val="23"/>
                <w:szCs w:val="23"/>
              </w:rPr>
              <w:t>四周围挡矩形集气罩+喷</w:t>
            </w:r>
          </w:p>
          <w:p>
            <w:pPr>
              <w:pStyle w:val="TableText"/>
              <w:ind w:left="57"/>
              <w:spacing w:before="15" w:line="218" w:lineRule="auto"/>
              <w:rPr>
                <w:sz w:val="23"/>
                <w:szCs w:val="23"/>
              </w:rPr>
            </w:pPr>
            <w:r>
              <w:rPr>
                <w:sz w:val="23"/>
                <w:szCs w:val="23"/>
                <w:spacing w:val="-1"/>
              </w:rPr>
              <w:t>淋塔+除湿装置+二级活性</w:t>
            </w:r>
          </w:p>
          <w:p>
            <w:pPr>
              <w:pStyle w:val="TableText"/>
              <w:ind w:left="116"/>
              <w:spacing w:before="48" w:line="219" w:lineRule="auto"/>
              <w:rPr>
                <w:sz w:val="23"/>
                <w:szCs w:val="23"/>
              </w:rPr>
            </w:pPr>
            <w:r>
              <w:rPr>
                <w:sz w:val="23"/>
                <w:szCs w:val="23"/>
                <w:spacing w:val="-1"/>
              </w:rPr>
              <w:t>炭吸附由排气筒DA001高</w:t>
            </w:r>
          </w:p>
          <w:p>
            <w:pPr>
              <w:pStyle w:val="TableText"/>
              <w:ind w:left="976"/>
              <w:spacing w:before="59" w:line="193" w:lineRule="auto"/>
              <w:rPr>
                <w:sz w:val="23"/>
                <w:szCs w:val="23"/>
              </w:rPr>
            </w:pPr>
            <w:r>
              <w:rPr>
                <w:sz w:val="23"/>
                <w:szCs w:val="23"/>
                <w:spacing w:val="2"/>
              </w:rPr>
              <w:t>空排放</w:t>
            </w:r>
          </w:p>
        </w:tc>
      </w:tr>
      <w:tr>
        <w:trPr>
          <w:trHeight w:val="939" w:hRule="atLeast"/>
        </w:trPr>
        <w:tc>
          <w:tcPr>
            <w:tcW w:w="664" w:type="dxa"/>
            <w:vAlign w:val="top"/>
            <w:vMerge w:val="continue"/>
            <w:tcBorders>
              <w:top w:val="nil"/>
              <w:bottom w:val="nil"/>
            </w:tcBorders>
          </w:tcPr>
          <w:p>
            <w:pPr>
              <w:rPr>
                <w:rFonts w:ascii="Arial"/>
                <w:sz w:val="21"/>
              </w:rPr>
            </w:pPr>
            <w:r/>
          </w:p>
        </w:tc>
        <w:tc>
          <w:tcPr>
            <w:tcW w:w="73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0" w:right="128" w:hanging="109"/>
              <w:spacing w:before="75" w:line="260" w:lineRule="auto"/>
              <w:rPr>
                <w:sz w:val="23"/>
                <w:szCs w:val="23"/>
              </w:rPr>
            </w:pPr>
            <w:r>
              <w:rPr>
                <w:sz w:val="23"/>
                <w:szCs w:val="23"/>
                <w:spacing w:val="4"/>
              </w:rPr>
              <w:t>喷粉</w:t>
            </w:r>
            <w:r>
              <w:rPr>
                <w:sz w:val="23"/>
                <w:szCs w:val="23"/>
              </w:rPr>
              <w:t xml:space="preserve"> </w:t>
            </w:r>
            <w:r>
              <w:rPr>
                <w:sz w:val="23"/>
                <w:szCs w:val="23"/>
              </w:rPr>
              <w:t>线</w:t>
            </w:r>
          </w:p>
        </w:tc>
        <w:tc>
          <w:tcPr>
            <w:tcW w:w="121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22"/>
              <w:spacing w:before="75" w:line="219" w:lineRule="auto"/>
              <w:rPr>
                <w:sz w:val="23"/>
                <w:szCs w:val="23"/>
              </w:rPr>
            </w:pPr>
            <w:r>
              <w:rPr>
                <w:sz w:val="23"/>
                <w:szCs w:val="23"/>
                <w:spacing w:val="4"/>
              </w:rPr>
              <w:t>喷粉柜、固</w:t>
            </w:r>
          </w:p>
          <w:p>
            <w:pPr>
              <w:pStyle w:val="TableText"/>
              <w:ind w:left="372"/>
              <w:spacing w:before="47" w:line="220" w:lineRule="auto"/>
              <w:rPr>
                <w:sz w:val="23"/>
                <w:szCs w:val="23"/>
              </w:rPr>
            </w:pPr>
            <w:r>
              <w:rPr>
                <w:sz w:val="23"/>
                <w:szCs w:val="23"/>
                <w:spacing w:val="8"/>
              </w:rPr>
              <w:t>化炉</w:t>
            </w:r>
          </w:p>
        </w:tc>
        <w:tc>
          <w:tcPr>
            <w:tcW w:w="1219"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pStyle w:val="TableText"/>
              <w:ind w:left="23"/>
              <w:spacing w:before="75" w:line="219" w:lineRule="auto"/>
              <w:rPr>
                <w:sz w:val="23"/>
                <w:szCs w:val="23"/>
              </w:rPr>
            </w:pPr>
            <w:r>
              <w:rPr>
                <w:sz w:val="23"/>
                <w:szCs w:val="23"/>
                <w:spacing w:val="1"/>
              </w:rPr>
              <w:t>喷粉、固化</w:t>
            </w:r>
          </w:p>
          <w:p>
            <w:pPr>
              <w:pStyle w:val="TableText"/>
              <w:ind w:left="372"/>
              <w:spacing w:before="58" w:line="221" w:lineRule="auto"/>
              <w:rPr>
                <w:sz w:val="23"/>
                <w:szCs w:val="23"/>
              </w:rPr>
            </w:pPr>
            <w:r>
              <w:rPr>
                <w:sz w:val="23"/>
                <w:szCs w:val="23"/>
                <w:spacing w:val="6"/>
              </w:rPr>
              <w:t>工序</w:t>
            </w:r>
          </w:p>
        </w:tc>
        <w:tc>
          <w:tcPr>
            <w:tcW w:w="1029" w:type="dxa"/>
            <w:vAlign w:val="top"/>
          </w:tcPr>
          <w:p>
            <w:pPr>
              <w:pStyle w:val="TableText"/>
              <w:ind w:left="156" w:hanging="113"/>
              <w:spacing w:before="189" w:line="275" w:lineRule="auto"/>
              <w:rPr>
                <w:sz w:val="23"/>
                <w:szCs w:val="23"/>
              </w:rPr>
            </w:pPr>
            <w:r>
              <w:rPr>
                <w:sz w:val="23"/>
                <w:szCs w:val="23"/>
                <w:spacing w:val="13"/>
              </w:rPr>
              <w:t>有组织、</w:t>
            </w:r>
            <w:r>
              <w:rPr>
                <w:sz w:val="23"/>
                <w:szCs w:val="23"/>
                <w:spacing w:val="2"/>
              </w:rPr>
              <w:t xml:space="preserve"> </w:t>
            </w:r>
            <w:r>
              <w:rPr>
                <w:sz w:val="23"/>
                <w:szCs w:val="23"/>
                <w:spacing w:val="-7"/>
              </w:rPr>
              <w:t>无组织</w:t>
            </w:r>
          </w:p>
        </w:tc>
        <w:tc>
          <w:tcPr>
            <w:tcW w:w="1308" w:type="dxa"/>
            <w:vAlign w:val="top"/>
          </w:tcPr>
          <w:p>
            <w:pPr>
              <w:spacing w:line="292" w:lineRule="auto"/>
              <w:rPr>
                <w:rFonts w:ascii="Arial"/>
                <w:sz w:val="21"/>
              </w:rPr>
            </w:pPr>
            <w:r/>
          </w:p>
          <w:p>
            <w:pPr>
              <w:pStyle w:val="TableText"/>
              <w:ind w:left="304"/>
              <w:spacing w:before="75" w:line="220" w:lineRule="auto"/>
              <w:rPr>
                <w:sz w:val="23"/>
                <w:szCs w:val="23"/>
              </w:rPr>
            </w:pPr>
            <w:r>
              <w:rPr>
                <w:sz w:val="23"/>
                <w:szCs w:val="23"/>
                <w:spacing w:val="-2"/>
              </w:rPr>
              <w:t>颗粒物</w:t>
            </w:r>
          </w:p>
        </w:tc>
        <w:tc>
          <w:tcPr>
            <w:tcW w:w="2662" w:type="dxa"/>
            <w:vAlign w:val="top"/>
          </w:tcPr>
          <w:p>
            <w:pPr>
              <w:pStyle w:val="TableText"/>
              <w:ind w:right="1"/>
              <w:spacing w:before="38" w:line="219" w:lineRule="auto"/>
              <w:jc w:val="right"/>
              <w:rPr>
                <w:sz w:val="23"/>
                <w:szCs w:val="23"/>
              </w:rPr>
            </w:pPr>
            <w:r>
              <w:rPr>
                <w:sz w:val="23"/>
                <w:szCs w:val="23"/>
                <w:spacing w:val="-1"/>
              </w:rPr>
              <w:t>设备集气+旋风、两级滤芯</w:t>
            </w:r>
          </w:p>
          <w:p>
            <w:pPr>
              <w:pStyle w:val="TableText"/>
              <w:ind w:left="287"/>
              <w:spacing w:before="77" w:line="219" w:lineRule="auto"/>
              <w:rPr>
                <w:sz w:val="23"/>
                <w:szCs w:val="23"/>
              </w:rPr>
            </w:pPr>
            <w:r>
              <w:rPr>
                <w:sz w:val="23"/>
                <w:szCs w:val="23"/>
                <w:spacing w:val="1"/>
              </w:rPr>
              <w:t>回收装置后由排气筒</w:t>
            </w:r>
          </w:p>
          <w:p>
            <w:pPr>
              <w:pStyle w:val="TableText"/>
              <w:ind w:left="577"/>
              <w:spacing w:before="37" w:line="185" w:lineRule="auto"/>
              <w:rPr>
                <w:sz w:val="23"/>
                <w:szCs w:val="23"/>
              </w:rPr>
            </w:pPr>
            <w:r>
              <w:rPr>
                <w:sz w:val="23"/>
                <w:szCs w:val="23"/>
                <w:spacing w:val="-1"/>
              </w:rPr>
              <w:t>DA002高空排放</w:t>
            </w:r>
          </w:p>
        </w:tc>
      </w:tr>
      <w:tr>
        <w:trPr>
          <w:trHeight w:val="1269" w:hRule="atLeast"/>
        </w:trPr>
        <w:tc>
          <w:tcPr>
            <w:tcW w:w="664" w:type="dxa"/>
            <w:vAlign w:val="top"/>
            <w:vMerge w:val="continue"/>
            <w:tcBorders>
              <w:top w:val="nil"/>
              <w:bottom w:val="nil"/>
            </w:tcBorders>
          </w:tcPr>
          <w:p>
            <w:pPr>
              <w:rPr>
                <w:rFonts w:ascii="Arial"/>
                <w:sz w:val="21"/>
              </w:rPr>
            </w:pPr>
            <w:r/>
          </w:p>
        </w:tc>
        <w:tc>
          <w:tcPr>
            <w:tcW w:w="739" w:type="dxa"/>
            <w:vAlign w:val="top"/>
            <w:vMerge w:val="continue"/>
            <w:tcBorders>
              <w:top w:val="nil"/>
            </w:tcBorders>
          </w:tcPr>
          <w:p>
            <w:pPr>
              <w:rPr>
                <w:rFonts w:ascii="Arial"/>
                <w:sz w:val="21"/>
              </w:rPr>
            </w:pPr>
            <w:r/>
          </w:p>
        </w:tc>
        <w:tc>
          <w:tcPr>
            <w:tcW w:w="1219" w:type="dxa"/>
            <w:vAlign w:val="top"/>
            <w:vMerge w:val="continue"/>
            <w:tcBorders>
              <w:top w:val="nil"/>
            </w:tcBorders>
          </w:tcPr>
          <w:p>
            <w:pPr>
              <w:rPr>
                <w:rFonts w:ascii="Arial"/>
                <w:sz w:val="21"/>
              </w:rPr>
            </w:pPr>
            <w:r/>
          </w:p>
        </w:tc>
        <w:tc>
          <w:tcPr>
            <w:tcW w:w="1219" w:type="dxa"/>
            <w:vAlign w:val="top"/>
            <w:vMerge w:val="continue"/>
            <w:tcBorders>
              <w:top w:val="nil"/>
            </w:tcBorders>
          </w:tcPr>
          <w:p>
            <w:pPr>
              <w:rPr>
                <w:rFonts w:ascii="Arial"/>
                <w:sz w:val="21"/>
              </w:rPr>
            </w:pPr>
            <w:r/>
          </w:p>
        </w:tc>
        <w:tc>
          <w:tcPr>
            <w:tcW w:w="1029" w:type="dxa"/>
            <w:vAlign w:val="top"/>
          </w:tcPr>
          <w:p>
            <w:pPr>
              <w:spacing w:line="304" w:lineRule="auto"/>
              <w:rPr>
                <w:rFonts w:ascii="Arial"/>
                <w:sz w:val="21"/>
              </w:rPr>
            </w:pPr>
            <w:r/>
          </w:p>
          <w:p>
            <w:pPr>
              <w:pStyle w:val="TableText"/>
              <w:ind w:left="156" w:hanging="113"/>
              <w:spacing w:before="74" w:line="243" w:lineRule="auto"/>
              <w:rPr>
                <w:sz w:val="23"/>
                <w:szCs w:val="23"/>
              </w:rPr>
            </w:pPr>
            <w:r>
              <w:rPr>
                <w:sz w:val="23"/>
                <w:szCs w:val="23"/>
                <w:spacing w:val="13"/>
              </w:rPr>
              <w:t>有组织、</w:t>
            </w:r>
            <w:r>
              <w:rPr>
                <w:sz w:val="23"/>
                <w:szCs w:val="23"/>
                <w:spacing w:val="2"/>
              </w:rPr>
              <w:t xml:space="preserve"> </w:t>
            </w:r>
            <w:r>
              <w:rPr>
                <w:sz w:val="23"/>
                <w:szCs w:val="23"/>
                <w:spacing w:val="-7"/>
              </w:rPr>
              <w:t>无组织</w:t>
            </w:r>
          </w:p>
        </w:tc>
        <w:tc>
          <w:tcPr>
            <w:tcW w:w="1308" w:type="dxa"/>
            <w:vAlign w:val="top"/>
          </w:tcPr>
          <w:p>
            <w:pPr>
              <w:spacing w:line="452" w:lineRule="auto"/>
              <w:rPr>
                <w:rFonts w:ascii="Arial"/>
                <w:sz w:val="21"/>
              </w:rPr>
            </w:pPr>
            <w:r/>
          </w:p>
          <w:p>
            <w:pPr>
              <w:pStyle w:val="TableText"/>
              <w:ind w:left="75"/>
              <w:spacing w:before="75" w:line="220" w:lineRule="auto"/>
              <w:rPr>
                <w:sz w:val="23"/>
                <w:szCs w:val="23"/>
              </w:rPr>
            </w:pPr>
            <w:r>
              <w:rPr>
                <w:sz w:val="23"/>
                <w:szCs w:val="23"/>
                <w:spacing w:val="1"/>
              </w:rPr>
              <w:t>非甲烷总烃</w:t>
            </w:r>
          </w:p>
        </w:tc>
        <w:tc>
          <w:tcPr>
            <w:tcW w:w="2662" w:type="dxa"/>
            <w:vAlign w:val="top"/>
          </w:tcPr>
          <w:p>
            <w:pPr>
              <w:pStyle w:val="TableText"/>
              <w:ind w:right="1"/>
              <w:spacing w:before="59" w:line="219" w:lineRule="auto"/>
              <w:jc w:val="right"/>
              <w:rPr>
                <w:sz w:val="23"/>
                <w:szCs w:val="23"/>
              </w:rPr>
            </w:pPr>
            <w:r>
              <w:rPr>
                <w:sz w:val="23"/>
                <w:szCs w:val="23"/>
                <w:spacing w:val="-1"/>
              </w:rPr>
              <w:t>设备集气软管、集气罩+喷</w:t>
            </w:r>
          </w:p>
          <w:p>
            <w:pPr>
              <w:pStyle w:val="TableText"/>
              <w:ind w:left="57"/>
              <w:spacing w:before="44" w:line="218" w:lineRule="auto"/>
              <w:rPr>
                <w:sz w:val="23"/>
                <w:szCs w:val="23"/>
              </w:rPr>
            </w:pPr>
            <w:r>
              <w:rPr>
                <w:sz w:val="23"/>
                <w:szCs w:val="23"/>
                <w:spacing w:val="-1"/>
              </w:rPr>
              <w:t>淋塔+除湿装置+二级活性</w:t>
            </w:r>
          </w:p>
          <w:p>
            <w:pPr>
              <w:pStyle w:val="TableText"/>
              <w:ind w:left="116"/>
              <w:spacing w:before="29" w:line="219" w:lineRule="auto"/>
              <w:rPr>
                <w:sz w:val="23"/>
                <w:szCs w:val="23"/>
              </w:rPr>
            </w:pPr>
            <w:r>
              <w:rPr>
                <w:sz w:val="23"/>
                <w:szCs w:val="23"/>
                <w:spacing w:val="-1"/>
              </w:rPr>
              <w:t>炭吸附由排气筒DA001高</w:t>
            </w:r>
          </w:p>
          <w:p>
            <w:pPr>
              <w:pStyle w:val="TableText"/>
              <w:ind w:left="976"/>
              <w:spacing w:before="29" w:line="221" w:lineRule="auto"/>
              <w:rPr>
                <w:sz w:val="23"/>
                <w:szCs w:val="23"/>
              </w:rPr>
            </w:pPr>
            <w:r>
              <w:rPr>
                <w:sz w:val="23"/>
                <w:szCs w:val="23"/>
                <w:spacing w:val="2"/>
              </w:rPr>
              <w:t>空排放</w:t>
            </w:r>
          </w:p>
        </w:tc>
      </w:tr>
      <w:tr>
        <w:trPr>
          <w:trHeight w:val="295" w:hRule="atLeast"/>
        </w:trPr>
        <w:tc>
          <w:tcPr>
            <w:tcW w:w="664" w:type="dxa"/>
            <w:vAlign w:val="top"/>
            <w:vMerge w:val="continue"/>
            <w:tcBorders>
              <w:top w:val="nil"/>
            </w:tcBorders>
          </w:tcPr>
          <w:p>
            <w:pPr>
              <w:rPr>
                <w:rFonts w:ascii="Arial"/>
                <w:sz w:val="21"/>
              </w:rPr>
            </w:pPr>
            <w:r/>
          </w:p>
        </w:tc>
        <w:tc>
          <w:tcPr>
            <w:tcW w:w="739" w:type="dxa"/>
            <w:vAlign w:val="top"/>
          </w:tcPr>
          <w:p>
            <w:pPr>
              <w:pStyle w:val="TableText"/>
              <w:ind w:left="131"/>
              <w:spacing w:before="45" w:line="192" w:lineRule="auto"/>
              <w:rPr>
                <w:sz w:val="23"/>
                <w:szCs w:val="23"/>
              </w:rPr>
            </w:pPr>
            <w:r>
              <w:rPr>
                <w:sz w:val="23"/>
                <w:szCs w:val="23"/>
                <w:spacing w:val="-3"/>
              </w:rPr>
              <w:t>注塑</w:t>
            </w:r>
          </w:p>
        </w:tc>
        <w:tc>
          <w:tcPr>
            <w:tcW w:w="1219" w:type="dxa"/>
            <w:vAlign w:val="top"/>
          </w:tcPr>
          <w:p>
            <w:pPr>
              <w:pStyle w:val="TableText"/>
              <w:ind w:left="252"/>
              <w:spacing w:before="39" w:line="197" w:lineRule="auto"/>
              <w:rPr>
                <w:sz w:val="23"/>
                <w:szCs w:val="23"/>
              </w:rPr>
            </w:pPr>
            <w:r>
              <w:rPr>
                <w:sz w:val="23"/>
                <w:szCs w:val="23"/>
                <w:spacing w:val="-2"/>
              </w:rPr>
              <w:t>碎料机</w:t>
            </w:r>
          </w:p>
        </w:tc>
        <w:tc>
          <w:tcPr>
            <w:tcW w:w="1219" w:type="dxa"/>
            <w:vAlign w:val="top"/>
          </w:tcPr>
          <w:p>
            <w:pPr>
              <w:pStyle w:val="TableText"/>
              <w:ind w:left="372"/>
              <w:spacing w:before="39" w:line="197" w:lineRule="auto"/>
              <w:rPr>
                <w:sz w:val="23"/>
                <w:szCs w:val="23"/>
              </w:rPr>
            </w:pPr>
            <w:r>
              <w:rPr>
                <w:sz w:val="23"/>
                <w:szCs w:val="23"/>
                <w:spacing w:val="-3"/>
              </w:rPr>
              <w:t>破碎</w:t>
            </w:r>
          </w:p>
        </w:tc>
        <w:tc>
          <w:tcPr>
            <w:tcW w:w="1029" w:type="dxa"/>
            <w:vAlign w:val="top"/>
          </w:tcPr>
          <w:p>
            <w:pPr>
              <w:pStyle w:val="TableText"/>
              <w:ind w:left="163"/>
              <w:spacing w:before="40" w:line="196" w:lineRule="auto"/>
              <w:rPr>
                <w:sz w:val="23"/>
                <w:szCs w:val="23"/>
              </w:rPr>
            </w:pPr>
            <w:r>
              <w:rPr>
                <w:sz w:val="23"/>
                <w:szCs w:val="23"/>
                <w:spacing w:val="4"/>
              </w:rPr>
              <w:t>无组织</w:t>
            </w:r>
          </w:p>
        </w:tc>
        <w:tc>
          <w:tcPr>
            <w:tcW w:w="1308" w:type="dxa"/>
            <w:vAlign w:val="top"/>
          </w:tcPr>
          <w:p>
            <w:pPr>
              <w:pStyle w:val="TableText"/>
              <w:ind w:left="304"/>
              <w:spacing w:before="40" w:line="196" w:lineRule="auto"/>
              <w:rPr>
                <w:sz w:val="23"/>
                <w:szCs w:val="23"/>
              </w:rPr>
            </w:pPr>
            <w:r>
              <w:rPr>
                <w:sz w:val="23"/>
                <w:szCs w:val="23"/>
                <w:spacing w:val="-2"/>
              </w:rPr>
              <w:t>颗粒物</w:t>
            </w:r>
          </w:p>
        </w:tc>
        <w:tc>
          <w:tcPr>
            <w:tcW w:w="2662" w:type="dxa"/>
            <w:vAlign w:val="top"/>
          </w:tcPr>
          <w:p>
            <w:pPr>
              <w:pStyle w:val="TableText"/>
              <w:ind w:left="57"/>
              <w:spacing w:before="39" w:line="197" w:lineRule="auto"/>
              <w:rPr>
                <w:sz w:val="23"/>
                <w:szCs w:val="23"/>
              </w:rPr>
            </w:pPr>
            <w:r>
              <w:rPr>
                <w:sz w:val="23"/>
                <w:szCs w:val="23"/>
                <w:spacing w:val="2"/>
              </w:rPr>
              <w:t>密闭设备，少量溢出车间</w:t>
            </w:r>
          </w:p>
        </w:tc>
      </w:tr>
    </w:tbl>
    <w:p>
      <w:pPr>
        <w:pStyle w:val="BodyText"/>
        <w:rPr/>
      </w:pPr>
      <w:r/>
    </w:p>
    <w:p>
      <w:pPr>
        <w:sectPr>
          <w:footerReference w:type="default" r:id="rId114"/>
          <w:pgSz w:w="11900" w:h="16830"/>
          <w:pgMar w:top="400" w:right="1584" w:bottom="1131" w:left="1465" w:header="0" w:footer="987" w:gutter="0"/>
        </w:sectPr>
        <w:rPr/>
      </w:pPr>
    </w:p>
    <w:p>
      <w:pPr>
        <w:spacing w:before="25"/>
        <w:rPr/>
      </w:pPr>
      <w:r/>
    </w:p>
    <w:p>
      <w:pPr>
        <w:spacing w:before="25"/>
        <w:rPr/>
      </w:pPr>
      <w:r/>
    </w:p>
    <w:p>
      <w:pPr>
        <w:spacing w:before="25"/>
        <w:rPr/>
      </w:pPr>
      <w:r/>
    </w:p>
    <w:p>
      <w:pPr>
        <w:spacing w:before="24"/>
        <w:rPr/>
      </w:pPr>
      <w: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10"/>
        <w:gridCol w:w="679"/>
        <w:gridCol w:w="1238"/>
        <w:gridCol w:w="1209"/>
        <w:gridCol w:w="1049"/>
        <w:gridCol w:w="1288"/>
        <w:gridCol w:w="2587"/>
        <w:gridCol w:w="135"/>
      </w:tblGrid>
      <w:tr>
        <w:trPr>
          <w:trHeight w:val="299" w:hRule="atLeast"/>
        </w:trPr>
        <w:tc>
          <w:tcPr>
            <w:tcW w:w="63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679" w:type="dxa"/>
            <w:vAlign w:val="top"/>
            <w:vMerge w:val="restart"/>
            <w:tcBorders>
              <w:bottom w:val="nil"/>
            </w:tcBorders>
          </w:tcPr>
          <w:p>
            <w:pPr>
              <w:rPr>
                <w:rFonts w:ascii="Arial"/>
                <w:sz w:val="21"/>
              </w:rPr>
            </w:pPr>
            <w:r/>
          </w:p>
        </w:tc>
        <w:tc>
          <w:tcPr>
            <w:tcW w:w="1238" w:type="dxa"/>
            <w:vAlign w:val="top"/>
          </w:tcPr>
          <w:p>
            <w:pPr>
              <w:rPr>
                <w:rFonts w:ascii="Arial"/>
                <w:sz w:val="21"/>
              </w:rPr>
            </w:pPr>
            <w:r/>
          </w:p>
        </w:tc>
        <w:tc>
          <w:tcPr>
            <w:tcW w:w="1209" w:type="dxa"/>
            <w:vAlign w:val="top"/>
          </w:tcPr>
          <w:p>
            <w:pPr>
              <w:rPr>
                <w:rFonts w:ascii="Arial"/>
                <w:sz w:val="21"/>
              </w:rPr>
            </w:pPr>
            <w:r/>
          </w:p>
        </w:tc>
        <w:tc>
          <w:tcPr>
            <w:tcW w:w="1049" w:type="dxa"/>
            <w:vAlign w:val="top"/>
          </w:tcPr>
          <w:p>
            <w:pPr>
              <w:rPr>
                <w:rFonts w:ascii="Arial"/>
                <w:sz w:val="21"/>
              </w:rPr>
            </w:pPr>
            <w:r/>
          </w:p>
        </w:tc>
        <w:tc>
          <w:tcPr>
            <w:tcW w:w="1288" w:type="dxa"/>
            <w:vAlign w:val="top"/>
          </w:tcPr>
          <w:p>
            <w:pPr>
              <w:rPr>
                <w:rFonts w:ascii="Arial"/>
                <w:sz w:val="21"/>
              </w:rPr>
            </w:pPr>
            <w:r/>
          </w:p>
        </w:tc>
        <w:tc>
          <w:tcPr>
            <w:tcW w:w="2587" w:type="dxa"/>
            <w:vAlign w:val="top"/>
          </w:tcPr>
          <w:p>
            <w:pPr>
              <w:pStyle w:val="TableText"/>
              <w:ind w:left="598"/>
              <w:spacing w:before="44" w:line="196" w:lineRule="auto"/>
              <w:rPr>
                <w:sz w:val="23"/>
                <w:szCs w:val="23"/>
              </w:rPr>
            </w:pPr>
            <w:r>
              <w:rPr>
                <w:sz w:val="23"/>
                <w:szCs w:val="23"/>
                <w:spacing w:val="1"/>
              </w:rPr>
              <w:t>内无组织排放</w:t>
            </w:r>
          </w:p>
        </w:tc>
        <w:tc>
          <w:tcPr>
            <w:tcW w:w="135" w:type="dxa"/>
            <w:vAlign w:val="top"/>
            <w:tcBorders>
              <w:bottom w:val="nil"/>
            </w:tcBorders>
          </w:tcPr>
          <w:p>
            <w:pPr>
              <w:rPr>
                <w:rFonts w:ascii="Arial"/>
                <w:sz w:val="21"/>
              </w:rPr>
            </w:pPr>
            <w:r/>
          </w:p>
        </w:tc>
      </w:tr>
      <w:tr>
        <w:trPr>
          <w:trHeight w:val="1275" w:hRule="atLeast"/>
        </w:trPr>
        <w:tc>
          <w:tcPr>
            <w:tcW w:w="6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79" w:type="dxa"/>
            <w:vAlign w:val="top"/>
            <w:vMerge w:val="continue"/>
            <w:tcBorders>
              <w:top w:val="nil"/>
            </w:tcBorders>
          </w:tcPr>
          <w:p>
            <w:pPr>
              <w:rPr>
                <w:rFonts w:ascii="Arial"/>
                <w:sz w:val="21"/>
              </w:rPr>
            </w:pPr>
            <w:r/>
          </w:p>
        </w:tc>
        <w:tc>
          <w:tcPr>
            <w:tcW w:w="1238" w:type="dxa"/>
            <w:vAlign w:val="top"/>
          </w:tcPr>
          <w:p>
            <w:pPr>
              <w:spacing w:line="456" w:lineRule="auto"/>
              <w:rPr>
                <w:rFonts w:ascii="Arial"/>
                <w:sz w:val="21"/>
              </w:rPr>
            </w:pPr>
            <w:r/>
          </w:p>
          <w:p>
            <w:pPr>
              <w:pStyle w:val="TableText"/>
              <w:ind w:left="262"/>
              <w:spacing w:before="75" w:line="219" w:lineRule="auto"/>
              <w:rPr>
                <w:sz w:val="23"/>
                <w:szCs w:val="23"/>
              </w:rPr>
            </w:pPr>
            <w:r>
              <w:rPr>
                <w:sz w:val="23"/>
                <w:szCs w:val="23"/>
                <w:spacing w:val="-2"/>
              </w:rPr>
              <w:t>注塑机</w:t>
            </w:r>
          </w:p>
        </w:tc>
        <w:tc>
          <w:tcPr>
            <w:tcW w:w="1209" w:type="dxa"/>
            <w:vAlign w:val="top"/>
          </w:tcPr>
          <w:p>
            <w:pPr>
              <w:spacing w:line="459" w:lineRule="auto"/>
              <w:rPr>
                <w:rFonts w:ascii="Arial"/>
                <w:sz w:val="21"/>
              </w:rPr>
            </w:pPr>
            <w:r/>
          </w:p>
          <w:p>
            <w:pPr>
              <w:pStyle w:val="TableText"/>
              <w:ind w:left="133"/>
              <w:spacing w:before="74" w:line="221" w:lineRule="auto"/>
              <w:rPr>
                <w:sz w:val="23"/>
                <w:szCs w:val="23"/>
              </w:rPr>
            </w:pPr>
            <w:r>
              <w:rPr>
                <w:sz w:val="23"/>
                <w:szCs w:val="23"/>
                <w:spacing w:val="3"/>
              </w:rPr>
              <w:t>注塑成型</w:t>
            </w:r>
          </w:p>
        </w:tc>
        <w:tc>
          <w:tcPr>
            <w:tcW w:w="1049" w:type="dxa"/>
            <w:vAlign w:val="top"/>
          </w:tcPr>
          <w:p>
            <w:pPr>
              <w:spacing w:line="300" w:lineRule="auto"/>
              <w:rPr>
                <w:rFonts w:ascii="Arial"/>
                <w:sz w:val="21"/>
              </w:rPr>
            </w:pPr>
            <w:r/>
          </w:p>
          <w:p>
            <w:pPr>
              <w:pStyle w:val="TableText"/>
              <w:ind w:left="168" w:hanging="114"/>
              <w:spacing w:before="75" w:line="243" w:lineRule="auto"/>
              <w:rPr>
                <w:sz w:val="23"/>
                <w:szCs w:val="23"/>
              </w:rPr>
            </w:pPr>
            <w:r>
              <w:rPr>
                <w:sz w:val="23"/>
                <w:szCs w:val="23"/>
                <w:spacing w:val="16"/>
              </w:rPr>
              <w:t>有组织、</w:t>
            </w:r>
            <w:r>
              <w:rPr>
                <w:sz w:val="23"/>
                <w:szCs w:val="23"/>
              </w:rPr>
              <w:t xml:space="preserve"> </w:t>
            </w:r>
            <w:r>
              <w:rPr>
                <w:sz w:val="23"/>
                <w:szCs w:val="23"/>
                <w:spacing w:val="-5"/>
              </w:rPr>
              <w:t>无组织</w:t>
            </w:r>
          </w:p>
        </w:tc>
        <w:tc>
          <w:tcPr>
            <w:tcW w:w="1288" w:type="dxa"/>
            <w:vAlign w:val="top"/>
          </w:tcPr>
          <w:p>
            <w:pPr>
              <w:pStyle w:val="TableText"/>
              <w:ind w:left="175"/>
              <w:spacing w:before="66" w:line="220" w:lineRule="auto"/>
              <w:rPr>
                <w:sz w:val="23"/>
                <w:szCs w:val="23"/>
              </w:rPr>
            </w:pPr>
            <w:r>
              <w:rPr>
                <w:sz w:val="23"/>
                <w:szCs w:val="23"/>
                <w:spacing w:val="4"/>
              </w:rPr>
              <w:t>非甲烷总</w:t>
            </w:r>
          </w:p>
          <w:p>
            <w:pPr>
              <w:pStyle w:val="TableText"/>
              <w:spacing w:before="25" w:line="219" w:lineRule="auto"/>
              <w:jc w:val="right"/>
              <w:rPr>
                <w:sz w:val="23"/>
                <w:szCs w:val="23"/>
              </w:rPr>
            </w:pPr>
            <w:r>
              <w:rPr>
                <w:sz w:val="23"/>
                <w:szCs w:val="23"/>
                <w:spacing w:val="-20"/>
              </w:rPr>
              <w:t>烃、氯乙烯、</w:t>
            </w:r>
          </w:p>
          <w:p>
            <w:pPr>
              <w:pStyle w:val="TableText"/>
              <w:ind w:left="66"/>
              <w:spacing w:before="37" w:line="219" w:lineRule="auto"/>
              <w:rPr>
                <w:sz w:val="23"/>
                <w:szCs w:val="23"/>
              </w:rPr>
            </w:pPr>
            <w:r>
              <w:rPr>
                <w:sz w:val="23"/>
                <w:szCs w:val="23"/>
                <w:spacing w:val="1"/>
              </w:rPr>
              <w:t>氯化氢、臭</w:t>
            </w:r>
          </w:p>
          <w:p>
            <w:pPr>
              <w:pStyle w:val="TableText"/>
              <w:ind w:left="295"/>
              <w:spacing w:before="57" w:line="208" w:lineRule="auto"/>
              <w:rPr>
                <w:sz w:val="23"/>
                <w:szCs w:val="23"/>
              </w:rPr>
            </w:pPr>
            <w:r>
              <w:rPr>
                <w:sz w:val="23"/>
                <w:szCs w:val="23"/>
                <w:spacing w:val="4"/>
              </w:rPr>
              <w:t>气浓度</w:t>
            </w:r>
          </w:p>
        </w:tc>
        <w:tc>
          <w:tcPr>
            <w:tcW w:w="2587" w:type="dxa"/>
            <w:vAlign w:val="top"/>
          </w:tcPr>
          <w:p>
            <w:pPr>
              <w:pStyle w:val="TableText"/>
              <w:ind w:left="77"/>
              <w:spacing w:before="45" w:line="219" w:lineRule="auto"/>
              <w:rPr>
                <w:sz w:val="23"/>
                <w:szCs w:val="23"/>
              </w:rPr>
            </w:pPr>
            <w:r>
              <w:rPr>
                <w:sz w:val="23"/>
                <w:szCs w:val="23"/>
                <w:spacing w:val="1"/>
              </w:rPr>
              <w:t>四周围挡矩形集气罩+喷</w:t>
            </w:r>
          </w:p>
          <w:p>
            <w:pPr>
              <w:pStyle w:val="TableText"/>
              <w:ind w:left="28"/>
              <w:spacing w:before="64" w:line="218" w:lineRule="auto"/>
              <w:rPr>
                <w:sz w:val="23"/>
                <w:szCs w:val="23"/>
              </w:rPr>
            </w:pPr>
            <w:r>
              <w:rPr>
                <w:sz w:val="23"/>
                <w:szCs w:val="23"/>
                <w:spacing w:val="-1"/>
              </w:rPr>
              <w:t>淋塔+除湿装置+二级活性</w:t>
            </w:r>
          </w:p>
          <w:p>
            <w:pPr>
              <w:pStyle w:val="TableText"/>
              <w:ind w:left="77"/>
              <w:spacing w:before="18" w:line="219" w:lineRule="auto"/>
              <w:rPr>
                <w:sz w:val="23"/>
                <w:szCs w:val="23"/>
              </w:rPr>
            </w:pPr>
            <w:r>
              <w:rPr>
                <w:sz w:val="23"/>
                <w:szCs w:val="23"/>
                <w:spacing w:val="1"/>
              </w:rPr>
              <w:t>炭吸附由排气筒</w:t>
            </w:r>
            <w:r>
              <w:rPr>
                <w:sz w:val="23"/>
                <w:szCs w:val="23"/>
              </w:rPr>
              <w:t>DA</w:t>
            </w:r>
            <w:r>
              <w:rPr>
                <w:sz w:val="23"/>
                <w:szCs w:val="23"/>
                <w:spacing w:val="1"/>
              </w:rPr>
              <w:t>001高</w:t>
            </w:r>
          </w:p>
          <w:p>
            <w:pPr>
              <w:pStyle w:val="TableText"/>
              <w:ind w:left="947"/>
              <w:spacing w:before="60" w:line="207" w:lineRule="auto"/>
              <w:rPr>
                <w:sz w:val="23"/>
                <w:szCs w:val="23"/>
              </w:rPr>
            </w:pPr>
            <w:r>
              <w:rPr>
                <w:sz w:val="23"/>
                <w:szCs w:val="23"/>
                <w:spacing w:val="2"/>
              </w:rPr>
              <w:t>空排放</w:t>
            </w:r>
          </w:p>
        </w:tc>
        <w:tc>
          <w:tcPr>
            <w:tcW w:w="135" w:type="dxa"/>
            <w:vAlign w:val="top"/>
            <w:tcBorders>
              <w:bottom w:val="nil"/>
              <w:top w:val="nil"/>
            </w:tcBorders>
          </w:tcPr>
          <w:p>
            <w:pPr>
              <w:rPr>
                <w:rFonts w:ascii="Arial"/>
                <w:sz w:val="21"/>
              </w:rPr>
            </w:pPr>
            <w:r/>
          </w:p>
        </w:tc>
      </w:tr>
      <w:tr>
        <w:trPr>
          <w:trHeight w:val="1259" w:hRule="atLeast"/>
        </w:trPr>
        <w:tc>
          <w:tcPr>
            <w:tcW w:w="63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79" w:type="dxa"/>
            <w:vAlign w:val="top"/>
          </w:tcPr>
          <w:p>
            <w:pPr>
              <w:spacing w:line="257" w:lineRule="auto"/>
              <w:rPr>
                <w:rFonts w:ascii="Arial"/>
                <w:sz w:val="21"/>
              </w:rPr>
            </w:pPr>
            <w:r/>
          </w:p>
          <w:p>
            <w:pPr>
              <w:pStyle w:val="TableText"/>
              <w:ind w:left="210" w:right="118" w:hanging="109"/>
              <w:spacing w:before="75" w:line="255" w:lineRule="auto"/>
              <w:rPr>
                <w:sz w:val="23"/>
                <w:szCs w:val="23"/>
              </w:rPr>
            </w:pPr>
            <w:r>
              <w:rPr>
                <w:sz w:val="23"/>
                <w:szCs w:val="23"/>
                <w:spacing w:val="-6"/>
              </w:rPr>
              <w:t>人造</w:t>
            </w:r>
            <w:r>
              <w:rPr>
                <w:sz w:val="23"/>
                <w:szCs w:val="23"/>
              </w:rPr>
              <w:t xml:space="preserve"> </w:t>
            </w:r>
            <w:r>
              <w:rPr>
                <w:sz w:val="23"/>
                <w:szCs w:val="23"/>
              </w:rPr>
              <w:t>板</w:t>
            </w:r>
          </w:p>
        </w:tc>
        <w:tc>
          <w:tcPr>
            <w:tcW w:w="1238" w:type="dxa"/>
            <w:vAlign w:val="top"/>
          </w:tcPr>
          <w:p>
            <w:pPr>
              <w:spacing w:line="282" w:lineRule="auto"/>
              <w:rPr>
                <w:rFonts w:ascii="Arial"/>
                <w:sz w:val="21"/>
              </w:rPr>
            </w:pPr>
            <w:r/>
          </w:p>
          <w:p>
            <w:pPr>
              <w:pStyle w:val="TableText"/>
              <w:ind w:left="32"/>
              <w:spacing w:before="75" w:line="219" w:lineRule="auto"/>
              <w:rPr>
                <w:sz w:val="23"/>
                <w:szCs w:val="23"/>
              </w:rPr>
            </w:pPr>
            <w:r>
              <w:rPr>
                <w:sz w:val="23"/>
                <w:szCs w:val="23"/>
                <w:spacing w:val="2"/>
              </w:rPr>
              <w:t>涂胶机、压</w:t>
            </w:r>
          </w:p>
          <w:p>
            <w:pPr>
              <w:pStyle w:val="TableText"/>
              <w:ind w:left="381"/>
              <w:spacing w:before="17" w:line="219" w:lineRule="auto"/>
              <w:rPr>
                <w:sz w:val="23"/>
                <w:szCs w:val="23"/>
              </w:rPr>
            </w:pPr>
            <w:r>
              <w:rPr>
                <w:sz w:val="23"/>
                <w:szCs w:val="23"/>
                <w:spacing w:val="-3"/>
              </w:rPr>
              <w:t>板机</w:t>
            </w:r>
          </w:p>
        </w:tc>
        <w:tc>
          <w:tcPr>
            <w:tcW w:w="1209" w:type="dxa"/>
            <w:vAlign w:val="top"/>
          </w:tcPr>
          <w:p>
            <w:pPr>
              <w:spacing w:line="443" w:lineRule="auto"/>
              <w:rPr>
                <w:rFonts w:ascii="Arial"/>
                <w:sz w:val="21"/>
              </w:rPr>
            </w:pPr>
            <w:r/>
          </w:p>
          <w:p>
            <w:pPr>
              <w:pStyle w:val="TableText"/>
              <w:ind w:left="23"/>
              <w:spacing w:before="74" w:line="219" w:lineRule="auto"/>
              <w:rPr>
                <w:sz w:val="23"/>
                <w:szCs w:val="23"/>
              </w:rPr>
            </w:pPr>
            <w:r>
              <w:rPr>
                <w:sz w:val="23"/>
                <w:szCs w:val="23"/>
                <w:spacing w:val="-2"/>
              </w:rPr>
              <w:t>刷胶、压合</w:t>
            </w:r>
          </w:p>
        </w:tc>
        <w:tc>
          <w:tcPr>
            <w:tcW w:w="1049" w:type="dxa"/>
            <w:vAlign w:val="top"/>
          </w:tcPr>
          <w:p>
            <w:pPr>
              <w:spacing w:line="443" w:lineRule="auto"/>
              <w:rPr>
                <w:rFonts w:ascii="Arial"/>
                <w:sz w:val="21"/>
              </w:rPr>
            </w:pPr>
            <w:r/>
          </w:p>
          <w:p>
            <w:pPr>
              <w:pStyle w:val="TableText"/>
              <w:ind w:left="175"/>
              <w:spacing w:before="75" w:line="220" w:lineRule="auto"/>
              <w:rPr>
                <w:sz w:val="23"/>
                <w:szCs w:val="23"/>
              </w:rPr>
            </w:pPr>
            <w:r>
              <w:rPr>
                <w:sz w:val="23"/>
                <w:szCs w:val="23"/>
                <w:spacing w:val="4"/>
              </w:rPr>
              <w:t>有组织</w:t>
            </w:r>
          </w:p>
        </w:tc>
        <w:tc>
          <w:tcPr>
            <w:tcW w:w="1288" w:type="dxa"/>
            <w:vAlign w:val="top"/>
          </w:tcPr>
          <w:p>
            <w:pPr>
              <w:spacing w:line="251" w:lineRule="auto"/>
              <w:rPr>
                <w:rFonts w:ascii="Arial"/>
                <w:sz w:val="21"/>
              </w:rPr>
            </w:pPr>
            <w:r/>
          </w:p>
          <w:p>
            <w:pPr>
              <w:spacing w:line="251" w:lineRule="auto"/>
              <w:rPr>
                <w:rFonts w:ascii="Arial"/>
                <w:sz w:val="21"/>
              </w:rPr>
            </w:pPr>
            <w:r/>
          </w:p>
          <w:p>
            <w:pPr>
              <w:pStyle w:val="TableText"/>
              <w:ind w:left="406"/>
              <w:spacing w:before="74" w:line="183" w:lineRule="auto"/>
              <w:rPr>
                <w:sz w:val="23"/>
                <w:szCs w:val="23"/>
              </w:rPr>
            </w:pPr>
            <w:r>
              <w:rPr>
                <w:sz w:val="23"/>
                <w:szCs w:val="23"/>
                <w:spacing w:val="-1"/>
              </w:rPr>
              <w:t>VOCs</w:t>
            </w:r>
          </w:p>
        </w:tc>
        <w:tc>
          <w:tcPr>
            <w:tcW w:w="2587" w:type="dxa"/>
            <w:vAlign w:val="top"/>
          </w:tcPr>
          <w:p>
            <w:pPr>
              <w:pStyle w:val="TableText"/>
              <w:ind w:left="77"/>
              <w:spacing w:before="50" w:line="219" w:lineRule="auto"/>
              <w:rPr>
                <w:sz w:val="23"/>
                <w:szCs w:val="23"/>
              </w:rPr>
            </w:pPr>
            <w:r>
              <w:rPr>
                <w:sz w:val="23"/>
                <w:szCs w:val="23"/>
                <w:spacing w:val="1"/>
              </w:rPr>
              <w:t>四周围挡矩形集气罩+喷</w:t>
            </w:r>
          </w:p>
          <w:p>
            <w:pPr>
              <w:pStyle w:val="TableText"/>
              <w:ind w:left="28"/>
              <w:spacing w:before="24" w:line="218" w:lineRule="auto"/>
              <w:rPr>
                <w:sz w:val="23"/>
                <w:szCs w:val="23"/>
              </w:rPr>
            </w:pPr>
            <w:r>
              <w:rPr>
                <w:sz w:val="23"/>
                <w:szCs w:val="23"/>
                <w:spacing w:val="-1"/>
              </w:rPr>
              <w:t>淋塔+除湿装置+二级活性</w:t>
            </w:r>
          </w:p>
          <w:p>
            <w:pPr>
              <w:pStyle w:val="TableText"/>
              <w:ind w:left="77"/>
              <w:spacing w:before="29" w:line="219" w:lineRule="auto"/>
              <w:rPr>
                <w:sz w:val="23"/>
                <w:szCs w:val="23"/>
              </w:rPr>
            </w:pPr>
            <w:r>
              <w:rPr>
                <w:sz w:val="23"/>
                <w:szCs w:val="23"/>
                <w:spacing w:val="1"/>
              </w:rPr>
              <w:t>炭吸附由排气筒</w:t>
            </w:r>
            <w:r>
              <w:rPr>
                <w:sz w:val="23"/>
                <w:szCs w:val="23"/>
              </w:rPr>
              <w:t>DA</w:t>
            </w:r>
            <w:r>
              <w:rPr>
                <w:sz w:val="23"/>
                <w:szCs w:val="23"/>
                <w:spacing w:val="1"/>
              </w:rPr>
              <w:t>001高</w:t>
            </w:r>
          </w:p>
          <w:p>
            <w:pPr>
              <w:pStyle w:val="TableText"/>
              <w:ind w:left="947"/>
              <w:spacing w:before="49" w:line="221" w:lineRule="auto"/>
              <w:rPr>
                <w:sz w:val="23"/>
                <w:szCs w:val="23"/>
              </w:rPr>
            </w:pPr>
            <w:r>
              <w:rPr>
                <w:sz w:val="23"/>
                <w:szCs w:val="23"/>
                <w:spacing w:val="2"/>
              </w:rPr>
              <w:t>空排放</w:t>
            </w:r>
          </w:p>
        </w:tc>
        <w:tc>
          <w:tcPr>
            <w:tcW w:w="135" w:type="dxa"/>
            <w:vAlign w:val="top"/>
            <w:tcBorders>
              <w:bottom w:val="nil"/>
              <w:top w:val="nil"/>
            </w:tcBorders>
          </w:tcPr>
          <w:p>
            <w:pPr>
              <w:rPr>
                <w:rFonts w:ascii="Arial"/>
                <w:sz w:val="21"/>
              </w:rPr>
            </w:pPr>
            <w:r/>
          </w:p>
        </w:tc>
      </w:tr>
      <w:tr>
        <w:trPr>
          <w:trHeight w:val="919" w:hRule="atLeast"/>
        </w:trPr>
        <w:tc>
          <w:tcPr>
            <w:tcW w:w="63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679" w:type="dxa"/>
            <w:vAlign w:val="top"/>
          </w:tcPr>
          <w:p>
            <w:pPr>
              <w:pStyle w:val="TableText"/>
              <w:ind w:left="101"/>
              <w:spacing w:before="21" w:line="219" w:lineRule="auto"/>
              <w:rPr>
                <w:sz w:val="23"/>
                <w:szCs w:val="23"/>
              </w:rPr>
            </w:pPr>
            <w:r>
              <w:rPr>
                <w:sz w:val="23"/>
                <w:szCs w:val="23"/>
                <w:spacing w:val="-3"/>
              </w:rPr>
              <w:t>废水</w:t>
            </w:r>
          </w:p>
          <w:p>
            <w:pPr>
              <w:pStyle w:val="TableText"/>
              <w:ind w:left="101"/>
              <w:spacing w:before="51" w:line="224" w:lineRule="auto"/>
              <w:rPr>
                <w:sz w:val="23"/>
                <w:szCs w:val="23"/>
              </w:rPr>
            </w:pPr>
            <w:r>
              <w:rPr>
                <w:sz w:val="23"/>
                <w:szCs w:val="23"/>
                <w:spacing w:val="3"/>
              </w:rPr>
              <w:t>处理</w:t>
            </w:r>
          </w:p>
          <w:p>
            <w:pPr>
              <w:pStyle w:val="TableText"/>
              <w:ind w:left="101"/>
              <w:spacing w:before="18" w:line="213" w:lineRule="auto"/>
              <w:rPr>
                <w:sz w:val="23"/>
                <w:szCs w:val="23"/>
              </w:rPr>
            </w:pPr>
            <w:r>
              <w:rPr>
                <w:sz w:val="23"/>
                <w:szCs w:val="23"/>
                <w:spacing w:val="5"/>
              </w:rPr>
              <w:t>设施</w:t>
            </w:r>
          </w:p>
        </w:tc>
        <w:tc>
          <w:tcPr>
            <w:tcW w:w="1238" w:type="dxa"/>
            <w:vAlign w:val="top"/>
          </w:tcPr>
          <w:p>
            <w:pPr>
              <w:pStyle w:val="TableText"/>
              <w:ind w:left="151"/>
              <w:spacing w:before="191" w:line="219" w:lineRule="auto"/>
              <w:rPr>
                <w:sz w:val="23"/>
                <w:szCs w:val="23"/>
              </w:rPr>
            </w:pPr>
            <w:r>
              <w:rPr>
                <w:sz w:val="23"/>
                <w:szCs w:val="23"/>
                <w:spacing w:val="-2"/>
              </w:rPr>
              <w:t>废水处理</w:t>
            </w:r>
          </w:p>
          <w:p>
            <w:pPr>
              <w:pStyle w:val="TableText"/>
              <w:ind w:left="381"/>
              <w:spacing w:before="38" w:line="221" w:lineRule="auto"/>
              <w:rPr>
                <w:sz w:val="23"/>
                <w:szCs w:val="23"/>
              </w:rPr>
            </w:pPr>
            <w:r>
              <w:rPr>
                <w:sz w:val="23"/>
                <w:szCs w:val="23"/>
                <w:spacing w:val="5"/>
              </w:rPr>
              <w:t>设施</w:t>
            </w:r>
          </w:p>
        </w:tc>
        <w:tc>
          <w:tcPr>
            <w:tcW w:w="1209" w:type="dxa"/>
            <w:vAlign w:val="top"/>
          </w:tcPr>
          <w:p>
            <w:pPr>
              <w:spacing w:line="275" w:lineRule="auto"/>
              <w:rPr>
                <w:rFonts w:ascii="Arial"/>
                <w:sz w:val="21"/>
              </w:rPr>
            </w:pPr>
            <w:r/>
          </w:p>
          <w:p>
            <w:pPr>
              <w:pStyle w:val="TableText"/>
              <w:ind w:left="254"/>
              <w:spacing w:before="75" w:line="220" w:lineRule="auto"/>
              <w:rPr>
                <w:sz w:val="23"/>
                <w:szCs w:val="23"/>
              </w:rPr>
            </w:pPr>
            <w:r>
              <w:rPr>
                <w:sz w:val="23"/>
                <w:szCs w:val="23"/>
                <w:spacing w:val="4"/>
              </w:rPr>
              <w:t>运行时</w:t>
            </w:r>
          </w:p>
        </w:tc>
        <w:tc>
          <w:tcPr>
            <w:tcW w:w="1049" w:type="dxa"/>
            <w:vAlign w:val="top"/>
          </w:tcPr>
          <w:p>
            <w:pPr>
              <w:spacing w:line="275" w:lineRule="auto"/>
              <w:rPr>
                <w:rFonts w:ascii="Arial"/>
                <w:sz w:val="21"/>
              </w:rPr>
            </w:pPr>
            <w:r/>
          </w:p>
          <w:p>
            <w:pPr>
              <w:pStyle w:val="TableText"/>
              <w:ind w:left="175"/>
              <w:spacing w:before="75" w:line="220" w:lineRule="auto"/>
              <w:rPr>
                <w:sz w:val="23"/>
                <w:szCs w:val="23"/>
              </w:rPr>
            </w:pPr>
            <w:r>
              <w:rPr>
                <w:sz w:val="23"/>
                <w:szCs w:val="23"/>
                <w:spacing w:val="4"/>
              </w:rPr>
              <w:t>无组织</w:t>
            </w:r>
          </w:p>
        </w:tc>
        <w:tc>
          <w:tcPr>
            <w:tcW w:w="1288" w:type="dxa"/>
            <w:vAlign w:val="top"/>
          </w:tcPr>
          <w:p>
            <w:pPr>
              <w:pStyle w:val="TableText"/>
              <w:ind w:left="162" w:hanging="146"/>
              <w:spacing w:before="182" w:line="258" w:lineRule="auto"/>
              <w:rPr>
                <w:sz w:val="23"/>
                <w:szCs w:val="23"/>
              </w:rPr>
            </w:pPr>
            <w:r>
              <w:rPr>
                <w:sz w:val="23"/>
                <w:szCs w:val="23"/>
                <w:spacing w:val="-20"/>
              </w:rPr>
              <w:t>氨、硫化氢、</w:t>
            </w:r>
            <w:r>
              <w:rPr>
                <w:sz w:val="23"/>
                <w:szCs w:val="23"/>
              </w:rPr>
              <w:t xml:space="preserve"> </w:t>
            </w:r>
            <w:r>
              <w:rPr>
                <w:sz w:val="23"/>
                <w:szCs w:val="23"/>
                <w:spacing w:val="-12"/>
              </w:rPr>
              <w:t>臭气浓度</w:t>
            </w:r>
          </w:p>
        </w:tc>
        <w:tc>
          <w:tcPr>
            <w:tcW w:w="2587" w:type="dxa"/>
            <w:vAlign w:val="top"/>
          </w:tcPr>
          <w:p>
            <w:pPr>
              <w:spacing w:line="281" w:lineRule="auto"/>
              <w:rPr>
                <w:rFonts w:ascii="Arial"/>
                <w:sz w:val="21"/>
              </w:rPr>
            </w:pPr>
            <w:r/>
          </w:p>
          <w:p>
            <w:pPr>
              <w:pStyle w:val="TableText"/>
              <w:ind w:left="1227"/>
              <w:spacing w:before="75" w:line="224" w:lineRule="auto"/>
              <w:rPr>
                <w:sz w:val="23"/>
                <w:szCs w:val="23"/>
              </w:rPr>
            </w:pPr>
            <w:r>
              <w:rPr>
                <w:sz w:val="23"/>
                <w:szCs w:val="23"/>
                <w:color w:val="6060A0"/>
              </w:rPr>
              <w:t>/</w:t>
            </w:r>
          </w:p>
        </w:tc>
        <w:tc>
          <w:tcPr>
            <w:tcW w:w="135" w:type="dxa"/>
            <w:vAlign w:val="top"/>
            <w:tcBorders>
              <w:top w:val="nil"/>
            </w:tcBorders>
          </w:tcPr>
          <w:p>
            <w:pPr>
              <w:rPr>
                <w:rFonts w:ascii="Arial"/>
                <w:sz w:val="21"/>
              </w:rPr>
            </w:pPr>
            <w:r/>
          </w:p>
        </w:tc>
      </w:tr>
      <w:tr>
        <w:trPr>
          <w:trHeight w:val="9917" w:hRule="atLeast"/>
        </w:trPr>
        <w:tc>
          <w:tcPr>
            <w:tcW w:w="634" w:type="dxa"/>
            <w:vAlign w:val="top"/>
            <w:vMerge w:val="continue"/>
            <w:tcBorders>
              <w:top w:val="nil"/>
            </w:tcBorders>
          </w:tcPr>
          <w:p>
            <w:pPr>
              <w:rPr>
                <w:rFonts w:ascii="Arial"/>
                <w:sz w:val="21"/>
              </w:rPr>
            </w:pPr>
            <w:r/>
          </w:p>
        </w:tc>
        <w:tc>
          <w:tcPr>
            <w:tcW w:w="8295" w:type="dxa"/>
            <w:vAlign w:val="top"/>
            <w:gridSpan w:val="8"/>
          </w:tcPr>
          <w:p>
            <w:pPr>
              <w:pStyle w:val="TableText"/>
              <w:ind w:left="683"/>
              <w:spacing w:before="268" w:line="219" w:lineRule="auto"/>
              <w:rPr>
                <w:sz w:val="20"/>
                <w:szCs w:val="20"/>
              </w:rPr>
            </w:pPr>
            <w:r>
              <w:rPr>
                <w:sz w:val="20"/>
                <w:szCs w:val="20"/>
                <w:b/>
                <w:bCs/>
                <w:spacing w:val="-16"/>
              </w:rPr>
              <w:t>(</w:t>
            </w:r>
            <w:r>
              <w:rPr>
                <w:sz w:val="20"/>
                <w:szCs w:val="20"/>
                <w:spacing w:val="-16"/>
              </w:rPr>
              <w:t xml:space="preserve"> </w:t>
            </w:r>
            <w:r>
              <w:rPr>
                <w:sz w:val="20"/>
                <w:szCs w:val="20"/>
                <w:b/>
                <w:bCs/>
                <w:spacing w:val="-16"/>
              </w:rPr>
              <w:t>1</w:t>
            </w:r>
            <w:r>
              <w:rPr>
                <w:sz w:val="20"/>
                <w:szCs w:val="20"/>
                <w:spacing w:val="-19"/>
              </w:rPr>
              <w:t xml:space="preserve"> </w:t>
            </w:r>
            <w:r>
              <w:rPr>
                <w:sz w:val="20"/>
                <w:szCs w:val="20"/>
                <w:b/>
                <w:bCs/>
                <w:spacing w:val="-16"/>
              </w:rPr>
              <w:t>)</w:t>
            </w:r>
            <w:r>
              <w:rPr>
                <w:sz w:val="20"/>
                <w:szCs w:val="20"/>
                <w:spacing w:val="-22"/>
              </w:rPr>
              <w:t xml:space="preserve"> </w:t>
            </w:r>
            <w:r>
              <w:rPr>
                <w:sz w:val="20"/>
                <w:szCs w:val="20"/>
                <w:b/>
                <w:bCs/>
                <w:spacing w:val="-16"/>
              </w:rPr>
              <w:t>源</w:t>
            </w:r>
            <w:r>
              <w:rPr>
                <w:sz w:val="20"/>
                <w:szCs w:val="20"/>
                <w:spacing w:val="-16"/>
              </w:rPr>
              <w:t xml:space="preserve"> </w:t>
            </w:r>
            <w:r>
              <w:rPr>
                <w:sz w:val="20"/>
                <w:szCs w:val="20"/>
                <w:b/>
                <w:bCs/>
                <w:spacing w:val="-16"/>
              </w:rPr>
              <w:t>强</w:t>
            </w:r>
            <w:r>
              <w:rPr>
                <w:sz w:val="20"/>
                <w:szCs w:val="20"/>
                <w:spacing w:val="-19"/>
              </w:rPr>
              <w:t xml:space="preserve"> </w:t>
            </w:r>
            <w:r>
              <w:rPr>
                <w:sz w:val="20"/>
                <w:szCs w:val="20"/>
                <w:b/>
                <w:bCs/>
                <w:spacing w:val="-16"/>
              </w:rPr>
              <w:t>核</w:t>
            </w:r>
            <w:r>
              <w:rPr>
                <w:sz w:val="20"/>
                <w:szCs w:val="20"/>
                <w:spacing w:val="-19"/>
              </w:rPr>
              <w:t xml:space="preserve"> </w:t>
            </w:r>
            <w:r>
              <w:rPr>
                <w:sz w:val="20"/>
                <w:szCs w:val="20"/>
                <w:b/>
                <w:bCs/>
                <w:spacing w:val="-16"/>
              </w:rPr>
              <w:t>算</w:t>
            </w:r>
          </w:p>
          <w:p>
            <w:pPr>
              <w:pStyle w:val="TableText"/>
              <w:ind w:left="60" w:right="55" w:firstLine="480"/>
              <w:spacing w:before="235" w:line="427" w:lineRule="auto"/>
              <w:rPr>
                <w:sz w:val="20"/>
                <w:szCs w:val="20"/>
              </w:rPr>
            </w:pPr>
            <w:r>
              <w:rPr>
                <w:sz w:val="20"/>
                <w:szCs w:val="20"/>
                <w:spacing w:val="40"/>
              </w:rPr>
              <w:t>根据《广东省生态环境厅关于印发工业源挥发性有机物和氮氧化物减排量</w:t>
            </w:r>
            <w:r>
              <w:rPr>
                <w:sz w:val="20"/>
                <w:szCs w:val="20"/>
                <w:spacing w:val="7"/>
              </w:rPr>
              <w:t xml:space="preserve"> </w:t>
            </w:r>
            <w:r>
              <w:rPr>
                <w:sz w:val="20"/>
                <w:szCs w:val="20"/>
                <w:spacing w:val="36"/>
              </w:rPr>
              <w:t>核算方法的通知》粤环【2023】538号。</w:t>
            </w:r>
          </w:p>
          <w:p>
            <w:pPr>
              <w:pStyle w:val="TableText"/>
              <w:ind w:left="50" w:right="44" w:firstLine="490"/>
              <w:spacing w:before="14" w:line="418" w:lineRule="auto"/>
              <w:rPr>
                <w:sz w:val="20"/>
                <w:szCs w:val="20"/>
              </w:rPr>
            </w:pPr>
            <w:r>
              <w:rPr>
                <w:sz w:val="20"/>
                <w:szCs w:val="20"/>
                <w:spacing w:val="-12"/>
              </w:rPr>
              <w:t>项 目</w:t>
            </w:r>
            <w:r>
              <w:rPr>
                <w:sz w:val="20"/>
                <w:szCs w:val="20"/>
                <w:spacing w:val="-41"/>
              </w:rPr>
              <w:t xml:space="preserve"> </w:t>
            </w:r>
            <w:r>
              <w:rPr>
                <w:sz w:val="20"/>
                <w:szCs w:val="20"/>
                <w:spacing w:val="-12"/>
              </w:rPr>
              <w:t>属</w:t>
            </w:r>
            <w:r>
              <w:rPr>
                <w:sz w:val="20"/>
                <w:szCs w:val="20"/>
                <w:spacing w:val="-42"/>
              </w:rPr>
              <w:t xml:space="preserve"> </w:t>
            </w:r>
            <w:r>
              <w:rPr>
                <w:sz w:val="20"/>
                <w:szCs w:val="20"/>
                <w:spacing w:val="-12"/>
              </w:rPr>
              <w:t>其</w:t>
            </w:r>
            <w:r>
              <w:rPr>
                <w:sz w:val="20"/>
                <w:szCs w:val="20"/>
                <w:spacing w:val="-43"/>
              </w:rPr>
              <w:t xml:space="preserve"> </w:t>
            </w:r>
            <w:r>
              <w:rPr>
                <w:sz w:val="20"/>
                <w:szCs w:val="20"/>
                <w:spacing w:val="-12"/>
              </w:rPr>
              <w:t>他</w:t>
            </w:r>
            <w:r>
              <w:rPr>
                <w:sz w:val="20"/>
                <w:szCs w:val="20"/>
                <w:spacing w:val="-42"/>
              </w:rPr>
              <w:t xml:space="preserve"> </w:t>
            </w:r>
            <w:r>
              <w:rPr>
                <w:sz w:val="20"/>
                <w:szCs w:val="20"/>
                <w:spacing w:val="-12"/>
              </w:rPr>
              <w:t>人</w:t>
            </w:r>
            <w:r>
              <w:rPr>
                <w:sz w:val="20"/>
                <w:szCs w:val="20"/>
                <w:spacing w:val="-44"/>
              </w:rPr>
              <w:t xml:space="preserve"> </w:t>
            </w:r>
            <w:r>
              <w:rPr>
                <w:sz w:val="20"/>
                <w:szCs w:val="20"/>
                <w:spacing w:val="-12"/>
              </w:rPr>
              <w:t>造</w:t>
            </w:r>
            <w:r>
              <w:rPr>
                <w:sz w:val="20"/>
                <w:szCs w:val="20"/>
                <w:spacing w:val="-43"/>
              </w:rPr>
              <w:t xml:space="preserve"> </w:t>
            </w:r>
            <w:r>
              <w:rPr>
                <w:sz w:val="20"/>
                <w:szCs w:val="20"/>
                <w:spacing w:val="-12"/>
              </w:rPr>
              <w:t>板</w:t>
            </w:r>
            <w:r>
              <w:rPr>
                <w:sz w:val="20"/>
                <w:szCs w:val="20"/>
                <w:spacing w:val="-42"/>
              </w:rPr>
              <w:t xml:space="preserve"> </w:t>
            </w:r>
            <w:r>
              <w:rPr>
                <w:sz w:val="20"/>
                <w:szCs w:val="20"/>
                <w:spacing w:val="-12"/>
              </w:rPr>
              <w:t>制</w:t>
            </w:r>
            <w:r>
              <w:rPr>
                <w:sz w:val="20"/>
                <w:szCs w:val="20"/>
                <w:spacing w:val="-45"/>
              </w:rPr>
              <w:t xml:space="preserve"> </w:t>
            </w:r>
            <w:r>
              <w:rPr>
                <w:sz w:val="20"/>
                <w:szCs w:val="20"/>
                <w:spacing w:val="-12"/>
              </w:rPr>
              <w:t>造 (</w:t>
            </w:r>
            <w:r>
              <w:rPr>
                <w:sz w:val="20"/>
                <w:szCs w:val="20"/>
                <w:spacing w:val="-44"/>
              </w:rPr>
              <w:t xml:space="preserve"> </w:t>
            </w:r>
            <w:r>
              <w:rPr>
                <w:sz w:val="20"/>
                <w:szCs w:val="20"/>
                <w:spacing w:val="-12"/>
              </w:rPr>
              <w:t>C</w:t>
            </w:r>
            <w:r>
              <w:rPr>
                <w:sz w:val="20"/>
                <w:szCs w:val="20"/>
                <w:spacing w:val="-41"/>
              </w:rPr>
              <w:t xml:space="preserve"> </w:t>
            </w:r>
            <w:r>
              <w:rPr>
                <w:sz w:val="20"/>
                <w:szCs w:val="20"/>
                <w:spacing w:val="-12"/>
              </w:rPr>
              <w:t>2</w:t>
            </w:r>
            <w:r>
              <w:rPr>
                <w:sz w:val="20"/>
                <w:szCs w:val="20"/>
                <w:spacing w:val="-42"/>
              </w:rPr>
              <w:t xml:space="preserve"> </w:t>
            </w:r>
            <w:r>
              <w:rPr>
                <w:sz w:val="20"/>
                <w:szCs w:val="20"/>
                <w:spacing w:val="-12"/>
              </w:rPr>
              <w:t>0</w:t>
            </w:r>
            <w:r>
              <w:rPr>
                <w:sz w:val="20"/>
                <w:szCs w:val="20"/>
                <w:spacing w:val="-41"/>
              </w:rPr>
              <w:t xml:space="preserve"> </w:t>
            </w:r>
            <w:r>
              <w:rPr>
                <w:sz w:val="20"/>
                <w:szCs w:val="20"/>
                <w:spacing w:val="-12"/>
              </w:rPr>
              <w:t>2</w:t>
            </w:r>
            <w:r>
              <w:rPr>
                <w:sz w:val="20"/>
                <w:szCs w:val="20"/>
                <w:spacing w:val="-43"/>
              </w:rPr>
              <w:t xml:space="preserve"> </w:t>
            </w:r>
            <w:r>
              <w:rPr>
                <w:sz w:val="20"/>
                <w:szCs w:val="20"/>
                <w:spacing w:val="-12"/>
              </w:rPr>
              <w:t>9</w:t>
            </w:r>
            <w:r>
              <w:rPr>
                <w:sz w:val="20"/>
                <w:szCs w:val="20"/>
                <w:spacing w:val="-42"/>
              </w:rPr>
              <w:t xml:space="preserve"> </w:t>
            </w:r>
            <w:r>
              <w:rPr>
                <w:sz w:val="20"/>
                <w:szCs w:val="20"/>
                <w:spacing w:val="-12"/>
              </w:rPr>
              <w:t>)</w:t>
            </w:r>
            <w:r>
              <w:rPr>
                <w:sz w:val="20"/>
                <w:szCs w:val="20"/>
                <w:spacing w:val="-30"/>
              </w:rPr>
              <w:t xml:space="preserve"> </w:t>
            </w:r>
            <w:r>
              <w:rPr>
                <w:sz w:val="20"/>
                <w:szCs w:val="20"/>
                <w:spacing w:val="-12"/>
              </w:rPr>
              <w:t>、</w:t>
            </w:r>
            <w:r>
              <w:rPr>
                <w:sz w:val="20"/>
                <w:szCs w:val="20"/>
                <w:spacing w:val="-44"/>
              </w:rPr>
              <w:t xml:space="preserve"> </w:t>
            </w:r>
            <w:r>
              <w:rPr>
                <w:sz w:val="20"/>
                <w:szCs w:val="20"/>
                <w:spacing w:val="-12"/>
              </w:rPr>
              <w:t>橡</w:t>
            </w:r>
            <w:r>
              <w:rPr>
                <w:sz w:val="20"/>
                <w:szCs w:val="20"/>
                <w:spacing w:val="-44"/>
              </w:rPr>
              <w:t xml:space="preserve"> </w:t>
            </w:r>
            <w:r>
              <w:rPr>
                <w:sz w:val="20"/>
                <w:szCs w:val="20"/>
                <w:spacing w:val="-12"/>
              </w:rPr>
              <w:t>胶</w:t>
            </w:r>
            <w:r>
              <w:rPr>
                <w:sz w:val="20"/>
                <w:szCs w:val="20"/>
                <w:spacing w:val="-42"/>
              </w:rPr>
              <w:t xml:space="preserve"> </w:t>
            </w:r>
            <w:r>
              <w:rPr>
                <w:sz w:val="20"/>
                <w:szCs w:val="20"/>
                <w:spacing w:val="-12"/>
              </w:rPr>
              <w:t>和</w:t>
            </w:r>
            <w:r>
              <w:rPr>
                <w:sz w:val="20"/>
                <w:szCs w:val="20"/>
                <w:spacing w:val="-40"/>
              </w:rPr>
              <w:t xml:space="preserve"> </w:t>
            </w:r>
            <w:r>
              <w:rPr>
                <w:sz w:val="20"/>
                <w:szCs w:val="20"/>
                <w:spacing w:val="-12"/>
              </w:rPr>
              <w:t>塑</w:t>
            </w:r>
            <w:r>
              <w:rPr>
                <w:sz w:val="20"/>
                <w:szCs w:val="20"/>
                <w:spacing w:val="-43"/>
              </w:rPr>
              <w:t xml:space="preserve"> </w:t>
            </w:r>
            <w:r>
              <w:rPr>
                <w:sz w:val="20"/>
                <w:szCs w:val="20"/>
                <w:spacing w:val="-12"/>
              </w:rPr>
              <w:t>料</w:t>
            </w:r>
            <w:r>
              <w:rPr>
                <w:sz w:val="20"/>
                <w:szCs w:val="20"/>
                <w:spacing w:val="-42"/>
              </w:rPr>
              <w:t xml:space="preserve"> </w:t>
            </w:r>
            <w:r>
              <w:rPr>
                <w:sz w:val="20"/>
                <w:szCs w:val="20"/>
                <w:spacing w:val="-12"/>
              </w:rPr>
              <w:t>制</w:t>
            </w:r>
            <w:r>
              <w:rPr>
                <w:sz w:val="20"/>
                <w:szCs w:val="20"/>
                <w:spacing w:val="-27"/>
              </w:rPr>
              <w:t xml:space="preserve"> </w:t>
            </w:r>
            <w:r>
              <w:rPr>
                <w:sz w:val="20"/>
                <w:szCs w:val="20"/>
                <w:spacing w:val="-12"/>
              </w:rPr>
              <w:t>品</w:t>
            </w:r>
            <w:r>
              <w:rPr>
                <w:sz w:val="20"/>
                <w:szCs w:val="20"/>
                <w:spacing w:val="-45"/>
              </w:rPr>
              <w:t xml:space="preserve"> </w:t>
            </w:r>
            <w:r>
              <w:rPr>
                <w:sz w:val="20"/>
                <w:szCs w:val="20"/>
                <w:spacing w:val="-12"/>
              </w:rPr>
              <w:t>业 (</w:t>
            </w:r>
            <w:r>
              <w:rPr>
                <w:sz w:val="20"/>
                <w:szCs w:val="20"/>
                <w:spacing w:val="-44"/>
              </w:rPr>
              <w:t xml:space="preserve"> </w:t>
            </w:r>
            <w:r>
              <w:rPr>
                <w:sz w:val="20"/>
                <w:szCs w:val="20"/>
                <w:spacing w:val="-12"/>
              </w:rPr>
              <w:t>C</w:t>
            </w:r>
            <w:r>
              <w:rPr>
                <w:sz w:val="20"/>
                <w:szCs w:val="20"/>
                <w:spacing w:val="-41"/>
              </w:rPr>
              <w:t xml:space="preserve"> </w:t>
            </w:r>
            <w:r>
              <w:rPr>
                <w:sz w:val="20"/>
                <w:szCs w:val="20"/>
                <w:spacing w:val="-12"/>
              </w:rPr>
              <w:t>2</w:t>
            </w:r>
            <w:r>
              <w:rPr>
                <w:sz w:val="20"/>
                <w:szCs w:val="20"/>
                <w:spacing w:val="-43"/>
              </w:rPr>
              <w:t xml:space="preserve"> </w:t>
            </w:r>
            <w:r>
              <w:rPr>
                <w:sz w:val="20"/>
                <w:szCs w:val="20"/>
                <w:spacing w:val="-12"/>
              </w:rPr>
              <w:t>9</w:t>
            </w:r>
            <w:r>
              <w:rPr>
                <w:sz w:val="20"/>
                <w:szCs w:val="20"/>
                <w:spacing w:val="-43"/>
              </w:rPr>
              <w:t xml:space="preserve"> </w:t>
            </w:r>
            <w:r>
              <w:rPr>
                <w:sz w:val="20"/>
                <w:szCs w:val="20"/>
                <w:spacing w:val="-12"/>
              </w:rPr>
              <w:t>)</w:t>
            </w:r>
            <w:r>
              <w:rPr>
                <w:sz w:val="20"/>
                <w:szCs w:val="20"/>
                <w:spacing w:val="-44"/>
              </w:rPr>
              <w:t xml:space="preserve"> </w:t>
            </w:r>
            <w:r>
              <w:rPr>
                <w:sz w:val="20"/>
                <w:szCs w:val="20"/>
                <w:spacing w:val="-12"/>
              </w:rPr>
              <w:t>采</w:t>
            </w:r>
            <w:r>
              <w:rPr>
                <w:sz w:val="20"/>
                <w:szCs w:val="20"/>
                <w:spacing w:val="-41"/>
              </w:rPr>
              <w:t xml:space="preserve"> </w:t>
            </w:r>
            <w:r>
              <w:rPr>
                <w:sz w:val="20"/>
                <w:szCs w:val="20"/>
                <w:spacing w:val="-12"/>
              </w:rPr>
              <w:t>用</w:t>
            </w:r>
            <w:r>
              <w:rPr>
                <w:sz w:val="20"/>
                <w:szCs w:val="20"/>
                <w:spacing w:val="-44"/>
              </w:rPr>
              <w:t xml:space="preserve"> </w:t>
            </w:r>
            <w:r>
              <w:rPr>
                <w:sz w:val="20"/>
                <w:szCs w:val="20"/>
                <w:spacing w:val="-12"/>
              </w:rPr>
              <w:t>排</w:t>
            </w:r>
            <w:r>
              <w:rPr>
                <w:sz w:val="20"/>
                <w:szCs w:val="20"/>
                <w:spacing w:val="-43"/>
              </w:rPr>
              <w:t xml:space="preserve"> </w:t>
            </w:r>
            <w:r>
              <w:rPr>
                <w:sz w:val="20"/>
                <w:szCs w:val="20"/>
                <w:spacing w:val="-12"/>
              </w:rPr>
              <w:t>放</w:t>
            </w:r>
            <w:r>
              <w:rPr>
                <w:sz w:val="20"/>
                <w:szCs w:val="20"/>
                <w:spacing w:val="-39"/>
              </w:rPr>
              <w:t xml:space="preserve"> </w:t>
            </w:r>
            <w:r>
              <w:rPr>
                <w:sz w:val="20"/>
                <w:szCs w:val="20"/>
                <w:spacing w:val="-12"/>
              </w:rPr>
              <w:t>系</w:t>
            </w:r>
            <w:r>
              <w:rPr>
                <w:sz w:val="20"/>
                <w:szCs w:val="20"/>
              </w:rPr>
              <w:t xml:space="preserve"> </w:t>
            </w:r>
            <w:r>
              <w:rPr>
                <w:sz w:val="20"/>
                <w:szCs w:val="20"/>
                <w:spacing w:val="19"/>
              </w:rPr>
              <w:t>数法</w:t>
            </w:r>
            <w:r>
              <w:rPr>
                <w:sz w:val="20"/>
                <w:szCs w:val="20"/>
                <w:spacing w:val="-22"/>
              </w:rPr>
              <w:t xml:space="preserve"> </w:t>
            </w:r>
            <w:r>
              <w:rPr>
                <w:sz w:val="20"/>
                <w:szCs w:val="20"/>
                <w:spacing w:val="19"/>
              </w:rPr>
              <w:t>。</w:t>
            </w:r>
            <w:r>
              <w:rPr>
                <w:sz w:val="20"/>
                <w:szCs w:val="20"/>
                <w:spacing w:val="-36"/>
              </w:rPr>
              <w:t xml:space="preserve"> </w:t>
            </w:r>
            <w:r>
              <w:rPr>
                <w:sz w:val="20"/>
                <w:szCs w:val="20"/>
                <w:spacing w:val="19"/>
              </w:rPr>
              <w:t>公式如下</w:t>
            </w:r>
            <w:r>
              <w:rPr>
                <w:sz w:val="20"/>
                <w:szCs w:val="20"/>
                <w:spacing w:val="-49"/>
              </w:rPr>
              <w:t xml:space="preserve"> </w:t>
            </w:r>
            <w:r>
              <w:rPr>
                <w:sz w:val="20"/>
                <w:szCs w:val="20"/>
                <w:spacing w:val="19"/>
              </w:rPr>
              <w:t>：</w:t>
            </w:r>
          </w:p>
          <w:p>
            <w:pPr>
              <w:ind w:firstLine="3070"/>
              <w:spacing w:before="216" w:line="340" w:lineRule="exact"/>
              <w:rPr/>
            </w:pPr>
            <w:r>
              <w:rPr>
                <w:position w:val="-6"/>
              </w:rPr>
              <w:drawing>
                <wp:inline distT="0" distB="0" distL="0" distR="0">
                  <wp:extent cx="1530567" cy="215853"/>
                  <wp:effectExtent l="0" t="0" r="0" b="0"/>
                  <wp:docPr id="48" name="IM 48"/>
                  <wp:cNvGraphicFramePr/>
                  <a:graphic>
                    <a:graphicData uri="http://schemas.openxmlformats.org/drawingml/2006/picture">
                      <pic:pic>
                        <pic:nvPicPr>
                          <pic:cNvPr id="48" name="IM 48"/>
                          <pic:cNvPicPr/>
                        </pic:nvPicPr>
                        <pic:blipFill>
                          <a:blip r:embed="rId116"/>
                          <a:stretch>
                            <a:fillRect/>
                          </a:stretch>
                        </pic:blipFill>
                        <pic:spPr>
                          <a:xfrm rot="0">
                            <a:off x="0" y="0"/>
                            <a:ext cx="1530567" cy="215853"/>
                          </a:xfrm>
                          <a:prstGeom prst="rect">
                            <a:avLst/>
                          </a:prstGeom>
                        </pic:spPr>
                      </pic:pic>
                    </a:graphicData>
                  </a:graphic>
                </wp:inline>
              </w:drawing>
            </w:r>
          </w:p>
          <w:p>
            <w:pPr>
              <w:spacing w:line="331" w:lineRule="auto"/>
              <w:rPr>
                <w:rFonts w:ascii="Arial"/>
                <w:sz w:val="21"/>
              </w:rPr>
            </w:pPr>
            <w:r/>
          </w:p>
          <w:p>
            <w:pPr>
              <w:pStyle w:val="TableText"/>
              <w:ind w:left="541"/>
              <w:spacing w:before="65" w:line="220" w:lineRule="auto"/>
              <w:rPr>
                <w:sz w:val="20"/>
                <w:szCs w:val="20"/>
              </w:rPr>
            </w:pPr>
            <w:r>
              <w:rPr>
                <w:sz w:val="20"/>
                <w:szCs w:val="20"/>
              </w:rPr>
              <w:t>式中：</w:t>
            </w:r>
          </w:p>
          <w:p>
            <w:pPr>
              <w:pStyle w:val="TableText"/>
              <w:ind w:left="541"/>
              <w:spacing w:before="251" w:line="219" w:lineRule="auto"/>
              <w:rPr>
                <w:sz w:val="20"/>
                <w:szCs w:val="20"/>
              </w:rPr>
            </w:pPr>
            <w:r>
              <w:rPr>
                <w:sz w:val="20"/>
                <w:szCs w:val="20"/>
                <w:spacing w:val="34"/>
              </w:rPr>
              <w:t>E产生</w:t>
            </w:r>
            <w:r>
              <w:rPr>
                <w:sz w:val="20"/>
                <w:szCs w:val="20"/>
                <w:spacing w:val="-46"/>
              </w:rPr>
              <w:t xml:space="preserve"> </w:t>
            </w:r>
            <w:r>
              <w:rPr>
                <w:sz w:val="20"/>
                <w:szCs w:val="20"/>
                <w:spacing w:val="34"/>
              </w:rPr>
              <w:t>一</w:t>
            </w:r>
            <w:r>
              <w:rPr>
                <w:sz w:val="20"/>
                <w:szCs w:val="20"/>
                <w:spacing w:val="-49"/>
              </w:rPr>
              <w:t xml:space="preserve"> </w:t>
            </w:r>
            <w:r>
              <w:rPr>
                <w:sz w:val="20"/>
                <w:szCs w:val="20"/>
                <w:spacing w:val="34"/>
              </w:rPr>
              <w:t>核算期内</w:t>
            </w:r>
            <w:r>
              <w:rPr>
                <w:sz w:val="20"/>
                <w:szCs w:val="20"/>
              </w:rPr>
              <w:t>VOC</w:t>
            </w:r>
            <w:r>
              <w:rPr>
                <w:sz w:val="20"/>
                <w:szCs w:val="20"/>
                <w:spacing w:val="-42"/>
              </w:rPr>
              <w:t xml:space="preserve"> </w:t>
            </w:r>
            <w:r>
              <w:rPr>
                <w:sz w:val="20"/>
                <w:szCs w:val="20"/>
              </w:rPr>
              <w:t>s</w:t>
            </w:r>
            <w:r>
              <w:rPr>
                <w:sz w:val="20"/>
                <w:szCs w:val="20"/>
                <w:spacing w:val="34"/>
              </w:rPr>
              <w:t>产生量，吨；</w:t>
            </w:r>
          </w:p>
          <w:p>
            <w:pPr>
              <w:pStyle w:val="TableText"/>
              <w:ind w:left="541"/>
              <w:spacing w:before="223" w:line="219" w:lineRule="auto"/>
              <w:rPr>
                <w:sz w:val="20"/>
                <w:szCs w:val="20"/>
              </w:rPr>
            </w:pPr>
            <w:r>
              <w:rPr>
                <w:sz w:val="20"/>
                <w:szCs w:val="20"/>
                <w:spacing w:val="-11"/>
              </w:rPr>
              <w:t>M i</w:t>
            </w:r>
            <w:r>
              <w:rPr>
                <w:sz w:val="20"/>
                <w:szCs w:val="20"/>
                <w:spacing w:val="-18"/>
              </w:rPr>
              <w:t xml:space="preserve"> </w:t>
            </w:r>
            <w:r>
              <w:rPr>
                <w:sz w:val="20"/>
                <w:szCs w:val="20"/>
                <w:spacing w:val="-11"/>
              </w:rPr>
              <w:t>一</w:t>
            </w:r>
            <w:r>
              <w:rPr>
                <w:sz w:val="20"/>
                <w:szCs w:val="20"/>
                <w:spacing w:val="-30"/>
              </w:rPr>
              <w:t xml:space="preserve"> </w:t>
            </w:r>
            <w:r>
              <w:rPr>
                <w:sz w:val="20"/>
                <w:szCs w:val="20"/>
                <w:spacing w:val="-11"/>
              </w:rPr>
              <w:t>含</w:t>
            </w:r>
            <w:r>
              <w:rPr>
                <w:sz w:val="20"/>
                <w:szCs w:val="20"/>
                <w:spacing w:val="-35"/>
              </w:rPr>
              <w:t xml:space="preserve"> </w:t>
            </w:r>
            <w:r>
              <w:rPr>
                <w:sz w:val="20"/>
                <w:szCs w:val="20"/>
                <w:spacing w:val="-11"/>
              </w:rPr>
              <w:t>V</w:t>
            </w:r>
            <w:r>
              <w:rPr>
                <w:sz w:val="20"/>
                <w:szCs w:val="20"/>
                <w:spacing w:val="-31"/>
              </w:rPr>
              <w:t xml:space="preserve"> </w:t>
            </w:r>
            <w:r>
              <w:rPr>
                <w:sz w:val="20"/>
                <w:szCs w:val="20"/>
                <w:spacing w:val="-11"/>
              </w:rPr>
              <w:t>O</w:t>
            </w:r>
            <w:r>
              <w:rPr>
                <w:sz w:val="20"/>
                <w:szCs w:val="20"/>
                <w:spacing w:val="-32"/>
              </w:rPr>
              <w:t xml:space="preserve"> </w:t>
            </w:r>
            <w:r>
              <w:rPr>
                <w:sz w:val="20"/>
                <w:szCs w:val="20"/>
                <w:spacing w:val="-11"/>
              </w:rPr>
              <w:t>C</w:t>
            </w:r>
            <w:r>
              <w:rPr>
                <w:sz w:val="20"/>
                <w:szCs w:val="20"/>
                <w:spacing w:val="-21"/>
              </w:rPr>
              <w:t xml:space="preserve"> </w:t>
            </w:r>
            <w:r>
              <w:rPr>
                <w:sz w:val="20"/>
                <w:szCs w:val="20"/>
                <w:spacing w:val="-11"/>
              </w:rPr>
              <w:t>s</w:t>
            </w:r>
            <w:r>
              <w:rPr>
                <w:sz w:val="20"/>
                <w:szCs w:val="20"/>
                <w:spacing w:val="-30"/>
              </w:rPr>
              <w:t xml:space="preserve"> </w:t>
            </w:r>
            <w:r>
              <w:rPr>
                <w:sz w:val="20"/>
                <w:szCs w:val="20"/>
                <w:spacing w:val="-11"/>
              </w:rPr>
              <w:t>物</w:t>
            </w:r>
            <w:r>
              <w:rPr>
                <w:sz w:val="20"/>
                <w:szCs w:val="20"/>
                <w:spacing w:val="-31"/>
              </w:rPr>
              <w:t xml:space="preserve"> </w:t>
            </w:r>
            <w:r>
              <w:rPr>
                <w:sz w:val="20"/>
                <w:szCs w:val="20"/>
                <w:spacing w:val="-11"/>
              </w:rPr>
              <w:t>料</w:t>
            </w:r>
            <w:r>
              <w:rPr>
                <w:sz w:val="20"/>
                <w:szCs w:val="20"/>
                <w:spacing w:val="-28"/>
              </w:rPr>
              <w:t xml:space="preserve"> </w:t>
            </w:r>
            <w:r>
              <w:rPr>
                <w:sz w:val="20"/>
                <w:szCs w:val="20"/>
                <w:spacing w:val="-11"/>
              </w:rPr>
              <w:t>用</w:t>
            </w:r>
            <w:r>
              <w:rPr>
                <w:sz w:val="20"/>
                <w:szCs w:val="20"/>
                <w:spacing w:val="-30"/>
              </w:rPr>
              <w:t xml:space="preserve"> </w:t>
            </w:r>
            <w:r>
              <w:rPr>
                <w:sz w:val="20"/>
                <w:szCs w:val="20"/>
                <w:spacing w:val="-11"/>
              </w:rPr>
              <w:t>量</w:t>
            </w:r>
            <w:r>
              <w:rPr>
                <w:sz w:val="20"/>
                <w:szCs w:val="20"/>
                <w:spacing w:val="-14"/>
              </w:rPr>
              <w:t xml:space="preserve"> </w:t>
            </w:r>
            <w:r>
              <w:rPr>
                <w:sz w:val="20"/>
                <w:szCs w:val="20"/>
                <w:spacing w:val="-11"/>
              </w:rPr>
              <w:t>，</w:t>
            </w:r>
            <w:r>
              <w:rPr>
                <w:sz w:val="20"/>
                <w:szCs w:val="20"/>
                <w:spacing w:val="-21"/>
              </w:rPr>
              <w:t xml:space="preserve"> </w:t>
            </w:r>
            <w:r>
              <w:rPr>
                <w:sz w:val="20"/>
                <w:szCs w:val="20"/>
                <w:spacing w:val="-11"/>
              </w:rPr>
              <w:t>吨</w:t>
            </w:r>
            <w:r>
              <w:rPr>
                <w:sz w:val="20"/>
                <w:szCs w:val="20"/>
                <w:spacing w:val="-38"/>
              </w:rPr>
              <w:t xml:space="preserve"> </w:t>
            </w:r>
            <w:r>
              <w:rPr>
                <w:sz w:val="20"/>
                <w:szCs w:val="20"/>
                <w:spacing w:val="-11"/>
              </w:rPr>
              <w:t>；</w:t>
            </w:r>
          </w:p>
          <w:p>
            <w:pPr>
              <w:pStyle w:val="TableText"/>
              <w:ind w:left="541"/>
              <w:spacing w:before="206" w:line="214" w:lineRule="auto"/>
              <w:rPr>
                <w:sz w:val="20"/>
                <w:szCs w:val="20"/>
              </w:rPr>
            </w:pPr>
            <w:r>
              <w:rPr>
                <w:sz w:val="20"/>
                <w:szCs w:val="20"/>
                <w:spacing w:val="-9"/>
              </w:rPr>
              <w:t>M</w:t>
            </w:r>
            <w:r>
              <w:rPr>
                <w:sz w:val="20"/>
                <w:szCs w:val="20"/>
                <w:spacing w:val="-29"/>
              </w:rPr>
              <w:t xml:space="preserve"> </w:t>
            </w:r>
            <w:r>
              <w:rPr>
                <w:sz w:val="20"/>
                <w:szCs w:val="20"/>
                <w:spacing w:val="-9"/>
              </w:rPr>
              <w:t>一</w:t>
            </w:r>
            <w:r>
              <w:rPr>
                <w:sz w:val="20"/>
                <w:szCs w:val="20"/>
                <w:spacing w:val="-31"/>
              </w:rPr>
              <w:t xml:space="preserve"> </w:t>
            </w:r>
            <w:r>
              <w:rPr>
                <w:sz w:val="20"/>
                <w:szCs w:val="20"/>
                <w:spacing w:val="-9"/>
              </w:rPr>
              <w:t>含</w:t>
            </w:r>
            <w:r>
              <w:rPr>
                <w:sz w:val="20"/>
                <w:szCs w:val="20"/>
                <w:spacing w:val="-36"/>
              </w:rPr>
              <w:t xml:space="preserve"> </w:t>
            </w:r>
            <w:r>
              <w:rPr>
                <w:sz w:val="20"/>
                <w:szCs w:val="20"/>
                <w:spacing w:val="-9"/>
              </w:rPr>
              <w:t>V</w:t>
            </w:r>
            <w:r>
              <w:rPr>
                <w:sz w:val="20"/>
                <w:szCs w:val="20"/>
                <w:spacing w:val="-32"/>
              </w:rPr>
              <w:t xml:space="preserve"> </w:t>
            </w:r>
            <w:r>
              <w:rPr>
                <w:sz w:val="20"/>
                <w:szCs w:val="20"/>
                <w:spacing w:val="-9"/>
              </w:rPr>
              <w:t>O</w:t>
            </w:r>
            <w:r>
              <w:rPr>
                <w:sz w:val="20"/>
                <w:szCs w:val="20"/>
                <w:spacing w:val="-33"/>
              </w:rPr>
              <w:t xml:space="preserve"> </w:t>
            </w:r>
            <w:r>
              <w:rPr>
                <w:sz w:val="20"/>
                <w:szCs w:val="20"/>
                <w:spacing w:val="-9"/>
              </w:rPr>
              <w:t>C</w:t>
            </w:r>
            <w:r>
              <w:rPr>
                <w:sz w:val="20"/>
                <w:szCs w:val="20"/>
                <w:spacing w:val="-23"/>
              </w:rPr>
              <w:t xml:space="preserve"> </w:t>
            </w:r>
            <w:r>
              <w:rPr>
                <w:sz w:val="20"/>
                <w:szCs w:val="20"/>
                <w:spacing w:val="-9"/>
              </w:rPr>
              <w:t>s</w:t>
            </w:r>
            <w:r>
              <w:rPr>
                <w:sz w:val="20"/>
                <w:szCs w:val="20"/>
                <w:spacing w:val="-31"/>
              </w:rPr>
              <w:t xml:space="preserve"> </w:t>
            </w:r>
            <w:r>
              <w:rPr>
                <w:sz w:val="20"/>
                <w:szCs w:val="20"/>
                <w:spacing w:val="-9"/>
              </w:rPr>
              <w:t>物</w:t>
            </w:r>
            <w:r>
              <w:rPr>
                <w:sz w:val="20"/>
                <w:szCs w:val="20"/>
                <w:spacing w:val="-31"/>
              </w:rPr>
              <w:t xml:space="preserve"> </w:t>
            </w:r>
            <w:r>
              <w:rPr>
                <w:sz w:val="20"/>
                <w:szCs w:val="20"/>
                <w:spacing w:val="-9"/>
              </w:rPr>
              <w:t>料</w:t>
            </w:r>
            <w:r>
              <w:rPr>
                <w:sz w:val="20"/>
                <w:szCs w:val="20"/>
                <w:spacing w:val="-31"/>
              </w:rPr>
              <w:t xml:space="preserve"> </w:t>
            </w:r>
            <w:r>
              <w:rPr>
                <w:sz w:val="20"/>
                <w:szCs w:val="20"/>
                <w:spacing w:val="-9"/>
              </w:rPr>
              <w:t>产</w:t>
            </w:r>
            <w:r>
              <w:rPr>
                <w:sz w:val="20"/>
                <w:szCs w:val="20"/>
                <w:spacing w:val="-30"/>
              </w:rPr>
              <w:t xml:space="preserve"> </w:t>
            </w:r>
            <w:r>
              <w:rPr>
                <w:sz w:val="20"/>
                <w:szCs w:val="20"/>
                <w:spacing w:val="-9"/>
              </w:rPr>
              <w:t>污</w:t>
            </w:r>
            <w:r>
              <w:rPr>
                <w:sz w:val="20"/>
                <w:szCs w:val="20"/>
                <w:spacing w:val="-27"/>
              </w:rPr>
              <w:t xml:space="preserve"> </w:t>
            </w:r>
            <w:r>
              <w:rPr>
                <w:sz w:val="20"/>
                <w:szCs w:val="20"/>
                <w:spacing w:val="-9"/>
              </w:rPr>
              <w:t>系</w:t>
            </w:r>
            <w:r>
              <w:rPr>
                <w:sz w:val="20"/>
                <w:szCs w:val="20"/>
                <w:spacing w:val="-30"/>
              </w:rPr>
              <w:t xml:space="preserve"> </w:t>
            </w:r>
            <w:r>
              <w:rPr>
                <w:sz w:val="20"/>
                <w:szCs w:val="20"/>
                <w:spacing w:val="-9"/>
              </w:rPr>
              <w:t>数 ，</w:t>
            </w:r>
            <w:r>
              <w:rPr>
                <w:sz w:val="20"/>
                <w:szCs w:val="20"/>
                <w:spacing w:val="-33"/>
              </w:rPr>
              <w:t xml:space="preserve"> </w:t>
            </w:r>
            <w:r>
              <w:rPr>
                <w:sz w:val="20"/>
                <w:szCs w:val="20"/>
                <w:spacing w:val="-9"/>
              </w:rPr>
              <w:t>k</w:t>
            </w:r>
            <w:r>
              <w:rPr>
                <w:sz w:val="20"/>
                <w:szCs w:val="20"/>
                <w:spacing w:val="-28"/>
              </w:rPr>
              <w:t xml:space="preserve"> </w:t>
            </w:r>
            <w:r>
              <w:rPr>
                <w:sz w:val="20"/>
                <w:szCs w:val="20"/>
                <w:spacing w:val="-9"/>
              </w:rPr>
              <w:t>g</w:t>
            </w:r>
            <w:r>
              <w:rPr>
                <w:sz w:val="20"/>
                <w:szCs w:val="20"/>
                <w:spacing w:val="-32"/>
              </w:rPr>
              <w:t xml:space="preserve"> </w:t>
            </w:r>
            <w:r>
              <w:rPr>
                <w:sz w:val="20"/>
                <w:szCs w:val="20"/>
                <w:spacing w:val="-9"/>
              </w:rPr>
              <w:t>/</w:t>
            </w:r>
            <w:r>
              <w:rPr>
                <w:sz w:val="20"/>
                <w:szCs w:val="20"/>
                <w:spacing w:val="-26"/>
              </w:rPr>
              <w:t xml:space="preserve"> </w:t>
            </w:r>
            <w:r>
              <w:rPr>
                <w:sz w:val="20"/>
                <w:szCs w:val="20"/>
                <w:spacing w:val="-9"/>
              </w:rPr>
              <w:t>t</w:t>
            </w:r>
          </w:p>
          <w:p>
            <w:pPr>
              <w:pStyle w:val="TableText"/>
              <w:ind w:left="70" w:right="56" w:firstLine="470"/>
              <w:spacing w:before="251" w:line="439" w:lineRule="auto"/>
              <w:rPr>
                <w:sz w:val="20"/>
                <w:szCs w:val="20"/>
              </w:rPr>
            </w:pPr>
            <w:r>
              <w:rPr>
                <w:sz w:val="20"/>
                <w:szCs w:val="20"/>
                <w:spacing w:val="-12"/>
              </w:rPr>
              <w:t>项 目</w:t>
            </w:r>
            <w:r>
              <w:rPr>
                <w:sz w:val="20"/>
                <w:szCs w:val="20"/>
                <w:spacing w:val="-38"/>
              </w:rPr>
              <w:t xml:space="preserve"> </w:t>
            </w:r>
            <w:r>
              <w:rPr>
                <w:sz w:val="20"/>
                <w:szCs w:val="20"/>
                <w:spacing w:val="-12"/>
              </w:rPr>
              <w:t>属</w:t>
            </w:r>
            <w:r>
              <w:rPr>
                <w:sz w:val="20"/>
                <w:szCs w:val="20"/>
                <w:spacing w:val="-41"/>
              </w:rPr>
              <w:t xml:space="preserve"> </w:t>
            </w:r>
            <w:r>
              <w:rPr>
                <w:sz w:val="20"/>
                <w:szCs w:val="20"/>
                <w:spacing w:val="-12"/>
              </w:rPr>
              <w:t>金</w:t>
            </w:r>
            <w:r>
              <w:rPr>
                <w:sz w:val="20"/>
                <w:szCs w:val="20"/>
                <w:spacing w:val="-41"/>
              </w:rPr>
              <w:t xml:space="preserve"> </w:t>
            </w:r>
            <w:r>
              <w:rPr>
                <w:sz w:val="20"/>
                <w:szCs w:val="20"/>
                <w:spacing w:val="-12"/>
              </w:rPr>
              <w:t>属</w:t>
            </w:r>
            <w:r>
              <w:rPr>
                <w:sz w:val="20"/>
                <w:szCs w:val="20"/>
                <w:spacing w:val="-41"/>
              </w:rPr>
              <w:t xml:space="preserve"> </w:t>
            </w:r>
            <w:r>
              <w:rPr>
                <w:sz w:val="20"/>
                <w:szCs w:val="20"/>
                <w:spacing w:val="-12"/>
              </w:rPr>
              <w:t>制</w:t>
            </w:r>
            <w:r>
              <w:rPr>
                <w:sz w:val="20"/>
                <w:szCs w:val="20"/>
                <w:spacing w:val="-26"/>
              </w:rPr>
              <w:t xml:space="preserve"> </w:t>
            </w:r>
            <w:r>
              <w:rPr>
                <w:sz w:val="20"/>
                <w:szCs w:val="20"/>
                <w:spacing w:val="-12"/>
              </w:rPr>
              <w:t>品</w:t>
            </w:r>
            <w:r>
              <w:rPr>
                <w:sz w:val="20"/>
                <w:szCs w:val="20"/>
                <w:spacing w:val="-43"/>
              </w:rPr>
              <w:t xml:space="preserve"> </w:t>
            </w:r>
            <w:r>
              <w:rPr>
                <w:sz w:val="20"/>
                <w:szCs w:val="20"/>
                <w:spacing w:val="-12"/>
              </w:rPr>
              <w:t>业 (</w:t>
            </w:r>
            <w:r>
              <w:rPr>
                <w:sz w:val="20"/>
                <w:szCs w:val="20"/>
                <w:spacing w:val="-44"/>
              </w:rPr>
              <w:t xml:space="preserve"> </w:t>
            </w:r>
            <w:r>
              <w:rPr>
                <w:sz w:val="20"/>
                <w:szCs w:val="20"/>
                <w:spacing w:val="-12"/>
              </w:rPr>
              <w:t>C</w:t>
            </w:r>
            <w:r>
              <w:rPr>
                <w:sz w:val="20"/>
                <w:szCs w:val="20"/>
                <w:spacing w:val="-38"/>
              </w:rPr>
              <w:t xml:space="preserve"> </w:t>
            </w:r>
            <w:r>
              <w:rPr>
                <w:sz w:val="20"/>
                <w:szCs w:val="20"/>
                <w:spacing w:val="-12"/>
              </w:rPr>
              <w:t>3</w:t>
            </w:r>
            <w:r>
              <w:rPr>
                <w:sz w:val="20"/>
                <w:szCs w:val="20"/>
                <w:spacing w:val="-38"/>
              </w:rPr>
              <w:t xml:space="preserve"> </w:t>
            </w:r>
            <w:r>
              <w:rPr>
                <w:sz w:val="20"/>
                <w:szCs w:val="20"/>
                <w:spacing w:val="-12"/>
              </w:rPr>
              <w:t>3</w:t>
            </w:r>
            <w:r>
              <w:rPr>
                <w:sz w:val="20"/>
                <w:szCs w:val="20"/>
                <w:spacing w:val="-42"/>
              </w:rPr>
              <w:t xml:space="preserve"> </w:t>
            </w:r>
            <w:r>
              <w:rPr>
                <w:sz w:val="20"/>
                <w:szCs w:val="20"/>
                <w:spacing w:val="-12"/>
              </w:rPr>
              <w:t>)</w:t>
            </w:r>
            <w:r>
              <w:rPr>
                <w:sz w:val="20"/>
                <w:szCs w:val="20"/>
                <w:spacing w:val="-39"/>
              </w:rPr>
              <w:t xml:space="preserve"> </w:t>
            </w:r>
            <w:r>
              <w:rPr>
                <w:sz w:val="20"/>
                <w:szCs w:val="20"/>
                <w:spacing w:val="-12"/>
              </w:rPr>
              <w:t>,</w:t>
            </w:r>
            <w:r>
              <w:rPr>
                <w:sz w:val="20"/>
                <w:szCs w:val="20"/>
                <w:spacing w:val="-40"/>
              </w:rPr>
              <w:t xml:space="preserve"> </w:t>
            </w:r>
            <w:r>
              <w:rPr>
                <w:sz w:val="20"/>
                <w:szCs w:val="20"/>
                <w:spacing w:val="-12"/>
              </w:rPr>
              <w:t>工</w:t>
            </w:r>
            <w:r>
              <w:rPr>
                <w:sz w:val="20"/>
                <w:szCs w:val="20"/>
                <w:spacing w:val="-37"/>
              </w:rPr>
              <w:t xml:space="preserve"> </w:t>
            </w:r>
            <w:r>
              <w:rPr>
                <w:sz w:val="20"/>
                <w:szCs w:val="20"/>
                <w:spacing w:val="-12"/>
              </w:rPr>
              <w:t>艺</w:t>
            </w:r>
            <w:r>
              <w:rPr>
                <w:sz w:val="20"/>
                <w:szCs w:val="20"/>
                <w:spacing w:val="-40"/>
              </w:rPr>
              <w:t xml:space="preserve"> </w:t>
            </w:r>
            <w:r>
              <w:rPr>
                <w:sz w:val="20"/>
                <w:szCs w:val="20"/>
                <w:spacing w:val="-12"/>
              </w:rPr>
              <w:t>核</w:t>
            </w:r>
            <w:r>
              <w:rPr>
                <w:sz w:val="20"/>
                <w:szCs w:val="20"/>
                <w:spacing w:val="-41"/>
              </w:rPr>
              <w:t xml:space="preserve"> </w:t>
            </w:r>
            <w:r>
              <w:rPr>
                <w:sz w:val="20"/>
                <w:szCs w:val="20"/>
                <w:spacing w:val="-12"/>
              </w:rPr>
              <w:t>算</w:t>
            </w:r>
            <w:r>
              <w:rPr>
                <w:sz w:val="20"/>
                <w:szCs w:val="20"/>
                <w:spacing w:val="-41"/>
              </w:rPr>
              <w:t xml:space="preserve"> </w:t>
            </w:r>
            <w:r>
              <w:rPr>
                <w:sz w:val="20"/>
                <w:szCs w:val="20"/>
                <w:spacing w:val="-12"/>
              </w:rPr>
              <w:t>方</w:t>
            </w:r>
            <w:r>
              <w:rPr>
                <w:sz w:val="20"/>
                <w:szCs w:val="20"/>
                <w:spacing w:val="-41"/>
              </w:rPr>
              <w:t xml:space="preserve"> </w:t>
            </w:r>
            <w:r>
              <w:rPr>
                <w:sz w:val="20"/>
                <w:szCs w:val="20"/>
                <w:spacing w:val="-12"/>
              </w:rPr>
              <w:t>法</w:t>
            </w:r>
            <w:r>
              <w:rPr>
                <w:sz w:val="20"/>
                <w:szCs w:val="20"/>
                <w:spacing w:val="-43"/>
              </w:rPr>
              <w:t xml:space="preserve"> </w:t>
            </w:r>
            <w:r>
              <w:rPr>
                <w:sz w:val="20"/>
                <w:szCs w:val="20"/>
                <w:spacing w:val="-12"/>
              </w:rPr>
              <w:t>采</w:t>
            </w:r>
            <w:r>
              <w:rPr>
                <w:sz w:val="20"/>
                <w:szCs w:val="20"/>
                <w:spacing w:val="-41"/>
              </w:rPr>
              <w:t xml:space="preserve"> </w:t>
            </w:r>
            <w:r>
              <w:rPr>
                <w:sz w:val="20"/>
                <w:szCs w:val="20"/>
                <w:spacing w:val="-12"/>
              </w:rPr>
              <w:t>用</w:t>
            </w:r>
            <w:r>
              <w:rPr>
                <w:sz w:val="20"/>
                <w:szCs w:val="20"/>
                <w:spacing w:val="-42"/>
              </w:rPr>
              <w:t xml:space="preserve"> </w:t>
            </w:r>
            <w:r>
              <w:rPr>
                <w:sz w:val="20"/>
                <w:szCs w:val="20"/>
                <w:spacing w:val="-12"/>
              </w:rPr>
              <w:t>物</w:t>
            </w:r>
            <w:r>
              <w:rPr>
                <w:sz w:val="20"/>
                <w:szCs w:val="20"/>
                <w:spacing w:val="-43"/>
              </w:rPr>
              <w:t xml:space="preserve"> </w:t>
            </w:r>
            <w:r>
              <w:rPr>
                <w:sz w:val="20"/>
                <w:szCs w:val="20"/>
                <w:spacing w:val="-12"/>
              </w:rPr>
              <w:t>料</w:t>
            </w:r>
            <w:r>
              <w:rPr>
                <w:sz w:val="20"/>
                <w:szCs w:val="20"/>
                <w:spacing w:val="-42"/>
              </w:rPr>
              <w:t xml:space="preserve"> </w:t>
            </w:r>
            <w:r>
              <w:rPr>
                <w:sz w:val="20"/>
                <w:szCs w:val="20"/>
                <w:spacing w:val="-12"/>
              </w:rPr>
              <w:t>衡</w:t>
            </w:r>
            <w:r>
              <w:rPr>
                <w:sz w:val="20"/>
                <w:szCs w:val="20"/>
                <w:spacing w:val="-40"/>
              </w:rPr>
              <w:t xml:space="preserve"> </w:t>
            </w:r>
            <w:r>
              <w:rPr>
                <w:sz w:val="20"/>
                <w:szCs w:val="20"/>
                <w:spacing w:val="-12"/>
              </w:rPr>
              <w:t>算</w:t>
            </w:r>
            <w:r>
              <w:rPr>
                <w:sz w:val="20"/>
                <w:szCs w:val="20"/>
                <w:spacing w:val="-42"/>
              </w:rPr>
              <w:t xml:space="preserve"> </w:t>
            </w:r>
            <w:r>
              <w:rPr>
                <w:sz w:val="20"/>
                <w:szCs w:val="20"/>
                <w:spacing w:val="-12"/>
              </w:rPr>
              <w:t>法 。</w:t>
            </w:r>
            <w:r>
              <w:rPr>
                <w:sz w:val="20"/>
                <w:szCs w:val="20"/>
                <w:spacing w:val="-47"/>
              </w:rPr>
              <w:t xml:space="preserve"> </w:t>
            </w:r>
            <w:r>
              <w:rPr>
                <w:sz w:val="20"/>
                <w:szCs w:val="20"/>
                <w:spacing w:val="-12"/>
              </w:rPr>
              <w:t>V</w:t>
            </w:r>
            <w:r>
              <w:rPr>
                <w:sz w:val="20"/>
                <w:szCs w:val="20"/>
                <w:spacing w:val="-43"/>
              </w:rPr>
              <w:t xml:space="preserve"> </w:t>
            </w:r>
            <w:r>
              <w:rPr>
                <w:sz w:val="20"/>
                <w:szCs w:val="20"/>
                <w:spacing w:val="-12"/>
              </w:rPr>
              <w:t>O</w:t>
            </w:r>
            <w:r>
              <w:rPr>
                <w:sz w:val="20"/>
                <w:szCs w:val="20"/>
                <w:spacing w:val="-44"/>
              </w:rPr>
              <w:t xml:space="preserve"> </w:t>
            </w:r>
            <w:r>
              <w:rPr>
                <w:sz w:val="20"/>
                <w:szCs w:val="20"/>
                <w:spacing w:val="-12"/>
              </w:rPr>
              <w:t>C</w:t>
            </w:r>
            <w:r>
              <w:rPr>
                <w:sz w:val="20"/>
                <w:szCs w:val="20"/>
                <w:spacing w:val="-33"/>
              </w:rPr>
              <w:t xml:space="preserve"> </w:t>
            </w:r>
            <w:r>
              <w:rPr>
                <w:sz w:val="20"/>
                <w:szCs w:val="20"/>
                <w:spacing w:val="-12"/>
              </w:rPr>
              <w:t>s</w:t>
            </w:r>
            <w:r>
              <w:rPr>
                <w:sz w:val="20"/>
                <w:szCs w:val="20"/>
                <w:spacing w:val="-42"/>
              </w:rPr>
              <w:t xml:space="preserve"> </w:t>
            </w:r>
            <w:r>
              <w:rPr>
                <w:sz w:val="20"/>
                <w:szCs w:val="20"/>
                <w:spacing w:val="-12"/>
              </w:rPr>
              <w:t>排</w:t>
            </w:r>
            <w:r>
              <w:rPr>
                <w:sz w:val="20"/>
                <w:szCs w:val="20"/>
                <w:spacing w:val="-43"/>
              </w:rPr>
              <w:t xml:space="preserve"> </w:t>
            </w:r>
            <w:r>
              <w:rPr>
                <w:sz w:val="20"/>
                <w:szCs w:val="20"/>
                <w:spacing w:val="-12"/>
              </w:rPr>
              <w:t>放</w:t>
            </w:r>
            <w:r>
              <w:rPr>
                <w:sz w:val="20"/>
                <w:szCs w:val="20"/>
                <w:spacing w:val="-42"/>
              </w:rPr>
              <w:t xml:space="preserve"> </w:t>
            </w:r>
            <w:r>
              <w:rPr>
                <w:sz w:val="20"/>
                <w:szCs w:val="20"/>
                <w:spacing w:val="-12"/>
              </w:rPr>
              <w:t>量</w:t>
            </w:r>
            <w:r>
              <w:rPr>
                <w:sz w:val="20"/>
                <w:szCs w:val="20"/>
              </w:rPr>
              <w:t xml:space="preserve"> </w:t>
            </w:r>
            <w:r>
              <w:rPr>
                <w:sz w:val="20"/>
                <w:szCs w:val="20"/>
                <w:spacing w:val="51"/>
              </w:rPr>
              <w:t>为</w:t>
            </w:r>
            <w:r>
              <w:rPr>
                <w:sz w:val="20"/>
                <w:szCs w:val="20"/>
              </w:rPr>
              <w:t>VOC</w:t>
            </w:r>
            <w:r>
              <w:rPr>
                <w:sz w:val="20"/>
                <w:szCs w:val="20"/>
                <w:spacing w:val="-23"/>
              </w:rPr>
              <w:t xml:space="preserve"> </w:t>
            </w:r>
            <w:r>
              <w:rPr>
                <w:sz w:val="20"/>
                <w:szCs w:val="20"/>
              </w:rPr>
              <w:t>s</w:t>
            </w:r>
            <w:r>
              <w:rPr>
                <w:sz w:val="20"/>
                <w:szCs w:val="20"/>
                <w:spacing w:val="51"/>
              </w:rPr>
              <w:t>投用量与</w:t>
            </w:r>
            <w:r>
              <w:rPr>
                <w:sz w:val="20"/>
                <w:szCs w:val="20"/>
              </w:rPr>
              <w:t>VOC</w:t>
            </w:r>
            <w:r>
              <w:rPr>
                <w:sz w:val="20"/>
                <w:szCs w:val="20"/>
                <w:spacing w:val="-39"/>
              </w:rPr>
              <w:t xml:space="preserve"> </w:t>
            </w:r>
            <w:r>
              <w:rPr>
                <w:sz w:val="20"/>
                <w:szCs w:val="20"/>
              </w:rPr>
              <w:t>s</w:t>
            </w:r>
            <w:r>
              <w:rPr>
                <w:sz w:val="20"/>
                <w:szCs w:val="20"/>
                <w:spacing w:val="51"/>
              </w:rPr>
              <w:t>回收量和去除量之差，公式如下：</w:t>
            </w:r>
          </w:p>
          <w:p>
            <w:pPr>
              <w:spacing w:line="295" w:lineRule="auto"/>
              <w:rPr>
                <w:rFonts w:ascii="Arial"/>
                <w:sz w:val="21"/>
              </w:rPr>
            </w:pPr>
            <w:r/>
          </w:p>
          <w:p>
            <w:pPr>
              <w:pStyle w:val="TableText"/>
              <w:ind w:left="2970"/>
              <w:spacing w:before="66" w:line="229" w:lineRule="auto"/>
              <w:rPr>
                <w:sz w:val="20"/>
                <w:szCs w:val="20"/>
              </w:rPr>
            </w:pPr>
            <w:r>
              <w:rPr>
                <w:sz w:val="20"/>
                <w:szCs w:val="20"/>
                <w:spacing w:val="2"/>
              </w:rPr>
              <w:t>E排放=E投用</w:t>
            </w:r>
            <w:r>
              <w:rPr>
                <w:sz w:val="20"/>
                <w:szCs w:val="20"/>
                <w:spacing w:val="28"/>
              </w:rPr>
              <w:t xml:space="preserve">   </w:t>
            </w:r>
            <w:r>
              <w:rPr>
                <w:sz w:val="20"/>
                <w:szCs w:val="20"/>
                <w:color w:val="404050"/>
                <w:spacing w:val="2"/>
                <w:position w:val="3"/>
              </w:rPr>
              <w:t>E回收</w:t>
            </w:r>
            <w:r>
              <w:rPr>
                <w:sz w:val="20"/>
                <w:szCs w:val="20"/>
                <w:spacing w:val="2"/>
              </w:rPr>
              <w:t>-E去除</w:t>
            </w:r>
          </w:p>
          <w:p>
            <w:pPr>
              <w:spacing w:line="257" w:lineRule="auto"/>
              <w:rPr>
                <w:rFonts w:ascii="Arial"/>
                <w:sz w:val="21"/>
              </w:rPr>
            </w:pPr>
            <w:r/>
          </w:p>
          <w:p>
            <w:pPr>
              <w:spacing w:line="257" w:lineRule="auto"/>
              <w:rPr>
                <w:rFonts w:ascii="Arial"/>
                <w:sz w:val="21"/>
              </w:rPr>
            </w:pPr>
            <w:r/>
          </w:p>
          <w:p>
            <w:pPr>
              <w:pStyle w:val="TableText"/>
              <w:ind w:left="541"/>
              <w:spacing w:before="65" w:line="220" w:lineRule="auto"/>
              <w:rPr>
                <w:sz w:val="20"/>
                <w:szCs w:val="20"/>
              </w:rPr>
            </w:pPr>
            <w:r>
              <w:rPr>
                <w:sz w:val="20"/>
                <w:szCs w:val="20"/>
              </w:rPr>
              <w:t>式中：</w:t>
            </w:r>
          </w:p>
          <w:p>
            <w:pPr>
              <w:pStyle w:val="TableText"/>
              <w:ind w:left="541"/>
              <w:spacing w:before="242" w:line="219" w:lineRule="auto"/>
              <w:rPr>
                <w:sz w:val="20"/>
                <w:szCs w:val="20"/>
              </w:rPr>
            </w:pPr>
            <w:r>
              <w:rPr>
                <w:sz w:val="20"/>
                <w:szCs w:val="20"/>
                <w:spacing w:val="7"/>
              </w:rPr>
              <w:t>E摔放一核算期内</w:t>
            </w:r>
            <w:r>
              <w:rPr>
                <w:sz w:val="20"/>
                <w:szCs w:val="20"/>
              </w:rPr>
              <w:t>VOCs</w:t>
            </w:r>
            <w:r>
              <w:rPr>
                <w:sz w:val="20"/>
                <w:szCs w:val="20"/>
                <w:spacing w:val="7"/>
              </w:rPr>
              <w:t>排放量，吨；</w:t>
            </w:r>
          </w:p>
          <w:p>
            <w:pPr>
              <w:pStyle w:val="TableText"/>
              <w:ind w:left="541"/>
              <w:spacing w:before="232" w:line="219" w:lineRule="auto"/>
              <w:rPr>
                <w:sz w:val="20"/>
                <w:szCs w:val="20"/>
              </w:rPr>
            </w:pPr>
            <w:r>
              <w:rPr>
                <w:sz w:val="20"/>
                <w:szCs w:val="20"/>
                <w:spacing w:val="38"/>
              </w:rPr>
              <w:t>E授用</w:t>
            </w:r>
            <w:r>
              <w:rPr>
                <w:sz w:val="20"/>
                <w:szCs w:val="20"/>
                <w:spacing w:val="-36"/>
              </w:rPr>
              <w:t xml:space="preserve"> </w:t>
            </w:r>
            <w:r>
              <w:rPr>
                <w:sz w:val="20"/>
                <w:szCs w:val="20"/>
                <w:spacing w:val="38"/>
              </w:rPr>
              <w:t>一</w:t>
            </w:r>
            <w:r>
              <w:rPr>
                <w:sz w:val="20"/>
                <w:szCs w:val="20"/>
                <w:spacing w:val="-48"/>
              </w:rPr>
              <w:t xml:space="preserve"> </w:t>
            </w:r>
            <w:r>
              <w:rPr>
                <w:sz w:val="20"/>
                <w:szCs w:val="20"/>
                <w:spacing w:val="38"/>
              </w:rPr>
              <w:t>核算期内使用物料中</w:t>
            </w:r>
            <w:r>
              <w:rPr>
                <w:sz w:val="20"/>
                <w:szCs w:val="20"/>
              </w:rPr>
              <w:t>VCs</w:t>
            </w:r>
            <w:r>
              <w:rPr>
                <w:sz w:val="20"/>
                <w:szCs w:val="20"/>
                <w:spacing w:val="38"/>
              </w:rPr>
              <w:t>量之和，吨；</w:t>
            </w:r>
          </w:p>
          <w:p>
            <w:pPr>
              <w:pStyle w:val="TableText"/>
              <w:ind w:left="70" w:right="139" w:firstLine="460"/>
              <w:spacing w:before="223" w:line="418" w:lineRule="auto"/>
              <w:rPr>
                <w:sz w:val="20"/>
                <w:szCs w:val="20"/>
              </w:rPr>
            </w:pPr>
            <w:r>
              <w:rPr>
                <w:sz w:val="20"/>
                <w:szCs w:val="20"/>
                <w:spacing w:val="39"/>
              </w:rPr>
              <w:t>E画收</w:t>
            </w:r>
            <w:r>
              <w:rPr>
                <w:sz w:val="20"/>
                <w:szCs w:val="20"/>
                <w:spacing w:val="-35"/>
              </w:rPr>
              <w:t xml:space="preserve"> </w:t>
            </w:r>
            <w:r>
              <w:rPr>
                <w:sz w:val="20"/>
                <w:szCs w:val="20"/>
                <w:spacing w:val="39"/>
              </w:rPr>
              <w:t>一</w:t>
            </w:r>
            <w:r>
              <w:rPr>
                <w:sz w:val="20"/>
                <w:szCs w:val="20"/>
                <w:spacing w:val="-52"/>
              </w:rPr>
              <w:t xml:space="preserve"> </w:t>
            </w:r>
            <w:r>
              <w:rPr>
                <w:sz w:val="20"/>
                <w:szCs w:val="20"/>
                <w:spacing w:val="39"/>
              </w:rPr>
              <w:t>核算期内各种</w:t>
            </w:r>
            <w:r>
              <w:rPr>
                <w:sz w:val="20"/>
                <w:szCs w:val="20"/>
              </w:rPr>
              <w:t>VOC</w:t>
            </w:r>
            <w:r>
              <w:rPr>
                <w:sz w:val="20"/>
                <w:szCs w:val="20"/>
                <w:spacing w:val="-46"/>
              </w:rPr>
              <w:t xml:space="preserve"> </w:t>
            </w:r>
            <w:r>
              <w:rPr>
                <w:sz w:val="20"/>
                <w:szCs w:val="20"/>
              </w:rPr>
              <w:t>s</w:t>
            </w:r>
            <w:r>
              <w:rPr>
                <w:sz w:val="20"/>
                <w:szCs w:val="20"/>
                <w:spacing w:val="39"/>
              </w:rPr>
              <w:t>溶剂与废弃物回收物中不用于循环使用的</w:t>
            </w:r>
            <w:r>
              <w:rPr>
                <w:sz w:val="20"/>
                <w:szCs w:val="20"/>
              </w:rPr>
              <w:t>VOC</w:t>
            </w:r>
            <w:r>
              <w:rPr>
                <w:sz w:val="20"/>
                <w:szCs w:val="20"/>
                <w:spacing w:val="-46"/>
              </w:rPr>
              <w:t xml:space="preserve"> </w:t>
            </w:r>
            <w:r>
              <w:rPr>
                <w:sz w:val="20"/>
                <w:szCs w:val="20"/>
              </w:rPr>
              <w:t>s </w:t>
            </w:r>
            <w:r>
              <w:rPr>
                <w:sz w:val="20"/>
                <w:szCs w:val="20"/>
                <w:spacing w:val="16"/>
              </w:rPr>
              <w:t>量之和，吨；</w:t>
            </w:r>
          </w:p>
        </w:tc>
      </w:tr>
    </w:tbl>
    <w:p>
      <w:pPr>
        <w:pStyle w:val="BodyText"/>
        <w:rPr/>
      </w:pPr>
      <w:r/>
    </w:p>
    <w:p>
      <w:pPr>
        <w:sectPr>
          <w:footerReference w:type="default" r:id="rId115"/>
          <w:pgSz w:w="11900" w:h="16830"/>
          <w:pgMar w:top="400" w:right="1494" w:bottom="1191" w:left="1465" w:header="0" w:footer="932" w:gutter="0"/>
        </w:sectPr>
        <w:rPr/>
      </w:pPr>
    </w:p>
    <w:p>
      <w:pPr>
        <w:spacing w:before="20"/>
        <w:rPr/>
      </w:pPr>
      <w:r/>
    </w:p>
    <w:p>
      <w:pPr>
        <w:spacing w:before="20"/>
        <w:rPr/>
      </w:pPr>
      <w:r/>
    </w:p>
    <w:p>
      <w:pPr>
        <w:spacing w:before="20"/>
        <w:rPr/>
      </w:pPr>
      <w:r/>
    </w:p>
    <w:p>
      <w:pPr>
        <w:spacing w:before="19"/>
        <w:rPr/>
      </w:pPr>
      <w:r/>
    </w:p>
    <w:tbl>
      <w:tblPr>
        <w:tblStyle w:val="TableNormal"/>
        <w:tblW w:w="896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32"/>
      </w:tblGrid>
      <w:tr>
        <w:trPr>
          <w:trHeight w:val="13709" w:hRule="atLeast"/>
        </w:trPr>
        <w:tc>
          <w:tcPr>
            <w:tcW w:w="634" w:type="dxa"/>
            <w:vAlign w:val="top"/>
          </w:tcPr>
          <w:p>
            <w:pPr>
              <w:rPr>
                <w:rFonts w:ascii="Arial"/>
                <w:sz w:val="21"/>
              </w:rPr>
            </w:pPr>
            <w:r/>
          </w:p>
        </w:tc>
        <w:tc>
          <w:tcPr>
            <w:tcW w:w="8332" w:type="dxa"/>
            <w:vAlign w:val="top"/>
          </w:tcPr>
          <w:p>
            <w:pPr>
              <w:pStyle w:val="TableText"/>
              <w:ind w:left="541"/>
              <w:spacing w:before="105" w:line="219" w:lineRule="auto"/>
              <w:rPr>
                <w:sz w:val="25"/>
                <w:szCs w:val="25"/>
              </w:rPr>
            </w:pPr>
            <w:r>
              <w:rPr>
                <w:sz w:val="25"/>
                <w:szCs w:val="25"/>
              </w:rPr>
              <w:t>E去一核算期内污染控制措施VOCs去除量，吨。</w:t>
            </w:r>
          </w:p>
          <w:p>
            <w:pPr>
              <w:pStyle w:val="TableText"/>
              <w:ind w:left="80" w:right="11" w:firstLine="520"/>
              <w:spacing w:before="171" w:line="341" w:lineRule="auto"/>
              <w:rPr>
                <w:sz w:val="25"/>
                <w:szCs w:val="25"/>
              </w:rPr>
            </w:pPr>
            <w:r>
              <w:rPr>
                <w:sz w:val="25"/>
                <w:szCs w:val="25"/>
                <w:spacing w:val="-13"/>
              </w:rPr>
              <w:t>由于本项目为新建项目，无相关现状检测报告，因此物料投用量E教用参考</w:t>
            </w:r>
            <w:r>
              <w:rPr>
                <w:sz w:val="25"/>
                <w:szCs w:val="25"/>
                <w:spacing w:val="12"/>
              </w:rPr>
              <w:t xml:space="preserve"> </w:t>
            </w:r>
            <w:r>
              <w:rPr>
                <w:sz w:val="25"/>
                <w:szCs w:val="25"/>
              </w:rPr>
              <w:t>MSDS及VOCs检测报告确定质量占比计算，E去采用核定法计算。</w:t>
            </w:r>
          </w:p>
          <w:p>
            <w:pPr>
              <w:pStyle w:val="TableText"/>
              <w:ind w:left="564"/>
              <w:spacing w:before="2" w:line="217" w:lineRule="auto"/>
              <w:rPr>
                <w:sz w:val="25"/>
                <w:szCs w:val="25"/>
              </w:rPr>
            </w:pPr>
            <w:r>
              <w:rPr>
                <w:sz w:val="25"/>
                <w:szCs w:val="25"/>
                <w:b/>
                <w:bCs/>
                <w:spacing w:val="-4"/>
              </w:rPr>
              <w:t>①开料、机加工、打磨金属粉尘</w:t>
            </w:r>
          </w:p>
          <w:p>
            <w:pPr>
              <w:pStyle w:val="TableText"/>
              <w:ind w:left="20" w:right="1" w:firstLine="530"/>
              <w:spacing w:before="171" w:line="347" w:lineRule="auto"/>
              <w:rPr>
                <w:sz w:val="25"/>
                <w:szCs w:val="25"/>
              </w:rPr>
            </w:pPr>
            <w:r>
              <w:rPr>
                <w:sz w:val="25"/>
                <w:szCs w:val="25"/>
              </w:rPr>
              <w:t>项目金属原材料在开料、机加工和磨床(干磨)打磨时会产生少量金属粉</w:t>
            </w:r>
            <w:r>
              <w:rPr>
                <w:sz w:val="25"/>
                <w:szCs w:val="25"/>
                <w:spacing w:val="10"/>
              </w:rPr>
              <w:t xml:space="preserve"> </w:t>
            </w:r>
            <w:r>
              <w:rPr>
                <w:sz w:val="25"/>
                <w:szCs w:val="25"/>
                <w:spacing w:val="-6"/>
              </w:rPr>
              <w:t>尘，项目采用激光切割机进行开料，参考《排放源统计调查产排污核算方法和</w:t>
            </w:r>
            <w:r>
              <w:rPr>
                <w:sz w:val="25"/>
                <w:szCs w:val="25"/>
                <w:spacing w:val="2"/>
              </w:rPr>
              <w:t xml:space="preserve"> </w:t>
            </w:r>
            <w:r>
              <w:rPr>
                <w:sz w:val="25"/>
                <w:szCs w:val="25"/>
                <w:spacing w:val="2"/>
              </w:rPr>
              <w:t>系数手册》(生态环境部公告2021年第24号)其中的《33-37,</w:t>
            </w:r>
            <w:r>
              <w:rPr>
                <w:sz w:val="25"/>
                <w:szCs w:val="25"/>
                <w:spacing w:val="1"/>
              </w:rPr>
              <w:t>431-434机械行</w:t>
            </w:r>
            <w:r>
              <w:rPr>
                <w:sz w:val="25"/>
                <w:szCs w:val="25"/>
              </w:rPr>
              <w:t xml:space="preserve"> </w:t>
            </w:r>
            <w:r>
              <w:rPr>
                <w:sz w:val="25"/>
                <w:szCs w:val="25"/>
                <w:spacing w:val="4"/>
              </w:rPr>
              <w:t>业系数手册》,等离子切割工艺颗粒物产污系数1.10</w:t>
            </w:r>
            <w:r>
              <w:rPr>
                <w:sz w:val="25"/>
                <w:szCs w:val="25"/>
              </w:rPr>
              <w:t>kg</w:t>
            </w:r>
            <w:r>
              <w:rPr>
                <w:sz w:val="25"/>
                <w:szCs w:val="25"/>
                <w:spacing w:val="4"/>
              </w:rPr>
              <w:t>/t(原料),项目金属</w:t>
            </w:r>
            <w:r>
              <w:rPr>
                <w:sz w:val="25"/>
                <w:szCs w:val="25"/>
                <w:spacing w:val="3"/>
              </w:rPr>
              <w:t xml:space="preserve">  </w:t>
            </w:r>
            <w:r>
              <w:rPr>
                <w:sz w:val="25"/>
                <w:szCs w:val="25"/>
              </w:rPr>
              <w:t>原材料(镀锌板、冷轧钢板、不锈钢板、铝板)用量为3000t/a,则金属粉尘产</w:t>
            </w:r>
            <w:r>
              <w:rPr>
                <w:sz w:val="25"/>
                <w:szCs w:val="25"/>
                <w:spacing w:val="14"/>
              </w:rPr>
              <w:t xml:space="preserve"> </w:t>
            </w:r>
            <w:r>
              <w:rPr>
                <w:sz w:val="25"/>
                <w:szCs w:val="25"/>
                <w:spacing w:val="6"/>
              </w:rPr>
              <w:t>生量为3.3t/a。</w:t>
            </w:r>
          </w:p>
          <w:p>
            <w:pPr>
              <w:pStyle w:val="TableText"/>
              <w:ind w:left="20" w:firstLine="535"/>
              <w:spacing w:line="346" w:lineRule="auto"/>
              <w:rPr>
                <w:sz w:val="25"/>
                <w:szCs w:val="25"/>
              </w:rPr>
            </w:pPr>
            <w:r>
              <w:rPr>
                <w:sz w:val="25"/>
                <w:szCs w:val="25"/>
                <w:spacing w:val="-2"/>
              </w:rPr>
              <w:t>项目20%金属原料进入手动小磨床进行干式作业，其余均由湿法打磨完</w:t>
            </w:r>
            <w:r>
              <w:rPr>
                <w:sz w:val="25"/>
                <w:szCs w:val="25"/>
                <w:spacing w:val="1"/>
              </w:rPr>
              <w:t xml:space="preserve">  </w:t>
            </w:r>
            <w:r>
              <w:rPr>
                <w:sz w:val="25"/>
                <w:szCs w:val="25"/>
                <w:spacing w:val="5"/>
              </w:rPr>
              <w:t>成。打磨工艺颗粒物产污系数2.19</w:t>
            </w:r>
            <w:r>
              <w:rPr>
                <w:sz w:val="25"/>
                <w:szCs w:val="25"/>
              </w:rPr>
              <w:t>kg</w:t>
            </w:r>
            <w:r>
              <w:rPr>
                <w:sz w:val="25"/>
                <w:szCs w:val="25"/>
                <w:spacing w:val="5"/>
              </w:rPr>
              <w:t>/t(原料),项目金属原材料(镀锌板、</w:t>
            </w:r>
            <w:r>
              <w:rPr>
                <w:sz w:val="25"/>
                <w:szCs w:val="25"/>
                <w:spacing w:val="1"/>
              </w:rPr>
              <w:t xml:space="preserve">  </w:t>
            </w:r>
            <w:r>
              <w:rPr>
                <w:sz w:val="25"/>
                <w:szCs w:val="25"/>
                <w:spacing w:val="2"/>
              </w:rPr>
              <w:t>冷轧钢板、不锈钢板、铝板)用量为3000t/a,20%金</w:t>
            </w:r>
            <w:r>
              <w:rPr>
                <w:sz w:val="25"/>
                <w:szCs w:val="25"/>
                <w:spacing w:val="1"/>
              </w:rPr>
              <w:t>属原料的(干磨)金属粉</w:t>
            </w:r>
            <w:r>
              <w:rPr>
                <w:sz w:val="25"/>
                <w:szCs w:val="25"/>
              </w:rPr>
              <w:t xml:space="preserve">   </w:t>
            </w:r>
            <w:r>
              <w:rPr>
                <w:sz w:val="25"/>
                <w:szCs w:val="25"/>
                <w:spacing w:val="1"/>
              </w:rPr>
              <w:t>尘产生量为1.314t/a。项目80%金属原材料(镀锌板、冷轧钢板、不锈钢板、</w:t>
            </w:r>
            <w:r>
              <w:rPr>
                <w:sz w:val="25"/>
                <w:szCs w:val="25"/>
                <w:spacing w:val="11"/>
              </w:rPr>
              <w:t xml:space="preserve"> </w:t>
            </w:r>
            <w:r>
              <w:rPr>
                <w:sz w:val="25"/>
                <w:szCs w:val="25"/>
                <w:spacing w:val="-2"/>
              </w:rPr>
              <w:t>铝板)使用湿法打磨加工，颗粒物产生量为5.256t/a,打磨设备均为全密闭设</w:t>
            </w:r>
            <w:r>
              <w:rPr>
                <w:sz w:val="25"/>
                <w:szCs w:val="25"/>
                <w:spacing w:val="6"/>
              </w:rPr>
              <w:t xml:space="preserve">  </w:t>
            </w:r>
            <w:r>
              <w:rPr>
                <w:sz w:val="25"/>
                <w:szCs w:val="25"/>
              </w:rPr>
              <w:t>备，该部分颗粒物均全部进入切削液中，定期捞渣，作为固废处</w:t>
            </w:r>
            <w:r>
              <w:rPr>
                <w:sz w:val="25"/>
                <w:szCs w:val="25"/>
                <w:spacing w:val="-1"/>
              </w:rPr>
              <w:t>置。</w:t>
            </w:r>
          </w:p>
          <w:p>
            <w:pPr>
              <w:pStyle w:val="TableText"/>
              <w:ind w:left="10" w:right="7" w:firstLine="550"/>
              <w:spacing w:line="343" w:lineRule="auto"/>
              <w:jc w:val="both"/>
              <w:rPr>
                <w:sz w:val="25"/>
                <w:szCs w:val="25"/>
              </w:rPr>
            </w:pPr>
            <w:r>
              <w:rPr>
                <w:sz w:val="25"/>
                <w:szCs w:val="25"/>
                <w:spacing w:val="-7"/>
              </w:rPr>
              <w:t>上述金属粉尘合计产生量为4.614t/a。金属粉尘因其粒径、质量较大，沉</w:t>
            </w:r>
            <w:r>
              <w:rPr>
                <w:sz w:val="25"/>
                <w:szCs w:val="25"/>
              </w:rPr>
              <w:t xml:space="preserve"> </w:t>
            </w:r>
            <w:r>
              <w:rPr>
                <w:sz w:val="25"/>
                <w:szCs w:val="25"/>
                <w:spacing w:val="-2"/>
              </w:rPr>
              <w:t>降较快，沉降量以90%计，则粉尘沉降量为4.1526t/a,未能沉降部分以无组织</w:t>
            </w:r>
            <w:r>
              <w:rPr>
                <w:sz w:val="25"/>
                <w:szCs w:val="25"/>
                <w:spacing w:val="7"/>
              </w:rPr>
              <w:t xml:space="preserve"> </w:t>
            </w:r>
            <w:r>
              <w:rPr>
                <w:sz w:val="25"/>
                <w:szCs w:val="25"/>
                <w:spacing w:val="3"/>
              </w:rPr>
              <w:t>形式排放于车间内，无组织产生量为0.4614t</w:t>
            </w:r>
            <w:r>
              <w:rPr>
                <w:sz w:val="25"/>
                <w:szCs w:val="25"/>
                <w:spacing w:val="2"/>
              </w:rPr>
              <w:t>/a。</w:t>
            </w:r>
          </w:p>
          <w:p>
            <w:pPr>
              <w:pStyle w:val="TableText"/>
              <w:ind w:left="564"/>
              <w:spacing w:line="217" w:lineRule="auto"/>
              <w:rPr>
                <w:sz w:val="25"/>
                <w:szCs w:val="25"/>
              </w:rPr>
            </w:pPr>
            <w:r>
              <w:rPr>
                <w:sz w:val="25"/>
                <w:szCs w:val="25"/>
                <w:b/>
                <w:bCs/>
                <w:spacing w:val="1"/>
              </w:rPr>
              <w:t>②机加工油雾(非甲烷总烃)</w:t>
            </w:r>
          </w:p>
          <w:p>
            <w:pPr>
              <w:pStyle w:val="TableText"/>
              <w:ind w:left="10" w:firstLine="543"/>
              <w:spacing w:before="200" w:line="344" w:lineRule="auto"/>
              <w:rPr>
                <w:sz w:val="25"/>
                <w:szCs w:val="25"/>
              </w:rPr>
            </w:pPr>
            <w:r>
              <w:rPr>
                <w:sz w:val="25"/>
                <w:szCs w:val="25"/>
                <w:spacing w:val="-7"/>
              </w:rPr>
              <w:t>项目CNC、大水磨床和水磨床均使用切削液进行冷却加工，上述设备均为</w:t>
            </w:r>
            <w:r>
              <w:rPr>
                <w:sz w:val="25"/>
                <w:szCs w:val="25"/>
                <w:spacing w:val="5"/>
              </w:rPr>
              <w:t xml:space="preserve">  </w:t>
            </w:r>
            <w:r>
              <w:rPr>
                <w:sz w:val="25"/>
                <w:szCs w:val="25"/>
                <w:spacing w:val="-16"/>
              </w:rPr>
              <w:t>密闭设备，采用湿法加工，该过程会产生少量油雾，主要为颗粒物/非甲烷总烃。</w:t>
            </w:r>
            <w:r>
              <w:rPr>
                <w:sz w:val="25"/>
                <w:szCs w:val="25"/>
                <w:spacing w:val="11"/>
              </w:rPr>
              <w:t xml:space="preserve"> </w:t>
            </w:r>
            <w:r>
              <w:rPr>
                <w:sz w:val="25"/>
                <w:szCs w:val="25"/>
                <w:spacing w:val="-1"/>
              </w:rPr>
              <w:t>根据生态环境部2021年6月发布的《排放源统计调查产排污核算方法和系数</w:t>
            </w:r>
            <w:r>
              <w:rPr>
                <w:sz w:val="25"/>
                <w:szCs w:val="25"/>
                <w:spacing w:val="9"/>
              </w:rPr>
              <w:t xml:space="preserve">  </w:t>
            </w:r>
            <w:r>
              <w:rPr>
                <w:sz w:val="25"/>
                <w:szCs w:val="25"/>
                <w:spacing w:val="-2"/>
              </w:rPr>
              <w:t>手册》中的《33金属制品业、34通用设备制造业、35专用设备制造业</w:t>
            </w:r>
            <w:r>
              <w:rPr>
                <w:sz w:val="25"/>
                <w:szCs w:val="25"/>
                <w:spacing w:val="-3"/>
              </w:rPr>
              <w:t>、36汽</w:t>
            </w:r>
            <w:r>
              <w:rPr>
                <w:sz w:val="25"/>
                <w:szCs w:val="25"/>
              </w:rPr>
              <w:t xml:space="preserve">  </w:t>
            </w:r>
            <w:r>
              <w:rPr>
                <w:sz w:val="25"/>
                <w:szCs w:val="25"/>
                <w:spacing w:val="-5"/>
              </w:rPr>
              <w:t>车制造</w:t>
            </w:r>
            <w:r>
              <w:rPr>
                <w:sz w:val="25"/>
                <w:szCs w:val="25"/>
                <w:u w:val="single" w:color="auto"/>
                <w:spacing w:val="-5"/>
              </w:rPr>
              <w:t>业</w:t>
            </w:r>
            <w:r>
              <w:rPr>
                <w:sz w:val="25"/>
                <w:szCs w:val="25"/>
                <w:spacing w:val="-5"/>
              </w:rPr>
              <w:t>、37铁路、船舶、航空航天和其他运输设备制</w:t>
            </w:r>
            <w:r>
              <w:rPr>
                <w:sz w:val="25"/>
                <w:szCs w:val="25"/>
                <w:spacing w:val="-6"/>
              </w:rPr>
              <w:t>造</w:t>
            </w:r>
            <w:r>
              <w:rPr>
                <w:sz w:val="25"/>
                <w:szCs w:val="25"/>
                <w:u w:val="single" w:color="auto"/>
                <w:spacing w:val="-6"/>
              </w:rPr>
              <w:t>业</w:t>
            </w:r>
            <w:r>
              <w:rPr>
                <w:sz w:val="25"/>
                <w:szCs w:val="25"/>
                <w:spacing w:val="-6"/>
              </w:rPr>
              <w:t>、431金属制品修</w:t>
            </w:r>
            <w:r>
              <w:rPr>
                <w:sz w:val="25"/>
                <w:szCs w:val="25"/>
              </w:rPr>
              <w:t xml:space="preserve">  </w:t>
            </w:r>
            <w:r>
              <w:rPr>
                <w:sz w:val="25"/>
                <w:szCs w:val="25"/>
                <w:spacing w:val="-5"/>
              </w:rPr>
              <w:t>理、432通用设备修理、433专用设备修理、434铁路、船舶、航空航天等运输</w:t>
            </w:r>
            <w:r>
              <w:rPr>
                <w:sz w:val="25"/>
                <w:szCs w:val="25"/>
                <w:spacing w:val="5"/>
              </w:rPr>
              <w:t xml:space="preserve">  </w:t>
            </w:r>
            <w:r>
              <w:rPr>
                <w:sz w:val="25"/>
                <w:szCs w:val="25"/>
                <w:spacing w:val="-4"/>
              </w:rPr>
              <w:t>设备修理(不包括电镀工艺)行业系数手册》中0</w:t>
            </w:r>
            <w:r>
              <w:rPr>
                <w:sz w:val="25"/>
                <w:szCs w:val="25"/>
                <w:spacing w:val="-5"/>
              </w:rPr>
              <w:t>7机械加工废水、废气-产品名</w:t>
            </w:r>
            <w:r>
              <w:rPr>
                <w:sz w:val="25"/>
                <w:szCs w:val="25"/>
              </w:rPr>
              <w:t xml:space="preserve"> </w:t>
            </w:r>
            <w:r>
              <w:rPr>
                <w:sz w:val="25"/>
                <w:szCs w:val="25"/>
                <w:spacing w:val="-9"/>
              </w:rPr>
              <w:t>称湿式机加工件-工艺名称(车床加工、铣床加工、刨床加工、磨床加工、镗床</w:t>
            </w:r>
            <w:r>
              <w:rPr>
                <w:sz w:val="25"/>
                <w:szCs w:val="25"/>
                <w:spacing w:val="6"/>
              </w:rPr>
              <w:t xml:space="preserve">  </w:t>
            </w:r>
            <w:r>
              <w:rPr>
                <w:sz w:val="25"/>
                <w:szCs w:val="25"/>
                <w:spacing w:val="-5"/>
              </w:rPr>
              <w:t>加工、钳床加工、钻床加工、加工中心加工、数控中心加工)核算，产</w:t>
            </w:r>
            <w:r>
              <w:rPr>
                <w:sz w:val="25"/>
                <w:szCs w:val="25"/>
                <w:spacing w:val="-6"/>
              </w:rPr>
              <w:t>污系数</w:t>
            </w:r>
          </w:p>
        </w:tc>
      </w:tr>
    </w:tbl>
    <w:p>
      <w:pPr>
        <w:pStyle w:val="BodyText"/>
        <w:rPr/>
      </w:pPr>
      <w:r/>
    </w:p>
    <w:p>
      <w:pPr>
        <w:sectPr>
          <w:footerReference w:type="default" r:id="rId117"/>
          <w:pgSz w:w="11900" w:h="16830"/>
          <w:pgMar w:top="400" w:right="1458"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6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31"/>
      </w:tblGrid>
      <w:tr>
        <w:trPr>
          <w:trHeight w:val="13709" w:hRule="atLeast"/>
        </w:trPr>
        <w:tc>
          <w:tcPr>
            <w:tcW w:w="634" w:type="dxa"/>
            <w:vAlign w:val="top"/>
          </w:tcPr>
          <w:p>
            <w:pPr>
              <w:rPr>
                <w:rFonts w:ascii="Arial"/>
                <w:sz w:val="21"/>
              </w:rPr>
            </w:pPr>
            <w:r/>
          </w:p>
        </w:tc>
        <w:tc>
          <w:tcPr>
            <w:tcW w:w="8331" w:type="dxa"/>
            <w:vAlign w:val="top"/>
          </w:tcPr>
          <w:p>
            <w:pPr>
              <w:pStyle w:val="TableText"/>
              <w:ind w:left="80"/>
              <w:spacing w:before="93" w:line="219" w:lineRule="auto"/>
              <w:rPr>
                <w:sz w:val="25"/>
                <w:szCs w:val="25"/>
              </w:rPr>
            </w:pPr>
            <w:r>
              <w:rPr>
                <w:sz w:val="25"/>
                <w:szCs w:val="25"/>
              </w:rPr>
              <w:t>为挥发性有机废气5.64千克/吨-原料。</w:t>
            </w:r>
          </w:p>
          <w:p>
            <w:pPr>
              <w:pStyle w:val="TableText"/>
              <w:ind w:left="80" w:firstLine="473"/>
              <w:spacing w:before="169" w:line="349" w:lineRule="auto"/>
              <w:rPr>
                <w:sz w:val="25"/>
                <w:szCs w:val="25"/>
              </w:rPr>
            </w:pPr>
            <w:r>
              <w:rPr>
                <w:sz w:val="25"/>
                <w:szCs w:val="25"/>
                <w:spacing w:val="-3"/>
              </w:rPr>
              <w:t>项目切削液使用量为17.5t/a,则油雾(非甲烷总烃)产生量为0.0987t/a。</w:t>
            </w:r>
            <w:r>
              <w:rPr>
                <w:sz w:val="25"/>
                <w:szCs w:val="25"/>
                <w:spacing w:val="13"/>
              </w:rPr>
              <w:t xml:space="preserve"> </w:t>
            </w:r>
            <w:r>
              <w:rPr>
                <w:sz w:val="25"/>
                <w:szCs w:val="25"/>
                <w:spacing w:val="-11"/>
              </w:rPr>
              <w:t>上述设备均为密闭设备，项目拟采用设备废气排口直连，收集后进入油雾净化</w:t>
            </w:r>
          </w:p>
          <w:p>
            <w:pPr>
              <w:pStyle w:val="TableText"/>
              <w:ind w:left="90"/>
              <w:spacing w:line="219" w:lineRule="auto"/>
              <w:rPr>
                <w:sz w:val="25"/>
                <w:szCs w:val="25"/>
              </w:rPr>
            </w:pPr>
            <w:r>
              <w:rPr>
                <w:sz w:val="25"/>
                <w:szCs w:val="25"/>
                <w:spacing w:val="-1"/>
              </w:rPr>
              <w:t>回收装置处理后车间内排放。</w:t>
            </w:r>
          </w:p>
          <w:p>
            <w:pPr>
              <w:pStyle w:val="TableText"/>
              <w:ind w:left="494"/>
              <w:spacing w:before="66" w:line="217" w:lineRule="auto"/>
              <w:rPr>
                <w:sz w:val="25"/>
                <w:szCs w:val="25"/>
              </w:rPr>
            </w:pPr>
            <w:r>
              <w:rPr>
                <w:sz w:val="25"/>
                <w:szCs w:val="25"/>
                <w:b/>
                <w:bCs/>
                <w:spacing w:val="-4"/>
              </w:rPr>
              <w:t>③焊接烟尘</w:t>
            </w:r>
          </w:p>
          <w:p>
            <w:pPr>
              <w:pStyle w:val="TableText"/>
              <w:ind w:left="70" w:firstLine="474"/>
              <w:spacing w:before="195" w:line="343" w:lineRule="auto"/>
              <w:jc w:val="both"/>
              <w:rPr>
                <w:sz w:val="25"/>
                <w:szCs w:val="25"/>
              </w:rPr>
            </w:pPr>
            <w:r>
              <w:rPr>
                <w:sz w:val="25"/>
                <w:szCs w:val="25"/>
                <w:spacing w:val="-11"/>
              </w:rPr>
              <w:t>项目焊接工序采用的是实心焊丝进行焊接，过程中产生焊接烟尘，其主要</w:t>
            </w:r>
            <w:r>
              <w:rPr>
                <w:sz w:val="25"/>
                <w:szCs w:val="25"/>
                <w:spacing w:val="7"/>
              </w:rPr>
              <w:t xml:space="preserve">  </w:t>
            </w:r>
            <w:r>
              <w:rPr>
                <w:sz w:val="25"/>
                <w:szCs w:val="25"/>
                <w:spacing w:val="-11"/>
              </w:rPr>
              <w:t>污染物为颗粒物。根据生态环境部《排放源统计调查产排污核算方法和系数手</w:t>
            </w:r>
            <w:r>
              <w:rPr>
                <w:sz w:val="25"/>
                <w:szCs w:val="25"/>
                <w:spacing w:val="4"/>
              </w:rPr>
              <w:t xml:space="preserve">  </w:t>
            </w:r>
            <w:r>
              <w:rPr>
                <w:sz w:val="25"/>
                <w:szCs w:val="25"/>
                <w:spacing w:val="-17"/>
              </w:rPr>
              <w:t>册》中“33-37.431-434机械行业系数手册*09焊接”“二氧化碳保护焊、埋</w:t>
            </w:r>
            <w:r>
              <w:rPr>
                <w:sz w:val="25"/>
                <w:szCs w:val="25"/>
                <w:spacing w:val="-18"/>
              </w:rPr>
              <w:t>弧焊、</w:t>
            </w:r>
            <w:r>
              <w:rPr>
                <w:sz w:val="25"/>
                <w:szCs w:val="25"/>
              </w:rPr>
              <w:t xml:space="preserve"> </w:t>
            </w:r>
            <w:r>
              <w:rPr>
                <w:sz w:val="25"/>
                <w:szCs w:val="25"/>
                <w:spacing w:val="-3"/>
              </w:rPr>
              <w:t>氢弧焊”中颗粒物的产污系数为9.19千克/吨-原料。项目中无铅焊丝用量为</w:t>
            </w:r>
            <w:r>
              <w:rPr>
                <w:sz w:val="25"/>
                <w:szCs w:val="25"/>
                <w:spacing w:val="13"/>
              </w:rPr>
              <w:t xml:space="preserve"> </w:t>
            </w:r>
            <w:r>
              <w:rPr>
                <w:sz w:val="25"/>
                <w:szCs w:val="25"/>
                <w:spacing w:val="-14"/>
              </w:rPr>
              <w:t>0.5t/a,则焊接工序颗粒物产生量约为0.004</w:t>
            </w:r>
            <w:r>
              <w:rPr>
                <w:sz w:val="25"/>
                <w:szCs w:val="25"/>
                <w:spacing w:val="-15"/>
              </w:rPr>
              <w:t>6t/a。建设单位拟设置移动式焊接烟</w:t>
            </w:r>
            <w:r>
              <w:rPr>
                <w:sz w:val="25"/>
                <w:szCs w:val="25"/>
              </w:rPr>
              <w:t xml:space="preserve">  </w:t>
            </w:r>
            <w:r>
              <w:rPr>
                <w:sz w:val="25"/>
                <w:szCs w:val="25"/>
                <w:spacing w:val="-3"/>
              </w:rPr>
              <w:t>尘净化器处理后车间内排放。</w:t>
            </w:r>
          </w:p>
          <w:p>
            <w:pPr>
              <w:pStyle w:val="TableText"/>
              <w:ind w:left="554"/>
              <w:spacing w:before="64" w:line="217" w:lineRule="auto"/>
              <w:rPr>
                <w:sz w:val="25"/>
                <w:szCs w:val="25"/>
              </w:rPr>
            </w:pPr>
            <w:r>
              <w:rPr>
                <w:sz w:val="25"/>
                <w:szCs w:val="25"/>
                <w:b/>
                <w:bCs/>
                <w:spacing w:val="-4"/>
              </w:rPr>
              <w:t>④打标烟尘</w:t>
            </w:r>
          </w:p>
          <w:p>
            <w:pPr>
              <w:pStyle w:val="TableText"/>
              <w:ind w:left="90" w:firstLine="454"/>
              <w:spacing w:before="213" w:line="345" w:lineRule="auto"/>
              <w:rPr>
                <w:sz w:val="25"/>
                <w:szCs w:val="25"/>
              </w:rPr>
            </w:pPr>
            <w:r>
              <w:rPr>
                <w:sz w:val="25"/>
                <w:szCs w:val="25"/>
                <w:spacing w:val="-3"/>
              </w:rPr>
              <w:t>项目使用激光打标机对部分金属件进行打标，激光束打在金属部件面上</w:t>
            </w:r>
            <w:r>
              <w:rPr>
                <w:sz w:val="25"/>
                <w:szCs w:val="25"/>
                <w:spacing w:val="2"/>
              </w:rPr>
              <w:t xml:space="preserve">  </w:t>
            </w:r>
            <w:r>
              <w:rPr>
                <w:sz w:val="25"/>
                <w:szCs w:val="25"/>
                <w:spacing w:val="-11"/>
              </w:rPr>
              <w:t>时，会因高温气化而产生金属烟尘，其主要污染物为颗粒</w:t>
            </w:r>
            <w:r>
              <w:rPr>
                <w:sz w:val="25"/>
                <w:szCs w:val="25"/>
                <w:spacing w:val="-12"/>
              </w:rPr>
              <w:t>物。金属原料用量为</w:t>
            </w:r>
            <w:r>
              <w:rPr>
                <w:sz w:val="25"/>
                <w:szCs w:val="25"/>
              </w:rPr>
              <w:t xml:space="preserve">  </w:t>
            </w:r>
            <w:r>
              <w:rPr>
                <w:sz w:val="25"/>
                <w:szCs w:val="25"/>
                <w:spacing w:val="-3"/>
              </w:rPr>
              <w:t>3000t/a,根据客户需求，需打标金属件占约1%(30t/a)。因激光打标机原理</w:t>
            </w:r>
            <w:r>
              <w:rPr>
                <w:sz w:val="25"/>
                <w:szCs w:val="25"/>
                <w:spacing w:val="2"/>
              </w:rPr>
              <w:t xml:space="preserve">  </w:t>
            </w:r>
            <w:r>
              <w:rPr>
                <w:sz w:val="25"/>
                <w:szCs w:val="25"/>
                <w:spacing w:val="-15"/>
              </w:rPr>
              <w:t>与等离子切割原理一致，则参考《排放源统计调查产排污核算方法和系数手册》</w:t>
            </w:r>
            <w:r>
              <w:rPr>
                <w:sz w:val="25"/>
                <w:szCs w:val="25"/>
                <w:spacing w:val="4"/>
              </w:rPr>
              <w:t xml:space="preserve"> </w:t>
            </w:r>
            <w:r>
              <w:rPr>
                <w:sz w:val="25"/>
                <w:szCs w:val="25"/>
                <w:spacing w:val="-3"/>
              </w:rPr>
              <w:t>中33-37,431-434机械行业系数手册的04下</w:t>
            </w:r>
            <w:r>
              <w:rPr>
                <w:sz w:val="25"/>
                <w:szCs w:val="25"/>
                <w:spacing w:val="-4"/>
              </w:rPr>
              <w:t>料-钢板等离子切割的产污系数为</w:t>
            </w:r>
            <w:r>
              <w:rPr>
                <w:sz w:val="25"/>
                <w:szCs w:val="25"/>
              </w:rPr>
              <w:t xml:space="preserve">  </w:t>
            </w:r>
            <w:r>
              <w:rPr>
                <w:sz w:val="25"/>
                <w:szCs w:val="25"/>
                <w:spacing w:val="-4"/>
              </w:rPr>
              <w:t>1.10千克/吨-原料，则激光打标烟尘产生量为0.033t/a,车间内无组织排放。</w:t>
            </w:r>
          </w:p>
          <w:p>
            <w:pPr>
              <w:pStyle w:val="TableText"/>
              <w:ind w:left="564"/>
              <w:spacing w:line="217" w:lineRule="auto"/>
              <w:rPr>
                <w:sz w:val="25"/>
                <w:szCs w:val="25"/>
              </w:rPr>
            </w:pPr>
            <w:r>
              <w:rPr>
                <w:sz w:val="25"/>
                <w:szCs w:val="25"/>
                <w:b/>
                <w:bCs/>
                <w:spacing w:val="-3"/>
              </w:rPr>
              <w:t>⑤金属网粘合、木板刷胶、压合工序VOC</w:t>
            </w:r>
            <w:r>
              <w:rPr>
                <w:sz w:val="25"/>
                <w:szCs w:val="25"/>
                <w:spacing w:val="-3"/>
              </w:rPr>
              <w:t>s</w:t>
            </w:r>
          </w:p>
          <w:p>
            <w:pPr>
              <w:pStyle w:val="TableText"/>
              <w:ind w:left="70" w:right="10" w:firstLine="480"/>
              <w:spacing w:before="189" w:line="338" w:lineRule="auto"/>
              <w:rPr>
                <w:sz w:val="25"/>
                <w:szCs w:val="25"/>
              </w:rPr>
            </w:pPr>
            <w:r>
              <w:rPr>
                <w:sz w:val="25"/>
                <w:szCs w:val="25"/>
                <w:spacing w:val="-3"/>
              </w:rPr>
              <w:t>项目金属网粘合、木板刷胶和压合工序均需使用水性胶合计2</w:t>
            </w:r>
            <w:r>
              <w:rPr>
                <w:sz w:val="25"/>
                <w:szCs w:val="25"/>
                <w:spacing w:val="-4"/>
              </w:rPr>
              <w:t>9.89t/a,根</w:t>
            </w:r>
            <w:r>
              <w:rPr>
                <w:sz w:val="25"/>
                <w:szCs w:val="25"/>
              </w:rPr>
              <w:t xml:space="preserve"> </w:t>
            </w:r>
            <w:r>
              <w:rPr>
                <w:sz w:val="25"/>
                <w:szCs w:val="25"/>
              </w:rPr>
              <w:t>据建设单位提供的水性胶MSDS及SGS检测报告(附件6</w:t>
            </w:r>
            <w:r>
              <w:rPr>
                <w:sz w:val="25"/>
                <w:szCs w:val="25"/>
                <w:spacing w:val="-1"/>
              </w:rPr>
              <w:t>),总挥发性有机化合</w:t>
            </w:r>
          </w:p>
          <w:p>
            <w:pPr>
              <w:pStyle w:val="TableText"/>
              <w:ind w:left="89" w:right="9" w:hanging="19"/>
              <w:spacing w:before="2" w:line="350" w:lineRule="auto"/>
              <w:rPr>
                <w:sz w:val="25"/>
                <w:szCs w:val="25"/>
              </w:rPr>
            </w:pPr>
            <w:r>
              <w:rPr>
                <w:sz w:val="25"/>
                <w:szCs w:val="25"/>
              </w:rPr>
              <w:t>物含量为未检出，因此采用其最低检出限值50g/L,密度：1.</w:t>
            </w:r>
            <w:r>
              <w:rPr>
                <w:sz w:val="25"/>
                <w:szCs w:val="25"/>
                <w:spacing w:val="-1"/>
              </w:rPr>
              <w:t>04g/cm³,则水性</w:t>
            </w:r>
            <w:r>
              <w:rPr>
                <w:sz w:val="25"/>
                <w:szCs w:val="25"/>
              </w:rPr>
              <w:t xml:space="preserve"> </w:t>
            </w:r>
            <w:r>
              <w:rPr>
                <w:sz w:val="25"/>
                <w:szCs w:val="25"/>
              </w:rPr>
              <w:t>胶年用量约为28740L/a,该过程有机废气(VOCs)产生量约为</w:t>
            </w:r>
            <w:r>
              <w:rPr>
                <w:sz w:val="25"/>
                <w:szCs w:val="25"/>
                <w:spacing w:val="-1"/>
              </w:rPr>
              <w:t>1.44t/a。在上</w:t>
            </w:r>
          </w:p>
          <w:p>
            <w:pPr>
              <w:pStyle w:val="TableText"/>
              <w:ind w:left="80" w:right="10"/>
              <w:spacing w:before="6" w:line="336" w:lineRule="auto"/>
              <w:rPr>
                <w:sz w:val="25"/>
                <w:szCs w:val="25"/>
              </w:rPr>
            </w:pPr>
            <w:r>
              <w:rPr>
                <w:sz w:val="25"/>
                <w:szCs w:val="25"/>
                <w:spacing w:val="-4"/>
              </w:rPr>
              <w:t>述工序上方设置四周围挡矩形集气罩+喷淋塔+除湿装置+二级</w:t>
            </w:r>
            <w:r>
              <w:rPr>
                <w:sz w:val="25"/>
                <w:szCs w:val="25"/>
                <w:spacing w:val="-5"/>
              </w:rPr>
              <w:t>活性炭吸附由排</w:t>
            </w:r>
            <w:r>
              <w:rPr>
                <w:sz w:val="25"/>
                <w:szCs w:val="25"/>
              </w:rPr>
              <w:t xml:space="preserve"> </w:t>
            </w:r>
            <w:r>
              <w:rPr>
                <w:sz w:val="25"/>
                <w:szCs w:val="25"/>
              </w:rPr>
              <w:t>气筒DA001高空排放。</w:t>
            </w:r>
          </w:p>
          <w:p>
            <w:pPr>
              <w:pStyle w:val="TableText"/>
              <w:ind w:left="564"/>
              <w:spacing w:before="6" w:line="217" w:lineRule="auto"/>
              <w:rPr>
                <w:sz w:val="25"/>
                <w:szCs w:val="25"/>
              </w:rPr>
            </w:pPr>
            <w:r>
              <w:rPr>
                <w:sz w:val="25"/>
                <w:szCs w:val="25"/>
                <w:b/>
                <w:bCs/>
                <w:spacing w:val="-1"/>
              </w:rPr>
              <w:t>⑥注塑成型废气(非甲烷总烃、氯乙烯、氯化氢、臭气浓度)</w:t>
            </w:r>
          </w:p>
          <w:p>
            <w:pPr>
              <w:pStyle w:val="TableText"/>
              <w:ind w:left="560"/>
              <w:spacing w:before="181" w:line="219" w:lineRule="auto"/>
              <w:rPr>
                <w:sz w:val="25"/>
                <w:szCs w:val="25"/>
              </w:rPr>
            </w:pPr>
            <w:r>
              <w:rPr>
                <w:sz w:val="25"/>
                <w:szCs w:val="25"/>
              </w:rPr>
              <w:t>项目注塑成型工序使用PVC塑料粒原料中已含稳定剂，外购入厂加</w:t>
            </w:r>
            <w:r>
              <w:rPr>
                <w:sz w:val="25"/>
                <w:szCs w:val="25"/>
                <w:spacing w:val="-1"/>
              </w:rPr>
              <w:t>工，</w:t>
            </w:r>
          </w:p>
          <w:p>
            <w:pPr>
              <w:pStyle w:val="TableText"/>
              <w:ind w:left="70" w:right="10" w:firstLine="9"/>
              <w:spacing w:before="180" w:line="344" w:lineRule="auto"/>
              <w:rPr>
                <w:sz w:val="25"/>
                <w:szCs w:val="25"/>
              </w:rPr>
            </w:pPr>
            <w:r>
              <w:rPr>
                <w:sz w:val="25"/>
                <w:szCs w:val="25"/>
              </w:rPr>
              <w:t>注塑机在工作时温度为180-200℃,温度低于热分解温度250℃,此过程不会</w:t>
            </w:r>
            <w:r>
              <w:rPr>
                <w:sz w:val="25"/>
                <w:szCs w:val="25"/>
                <w:spacing w:val="4"/>
              </w:rPr>
              <w:t xml:space="preserve">  </w:t>
            </w:r>
            <w:r>
              <w:rPr>
                <w:sz w:val="25"/>
                <w:szCs w:val="25"/>
                <w:spacing w:val="-8"/>
              </w:rPr>
              <w:t>分解，原料中残留的单体类物质本身很少，基本不挥发，因此本环评仅作定性</w:t>
            </w:r>
          </w:p>
        </w:tc>
      </w:tr>
    </w:tbl>
    <w:p>
      <w:pPr>
        <w:pStyle w:val="BodyText"/>
        <w:rPr/>
      </w:pPr>
      <w:r/>
    </w:p>
    <w:p>
      <w:pPr>
        <w:sectPr>
          <w:footerReference w:type="default" r:id="rId118"/>
          <w:pgSz w:w="11900" w:h="16830"/>
          <w:pgMar w:top="400" w:right="1459"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6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31"/>
      </w:tblGrid>
      <w:tr>
        <w:trPr>
          <w:trHeight w:val="13709" w:hRule="atLeast"/>
        </w:trPr>
        <w:tc>
          <w:tcPr>
            <w:tcW w:w="634" w:type="dxa"/>
            <w:vAlign w:val="top"/>
          </w:tcPr>
          <w:p>
            <w:pPr>
              <w:rPr>
                <w:rFonts w:ascii="Arial"/>
                <w:sz w:val="21"/>
              </w:rPr>
            </w:pPr>
            <w:r/>
          </w:p>
        </w:tc>
        <w:tc>
          <w:tcPr>
            <w:tcW w:w="8331" w:type="dxa"/>
            <w:vAlign w:val="top"/>
          </w:tcPr>
          <w:p>
            <w:pPr>
              <w:pStyle w:val="TableText"/>
              <w:ind w:left="40" w:right="6" w:firstLine="29"/>
              <w:spacing w:before="96" w:line="334" w:lineRule="auto"/>
              <w:rPr>
                <w:sz w:val="25"/>
                <w:szCs w:val="25"/>
              </w:rPr>
            </w:pPr>
            <w:r>
              <w:rPr>
                <w:sz w:val="25"/>
                <w:szCs w:val="25"/>
                <w:spacing w:val="-8"/>
              </w:rPr>
              <w:t>分析，少部分未聚合的游离单体氯乙烯、氯化氢由企业后续跟踪监测进行日常</w:t>
            </w:r>
            <w:r>
              <w:rPr>
                <w:sz w:val="25"/>
                <w:szCs w:val="25"/>
                <w:spacing w:val="14"/>
              </w:rPr>
              <w:t xml:space="preserve"> </w:t>
            </w:r>
            <w:r>
              <w:rPr>
                <w:sz w:val="25"/>
                <w:szCs w:val="25"/>
                <w:spacing w:val="-2"/>
              </w:rPr>
              <w:t>管理。</w:t>
            </w:r>
          </w:p>
          <w:p>
            <w:pPr>
              <w:pStyle w:val="TableText"/>
              <w:ind w:left="461"/>
              <w:spacing w:before="34" w:line="219" w:lineRule="auto"/>
              <w:rPr>
                <w:sz w:val="25"/>
                <w:szCs w:val="25"/>
              </w:rPr>
            </w:pPr>
            <w:r>
              <w:rPr>
                <w:sz w:val="25"/>
                <w:szCs w:val="25"/>
                <w:spacing w:val="-3"/>
              </w:rPr>
              <w:t>根据中国卫生检验杂质2008年4月第1</w:t>
            </w:r>
            <w:r>
              <w:rPr>
                <w:sz w:val="25"/>
                <w:szCs w:val="25"/>
                <w:spacing w:val="-4"/>
              </w:rPr>
              <w:t>8卷第4期《气相色谱—质谱分析</w:t>
            </w:r>
          </w:p>
          <w:p>
            <w:pPr>
              <w:pStyle w:val="TableText"/>
              <w:ind w:left="80" w:right="97" w:firstLine="70"/>
              <w:spacing w:before="137" w:line="353" w:lineRule="auto"/>
              <w:rPr>
                <w:sz w:val="25"/>
                <w:szCs w:val="25"/>
              </w:rPr>
            </w:pPr>
            <w:r>
              <w:rPr>
                <w:sz w:val="25"/>
                <w:szCs w:val="25"/>
              </w:rPr>
              <w:t>聚氯乙烯加热分解产物》(林华影，林瑶，张伟，张琼著),25g纯聚氯乙烯</w:t>
            </w:r>
            <w:r>
              <w:rPr>
                <w:sz w:val="25"/>
                <w:szCs w:val="25"/>
                <w:spacing w:val="10"/>
              </w:rPr>
              <w:t xml:space="preserve"> </w:t>
            </w:r>
            <w:r>
              <w:rPr>
                <w:sz w:val="25"/>
                <w:szCs w:val="25"/>
              </w:rPr>
              <w:t>粉末250ml具塞碘量瓶中，置于电热干燥箱中模拟加热。在90-250摄氏度平</w:t>
            </w:r>
            <w:r>
              <w:rPr>
                <w:sz w:val="25"/>
                <w:szCs w:val="25"/>
                <w:spacing w:val="16"/>
              </w:rPr>
              <w:t xml:space="preserve"> </w:t>
            </w:r>
            <w:r>
              <w:rPr>
                <w:sz w:val="25"/>
                <w:szCs w:val="25"/>
                <w:spacing w:val="2"/>
              </w:rPr>
              <w:t>衡0.5h后</w:t>
            </w:r>
            <w:r>
              <w:rPr>
                <w:sz w:val="25"/>
                <w:szCs w:val="25"/>
              </w:rPr>
              <w:t>PVC</w:t>
            </w:r>
            <w:r>
              <w:rPr>
                <w:sz w:val="25"/>
                <w:szCs w:val="25"/>
                <w:spacing w:val="2"/>
              </w:rPr>
              <w:t>热解气体直接进样分析，实验得出</w:t>
            </w:r>
            <w:r>
              <w:rPr>
                <w:sz w:val="25"/>
                <w:szCs w:val="25"/>
              </w:rPr>
              <w:t>PVC</w:t>
            </w:r>
            <w:r>
              <w:rPr>
                <w:sz w:val="25"/>
                <w:szCs w:val="25"/>
                <w:spacing w:val="2"/>
              </w:rPr>
              <w:t>在密闭容器中受</w:t>
            </w:r>
            <w:r>
              <w:rPr>
                <w:sz w:val="25"/>
                <w:szCs w:val="25"/>
                <w:spacing w:val="1"/>
              </w:rPr>
              <w:t>热分解</w:t>
            </w:r>
            <w:r>
              <w:rPr>
                <w:sz w:val="25"/>
                <w:szCs w:val="25"/>
              </w:rPr>
              <w:t xml:space="preserve"> </w:t>
            </w:r>
            <w:r>
              <w:rPr>
                <w:sz w:val="25"/>
                <w:szCs w:val="25"/>
              </w:rPr>
              <w:t>产生HC1等废气的浓度极低。</w:t>
            </w:r>
          </w:p>
          <w:p>
            <w:pPr>
              <w:pStyle w:val="TableText"/>
              <w:ind w:left="20" w:firstLine="539"/>
              <w:spacing w:before="8" w:line="344" w:lineRule="auto"/>
              <w:rPr>
                <w:sz w:val="25"/>
                <w:szCs w:val="25"/>
              </w:rPr>
            </w:pPr>
            <w:r>
              <w:rPr>
                <w:sz w:val="25"/>
                <w:szCs w:val="25"/>
              </w:rPr>
              <w:t>本项目注塑机操作控制温度范围为180-200℃,注塑挤出时间较短，远小</w:t>
            </w:r>
            <w:r>
              <w:rPr>
                <w:sz w:val="25"/>
                <w:szCs w:val="25"/>
                <w:spacing w:val="9"/>
              </w:rPr>
              <w:t xml:space="preserve"> </w:t>
            </w:r>
            <w:r>
              <w:rPr>
                <w:sz w:val="25"/>
                <w:szCs w:val="25"/>
                <w:spacing w:val="4"/>
              </w:rPr>
              <w:t>于0.5h,且项目在注塑挤出过程中使用的</w:t>
            </w:r>
            <w:r>
              <w:rPr>
                <w:sz w:val="25"/>
                <w:szCs w:val="25"/>
              </w:rPr>
              <w:t>PVC</w:t>
            </w:r>
            <w:r>
              <w:rPr>
                <w:sz w:val="25"/>
                <w:szCs w:val="25"/>
                <w:spacing w:val="4"/>
              </w:rPr>
              <w:t>塑料添加稳定剂，</w:t>
            </w:r>
            <w:r>
              <w:rPr>
                <w:sz w:val="25"/>
                <w:szCs w:val="25"/>
                <w:spacing w:val="3"/>
              </w:rPr>
              <w:t>热分解过程</w:t>
            </w:r>
            <w:r>
              <w:rPr>
                <w:sz w:val="25"/>
                <w:szCs w:val="25"/>
              </w:rPr>
              <w:t xml:space="preserve">  </w:t>
            </w:r>
            <w:r>
              <w:rPr>
                <w:sz w:val="25"/>
                <w:szCs w:val="25"/>
                <w:spacing w:val="-6"/>
              </w:rPr>
              <w:t>中通过取代不稳定的氢原子，中和氯化氢，与不</w:t>
            </w:r>
            <w:r>
              <w:rPr>
                <w:sz w:val="25"/>
                <w:szCs w:val="25"/>
                <w:spacing w:val="-7"/>
              </w:rPr>
              <w:t>饱和部分发生反应等方式可抑</w:t>
            </w:r>
            <w:r>
              <w:rPr>
                <w:sz w:val="25"/>
                <w:szCs w:val="25"/>
              </w:rPr>
              <w:t xml:space="preserve"> </w:t>
            </w:r>
            <w:r>
              <w:rPr>
                <w:sz w:val="25"/>
                <w:szCs w:val="25"/>
              </w:rPr>
              <w:t>制PVC的降解，HC1气体产生量极少。因此，本项目利用在稳定剂作用下，在</w:t>
            </w:r>
            <w:r>
              <w:rPr>
                <w:sz w:val="25"/>
                <w:szCs w:val="25"/>
                <w:spacing w:val="2"/>
              </w:rPr>
              <w:t xml:space="preserve"> </w:t>
            </w:r>
            <w:r>
              <w:rPr>
                <w:sz w:val="25"/>
                <w:szCs w:val="25"/>
                <w:spacing w:val="-7"/>
              </w:rPr>
              <w:t>较低温度、较短时间内进行生产，氯乙烯、氯化氢的产生量极少，本评价不做</w:t>
            </w:r>
            <w:r>
              <w:rPr>
                <w:sz w:val="25"/>
                <w:szCs w:val="25"/>
                <w:spacing w:val="18"/>
              </w:rPr>
              <w:t xml:space="preserve"> </w:t>
            </w:r>
            <w:r>
              <w:rPr>
                <w:sz w:val="25"/>
                <w:szCs w:val="25"/>
                <w:spacing w:val="1"/>
              </w:rPr>
              <w:t>详细量化分析，仅进行定性分析，由建设单位对其进行后续监管。</w:t>
            </w:r>
          </w:p>
          <w:p>
            <w:pPr>
              <w:pStyle w:val="TableText"/>
              <w:ind w:left="20" w:firstLine="523"/>
              <w:spacing w:before="6" w:line="345" w:lineRule="auto"/>
              <w:jc w:val="both"/>
              <w:rPr>
                <w:sz w:val="25"/>
                <w:szCs w:val="25"/>
              </w:rPr>
            </w:pPr>
            <w:r>
              <w:rPr>
                <w:sz w:val="25"/>
                <w:szCs w:val="25"/>
                <w:spacing w:val="-11"/>
              </w:rPr>
              <w:t>参考“广东省生态环境厅关于印发《广东省广东省高架火炬挥发性有机物</w:t>
            </w:r>
            <w:r>
              <w:rPr>
                <w:sz w:val="25"/>
                <w:szCs w:val="25"/>
                <w:spacing w:val="8"/>
              </w:rPr>
              <w:t xml:space="preserve">  </w:t>
            </w:r>
            <w:r>
              <w:rPr>
                <w:sz w:val="25"/>
                <w:szCs w:val="25"/>
                <w:spacing w:val="-9"/>
              </w:rPr>
              <w:t>排放控制技术规范》等11个大气污染治理相关技术文件的通知(粤环函〔2022〕</w:t>
            </w:r>
            <w:r>
              <w:rPr>
                <w:sz w:val="25"/>
                <w:szCs w:val="25"/>
                <w:spacing w:val="16"/>
              </w:rPr>
              <w:t xml:space="preserve"> </w:t>
            </w:r>
            <w:r>
              <w:rPr>
                <w:sz w:val="25"/>
                <w:szCs w:val="25"/>
                <w:spacing w:val="-3"/>
              </w:rPr>
              <w:t>330号)”文件中的《广东省塑料制品与制造业、人造石制造业电子元件制造</w:t>
            </w:r>
            <w:r>
              <w:rPr>
                <w:sz w:val="25"/>
                <w:szCs w:val="25"/>
                <w:spacing w:val="5"/>
              </w:rPr>
              <w:t xml:space="preserve">  </w:t>
            </w:r>
            <w:r>
              <w:rPr>
                <w:sz w:val="25"/>
                <w:szCs w:val="25"/>
                <w:spacing w:val="-1"/>
              </w:rPr>
              <w:t>业挥发性有机化合物排放系数使用指南》表4-1塑料制品与制造业成型工序</w:t>
            </w:r>
            <w:r>
              <w:rPr>
                <w:sz w:val="25"/>
                <w:szCs w:val="25"/>
                <w:spacing w:val="5"/>
              </w:rPr>
              <w:t xml:space="preserve">  </w:t>
            </w:r>
            <w:r>
              <w:rPr>
                <w:sz w:val="25"/>
                <w:szCs w:val="25"/>
              </w:rPr>
              <w:t>VOCs排放系数，当收集效率为0%、治理</w:t>
            </w:r>
            <w:r>
              <w:rPr>
                <w:sz w:val="25"/>
                <w:szCs w:val="25"/>
                <w:spacing w:val="-1"/>
              </w:rPr>
              <w:t>效率位0%时，产污系数为2.368kg/t</w:t>
            </w:r>
            <w:r>
              <w:rPr>
                <w:sz w:val="25"/>
                <w:szCs w:val="25"/>
              </w:rPr>
              <w:t xml:space="preserve">  </w:t>
            </w:r>
            <w:r>
              <w:rPr>
                <w:sz w:val="25"/>
                <w:szCs w:val="25"/>
                <w:spacing w:val="-14"/>
              </w:rPr>
              <w:t>塑胶原料，项目使用塑料粒新料合计为162t/a、二次处理回用边角料量2.43t/a。</w:t>
            </w:r>
            <w:r>
              <w:rPr>
                <w:sz w:val="25"/>
                <w:szCs w:val="25"/>
                <w:spacing w:val="12"/>
              </w:rPr>
              <w:t xml:space="preserve"> </w:t>
            </w:r>
            <w:r>
              <w:rPr>
                <w:sz w:val="25"/>
                <w:szCs w:val="25"/>
                <w:spacing w:val="-5"/>
              </w:rPr>
              <w:t>因此，上述进入注塑工序的原料量合计为164.43t/a。注塑机年工作2400h,注</w:t>
            </w:r>
            <w:r>
              <w:rPr>
                <w:sz w:val="25"/>
                <w:szCs w:val="25"/>
                <w:spacing w:val="9"/>
              </w:rPr>
              <w:t xml:space="preserve">  </w:t>
            </w:r>
            <w:r>
              <w:rPr>
                <w:sz w:val="25"/>
                <w:szCs w:val="25"/>
              </w:rPr>
              <w:t>塑工序非甲烷总烃产生量约为0.389t/a。</w:t>
            </w:r>
          </w:p>
          <w:p>
            <w:pPr>
              <w:pStyle w:val="TableText"/>
              <w:ind w:left="564"/>
              <w:spacing w:line="217" w:lineRule="auto"/>
              <w:rPr>
                <w:sz w:val="25"/>
                <w:szCs w:val="25"/>
              </w:rPr>
            </w:pPr>
            <w:r>
              <w:rPr>
                <w:sz w:val="25"/>
                <w:szCs w:val="25"/>
                <w:b/>
                <w:bCs/>
                <w:spacing w:val="-4"/>
              </w:rPr>
              <w:t>⑦塑料破碎工序颗粒物</w:t>
            </w:r>
          </w:p>
          <w:p>
            <w:pPr>
              <w:pStyle w:val="TableText"/>
              <w:ind w:left="10" w:right="7" w:firstLine="540"/>
              <w:spacing w:before="187" w:line="343" w:lineRule="auto"/>
              <w:rPr>
                <w:sz w:val="25"/>
                <w:szCs w:val="25"/>
              </w:rPr>
            </w:pPr>
            <w:r>
              <w:rPr>
                <w:sz w:val="25"/>
                <w:szCs w:val="25"/>
                <w:spacing w:val="-8"/>
              </w:rPr>
              <w:t>项目破碎机为全密闭设备，破碎过程无粉尘外逸，仅在开合盖过程会产生</w:t>
            </w:r>
            <w:r>
              <w:rPr>
                <w:sz w:val="25"/>
                <w:szCs w:val="25"/>
                <w:spacing w:val="16"/>
              </w:rPr>
              <w:t xml:space="preserve"> </w:t>
            </w:r>
            <w:r>
              <w:rPr>
                <w:sz w:val="25"/>
                <w:szCs w:val="25"/>
                <w:spacing w:val="-6"/>
              </w:rPr>
              <w:t>少量扬尘。塑胶边角料及次品破碎粉尘参考《排放源统计调查产排污核算方法</w:t>
            </w:r>
            <w:r>
              <w:rPr>
                <w:sz w:val="25"/>
                <w:szCs w:val="25"/>
                <w:spacing w:val="1"/>
              </w:rPr>
              <w:t xml:space="preserve"> </w:t>
            </w:r>
            <w:r>
              <w:rPr>
                <w:sz w:val="25"/>
                <w:szCs w:val="25"/>
                <w:spacing w:val="-2"/>
              </w:rPr>
              <w:t>和系数手册-42废弃资源综合利用行业系数手册》中废PE/PP-干法破碎颗粒物</w:t>
            </w:r>
            <w:r>
              <w:rPr>
                <w:sz w:val="25"/>
                <w:szCs w:val="25"/>
                <w:spacing w:val="2"/>
              </w:rPr>
              <w:t xml:space="preserve"> </w:t>
            </w:r>
            <w:r>
              <w:rPr>
                <w:sz w:val="25"/>
                <w:szCs w:val="25"/>
                <w:spacing w:val="4"/>
              </w:rPr>
              <w:t>的产污系数为375克/吨-原料；废</w:t>
            </w:r>
            <w:r>
              <w:rPr>
                <w:sz w:val="25"/>
                <w:szCs w:val="25"/>
              </w:rPr>
              <w:t>PS</w:t>
            </w:r>
            <w:r>
              <w:rPr>
                <w:sz w:val="25"/>
                <w:szCs w:val="25"/>
                <w:spacing w:val="4"/>
              </w:rPr>
              <w:t>/</w:t>
            </w:r>
            <w:r>
              <w:rPr>
                <w:sz w:val="25"/>
                <w:szCs w:val="25"/>
              </w:rPr>
              <w:t>ABS</w:t>
            </w:r>
            <w:r>
              <w:rPr>
                <w:sz w:val="25"/>
                <w:szCs w:val="25"/>
                <w:spacing w:val="4"/>
              </w:rPr>
              <w:t>干法破碎颗粒物的产污系数为425</w:t>
            </w:r>
            <w:r>
              <w:rPr>
                <w:sz w:val="25"/>
                <w:szCs w:val="25"/>
                <w:spacing w:val="9"/>
              </w:rPr>
              <w:t xml:space="preserve">  </w:t>
            </w:r>
            <w:r>
              <w:rPr>
                <w:sz w:val="25"/>
                <w:szCs w:val="25"/>
                <w:spacing w:val="-6"/>
              </w:rPr>
              <w:t>克/吨-原料，本评价取其最大产污系数进行核算。项目塑胶边角料及次品产生</w:t>
            </w:r>
            <w:r>
              <w:rPr>
                <w:sz w:val="25"/>
                <w:szCs w:val="25"/>
                <w:spacing w:val="10"/>
              </w:rPr>
              <w:t xml:space="preserve"> </w:t>
            </w:r>
            <w:r>
              <w:rPr>
                <w:sz w:val="25"/>
                <w:szCs w:val="25"/>
                <w:spacing w:val="2"/>
              </w:rPr>
              <w:t>量占约塑胶原料的3%,为4.86t/a,则破碎工</w:t>
            </w:r>
            <w:r>
              <w:rPr>
                <w:sz w:val="25"/>
                <w:szCs w:val="25"/>
                <w:spacing w:val="1"/>
              </w:rPr>
              <w:t>序塑胶粉尘的产生量约为</w:t>
            </w:r>
          </w:p>
          <w:p>
            <w:pPr>
              <w:pStyle w:val="TableText"/>
              <w:ind w:left="151"/>
              <w:spacing w:before="1" w:line="213" w:lineRule="auto"/>
              <w:rPr>
                <w:sz w:val="25"/>
                <w:szCs w:val="25"/>
              </w:rPr>
            </w:pPr>
            <w:r>
              <w:rPr>
                <w:sz w:val="25"/>
                <w:szCs w:val="25"/>
                <w:spacing w:val="2"/>
              </w:rPr>
              <w:t>0.002t/a,破碎机每天工作2h,年工作600h计，则排放速率</w:t>
            </w:r>
            <w:r>
              <w:rPr>
                <w:sz w:val="25"/>
                <w:szCs w:val="25"/>
                <w:spacing w:val="1"/>
              </w:rPr>
              <w:t>约为0.003</w:t>
            </w:r>
            <w:r>
              <w:rPr>
                <w:sz w:val="25"/>
                <w:szCs w:val="25"/>
              </w:rPr>
              <w:t>kg</w:t>
            </w:r>
            <w:r>
              <w:rPr>
                <w:sz w:val="25"/>
                <w:szCs w:val="25"/>
                <w:spacing w:val="1"/>
              </w:rPr>
              <w:t>/h,</w:t>
            </w:r>
          </w:p>
        </w:tc>
      </w:tr>
    </w:tbl>
    <w:p>
      <w:pPr>
        <w:pStyle w:val="BodyText"/>
        <w:rPr/>
      </w:pPr>
      <w:r/>
    </w:p>
    <w:p>
      <w:pPr>
        <w:sectPr>
          <w:footerReference w:type="default" r:id="rId119"/>
          <w:pgSz w:w="11900" w:h="16830"/>
          <w:pgMar w:top="400" w:right="1459"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5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24"/>
      </w:tblGrid>
      <w:tr>
        <w:trPr>
          <w:trHeight w:val="13709" w:hRule="atLeast"/>
        </w:trPr>
        <w:tc>
          <w:tcPr>
            <w:tcW w:w="634" w:type="dxa"/>
            <w:vAlign w:val="top"/>
          </w:tcPr>
          <w:p>
            <w:pPr>
              <w:rPr>
                <w:rFonts w:ascii="Arial"/>
                <w:sz w:val="21"/>
              </w:rPr>
            </w:pPr>
            <w:r/>
          </w:p>
        </w:tc>
        <w:tc>
          <w:tcPr>
            <w:tcW w:w="8324" w:type="dxa"/>
            <w:vAlign w:val="top"/>
          </w:tcPr>
          <w:p>
            <w:pPr>
              <w:pStyle w:val="TableText"/>
              <w:ind w:left="80"/>
              <w:spacing w:before="95" w:line="219" w:lineRule="auto"/>
              <w:rPr>
                <w:sz w:val="25"/>
                <w:szCs w:val="25"/>
              </w:rPr>
            </w:pPr>
            <w:r>
              <w:rPr>
                <w:sz w:val="25"/>
                <w:szCs w:val="25"/>
                <w:spacing w:val="-1"/>
              </w:rPr>
              <w:t>产生量较小，为车间内无组织排放。</w:t>
            </w:r>
          </w:p>
          <w:p>
            <w:pPr>
              <w:pStyle w:val="TableText"/>
              <w:ind w:left="554"/>
              <w:spacing w:before="96" w:line="217" w:lineRule="auto"/>
              <w:rPr>
                <w:sz w:val="25"/>
                <w:szCs w:val="25"/>
              </w:rPr>
            </w:pPr>
            <w:r>
              <w:rPr>
                <w:sz w:val="25"/>
                <w:szCs w:val="25"/>
                <w:b/>
                <w:bCs/>
                <w:spacing w:val="-4"/>
              </w:rPr>
              <w:t>⑧喷粉粉尘、挥发性有机物</w:t>
            </w:r>
          </w:p>
          <w:p>
            <w:pPr>
              <w:pStyle w:val="TableText"/>
              <w:ind w:left="211" w:right="3" w:firstLine="339"/>
              <w:spacing w:before="181" w:line="335" w:lineRule="auto"/>
              <w:rPr>
                <w:sz w:val="25"/>
                <w:szCs w:val="25"/>
              </w:rPr>
            </w:pPr>
            <w:r>
              <w:rPr>
                <w:sz w:val="25"/>
                <w:szCs w:val="25"/>
              </w:rPr>
              <w:t>项目在喷涂工序采用粉末静电喷涂，在喷粉工序过程中会有少量的粉尘</w:t>
            </w:r>
            <w:r>
              <w:rPr>
                <w:sz w:val="25"/>
                <w:szCs w:val="25"/>
                <w:spacing w:val="8"/>
              </w:rPr>
              <w:t xml:space="preserve"> </w:t>
            </w:r>
            <w:r>
              <w:rPr>
                <w:sz w:val="25"/>
                <w:szCs w:val="25"/>
              </w:rPr>
              <w:t>(颗粒物)、在固化工序中会有少量的挥发性</w:t>
            </w:r>
            <w:r>
              <w:rPr>
                <w:sz w:val="25"/>
                <w:szCs w:val="25"/>
                <w:spacing w:val="-1"/>
              </w:rPr>
              <w:t>有机物产生。</w:t>
            </w:r>
          </w:p>
          <w:p>
            <w:pPr>
              <w:pStyle w:val="TableText"/>
              <w:ind w:left="554"/>
              <w:spacing w:line="219" w:lineRule="auto"/>
              <w:rPr>
                <w:sz w:val="25"/>
                <w:szCs w:val="25"/>
              </w:rPr>
            </w:pPr>
            <w:r>
              <w:rPr>
                <w:sz w:val="25"/>
                <w:szCs w:val="25"/>
                <w:b/>
                <w:bCs/>
                <w:spacing w:val="-2"/>
              </w:rPr>
              <w:t>1)粉尘</w:t>
            </w:r>
          </w:p>
          <w:p>
            <w:pPr>
              <w:pStyle w:val="TableText"/>
              <w:ind w:left="90" w:right="2" w:firstLine="460"/>
              <w:spacing w:before="185" w:line="340" w:lineRule="auto"/>
              <w:rPr>
                <w:sz w:val="25"/>
                <w:szCs w:val="25"/>
              </w:rPr>
            </w:pPr>
            <w:r>
              <w:rPr>
                <w:sz w:val="25"/>
                <w:szCs w:val="25"/>
                <w:spacing w:val="-8"/>
              </w:rPr>
              <w:t>项目粉末涂料喷涂过程产生粉尘，污染因子为颗粒物，参考《排放源统计</w:t>
            </w:r>
            <w:r>
              <w:rPr>
                <w:sz w:val="25"/>
                <w:szCs w:val="25"/>
                <w:spacing w:val="15"/>
              </w:rPr>
              <w:t xml:space="preserve"> </w:t>
            </w:r>
            <w:r>
              <w:rPr>
                <w:sz w:val="25"/>
                <w:szCs w:val="25"/>
                <w:spacing w:val="1"/>
              </w:rPr>
              <w:t>调查产排污核算方法和系数手册》(生态环境部公告202</w:t>
            </w:r>
            <w:r>
              <w:rPr>
                <w:sz w:val="25"/>
                <w:szCs w:val="25"/>
              </w:rPr>
              <w:t>1年第24号)其中</w:t>
            </w:r>
          </w:p>
          <w:p>
            <w:pPr>
              <w:pStyle w:val="TableText"/>
              <w:ind w:left="70" w:right="93" w:firstLine="80"/>
              <w:spacing w:before="2" w:line="349" w:lineRule="auto"/>
              <w:rPr>
                <w:sz w:val="25"/>
                <w:szCs w:val="25"/>
              </w:rPr>
            </w:pPr>
            <w:r>
              <w:rPr>
                <w:sz w:val="25"/>
                <w:szCs w:val="25"/>
              </w:rPr>
              <w:t>的《213金属家具制造行业系数手册》,喷粉工艺颗粒物产污系数为390gkg</w:t>
            </w:r>
            <w:r>
              <w:rPr>
                <w:sz w:val="25"/>
                <w:szCs w:val="25"/>
                <w:spacing w:val="6"/>
              </w:rPr>
              <w:t xml:space="preserve"> </w:t>
            </w:r>
            <w:r>
              <w:rPr>
                <w:sz w:val="25"/>
                <w:szCs w:val="25"/>
                <w:spacing w:val="1"/>
              </w:rPr>
              <w:t>涂料，则粉末一次附着率为(1000-390)/</w:t>
            </w:r>
            <w:r>
              <w:rPr>
                <w:sz w:val="25"/>
                <w:szCs w:val="25"/>
              </w:rPr>
              <w:t>1000*100%=61%;即喷粉过程第一次 </w:t>
            </w:r>
            <w:r>
              <w:rPr>
                <w:sz w:val="25"/>
                <w:szCs w:val="25"/>
                <w:spacing w:val="1"/>
              </w:rPr>
              <w:t>约61%的粉末涂料吸附在工件上(14.469t/a),39%的粉末</w:t>
            </w:r>
            <w:r>
              <w:rPr>
                <w:sz w:val="25"/>
                <w:szCs w:val="25"/>
              </w:rPr>
              <w:t>弥散于喷粉柜内</w:t>
            </w:r>
          </w:p>
          <w:p>
            <w:pPr>
              <w:pStyle w:val="TableText"/>
              <w:ind w:left="70" w:firstLine="139"/>
              <w:spacing w:before="2" w:line="344" w:lineRule="auto"/>
              <w:rPr>
                <w:sz w:val="25"/>
                <w:szCs w:val="25"/>
              </w:rPr>
            </w:pPr>
            <w:r>
              <w:rPr>
                <w:sz w:val="25"/>
                <w:szCs w:val="25"/>
                <w:spacing w:val="-10"/>
              </w:rPr>
              <w:t>(9.251t/a)。本项目喷粉柜在底部设</w:t>
            </w:r>
            <w:r>
              <w:rPr>
                <w:sz w:val="25"/>
                <w:szCs w:val="25"/>
                <w:spacing w:val="-11"/>
              </w:rPr>
              <w:t>有回收槽回收未被利用的粉末，并在粉末</w:t>
            </w:r>
            <w:r>
              <w:rPr>
                <w:sz w:val="25"/>
                <w:szCs w:val="25"/>
              </w:rPr>
              <w:t xml:space="preserve"> </w:t>
            </w:r>
            <w:r>
              <w:rPr>
                <w:sz w:val="25"/>
                <w:szCs w:val="25"/>
                <w:spacing w:val="-8"/>
              </w:rPr>
              <w:t>回收槽设有抽风系统。根据建设单位提供的设计资料，第一次喷粉时，未附着</w:t>
            </w:r>
            <w:r>
              <w:rPr>
                <w:sz w:val="25"/>
                <w:szCs w:val="25"/>
                <w:spacing w:val="4"/>
              </w:rPr>
              <w:t xml:space="preserve"> </w:t>
            </w:r>
            <w:r>
              <w:rPr>
                <w:sz w:val="25"/>
                <w:szCs w:val="25"/>
                <w:spacing w:val="-3"/>
              </w:rPr>
              <w:t>的粉尘中约有50%(4.625t/a)的粉尘由于重力沉</w:t>
            </w:r>
            <w:r>
              <w:rPr>
                <w:sz w:val="25"/>
                <w:szCs w:val="25"/>
                <w:spacing w:val="-4"/>
              </w:rPr>
              <w:t>降于喷粉柜内，经底部收集系</w:t>
            </w:r>
            <w:r>
              <w:rPr>
                <w:sz w:val="25"/>
                <w:szCs w:val="25"/>
              </w:rPr>
              <w:t xml:space="preserve"> </w:t>
            </w:r>
            <w:r>
              <w:rPr>
                <w:sz w:val="25"/>
                <w:szCs w:val="25"/>
                <w:spacing w:val="-7"/>
              </w:rPr>
              <w:t>统回收后回用，其余未沉降的喷粉粉尘(4.625t/a)通过喷粉柜下部的集气管道</w:t>
            </w:r>
            <w:r>
              <w:rPr>
                <w:sz w:val="25"/>
                <w:szCs w:val="25"/>
                <w:spacing w:val="3"/>
              </w:rPr>
              <w:t xml:space="preserve"> </w:t>
            </w:r>
            <w:r>
              <w:rPr>
                <w:sz w:val="25"/>
                <w:szCs w:val="25"/>
              </w:rPr>
              <w:t>进入“大旋风回收系统+滤芯回收系统处理”。</w:t>
            </w:r>
          </w:p>
          <w:p>
            <w:pPr>
              <w:pStyle w:val="TableText"/>
              <w:ind w:left="10" w:right="1" w:firstLine="540"/>
              <w:spacing w:before="12" w:line="343" w:lineRule="auto"/>
              <w:jc w:val="both"/>
              <w:rPr>
                <w:sz w:val="25"/>
                <w:szCs w:val="25"/>
              </w:rPr>
            </w:pPr>
            <w:r>
              <w:rPr>
                <w:sz w:val="25"/>
                <w:szCs w:val="25"/>
                <w:spacing w:val="-8"/>
              </w:rPr>
              <w:t>本项目喷粉柜宽度较窄，且在抽风系统抽风作用下，可认为单层密闭负压</w:t>
            </w:r>
            <w:r>
              <w:rPr>
                <w:sz w:val="25"/>
                <w:szCs w:val="25"/>
                <w:spacing w:val="16"/>
              </w:rPr>
              <w:t xml:space="preserve"> </w:t>
            </w:r>
            <w:r>
              <w:rPr>
                <w:sz w:val="25"/>
                <w:szCs w:val="25"/>
                <w:spacing w:val="2"/>
              </w:rPr>
              <w:t>方式，根据《喷塑行业污染物源强估算及治理方法探讨》(王世杰等),负压</w:t>
            </w:r>
            <w:r>
              <w:rPr>
                <w:sz w:val="25"/>
                <w:szCs w:val="25"/>
                <w:spacing w:val="17"/>
              </w:rPr>
              <w:t xml:space="preserve"> </w:t>
            </w:r>
            <w:r>
              <w:rPr>
                <w:sz w:val="25"/>
                <w:szCs w:val="25"/>
                <w:spacing w:val="-2"/>
              </w:rPr>
              <w:t>吸气装置对脱落粉尘回收效率为95%左右、《广东省生态环</w:t>
            </w:r>
            <w:r>
              <w:rPr>
                <w:sz w:val="25"/>
                <w:szCs w:val="25"/>
                <w:spacing w:val="-3"/>
              </w:rPr>
              <w:t>境厅关于印发工业</w:t>
            </w:r>
            <w:r>
              <w:rPr>
                <w:sz w:val="25"/>
                <w:szCs w:val="25"/>
              </w:rPr>
              <w:t xml:space="preserve"> </w:t>
            </w:r>
            <w:r>
              <w:rPr>
                <w:sz w:val="25"/>
                <w:szCs w:val="25"/>
                <w:spacing w:val="-2"/>
              </w:rPr>
              <w:t>源挥发性有机物和氮氧化物减排量核算方法的通知》粤环【2023】538号</w:t>
            </w:r>
            <w:r>
              <w:rPr>
                <w:sz w:val="25"/>
                <w:szCs w:val="25"/>
                <w:spacing w:val="-3"/>
              </w:rPr>
              <w:t>中单</w:t>
            </w:r>
            <w:r>
              <w:rPr>
                <w:sz w:val="25"/>
                <w:szCs w:val="25"/>
              </w:rPr>
              <w:t xml:space="preserve"> </w:t>
            </w:r>
            <w:r>
              <w:rPr>
                <w:sz w:val="25"/>
                <w:szCs w:val="25"/>
                <w:spacing w:val="2"/>
              </w:rPr>
              <w:t>层密闭负压收集率取90%,因此，“大旋风回收+二级滤芯”负压吸气收集装</w:t>
            </w:r>
            <w:r>
              <w:rPr>
                <w:sz w:val="25"/>
                <w:szCs w:val="25"/>
                <w:spacing w:val="15"/>
              </w:rPr>
              <w:t xml:space="preserve"> </w:t>
            </w:r>
            <w:r>
              <w:rPr>
                <w:sz w:val="25"/>
                <w:szCs w:val="25"/>
                <w:spacing w:val="7"/>
              </w:rPr>
              <w:t>置收集效率取90%。</w:t>
            </w:r>
          </w:p>
          <w:p>
            <w:pPr>
              <w:pStyle w:val="TableText"/>
              <w:ind w:left="80" w:right="7" w:firstLine="490"/>
              <w:spacing w:before="11" w:line="343" w:lineRule="auto"/>
              <w:rPr>
                <w:sz w:val="25"/>
                <w:szCs w:val="25"/>
              </w:rPr>
            </w:pPr>
            <w:r>
              <w:rPr>
                <w:sz w:val="25"/>
                <w:szCs w:val="25"/>
                <w:spacing w:val="-4"/>
              </w:rPr>
              <w:t>上述收集后的粉尘重新输送回粉末涂料储存箱内，回用</w:t>
            </w:r>
            <w:r>
              <w:rPr>
                <w:sz w:val="25"/>
                <w:szCs w:val="25"/>
                <w:spacing w:val="-5"/>
              </w:rPr>
              <w:t>于喷粉工序，10%</w:t>
            </w:r>
            <w:r>
              <w:rPr>
                <w:sz w:val="25"/>
                <w:szCs w:val="25"/>
              </w:rPr>
              <w:t xml:space="preserve"> </w:t>
            </w:r>
            <w:r>
              <w:rPr>
                <w:sz w:val="25"/>
                <w:szCs w:val="25"/>
                <w:spacing w:val="-1"/>
              </w:rPr>
              <w:t>无法收集回用的粉尘将则以无组织形式排放。</w:t>
            </w:r>
          </w:p>
          <w:p>
            <w:pPr>
              <w:pStyle w:val="TableText"/>
              <w:ind w:left="10" w:firstLine="539"/>
              <w:spacing w:before="5" w:line="346" w:lineRule="auto"/>
              <w:jc w:val="both"/>
              <w:rPr>
                <w:sz w:val="25"/>
                <w:szCs w:val="25"/>
              </w:rPr>
            </w:pPr>
            <w:r>
              <w:rPr>
                <w:sz w:val="25"/>
                <w:szCs w:val="25"/>
              </w:rPr>
              <w:t>项目设置1条喷粉线，配套3个喷粉柜、1套旋风除尘回收装置+二级滤筒</w:t>
            </w:r>
            <w:r>
              <w:rPr>
                <w:sz w:val="25"/>
                <w:szCs w:val="25"/>
                <w:spacing w:val="12"/>
              </w:rPr>
              <w:t xml:space="preserve"> </w:t>
            </w:r>
            <w:r>
              <w:rPr>
                <w:sz w:val="25"/>
                <w:szCs w:val="25"/>
              </w:rPr>
              <w:t>回收装置+DA002高空排放。喷涂工序中会产生喷涂粉尘，根据《滤筒式除尘</w:t>
            </w:r>
            <w:r>
              <w:rPr>
                <w:sz w:val="25"/>
                <w:szCs w:val="25"/>
                <w:spacing w:val="16"/>
              </w:rPr>
              <w:t xml:space="preserve"> </w:t>
            </w:r>
            <w:r>
              <w:rPr>
                <w:sz w:val="25"/>
                <w:szCs w:val="25"/>
                <w:spacing w:val="2"/>
              </w:rPr>
              <w:t>器》(</w:t>
            </w:r>
            <w:r>
              <w:rPr>
                <w:sz w:val="25"/>
                <w:szCs w:val="25"/>
              </w:rPr>
              <w:t>JB</w:t>
            </w:r>
            <w:r>
              <w:rPr>
                <w:sz w:val="25"/>
                <w:szCs w:val="25"/>
                <w:spacing w:val="2"/>
              </w:rPr>
              <w:t>/T 10341-2014)对滤筒式除尘器除尘效率要求为99.5%,考虑到滤筒 </w:t>
            </w:r>
            <w:r>
              <w:rPr>
                <w:sz w:val="25"/>
                <w:szCs w:val="25"/>
                <w:spacing w:val="-2"/>
              </w:rPr>
              <w:t>安装密封性、使用寿命等问题，为保守计算，“大</w:t>
            </w:r>
            <w:r>
              <w:rPr>
                <w:sz w:val="25"/>
                <w:szCs w:val="25"/>
                <w:spacing w:val="-3"/>
              </w:rPr>
              <w:t>旋风回收+二级滤芯”处理</w:t>
            </w:r>
            <w:r>
              <w:rPr>
                <w:sz w:val="25"/>
                <w:szCs w:val="25"/>
              </w:rPr>
              <w:t xml:space="preserve"> </w:t>
            </w:r>
            <w:r>
              <w:rPr>
                <w:sz w:val="25"/>
                <w:szCs w:val="25"/>
                <w:spacing w:val="2"/>
              </w:rPr>
              <w:t>效率取95%,处理后由</w:t>
            </w:r>
            <w:r>
              <w:rPr>
                <w:sz w:val="25"/>
                <w:szCs w:val="25"/>
              </w:rPr>
              <w:t>DA</w:t>
            </w:r>
            <w:r>
              <w:rPr>
                <w:sz w:val="25"/>
                <w:szCs w:val="25"/>
                <w:spacing w:val="2"/>
              </w:rPr>
              <w:t>002排气筒排放，年工作时间以2</w:t>
            </w:r>
            <w:r>
              <w:rPr>
                <w:sz w:val="25"/>
                <w:szCs w:val="25"/>
                <w:spacing w:val="1"/>
              </w:rPr>
              <w:t>400h计算。</w:t>
            </w:r>
          </w:p>
        </w:tc>
      </w:tr>
    </w:tbl>
    <w:p>
      <w:pPr>
        <w:pStyle w:val="BodyText"/>
        <w:rPr/>
      </w:pPr>
      <w:r/>
    </w:p>
    <w:p>
      <w:pPr>
        <w:sectPr>
          <w:footerReference w:type="default" r:id="rId120"/>
          <w:pgSz w:w="11900" w:h="16830"/>
          <w:pgMar w:top="400" w:right="1466"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87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74"/>
        <w:gridCol w:w="659"/>
        <w:gridCol w:w="539"/>
        <w:gridCol w:w="1069"/>
        <w:gridCol w:w="1498"/>
        <w:gridCol w:w="1568"/>
        <w:gridCol w:w="849"/>
        <w:gridCol w:w="470"/>
        <w:gridCol w:w="1550"/>
      </w:tblGrid>
      <w:tr>
        <w:trPr>
          <w:trHeight w:val="505" w:hRule="atLeast"/>
        </w:trPr>
        <w:tc>
          <w:tcPr>
            <w:tcW w:w="674" w:type="dxa"/>
            <w:vAlign w:val="top"/>
            <w:vMerge w:val="restart"/>
            <w:tcBorders>
              <w:bottom w:val="nil"/>
            </w:tcBorders>
          </w:tcPr>
          <w:p>
            <w:pPr>
              <w:rPr>
                <w:rFonts w:ascii="Arial"/>
                <w:sz w:val="21"/>
              </w:rPr>
            </w:pPr>
            <w:r/>
          </w:p>
        </w:tc>
        <w:tc>
          <w:tcPr>
            <w:tcW w:w="8202" w:type="dxa"/>
            <w:vAlign w:val="top"/>
            <w:gridSpan w:val="8"/>
          </w:tcPr>
          <w:p>
            <w:pPr>
              <w:pStyle w:val="TableText"/>
              <w:ind w:left="2014"/>
              <w:spacing w:before="11" w:line="219" w:lineRule="auto"/>
              <w:rPr>
                <w:sz w:val="25"/>
                <w:szCs w:val="25"/>
              </w:rPr>
            </w:pPr>
            <w:r>
              <w:rPr>
                <w:sz w:val="25"/>
                <w:szCs w:val="25"/>
                <w:b/>
                <w:bCs/>
                <w:spacing w:val="-3"/>
              </w:rPr>
              <w:t>表40喷粉粉尘源强核算一览表单位：t/a</w:t>
            </w:r>
          </w:p>
        </w:tc>
      </w:tr>
      <w:tr>
        <w:trPr>
          <w:trHeight w:val="919" w:hRule="atLeast"/>
        </w:trPr>
        <w:tc>
          <w:tcPr>
            <w:tcW w:w="674" w:type="dxa"/>
            <w:vAlign w:val="top"/>
            <w:vMerge w:val="continue"/>
            <w:tcBorders>
              <w:top w:val="nil"/>
              <w:bottom w:val="nil"/>
            </w:tcBorders>
          </w:tcPr>
          <w:p>
            <w:pPr>
              <w:rPr>
                <w:rFonts w:ascii="Arial"/>
                <w:sz w:val="21"/>
              </w:rPr>
            </w:pPr>
            <w:r/>
          </w:p>
        </w:tc>
        <w:tc>
          <w:tcPr>
            <w:tcW w:w="1198" w:type="dxa"/>
            <w:vAlign w:val="top"/>
            <w:gridSpan w:val="2"/>
          </w:tcPr>
          <w:p>
            <w:pPr>
              <w:spacing w:line="254" w:lineRule="auto"/>
              <w:rPr>
                <w:rFonts w:ascii="Arial"/>
                <w:sz w:val="21"/>
              </w:rPr>
            </w:pPr>
            <w:r/>
          </w:p>
          <w:p>
            <w:pPr>
              <w:pStyle w:val="TableText"/>
              <w:ind w:left="94"/>
              <w:spacing w:before="81" w:line="219" w:lineRule="auto"/>
              <w:rPr>
                <w:sz w:val="25"/>
                <w:szCs w:val="25"/>
              </w:rPr>
            </w:pPr>
            <w:r>
              <w:rPr>
                <w:sz w:val="25"/>
                <w:szCs w:val="25"/>
                <w:b/>
                <w:bCs/>
                <w:spacing w:val="-5"/>
              </w:rPr>
              <w:t>产污工序</w:t>
            </w:r>
          </w:p>
        </w:tc>
        <w:tc>
          <w:tcPr>
            <w:tcW w:w="1069" w:type="dxa"/>
            <w:vAlign w:val="top"/>
          </w:tcPr>
          <w:p>
            <w:pPr>
              <w:pStyle w:val="TableText"/>
              <w:ind w:left="275" w:right="146" w:hanging="119"/>
              <w:spacing w:before="146" w:line="248" w:lineRule="auto"/>
              <w:rPr>
                <w:sz w:val="25"/>
                <w:szCs w:val="25"/>
              </w:rPr>
            </w:pPr>
            <w:r>
              <w:rPr>
                <w:sz w:val="25"/>
                <w:szCs w:val="25"/>
                <w:b/>
                <w:bCs/>
                <w:spacing w:val="-1"/>
              </w:rPr>
              <w:t>原料使</w:t>
            </w:r>
            <w:r>
              <w:rPr>
                <w:sz w:val="25"/>
                <w:szCs w:val="25"/>
              </w:rPr>
              <w:t xml:space="preserve"> </w:t>
            </w:r>
            <w:r>
              <w:rPr>
                <w:sz w:val="25"/>
                <w:szCs w:val="25"/>
                <w:b/>
                <w:bCs/>
                <w:spacing w:val="-6"/>
              </w:rPr>
              <w:t>用量</w:t>
            </w:r>
          </w:p>
        </w:tc>
        <w:tc>
          <w:tcPr>
            <w:tcW w:w="1498" w:type="dxa"/>
            <w:vAlign w:val="top"/>
          </w:tcPr>
          <w:p>
            <w:pPr>
              <w:pStyle w:val="TableText"/>
              <w:ind w:left="115" w:hanging="98"/>
              <w:spacing w:before="15" w:line="220" w:lineRule="auto"/>
              <w:rPr>
                <w:sz w:val="25"/>
                <w:szCs w:val="25"/>
              </w:rPr>
            </w:pPr>
            <w:r>
              <w:rPr>
                <w:sz w:val="25"/>
                <w:szCs w:val="25"/>
                <w:b/>
                <w:bCs/>
                <w:spacing w:val="-8"/>
              </w:rPr>
              <w:t>第一次喷粉污</w:t>
            </w:r>
            <w:r>
              <w:rPr>
                <w:sz w:val="25"/>
                <w:szCs w:val="25"/>
                <w:spacing w:val="1"/>
              </w:rPr>
              <w:t xml:space="preserve"> </w:t>
            </w:r>
            <w:r>
              <w:rPr>
                <w:sz w:val="25"/>
                <w:szCs w:val="25"/>
                <w:b/>
                <w:bCs/>
                <w:spacing w:val="-9"/>
              </w:rPr>
              <w:t>染物产生量</w:t>
            </w:r>
            <w:r>
              <w:rPr>
                <w:sz w:val="25"/>
                <w:szCs w:val="25"/>
              </w:rPr>
              <w:t xml:space="preserve">  </w:t>
            </w:r>
            <w:r>
              <w:rPr>
                <w:sz w:val="25"/>
                <w:szCs w:val="25"/>
                <w:b/>
                <w:bCs/>
                <w:spacing w:val="2"/>
              </w:rPr>
              <w:t>(未附着量)</w:t>
            </w:r>
          </w:p>
        </w:tc>
        <w:tc>
          <w:tcPr>
            <w:tcW w:w="1568" w:type="dxa"/>
            <w:vAlign w:val="top"/>
          </w:tcPr>
          <w:p>
            <w:pPr>
              <w:pStyle w:val="TableText"/>
              <w:ind w:left="29" w:right="40"/>
              <w:spacing w:before="15" w:line="220" w:lineRule="auto"/>
              <w:tabs>
                <w:tab w:val="left" w:pos="158"/>
              </w:tabs>
              <w:jc w:val="both"/>
              <w:rPr>
                <w:sz w:val="25"/>
                <w:szCs w:val="25"/>
              </w:rPr>
            </w:pPr>
            <w:r>
              <w:rPr>
                <w:sz w:val="25"/>
                <w:szCs w:val="25"/>
                <w:b/>
                <w:bCs/>
                <w:spacing w:val="-5"/>
              </w:rPr>
              <w:t>未能重力沉降</w:t>
            </w:r>
            <w:r>
              <w:rPr>
                <w:sz w:val="25"/>
                <w:szCs w:val="25"/>
              </w:rPr>
              <w:t xml:space="preserve"> </w:t>
            </w:r>
            <w:r>
              <w:rPr>
                <w:sz w:val="25"/>
                <w:szCs w:val="25"/>
                <w:b/>
                <w:bCs/>
                <w:spacing w:val="-5"/>
              </w:rPr>
              <w:t>污染物产生量</w:t>
            </w:r>
            <w:r>
              <w:rPr>
                <w:sz w:val="25"/>
                <w:szCs w:val="25"/>
                <w:spacing w:val="1"/>
              </w:rPr>
              <w:t xml:space="preserve"> </w:t>
            </w:r>
            <w:r>
              <w:rPr>
                <w:sz w:val="25"/>
                <w:szCs w:val="25"/>
                <w:b/>
                <w:bCs/>
              </w:rPr>
              <w:tab/>
            </w:r>
            <w:r>
              <w:rPr>
                <w:sz w:val="25"/>
                <w:szCs w:val="25"/>
                <w:b/>
                <w:bCs/>
                <w:spacing w:val="5"/>
              </w:rPr>
              <w:t>(漂浮空中)</w:t>
            </w:r>
          </w:p>
        </w:tc>
        <w:tc>
          <w:tcPr>
            <w:tcW w:w="1319" w:type="dxa"/>
            <w:vAlign w:val="top"/>
            <w:gridSpan w:val="2"/>
          </w:tcPr>
          <w:p>
            <w:pPr>
              <w:pStyle w:val="TableText"/>
              <w:ind w:left="31" w:hanging="10"/>
              <w:spacing w:before="156" w:line="238" w:lineRule="auto"/>
              <w:rPr>
                <w:sz w:val="25"/>
                <w:szCs w:val="25"/>
              </w:rPr>
            </w:pPr>
            <w:r>
              <w:rPr>
                <w:sz w:val="25"/>
                <w:szCs w:val="25"/>
                <w:b/>
                <w:bCs/>
                <w:spacing w:val="-19"/>
              </w:rPr>
              <w:t>大旋</w:t>
            </w:r>
            <w:r>
              <w:rPr>
                <w:sz w:val="25"/>
                <w:szCs w:val="25"/>
                <w:b/>
                <w:bCs/>
                <w:spacing w:val="-18"/>
              </w:rPr>
              <w:t>风+二</w:t>
            </w:r>
            <w:r>
              <w:rPr>
                <w:sz w:val="25"/>
                <w:szCs w:val="25"/>
                <w:b/>
                <w:bCs/>
                <w:spacing w:val="-16"/>
              </w:rPr>
              <w:t>级</w:t>
            </w:r>
            <w:r>
              <w:rPr>
                <w:sz w:val="25"/>
                <w:szCs w:val="25"/>
                <w:spacing w:val="3"/>
              </w:rPr>
              <w:t xml:space="preserve"> </w:t>
            </w:r>
            <w:r>
              <w:rPr>
                <w:sz w:val="25"/>
                <w:szCs w:val="25"/>
                <w:b/>
                <w:bCs/>
                <w:spacing w:val="-7"/>
              </w:rPr>
              <w:t>滤芯回收率</w:t>
            </w:r>
          </w:p>
        </w:tc>
        <w:tc>
          <w:tcPr>
            <w:tcW w:w="1550" w:type="dxa"/>
            <w:vAlign w:val="top"/>
          </w:tcPr>
          <w:p>
            <w:pPr>
              <w:spacing w:line="254" w:lineRule="auto"/>
              <w:rPr>
                <w:rFonts w:ascii="Arial"/>
                <w:sz w:val="21"/>
              </w:rPr>
            </w:pPr>
            <w:r/>
          </w:p>
          <w:p>
            <w:pPr>
              <w:pStyle w:val="TableText"/>
              <w:ind w:left="382"/>
              <w:spacing w:before="81" w:line="219" w:lineRule="auto"/>
              <w:rPr>
                <w:sz w:val="25"/>
                <w:szCs w:val="25"/>
              </w:rPr>
            </w:pPr>
            <w:r>
              <w:rPr>
                <w:sz w:val="25"/>
                <w:szCs w:val="25"/>
                <w:b/>
                <w:bCs/>
                <w:spacing w:val="-2"/>
              </w:rPr>
              <w:t>回收量</w:t>
            </w:r>
          </w:p>
        </w:tc>
      </w:tr>
      <w:tr>
        <w:trPr>
          <w:trHeight w:val="320" w:hRule="atLeast"/>
        </w:trPr>
        <w:tc>
          <w:tcPr>
            <w:tcW w:w="674" w:type="dxa"/>
            <w:vAlign w:val="top"/>
            <w:vMerge w:val="continue"/>
            <w:tcBorders>
              <w:top w:val="nil"/>
              <w:bottom w:val="nil"/>
            </w:tcBorders>
          </w:tcPr>
          <w:p>
            <w:pPr>
              <w:rPr>
                <w:rFonts w:ascii="Arial"/>
                <w:sz w:val="21"/>
              </w:rPr>
            </w:pPr>
            <w:r/>
          </w:p>
        </w:tc>
        <w:tc>
          <w:tcPr>
            <w:tcW w:w="1198" w:type="dxa"/>
            <w:vAlign w:val="top"/>
            <w:gridSpan w:val="2"/>
          </w:tcPr>
          <w:p>
            <w:pPr>
              <w:pStyle w:val="TableText"/>
              <w:ind w:left="341"/>
              <w:spacing w:before="40" w:line="199" w:lineRule="auto"/>
              <w:rPr>
                <w:sz w:val="25"/>
                <w:szCs w:val="25"/>
              </w:rPr>
            </w:pPr>
            <w:r>
              <w:rPr>
                <w:sz w:val="25"/>
                <w:szCs w:val="25"/>
                <w:spacing w:val="5"/>
              </w:rPr>
              <w:t>喷粉</w:t>
            </w:r>
          </w:p>
        </w:tc>
        <w:tc>
          <w:tcPr>
            <w:tcW w:w="1069" w:type="dxa"/>
            <w:vAlign w:val="top"/>
          </w:tcPr>
          <w:p>
            <w:pPr>
              <w:pStyle w:val="TableText"/>
              <w:ind w:left="212"/>
              <w:spacing w:before="66" w:line="180" w:lineRule="auto"/>
              <w:rPr>
                <w:sz w:val="25"/>
                <w:szCs w:val="25"/>
              </w:rPr>
            </w:pPr>
            <w:r>
              <w:rPr>
                <w:sz w:val="25"/>
                <w:szCs w:val="25"/>
                <w:spacing w:val="-3"/>
              </w:rPr>
              <w:t>23.72</w:t>
            </w:r>
          </w:p>
        </w:tc>
        <w:tc>
          <w:tcPr>
            <w:tcW w:w="1498" w:type="dxa"/>
            <w:vAlign w:val="top"/>
          </w:tcPr>
          <w:p>
            <w:pPr>
              <w:pStyle w:val="TableText"/>
              <w:ind w:left="424"/>
              <w:spacing w:before="66" w:line="180" w:lineRule="auto"/>
              <w:rPr>
                <w:sz w:val="25"/>
                <w:szCs w:val="25"/>
              </w:rPr>
            </w:pPr>
            <w:r>
              <w:rPr>
                <w:sz w:val="25"/>
                <w:szCs w:val="25"/>
                <w:spacing w:val="-2"/>
              </w:rPr>
              <w:t>9.251</w:t>
            </w:r>
          </w:p>
        </w:tc>
        <w:tc>
          <w:tcPr>
            <w:tcW w:w="1568" w:type="dxa"/>
            <w:vAlign w:val="top"/>
          </w:tcPr>
          <w:p>
            <w:pPr>
              <w:pStyle w:val="TableText"/>
              <w:ind w:left="466"/>
              <w:spacing w:before="66" w:line="180" w:lineRule="auto"/>
              <w:rPr>
                <w:sz w:val="25"/>
                <w:szCs w:val="25"/>
              </w:rPr>
            </w:pPr>
            <w:r>
              <w:rPr>
                <w:sz w:val="25"/>
                <w:szCs w:val="25"/>
                <w:spacing w:val="-2"/>
              </w:rPr>
              <w:t>4.625</w:t>
            </w:r>
          </w:p>
        </w:tc>
        <w:tc>
          <w:tcPr>
            <w:tcW w:w="1319" w:type="dxa"/>
            <w:vAlign w:val="top"/>
            <w:gridSpan w:val="2"/>
          </w:tcPr>
          <w:p>
            <w:pPr>
              <w:pStyle w:val="TableText"/>
              <w:ind w:left="468"/>
              <w:spacing w:before="66" w:line="180" w:lineRule="auto"/>
              <w:rPr>
                <w:sz w:val="25"/>
                <w:szCs w:val="25"/>
              </w:rPr>
            </w:pPr>
            <w:r>
              <w:rPr>
                <w:sz w:val="25"/>
                <w:szCs w:val="25"/>
                <w:spacing w:val="-3"/>
              </w:rPr>
              <w:t>90%</w:t>
            </w:r>
          </w:p>
        </w:tc>
        <w:tc>
          <w:tcPr>
            <w:tcW w:w="1550" w:type="dxa"/>
            <w:vAlign w:val="top"/>
          </w:tcPr>
          <w:p>
            <w:pPr>
              <w:pStyle w:val="TableText"/>
              <w:ind w:left="438"/>
              <w:spacing w:before="66" w:line="180" w:lineRule="auto"/>
              <w:rPr>
                <w:sz w:val="25"/>
                <w:szCs w:val="25"/>
              </w:rPr>
            </w:pPr>
            <w:r>
              <w:rPr>
                <w:sz w:val="25"/>
                <w:szCs w:val="25"/>
                <w:spacing w:val="-2"/>
              </w:rPr>
              <w:t>4.163</w:t>
            </w:r>
          </w:p>
        </w:tc>
      </w:tr>
      <w:tr>
        <w:trPr>
          <w:trHeight w:val="11691" w:hRule="atLeast"/>
        </w:trPr>
        <w:tc>
          <w:tcPr>
            <w:tcW w:w="674" w:type="dxa"/>
            <w:vAlign w:val="top"/>
            <w:vMerge w:val="continue"/>
            <w:tcBorders>
              <w:top w:val="nil"/>
              <w:bottom w:val="nil"/>
            </w:tcBorders>
          </w:tcPr>
          <w:p>
            <w:pPr>
              <w:rPr>
                <w:rFonts w:ascii="Arial"/>
                <w:sz w:val="21"/>
              </w:rPr>
            </w:pPr>
            <w:r/>
          </w:p>
        </w:tc>
        <w:tc>
          <w:tcPr>
            <w:tcW w:w="8202" w:type="dxa"/>
            <w:vAlign w:val="top"/>
            <w:gridSpan w:val="8"/>
          </w:tcPr>
          <w:p>
            <w:pPr>
              <w:pStyle w:val="TableText"/>
              <w:ind w:left="2814"/>
              <w:spacing w:before="27" w:line="219" w:lineRule="auto"/>
              <w:rPr>
                <w:sz w:val="25"/>
                <w:szCs w:val="25"/>
              </w:rPr>
            </w:pPr>
            <w:r>
              <w:rPr>
                <w:sz w:val="25"/>
                <w:szCs w:val="25"/>
                <w:b/>
                <w:bCs/>
                <w:spacing w:val="-4"/>
              </w:rPr>
              <w:t>表41废气产污情况一览表</w:t>
            </w:r>
          </w:p>
          <w:p>
            <w:pPr>
              <w:spacing w:line="71" w:lineRule="exact"/>
              <w:rPr/>
            </w:pPr>
            <w:r/>
          </w:p>
          <w:tbl>
            <w:tblPr>
              <w:tblStyle w:val="TableNormal"/>
              <w:tblW w:w="7480" w:type="dxa"/>
              <w:tblInd w:w="2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14"/>
              <w:gridCol w:w="1068"/>
              <w:gridCol w:w="1019"/>
              <w:gridCol w:w="1188"/>
              <w:gridCol w:w="999"/>
              <w:gridCol w:w="1178"/>
              <w:gridCol w:w="1114"/>
            </w:tblGrid>
            <w:tr>
              <w:trPr>
                <w:trHeight w:val="322" w:hRule="atLeast"/>
              </w:trPr>
              <w:tc>
                <w:tcPr>
                  <w:tcW w:w="914" w:type="dxa"/>
                  <w:vAlign w:val="top"/>
                  <w:vMerge w:val="restart"/>
                  <w:tcBorders>
                    <w:bottom w:val="nil"/>
                  </w:tcBorders>
                </w:tcPr>
                <w:p>
                  <w:pPr>
                    <w:spacing w:line="318" w:lineRule="auto"/>
                    <w:rPr>
                      <w:rFonts w:ascii="Arial"/>
                      <w:sz w:val="21"/>
                    </w:rPr>
                  </w:pPr>
                  <w:r/>
                </w:p>
                <w:p>
                  <w:pPr>
                    <w:pStyle w:val="TableText"/>
                    <w:ind w:left="105"/>
                    <w:spacing w:before="75" w:line="220" w:lineRule="auto"/>
                    <w:rPr>
                      <w:sz w:val="23"/>
                      <w:szCs w:val="23"/>
                    </w:rPr>
                  </w:pPr>
                  <w:r>
                    <w:rPr>
                      <w:sz w:val="23"/>
                      <w:szCs w:val="23"/>
                      <w:spacing w:val="3"/>
                    </w:rPr>
                    <w:t>污染物</w:t>
                  </w:r>
                </w:p>
              </w:tc>
              <w:tc>
                <w:tcPr>
                  <w:tcW w:w="2087" w:type="dxa"/>
                  <w:vAlign w:val="top"/>
                  <w:gridSpan w:val="2"/>
                </w:tcPr>
                <w:p>
                  <w:pPr>
                    <w:pStyle w:val="TableText"/>
                    <w:ind w:left="711"/>
                    <w:spacing w:before="55" w:line="206" w:lineRule="auto"/>
                    <w:rPr>
                      <w:sz w:val="23"/>
                      <w:szCs w:val="23"/>
                    </w:rPr>
                  </w:pPr>
                  <w:r>
                    <w:rPr>
                      <w:sz w:val="23"/>
                      <w:szCs w:val="23"/>
                      <w:spacing w:val="4"/>
                    </w:rPr>
                    <w:t>有组织</w:t>
                  </w:r>
                </w:p>
              </w:tc>
              <w:tc>
                <w:tcPr>
                  <w:tcW w:w="1188" w:type="dxa"/>
                  <w:vAlign w:val="top"/>
                  <w:vMerge w:val="restart"/>
                  <w:tcBorders>
                    <w:bottom w:val="nil"/>
                  </w:tcBorders>
                </w:tcPr>
                <w:p>
                  <w:pPr>
                    <w:pStyle w:val="TableText"/>
                    <w:ind w:left="244"/>
                    <w:spacing w:before="54" w:line="219" w:lineRule="auto"/>
                    <w:rPr>
                      <w:sz w:val="23"/>
                      <w:szCs w:val="23"/>
                    </w:rPr>
                  </w:pPr>
                  <w:r>
                    <w:rPr>
                      <w:sz w:val="23"/>
                      <w:szCs w:val="23"/>
                      <w:spacing w:val="3"/>
                    </w:rPr>
                    <w:t>收集率</w:t>
                  </w:r>
                </w:p>
                <w:p>
                  <w:pPr>
                    <w:pStyle w:val="TableText"/>
                    <w:ind w:left="124"/>
                    <w:spacing w:before="37" w:line="219" w:lineRule="auto"/>
                    <w:rPr>
                      <w:sz w:val="23"/>
                      <w:szCs w:val="23"/>
                    </w:rPr>
                  </w:pPr>
                  <w:r>
                    <w:rPr>
                      <w:sz w:val="23"/>
                      <w:szCs w:val="23"/>
                      <w:spacing w:val="10"/>
                    </w:rPr>
                    <w:t>(回收率)</w:t>
                  </w:r>
                </w:p>
              </w:tc>
              <w:tc>
                <w:tcPr>
                  <w:tcW w:w="999" w:type="dxa"/>
                  <w:vAlign w:val="top"/>
                  <w:vMerge w:val="restart"/>
                  <w:tcBorders>
                    <w:bottom w:val="nil"/>
                  </w:tcBorders>
                </w:tcPr>
                <w:p>
                  <w:pPr>
                    <w:pStyle w:val="TableText"/>
                    <w:ind w:left="146"/>
                    <w:spacing w:before="224" w:line="219" w:lineRule="auto"/>
                    <w:rPr>
                      <w:sz w:val="23"/>
                      <w:szCs w:val="23"/>
                    </w:rPr>
                  </w:pPr>
                  <w:r>
                    <w:rPr>
                      <w:sz w:val="23"/>
                      <w:szCs w:val="23"/>
                      <w:spacing w:val="3"/>
                    </w:rPr>
                    <w:t>去除率</w:t>
                  </w:r>
                </w:p>
              </w:tc>
              <w:tc>
                <w:tcPr>
                  <w:tcW w:w="2292" w:type="dxa"/>
                  <w:vAlign w:val="top"/>
                  <w:gridSpan w:val="2"/>
                </w:tcPr>
                <w:p>
                  <w:pPr>
                    <w:pStyle w:val="TableText"/>
                    <w:ind w:left="807"/>
                    <w:spacing w:before="55" w:line="206" w:lineRule="auto"/>
                    <w:rPr>
                      <w:sz w:val="23"/>
                      <w:szCs w:val="23"/>
                    </w:rPr>
                  </w:pPr>
                  <w:r>
                    <w:rPr>
                      <w:sz w:val="23"/>
                      <w:szCs w:val="23"/>
                      <w:spacing w:val="4"/>
                    </w:rPr>
                    <w:t>无组织</w:t>
                  </w:r>
                </w:p>
              </w:tc>
            </w:tr>
            <w:tr>
              <w:trPr>
                <w:trHeight w:val="338" w:hRule="atLeast"/>
              </w:trPr>
              <w:tc>
                <w:tcPr>
                  <w:tcW w:w="914" w:type="dxa"/>
                  <w:vAlign w:val="top"/>
                  <w:vMerge w:val="continue"/>
                  <w:tcBorders>
                    <w:top w:val="nil"/>
                    <w:bottom w:val="nil"/>
                  </w:tcBorders>
                </w:tcPr>
                <w:p>
                  <w:pPr>
                    <w:rPr>
                      <w:rFonts w:ascii="Arial"/>
                      <w:sz w:val="21"/>
                    </w:rPr>
                  </w:pPr>
                  <w:r/>
                </w:p>
              </w:tc>
              <w:tc>
                <w:tcPr>
                  <w:tcW w:w="1068" w:type="dxa"/>
                  <w:vAlign w:val="top"/>
                </w:tcPr>
                <w:p>
                  <w:pPr>
                    <w:pStyle w:val="TableText"/>
                    <w:ind w:left="181"/>
                    <w:spacing w:before="62" w:line="213" w:lineRule="auto"/>
                    <w:rPr>
                      <w:sz w:val="23"/>
                      <w:szCs w:val="23"/>
                    </w:rPr>
                  </w:pPr>
                  <w:r>
                    <w:rPr>
                      <w:sz w:val="23"/>
                      <w:szCs w:val="23"/>
                      <w:spacing w:val="-2"/>
                    </w:rPr>
                    <w:t>产生量</w:t>
                  </w:r>
                </w:p>
              </w:tc>
              <w:tc>
                <w:tcPr>
                  <w:tcW w:w="1019" w:type="dxa"/>
                  <w:vAlign w:val="top"/>
                </w:tcPr>
                <w:p>
                  <w:pPr>
                    <w:pStyle w:val="TableText"/>
                    <w:ind w:left="273"/>
                    <w:spacing w:before="62" w:line="213" w:lineRule="auto"/>
                    <w:rPr>
                      <w:sz w:val="23"/>
                      <w:szCs w:val="23"/>
                    </w:rPr>
                  </w:pPr>
                  <w:r>
                    <w:rPr>
                      <w:sz w:val="23"/>
                      <w:szCs w:val="23"/>
                      <w:spacing w:val="-3"/>
                    </w:rPr>
                    <w:t>速率</w:t>
                  </w:r>
                </w:p>
              </w:tc>
              <w:tc>
                <w:tcPr>
                  <w:tcW w:w="1188" w:type="dxa"/>
                  <w:vAlign w:val="top"/>
                  <w:vMerge w:val="continue"/>
                  <w:tcBorders>
                    <w:top w:val="nil"/>
                  </w:tcBorders>
                </w:tcPr>
                <w:p>
                  <w:pPr>
                    <w:rPr>
                      <w:rFonts w:ascii="Arial"/>
                      <w:sz w:val="21"/>
                    </w:rPr>
                  </w:pPr>
                  <w:r/>
                </w:p>
              </w:tc>
              <w:tc>
                <w:tcPr>
                  <w:tcW w:w="999" w:type="dxa"/>
                  <w:vAlign w:val="top"/>
                  <w:vMerge w:val="continue"/>
                  <w:tcBorders>
                    <w:top w:val="nil"/>
                  </w:tcBorders>
                </w:tcPr>
                <w:p>
                  <w:pPr>
                    <w:rPr>
                      <w:rFonts w:ascii="Arial"/>
                      <w:sz w:val="21"/>
                    </w:rPr>
                  </w:pPr>
                  <w:r/>
                </w:p>
              </w:tc>
              <w:tc>
                <w:tcPr>
                  <w:tcW w:w="1178" w:type="dxa"/>
                  <w:vAlign w:val="top"/>
                </w:tcPr>
                <w:p>
                  <w:pPr>
                    <w:pStyle w:val="TableText"/>
                    <w:ind w:left="237"/>
                    <w:spacing w:before="62" w:line="213" w:lineRule="auto"/>
                    <w:rPr>
                      <w:sz w:val="23"/>
                      <w:szCs w:val="23"/>
                    </w:rPr>
                  </w:pPr>
                  <w:r>
                    <w:rPr>
                      <w:sz w:val="23"/>
                      <w:szCs w:val="23"/>
                      <w:spacing w:val="-2"/>
                    </w:rPr>
                    <w:t>产生量</w:t>
                  </w:r>
                </w:p>
              </w:tc>
              <w:tc>
                <w:tcPr>
                  <w:tcW w:w="1114" w:type="dxa"/>
                  <w:vAlign w:val="top"/>
                </w:tcPr>
                <w:p>
                  <w:pPr>
                    <w:pStyle w:val="TableText"/>
                    <w:ind w:left="319"/>
                    <w:spacing w:before="62" w:line="213" w:lineRule="auto"/>
                    <w:rPr>
                      <w:sz w:val="23"/>
                      <w:szCs w:val="23"/>
                    </w:rPr>
                  </w:pPr>
                  <w:r>
                    <w:rPr>
                      <w:sz w:val="23"/>
                      <w:szCs w:val="23"/>
                      <w:spacing w:val="-3"/>
                    </w:rPr>
                    <w:t>速率</w:t>
                  </w:r>
                </w:p>
              </w:tc>
            </w:tr>
            <w:tr>
              <w:trPr>
                <w:trHeight w:val="318" w:hRule="atLeast"/>
              </w:trPr>
              <w:tc>
                <w:tcPr>
                  <w:tcW w:w="914" w:type="dxa"/>
                  <w:vAlign w:val="top"/>
                  <w:vMerge w:val="continue"/>
                  <w:tcBorders>
                    <w:top w:val="nil"/>
                  </w:tcBorders>
                </w:tcPr>
                <w:p>
                  <w:pPr>
                    <w:rPr>
                      <w:rFonts w:ascii="Arial"/>
                      <w:sz w:val="21"/>
                    </w:rPr>
                  </w:pPr>
                  <w:r/>
                </w:p>
              </w:tc>
              <w:tc>
                <w:tcPr>
                  <w:tcW w:w="1068" w:type="dxa"/>
                  <w:vAlign w:val="top"/>
                </w:tcPr>
                <w:p>
                  <w:pPr>
                    <w:pStyle w:val="TableText"/>
                    <w:ind w:left="351"/>
                    <w:spacing w:before="60" w:line="199" w:lineRule="auto"/>
                    <w:rPr>
                      <w:sz w:val="23"/>
                      <w:szCs w:val="23"/>
                    </w:rPr>
                  </w:pPr>
                  <w:r>
                    <w:rPr>
                      <w:sz w:val="23"/>
                      <w:szCs w:val="23"/>
                      <w:spacing w:val="-4"/>
                    </w:rPr>
                    <w:t>t/a</w:t>
                  </w:r>
                </w:p>
              </w:tc>
              <w:tc>
                <w:tcPr>
                  <w:tcW w:w="1019" w:type="dxa"/>
                  <w:vAlign w:val="top"/>
                </w:tcPr>
                <w:p>
                  <w:pPr>
                    <w:pStyle w:val="TableText"/>
                    <w:ind w:left="273"/>
                    <w:spacing w:before="47" w:line="209" w:lineRule="auto"/>
                    <w:rPr>
                      <w:sz w:val="23"/>
                      <w:szCs w:val="23"/>
                    </w:rPr>
                  </w:pPr>
                  <w:r>
                    <w:rPr>
                      <w:sz w:val="23"/>
                      <w:szCs w:val="23"/>
                      <w:spacing w:val="-2"/>
                    </w:rPr>
                    <w:t>kg/h</w:t>
                  </w:r>
                </w:p>
              </w:tc>
              <w:tc>
                <w:tcPr>
                  <w:tcW w:w="1188" w:type="dxa"/>
                  <w:vAlign w:val="top"/>
                </w:tcPr>
                <w:p>
                  <w:pPr>
                    <w:pStyle w:val="TableText"/>
                    <w:ind w:left="524"/>
                    <w:spacing w:before="77" w:line="185" w:lineRule="auto"/>
                    <w:rPr>
                      <w:sz w:val="23"/>
                      <w:szCs w:val="23"/>
                    </w:rPr>
                  </w:pPr>
                  <w:r>
                    <w:rPr>
                      <w:sz w:val="23"/>
                      <w:szCs w:val="23"/>
                    </w:rPr>
                    <w:t>%</w:t>
                  </w:r>
                </w:p>
              </w:tc>
              <w:tc>
                <w:tcPr>
                  <w:tcW w:w="999" w:type="dxa"/>
                  <w:vAlign w:val="top"/>
                </w:tcPr>
                <w:p>
                  <w:pPr>
                    <w:pStyle w:val="TableText"/>
                    <w:ind w:left="436"/>
                    <w:spacing w:before="77" w:line="185" w:lineRule="auto"/>
                    <w:rPr>
                      <w:sz w:val="23"/>
                      <w:szCs w:val="23"/>
                    </w:rPr>
                  </w:pPr>
                  <w:r>
                    <w:rPr>
                      <w:sz w:val="23"/>
                      <w:szCs w:val="23"/>
                    </w:rPr>
                    <w:t>%</w:t>
                  </w:r>
                </w:p>
              </w:tc>
              <w:tc>
                <w:tcPr>
                  <w:tcW w:w="1178" w:type="dxa"/>
                  <w:vAlign w:val="top"/>
                </w:tcPr>
                <w:p>
                  <w:pPr>
                    <w:pStyle w:val="TableText"/>
                    <w:ind w:left="407"/>
                    <w:spacing w:before="60" w:line="199" w:lineRule="auto"/>
                    <w:rPr>
                      <w:sz w:val="23"/>
                      <w:szCs w:val="23"/>
                    </w:rPr>
                  </w:pPr>
                  <w:r>
                    <w:rPr>
                      <w:sz w:val="23"/>
                      <w:szCs w:val="23"/>
                      <w:spacing w:val="-4"/>
                    </w:rPr>
                    <w:t>t/a</w:t>
                  </w:r>
                </w:p>
              </w:tc>
              <w:tc>
                <w:tcPr>
                  <w:tcW w:w="1114" w:type="dxa"/>
                  <w:vAlign w:val="top"/>
                </w:tcPr>
                <w:p>
                  <w:pPr>
                    <w:pStyle w:val="TableText"/>
                    <w:ind w:left="319"/>
                    <w:spacing w:before="47" w:line="209" w:lineRule="auto"/>
                    <w:rPr>
                      <w:sz w:val="23"/>
                      <w:szCs w:val="23"/>
                    </w:rPr>
                  </w:pPr>
                  <w:r>
                    <w:rPr>
                      <w:sz w:val="23"/>
                      <w:szCs w:val="23"/>
                      <w:spacing w:val="-2"/>
                    </w:rPr>
                    <w:t>kg/h</w:t>
                  </w:r>
                </w:p>
              </w:tc>
            </w:tr>
            <w:tr>
              <w:trPr>
                <w:trHeight w:val="651" w:hRule="atLeast"/>
              </w:trPr>
              <w:tc>
                <w:tcPr>
                  <w:tcW w:w="914" w:type="dxa"/>
                  <w:vAlign w:val="top"/>
                </w:tcPr>
                <w:p>
                  <w:pPr>
                    <w:pStyle w:val="TableText"/>
                    <w:ind w:left="105"/>
                    <w:spacing w:before="217" w:line="220" w:lineRule="auto"/>
                    <w:rPr>
                      <w:sz w:val="23"/>
                      <w:szCs w:val="23"/>
                    </w:rPr>
                  </w:pPr>
                  <w:r>
                    <w:rPr>
                      <w:sz w:val="23"/>
                      <w:szCs w:val="23"/>
                      <w:spacing w:val="-2"/>
                    </w:rPr>
                    <w:t>颗粒物</w:t>
                  </w:r>
                </w:p>
              </w:tc>
              <w:tc>
                <w:tcPr>
                  <w:tcW w:w="1068" w:type="dxa"/>
                  <w:vAlign w:val="top"/>
                </w:tcPr>
                <w:p>
                  <w:pPr>
                    <w:pStyle w:val="TableText"/>
                    <w:ind w:left="231"/>
                    <w:spacing w:before="239" w:line="239" w:lineRule="auto"/>
                    <w:rPr>
                      <w:sz w:val="23"/>
                      <w:szCs w:val="23"/>
                    </w:rPr>
                  </w:pPr>
                  <w:r>
                    <w:rPr>
                      <w:sz w:val="23"/>
                      <w:szCs w:val="23"/>
                      <w:spacing w:val="-2"/>
                    </w:rPr>
                    <w:t>4.163</w:t>
                  </w:r>
                </w:p>
              </w:tc>
              <w:tc>
                <w:tcPr>
                  <w:tcW w:w="1019" w:type="dxa"/>
                  <w:vAlign w:val="top"/>
                </w:tcPr>
                <w:p>
                  <w:pPr>
                    <w:pStyle w:val="TableText"/>
                    <w:ind w:left="213"/>
                    <w:spacing w:before="239" w:line="239" w:lineRule="auto"/>
                    <w:rPr>
                      <w:sz w:val="23"/>
                      <w:szCs w:val="23"/>
                    </w:rPr>
                  </w:pPr>
                  <w:r>
                    <w:rPr>
                      <w:sz w:val="23"/>
                      <w:szCs w:val="23"/>
                      <w:spacing w:val="-5"/>
                    </w:rPr>
                    <w:t>1.735</w:t>
                  </w:r>
                </w:p>
              </w:tc>
              <w:tc>
                <w:tcPr>
                  <w:tcW w:w="1188" w:type="dxa"/>
                  <w:vAlign w:val="top"/>
                </w:tcPr>
                <w:p>
                  <w:pPr>
                    <w:pStyle w:val="TableText"/>
                    <w:ind w:left="474"/>
                    <w:spacing w:before="238"/>
                    <w:rPr>
                      <w:sz w:val="23"/>
                      <w:szCs w:val="23"/>
                    </w:rPr>
                  </w:pPr>
                  <w:r>
                    <w:rPr>
                      <w:sz w:val="23"/>
                      <w:szCs w:val="23"/>
                      <w:spacing w:val="-3"/>
                    </w:rPr>
                    <w:t>90</w:t>
                  </w:r>
                </w:p>
              </w:tc>
              <w:tc>
                <w:tcPr>
                  <w:tcW w:w="999" w:type="dxa"/>
                  <w:vAlign w:val="top"/>
                </w:tcPr>
                <w:p>
                  <w:pPr>
                    <w:pStyle w:val="TableText"/>
                    <w:ind w:left="376"/>
                    <w:spacing w:before="238"/>
                    <w:rPr>
                      <w:sz w:val="23"/>
                      <w:szCs w:val="23"/>
                    </w:rPr>
                  </w:pPr>
                  <w:r>
                    <w:rPr>
                      <w:sz w:val="23"/>
                      <w:szCs w:val="23"/>
                      <w:spacing w:val="-3"/>
                    </w:rPr>
                    <w:t>95</w:t>
                  </w:r>
                </w:p>
              </w:tc>
              <w:tc>
                <w:tcPr>
                  <w:tcW w:w="1178" w:type="dxa"/>
                  <w:vAlign w:val="top"/>
                </w:tcPr>
                <w:p>
                  <w:pPr>
                    <w:pStyle w:val="TableText"/>
                    <w:ind w:left="297"/>
                    <w:spacing w:before="239" w:line="239" w:lineRule="auto"/>
                    <w:rPr>
                      <w:sz w:val="23"/>
                      <w:szCs w:val="23"/>
                    </w:rPr>
                  </w:pPr>
                  <w:r>
                    <w:rPr>
                      <w:sz w:val="23"/>
                      <w:szCs w:val="23"/>
                      <w:spacing w:val="-2"/>
                    </w:rPr>
                    <w:t>0.463</w:t>
                  </w:r>
                </w:p>
              </w:tc>
              <w:tc>
                <w:tcPr>
                  <w:tcW w:w="1114" w:type="dxa"/>
                  <w:vAlign w:val="top"/>
                </w:tcPr>
                <w:p>
                  <w:pPr>
                    <w:pStyle w:val="TableText"/>
                    <w:ind w:left="259"/>
                    <w:spacing w:before="239" w:line="239" w:lineRule="auto"/>
                    <w:rPr>
                      <w:sz w:val="23"/>
                      <w:szCs w:val="23"/>
                    </w:rPr>
                  </w:pPr>
                  <w:r>
                    <w:rPr>
                      <w:sz w:val="23"/>
                      <w:szCs w:val="23"/>
                      <w:spacing w:val="-2"/>
                    </w:rPr>
                    <w:t>0.193</w:t>
                  </w:r>
                </w:p>
              </w:tc>
            </w:tr>
          </w:tbl>
          <w:p>
            <w:pPr>
              <w:pStyle w:val="TableText"/>
              <w:ind w:left="454"/>
              <w:spacing w:before="40" w:line="219" w:lineRule="auto"/>
              <w:rPr>
                <w:sz w:val="25"/>
                <w:szCs w:val="25"/>
              </w:rPr>
            </w:pPr>
            <w:r>
              <w:rPr>
                <w:sz w:val="25"/>
                <w:szCs w:val="25"/>
                <w:b/>
                <w:bCs/>
              </w:rPr>
              <w:t>2)挥发性有机物(以非甲烷总烃计)</w:t>
            </w:r>
          </w:p>
          <w:p>
            <w:pPr>
              <w:pStyle w:val="TableText"/>
              <w:ind w:left="11" w:right="28" w:firstLine="479"/>
              <w:spacing w:before="166" w:line="343" w:lineRule="auto"/>
              <w:rPr>
                <w:sz w:val="25"/>
                <w:szCs w:val="25"/>
              </w:rPr>
            </w:pPr>
            <w:r>
              <w:rPr>
                <w:sz w:val="25"/>
                <w:szCs w:val="25"/>
                <w:spacing w:val="-10"/>
              </w:rPr>
              <w:t>本项目喷粉固化工序产生有机废气，根据《排</w:t>
            </w:r>
            <w:r>
              <w:rPr>
                <w:sz w:val="25"/>
                <w:szCs w:val="25"/>
                <w:spacing w:val="-11"/>
              </w:rPr>
              <w:t>放源统计调查产排污核算方</w:t>
            </w:r>
            <w:r>
              <w:rPr>
                <w:sz w:val="25"/>
                <w:szCs w:val="25"/>
              </w:rPr>
              <w:t xml:space="preserve"> </w:t>
            </w:r>
            <w:r>
              <w:rPr>
                <w:sz w:val="25"/>
                <w:szCs w:val="25"/>
                <w:spacing w:val="-6"/>
              </w:rPr>
              <w:t>法和系数手册》中33-37,431-434机械行业系数手册中的“涂装”工段，原料</w:t>
            </w:r>
            <w:r>
              <w:rPr>
                <w:sz w:val="25"/>
                <w:szCs w:val="25"/>
                <w:spacing w:val="12"/>
              </w:rPr>
              <w:t xml:space="preserve"> </w:t>
            </w:r>
            <w:r>
              <w:rPr>
                <w:sz w:val="25"/>
                <w:szCs w:val="25"/>
                <w:spacing w:val="-3"/>
              </w:rPr>
              <w:t>名称为“粉末涂料”,工艺名称为“喷塑后烘干”,挥发性有机物产污系数为</w:t>
            </w:r>
          </w:p>
          <w:p>
            <w:pPr>
              <w:pStyle w:val="TableText"/>
              <w:ind w:left="31"/>
              <w:spacing w:before="7" w:line="219" w:lineRule="auto"/>
              <w:rPr>
                <w:sz w:val="25"/>
                <w:szCs w:val="25"/>
              </w:rPr>
            </w:pPr>
            <w:r>
              <w:rPr>
                <w:sz w:val="25"/>
                <w:szCs w:val="25"/>
              </w:rPr>
              <w:t>1.2千克/吨-原料，根据《低挥发性有机化合物含量涂料产品技术要求》</w:t>
            </w:r>
          </w:p>
          <w:p>
            <w:pPr>
              <w:pStyle w:val="TableText"/>
              <w:ind w:left="11" w:right="30" w:firstLine="119"/>
              <w:spacing w:before="161" w:line="312" w:lineRule="auto"/>
              <w:rPr>
                <w:sz w:val="25"/>
                <w:szCs w:val="25"/>
              </w:rPr>
            </w:pPr>
            <w:r>
              <w:rPr>
                <w:sz w:val="25"/>
                <w:szCs w:val="25"/>
                <w:spacing w:val="-5"/>
              </w:rPr>
              <w:t>(GB/T38597-2020)中“8.1粉末涂料、无机建筑涂料(含建</w:t>
            </w:r>
            <w:r>
              <w:rPr>
                <w:sz w:val="25"/>
                <w:szCs w:val="25"/>
                <w:spacing w:val="-6"/>
              </w:rPr>
              <w:t>筑无机粉体涂装材</w:t>
            </w:r>
            <w:r>
              <w:rPr>
                <w:sz w:val="25"/>
                <w:szCs w:val="25"/>
              </w:rPr>
              <w:t xml:space="preserve"> </w:t>
            </w:r>
            <w:r>
              <w:rPr>
                <w:sz w:val="25"/>
                <w:szCs w:val="25"/>
              </w:rPr>
              <w:t>料)、建筑用有机粉体涂料产品中VOCs含量通常很</w:t>
            </w:r>
            <w:r>
              <w:rPr>
                <w:sz w:val="25"/>
                <w:szCs w:val="25"/>
                <w:spacing w:val="-1"/>
              </w:rPr>
              <w:t>少，属于低挥发性有机化</w:t>
            </w:r>
            <w:r>
              <w:rPr>
                <w:sz w:val="25"/>
                <w:szCs w:val="25"/>
              </w:rPr>
              <w:t xml:space="preserve"> </w:t>
            </w:r>
            <w:r>
              <w:rPr>
                <w:sz w:val="25"/>
                <w:szCs w:val="25"/>
                <w:spacing w:val="-12"/>
              </w:rPr>
              <w:t>合物含量涂料产品。”本项目粉末涂料使用量共为23.72t/a,</w:t>
            </w:r>
            <w:r>
              <w:rPr>
                <w:sz w:val="25"/>
                <w:szCs w:val="25"/>
                <w:spacing w:val="-13"/>
              </w:rPr>
              <w:t>则本项目喷粉固化</w:t>
            </w:r>
            <w:r>
              <w:rPr>
                <w:sz w:val="25"/>
                <w:szCs w:val="25"/>
              </w:rPr>
              <w:t xml:space="preserve"> </w:t>
            </w:r>
            <w:r>
              <w:rPr>
                <w:sz w:val="25"/>
                <w:szCs w:val="25"/>
              </w:rPr>
              <w:t>工序非甲烷总烃产生量为0.028t/a。</w:t>
            </w:r>
          </w:p>
          <w:p>
            <w:pPr>
              <w:pStyle w:val="TableText"/>
              <w:ind w:left="504"/>
              <w:spacing w:before="157" w:line="217" w:lineRule="auto"/>
              <w:rPr>
                <w:sz w:val="25"/>
                <w:szCs w:val="25"/>
              </w:rPr>
            </w:pPr>
            <w:r>
              <w:rPr>
                <w:sz w:val="25"/>
                <w:szCs w:val="25"/>
                <w:b/>
                <w:bCs/>
                <w:spacing w:val="-4"/>
              </w:rPr>
              <w:t>⑨废水处理站恶臭气体</w:t>
            </w:r>
          </w:p>
          <w:p>
            <w:pPr>
              <w:pStyle w:val="TableText"/>
              <w:ind w:left="41" w:right="33" w:firstLine="469"/>
              <w:spacing w:before="281" w:line="339" w:lineRule="auto"/>
              <w:rPr>
                <w:sz w:val="25"/>
                <w:szCs w:val="25"/>
              </w:rPr>
            </w:pPr>
            <w:r>
              <w:rPr>
                <w:sz w:val="25"/>
                <w:szCs w:val="25"/>
                <w:spacing w:val="-3"/>
              </w:rPr>
              <w:t>项目建设1套废水处理站处理生产废水后回用于清洗线</w:t>
            </w:r>
            <w:r>
              <w:rPr>
                <w:sz w:val="25"/>
                <w:szCs w:val="25"/>
                <w:spacing w:val="-4"/>
              </w:rPr>
              <w:t>，采用混凝气浮+</w:t>
            </w:r>
            <w:r>
              <w:rPr>
                <w:sz w:val="25"/>
                <w:szCs w:val="25"/>
              </w:rPr>
              <w:t xml:space="preserve"> </w:t>
            </w:r>
            <w:r>
              <w:rPr>
                <w:sz w:val="25"/>
                <w:szCs w:val="25"/>
              </w:rPr>
              <w:t>水解酸化池+接触氧化+沉淀池+MBR+中水回用系统(石英砂过滤器+活性炭</w:t>
            </w:r>
          </w:p>
          <w:p>
            <w:pPr>
              <w:pStyle w:val="TableText"/>
              <w:ind w:left="41"/>
              <w:spacing w:line="216" w:lineRule="auto"/>
              <w:rPr>
                <w:sz w:val="25"/>
                <w:szCs w:val="25"/>
              </w:rPr>
            </w:pPr>
            <w:r>
              <w:rPr>
                <w:sz w:val="25"/>
                <w:szCs w:val="25"/>
              </w:rPr>
              <w:t>过滤器+保安过滤器+超滤)+一级两段RO+MVR</w:t>
            </w:r>
            <w:r>
              <w:rPr>
                <w:sz w:val="25"/>
                <w:szCs w:val="25"/>
                <w:spacing w:val="-1"/>
              </w:rPr>
              <w:t>,其中混凝池、氧化池、污</w:t>
            </w:r>
          </w:p>
          <w:p>
            <w:pPr>
              <w:pStyle w:val="TableText"/>
              <w:ind w:left="50" w:right="30" w:hanging="19"/>
              <w:spacing w:before="170" w:line="347" w:lineRule="auto"/>
              <w:rPr>
                <w:sz w:val="25"/>
                <w:szCs w:val="25"/>
              </w:rPr>
            </w:pPr>
            <w:r>
              <w:rPr>
                <w:sz w:val="25"/>
                <w:szCs w:val="25"/>
                <w:spacing w:val="-11"/>
              </w:rPr>
              <w:t>泥池等单元会产生一定的恶臭气体，主要成分包括氨、硫化氢等，以氨、硫化</w:t>
            </w:r>
            <w:r>
              <w:rPr>
                <w:sz w:val="25"/>
                <w:szCs w:val="25"/>
                <w:spacing w:val="3"/>
              </w:rPr>
              <w:t xml:space="preserve"> </w:t>
            </w:r>
            <w:r>
              <w:rPr>
                <w:sz w:val="25"/>
                <w:szCs w:val="25"/>
                <w:spacing w:val="-1"/>
              </w:rPr>
              <w:t>氢、臭气浓度表征，以无组织形式排放。</w:t>
            </w:r>
          </w:p>
          <w:p>
            <w:pPr>
              <w:pStyle w:val="TableText"/>
              <w:ind w:left="31" w:firstLine="475"/>
              <w:spacing w:before="6" w:line="331" w:lineRule="auto"/>
              <w:jc w:val="both"/>
              <w:rPr>
                <w:sz w:val="25"/>
                <w:szCs w:val="25"/>
              </w:rPr>
            </w:pPr>
            <w:r>
              <w:rPr>
                <w:sz w:val="25"/>
                <w:szCs w:val="25"/>
                <w:spacing w:val="-16"/>
              </w:rPr>
              <w:t>参考论文《臭气强度与臭气浓度的定量关系</w:t>
            </w:r>
            <w:r>
              <w:rPr>
                <w:sz w:val="25"/>
                <w:szCs w:val="25"/>
                <w:spacing w:val="-17"/>
              </w:rPr>
              <w:t>研究》(耿秋，韩萌，</w:t>
            </w:r>
            <w:r>
              <w:rPr>
                <w:sz w:val="25"/>
                <w:szCs w:val="25"/>
                <w:u w:val="single" w:color="auto"/>
                <w:spacing w:val="-17"/>
              </w:rPr>
              <w:t>王亘</w:t>
            </w:r>
            <w:r>
              <w:rPr>
                <w:sz w:val="25"/>
                <w:szCs w:val="25"/>
                <w:spacing w:val="-17"/>
              </w:rPr>
              <w:t>，翟</w:t>
            </w:r>
            <w:r>
              <w:rPr>
                <w:sz w:val="25"/>
                <w:szCs w:val="25"/>
              </w:rPr>
              <w:t xml:space="preserve"> </w:t>
            </w:r>
            <w:r>
              <w:rPr>
                <w:sz w:val="25"/>
                <w:szCs w:val="25"/>
                <w:spacing w:val="-6"/>
              </w:rPr>
              <w:t>增秀，鲁富蕾.臭气强度与臭气浓度间的定量关系[J].城市环境与城市生态，</w:t>
            </w:r>
            <w:r>
              <w:rPr>
                <w:sz w:val="25"/>
                <w:szCs w:val="25"/>
              </w:rPr>
              <w:t xml:space="preserve"> </w:t>
            </w:r>
            <w:r>
              <w:rPr>
                <w:sz w:val="25"/>
                <w:szCs w:val="25"/>
                <w:spacing w:val="-8"/>
              </w:rPr>
              <w:t>2010,27[4]:27-30),臭气强度可采用日本的6级强度测试法，将人对气体嗅觉</w:t>
            </w:r>
            <w:r>
              <w:rPr>
                <w:sz w:val="25"/>
                <w:szCs w:val="25"/>
                <w:spacing w:val="9"/>
              </w:rPr>
              <w:t xml:space="preserve">  </w:t>
            </w:r>
            <w:r>
              <w:rPr>
                <w:sz w:val="25"/>
                <w:szCs w:val="25"/>
                <w:spacing w:val="-16"/>
              </w:rPr>
              <w:t>感觉划分为0-5级，并根据论文中的样品检测统计结果，列明臭气强度与臭</w:t>
            </w:r>
            <w:r>
              <w:rPr>
                <w:sz w:val="25"/>
                <w:szCs w:val="25"/>
                <w:spacing w:val="-17"/>
              </w:rPr>
              <w:t>气浓</w:t>
            </w:r>
            <w:r>
              <w:rPr>
                <w:sz w:val="25"/>
                <w:szCs w:val="25"/>
              </w:rPr>
              <w:t xml:space="preserve">  </w:t>
            </w:r>
            <w:r>
              <w:rPr>
                <w:sz w:val="25"/>
                <w:szCs w:val="25"/>
                <w:spacing w:val="-2"/>
              </w:rPr>
              <w:t>度区间关系。臭气强度与臭气浓度区间关系详见下表：</w:t>
            </w:r>
          </w:p>
          <w:p>
            <w:pPr>
              <w:pStyle w:val="TableText"/>
              <w:ind w:left="2874"/>
              <w:spacing w:before="1" w:line="187" w:lineRule="auto"/>
              <w:rPr>
                <w:sz w:val="25"/>
                <w:szCs w:val="25"/>
              </w:rPr>
            </w:pPr>
            <w:r>
              <w:rPr>
                <w:sz w:val="25"/>
                <w:szCs w:val="25"/>
                <w:b/>
                <w:bCs/>
                <w:spacing w:val="-4"/>
              </w:rPr>
              <w:t>表42臭气强度6级表示法</w:t>
            </w:r>
          </w:p>
        </w:tc>
      </w:tr>
      <w:tr>
        <w:trPr>
          <w:trHeight w:val="270" w:hRule="atLeast"/>
        </w:trPr>
        <w:tc>
          <w:tcPr>
            <w:tcW w:w="674" w:type="dxa"/>
            <w:vAlign w:val="top"/>
            <w:vMerge w:val="continue"/>
            <w:tcBorders>
              <w:top w:val="nil"/>
            </w:tcBorders>
          </w:tcPr>
          <w:p>
            <w:pPr>
              <w:rPr>
                <w:rFonts w:ascii="Arial"/>
                <w:sz w:val="21"/>
              </w:rPr>
            </w:pPr>
            <w:r/>
          </w:p>
        </w:tc>
        <w:tc>
          <w:tcPr>
            <w:tcW w:w="659" w:type="dxa"/>
            <w:vAlign w:val="top"/>
          </w:tcPr>
          <w:p>
            <w:pPr>
              <w:pStyle w:val="TableText"/>
              <w:ind w:left="81"/>
              <w:spacing w:before="31" w:line="169" w:lineRule="auto"/>
              <w:rPr>
                <w:sz w:val="25"/>
                <w:szCs w:val="25"/>
              </w:rPr>
            </w:pPr>
            <w:r>
              <w:rPr>
                <w:sz w:val="25"/>
                <w:szCs w:val="25"/>
                <w:spacing w:val="10"/>
              </w:rPr>
              <w:t>级别</w:t>
            </w:r>
          </w:p>
        </w:tc>
        <w:tc>
          <w:tcPr>
            <w:tcW w:w="5523" w:type="dxa"/>
            <w:vAlign w:val="top"/>
            <w:gridSpan w:val="5"/>
          </w:tcPr>
          <w:p>
            <w:pPr>
              <w:pStyle w:val="TableText"/>
              <w:ind w:left="2322"/>
              <w:spacing w:before="31" w:line="169" w:lineRule="auto"/>
              <w:rPr>
                <w:sz w:val="25"/>
                <w:szCs w:val="25"/>
              </w:rPr>
            </w:pPr>
            <w:r>
              <w:rPr>
                <w:sz w:val="25"/>
                <w:szCs w:val="25"/>
                <w:spacing w:val="3"/>
              </w:rPr>
              <w:t>嗅觉感觉</w:t>
            </w:r>
          </w:p>
        </w:tc>
        <w:tc>
          <w:tcPr>
            <w:tcW w:w="2020" w:type="dxa"/>
            <w:vAlign w:val="top"/>
            <w:gridSpan w:val="2"/>
          </w:tcPr>
          <w:p>
            <w:pPr>
              <w:pStyle w:val="TableText"/>
              <w:spacing w:before="29" w:line="170" w:lineRule="auto"/>
              <w:jc w:val="right"/>
              <w:rPr>
                <w:sz w:val="25"/>
                <w:szCs w:val="25"/>
              </w:rPr>
            </w:pPr>
            <w:r>
              <w:rPr>
                <w:sz w:val="25"/>
                <w:szCs w:val="25"/>
                <w:spacing w:val="-17"/>
              </w:rPr>
              <w:t>臭气浓度(无量纲)</w:t>
            </w:r>
          </w:p>
        </w:tc>
      </w:tr>
    </w:tbl>
    <w:p>
      <w:pPr>
        <w:pStyle w:val="BodyText"/>
        <w:rPr/>
      </w:pPr>
      <w:r/>
    </w:p>
    <w:p>
      <w:pPr>
        <w:sectPr>
          <w:footerReference w:type="default" r:id="rId121"/>
          <w:pgSz w:w="11900" w:h="16830"/>
          <w:pgMar w:top="400" w:right="1458" w:bottom="1131" w:left="1554" w:header="0" w:footer="987" w:gutter="0"/>
        </w:sectPr>
        <w:rPr/>
      </w:pPr>
    </w:p>
    <w:p>
      <w:pPr>
        <w:spacing w:before="20"/>
        <w:rPr/>
      </w:pPr>
      <w:r/>
    </w:p>
    <w:p>
      <w:pPr>
        <w:spacing w:before="20"/>
        <w:rPr/>
      </w:pPr>
      <w:r/>
    </w:p>
    <w:p>
      <w:pPr>
        <w:spacing w:before="20"/>
        <w:rPr/>
      </w:pPr>
      <w:r/>
    </w:p>
    <w:p>
      <w:pPr>
        <w:spacing w:before="19"/>
        <w:rPr/>
      </w:pPr>
      <w: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04"/>
        <w:gridCol w:w="110"/>
        <w:gridCol w:w="659"/>
        <w:gridCol w:w="369"/>
        <w:gridCol w:w="769"/>
        <w:gridCol w:w="969"/>
        <w:gridCol w:w="1149"/>
        <w:gridCol w:w="859"/>
        <w:gridCol w:w="1099"/>
        <w:gridCol w:w="319"/>
        <w:gridCol w:w="759"/>
        <w:gridCol w:w="959"/>
        <w:gridCol w:w="220"/>
        <w:gridCol w:w="85"/>
      </w:tblGrid>
      <w:tr>
        <w:trPr>
          <w:trHeight w:val="254" w:hRule="atLeast"/>
        </w:trPr>
        <w:tc>
          <w:tcPr>
            <w:tcW w:w="60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659" w:type="dxa"/>
            <w:vAlign w:val="top"/>
          </w:tcPr>
          <w:p>
            <w:pPr>
              <w:pStyle w:val="TableText"/>
              <w:ind w:left="261"/>
              <w:spacing w:before="48" w:line="196" w:lineRule="exact"/>
              <w:rPr/>
            </w:pPr>
            <w:r>
              <w:rPr>
                <w:color w:val="403040"/>
                <w:position w:val="-3"/>
              </w:rPr>
              <w:t>0</w:t>
            </w:r>
          </w:p>
        </w:tc>
        <w:tc>
          <w:tcPr>
            <w:tcW w:w="5533" w:type="dxa"/>
            <w:vAlign w:val="top"/>
            <w:gridSpan w:val="7"/>
          </w:tcPr>
          <w:p>
            <w:pPr>
              <w:pStyle w:val="TableText"/>
              <w:ind w:left="2525"/>
              <w:spacing w:before="20" w:line="172" w:lineRule="auto"/>
              <w:rPr/>
            </w:pPr>
            <w:r>
              <w:rPr>
                <w:b/>
                <w:bCs/>
                <w:spacing w:val="-6"/>
              </w:rPr>
              <w:t>无臭</w:t>
            </w:r>
          </w:p>
        </w:tc>
        <w:tc>
          <w:tcPr>
            <w:tcW w:w="1938" w:type="dxa"/>
            <w:vAlign w:val="top"/>
            <w:gridSpan w:val="3"/>
          </w:tcPr>
          <w:p>
            <w:pPr>
              <w:pStyle w:val="TableText"/>
              <w:ind w:left="789"/>
              <w:spacing w:before="48" w:line="196" w:lineRule="exact"/>
              <w:rPr/>
            </w:pPr>
            <w:r>
              <w:rPr>
                <w:spacing w:val="-4"/>
                <w:position w:val="-3"/>
              </w:rPr>
              <w:t>&lt;10</w:t>
            </w:r>
          </w:p>
        </w:tc>
        <w:tc>
          <w:tcPr>
            <w:shd w:val="clear" w:fill="FFFFFF"/>
            <w:tcW w:w="85" w:type="dxa"/>
            <w:vAlign w:val="top"/>
            <w:tcBorders>
              <w:bottom w:val="nil"/>
            </w:tcBorders>
          </w:tcPr>
          <w:p>
            <w:pPr>
              <w:rPr>
                <w:rFonts w:ascii="Arial"/>
                <w:sz w:val="21"/>
              </w:rPr>
            </w:pPr>
            <w:r/>
          </w:p>
        </w:tc>
      </w:tr>
      <w:tr>
        <w:trPr>
          <w:trHeight w:val="300"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59" w:type="dxa"/>
            <w:vAlign w:val="top"/>
          </w:tcPr>
          <w:p>
            <w:pPr>
              <w:pStyle w:val="TableText"/>
              <w:ind w:left="261"/>
              <w:spacing w:before="54" w:line="181" w:lineRule="auto"/>
              <w:rPr/>
            </w:pPr>
            <w:r>
              <w:rPr>
                <w:color w:val="706050"/>
              </w:rPr>
              <w:t>1</w:t>
            </w:r>
          </w:p>
        </w:tc>
        <w:tc>
          <w:tcPr>
            <w:tcW w:w="5533" w:type="dxa"/>
            <w:vAlign w:val="top"/>
            <w:gridSpan w:val="7"/>
          </w:tcPr>
          <w:p>
            <w:pPr>
              <w:pStyle w:val="TableText"/>
              <w:spacing w:before="30" w:line="200" w:lineRule="auto"/>
              <w:jc w:val="right"/>
              <w:rPr/>
            </w:pPr>
            <w:r>
              <w:rPr>
                <w:spacing w:val="-11"/>
              </w:rPr>
              <w:t>能稍微感觉出极微弱的臭味，对应检知阈值的浓度范围</w:t>
            </w:r>
          </w:p>
        </w:tc>
        <w:tc>
          <w:tcPr>
            <w:tcW w:w="1938" w:type="dxa"/>
            <w:vAlign w:val="top"/>
            <w:gridSpan w:val="3"/>
          </w:tcPr>
          <w:p>
            <w:pPr>
              <w:pStyle w:val="TableText"/>
              <w:ind w:left="729"/>
              <w:spacing w:before="52" w:line="183" w:lineRule="auto"/>
              <w:rPr/>
            </w:pPr>
            <w:r>
              <w:rPr>
                <w:spacing w:val="-7"/>
              </w:rPr>
              <w:t>≤49</w:t>
            </w:r>
          </w:p>
        </w:tc>
        <w:tc>
          <w:tcPr>
            <w:shd w:val="clear" w:fill="FFFFFF"/>
            <w:tcW w:w="85" w:type="dxa"/>
            <w:vAlign w:val="top"/>
            <w:tcBorders>
              <w:bottom w:val="nil"/>
              <w:top w:val="nil"/>
            </w:tcBorders>
          </w:tcPr>
          <w:p>
            <w:pPr>
              <w:rPr>
                <w:rFonts w:ascii="Arial"/>
                <w:sz w:val="21"/>
              </w:rPr>
            </w:pPr>
            <w:r/>
          </w:p>
        </w:tc>
      </w:tr>
      <w:tr>
        <w:trPr>
          <w:trHeight w:val="260"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59" w:type="dxa"/>
            <w:vAlign w:val="top"/>
          </w:tcPr>
          <w:p>
            <w:pPr>
              <w:pStyle w:val="TableText"/>
              <w:ind w:left="261"/>
              <w:spacing w:before="54" w:line="196" w:lineRule="exact"/>
              <w:rPr/>
            </w:pPr>
            <w:r>
              <w:rPr>
                <w:position w:val="-3"/>
              </w:rPr>
              <w:t>2</w:t>
            </w:r>
          </w:p>
        </w:tc>
        <w:tc>
          <w:tcPr>
            <w:tcW w:w="5533" w:type="dxa"/>
            <w:vAlign w:val="top"/>
            <w:gridSpan w:val="7"/>
          </w:tcPr>
          <w:p>
            <w:pPr>
              <w:pStyle w:val="TableText"/>
              <w:spacing w:before="30" w:line="169" w:lineRule="auto"/>
              <w:jc w:val="right"/>
              <w:rPr/>
            </w:pPr>
            <w:r>
              <w:rPr>
                <w:spacing w:val="-1"/>
              </w:rPr>
              <w:t>能勉强辨别出臭味的品质，对应确认阈值的浓度范围</w:t>
            </w:r>
          </w:p>
        </w:tc>
        <w:tc>
          <w:tcPr>
            <w:tcW w:w="1938" w:type="dxa"/>
            <w:vAlign w:val="top"/>
            <w:gridSpan w:val="3"/>
          </w:tcPr>
          <w:p>
            <w:pPr>
              <w:pStyle w:val="TableText"/>
              <w:ind w:left="608"/>
              <w:spacing w:before="54" w:line="196" w:lineRule="exact"/>
              <w:rPr/>
            </w:pPr>
            <w:r>
              <w:rPr>
                <w:spacing w:val="-2"/>
                <w:position w:val="-4"/>
              </w:rPr>
              <w:t>49~234</w:t>
            </w:r>
          </w:p>
        </w:tc>
        <w:tc>
          <w:tcPr>
            <w:shd w:val="clear" w:fill="FFFFFF"/>
            <w:tcW w:w="85" w:type="dxa"/>
            <w:vAlign w:val="top"/>
            <w:tcBorders>
              <w:bottom w:val="nil"/>
              <w:top w:val="nil"/>
            </w:tcBorders>
          </w:tcPr>
          <w:p>
            <w:pPr>
              <w:rPr>
                <w:rFonts w:ascii="Arial"/>
                <w:sz w:val="21"/>
              </w:rPr>
            </w:pPr>
            <w:r/>
          </w:p>
        </w:tc>
      </w:tr>
      <w:tr>
        <w:trPr>
          <w:trHeight w:val="269"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59" w:type="dxa"/>
            <w:vAlign w:val="top"/>
          </w:tcPr>
          <w:p>
            <w:pPr>
              <w:pStyle w:val="TableText"/>
              <w:ind w:left="261"/>
              <w:spacing w:before="44" w:line="165" w:lineRule="auto"/>
              <w:rPr/>
            </w:pPr>
            <w:r>
              <w:rPr>
                <w:color w:val="706070"/>
              </w:rPr>
              <w:t>3</w:t>
            </w:r>
          </w:p>
        </w:tc>
        <w:tc>
          <w:tcPr>
            <w:tcW w:w="5533" w:type="dxa"/>
            <w:vAlign w:val="top"/>
            <w:gridSpan w:val="7"/>
          </w:tcPr>
          <w:p>
            <w:pPr>
              <w:pStyle w:val="TableText"/>
              <w:ind w:left="1681"/>
              <w:spacing w:before="21" w:line="183" w:lineRule="auto"/>
              <w:rPr/>
            </w:pPr>
            <w:r>
              <w:rPr>
                <w:spacing w:val="1"/>
              </w:rPr>
              <w:t>可明显感觉到有臭味</w:t>
            </w:r>
          </w:p>
        </w:tc>
        <w:tc>
          <w:tcPr>
            <w:tcW w:w="1938" w:type="dxa"/>
            <w:vAlign w:val="top"/>
            <w:gridSpan w:val="3"/>
          </w:tcPr>
          <w:p>
            <w:pPr>
              <w:pStyle w:val="TableText"/>
              <w:ind w:left="489"/>
              <w:spacing w:before="44" w:line="165" w:lineRule="auto"/>
              <w:rPr/>
            </w:pPr>
            <w:r>
              <w:rPr>
                <w:color w:val="404050"/>
                <w:spacing w:val="-2"/>
              </w:rPr>
              <w:t>234~1318</w:t>
            </w:r>
          </w:p>
        </w:tc>
        <w:tc>
          <w:tcPr>
            <w:shd w:val="clear" w:fill="FFFFFF"/>
            <w:tcW w:w="85" w:type="dxa"/>
            <w:vAlign w:val="top"/>
            <w:tcBorders>
              <w:bottom w:val="nil"/>
              <w:top w:val="nil"/>
            </w:tcBorders>
          </w:tcPr>
          <w:p>
            <w:pPr>
              <w:rPr>
                <w:rFonts w:ascii="Arial"/>
                <w:sz w:val="21"/>
              </w:rPr>
            </w:pPr>
            <w:r/>
          </w:p>
        </w:tc>
      </w:tr>
      <w:tr>
        <w:trPr>
          <w:trHeight w:val="260"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659" w:type="dxa"/>
            <w:vAlign w:val="top"/>
          </w:tcPr>
          <w:p>
            <w:pPr>
              <w:pStyle w:val="TableText"/>
              <w:ind w:left="261"/>
              <w:spacing w:before="55" w:line="195" w:lineRule="exact"/>
              <w:rPr/>
            </w:pPr>
            <w:r>
              <w:rPr>
                <w:position w:val="-3"/>
              </w:rPr>
              <w:t>4</w:t>
            </w:r>
          </w:p>
        </w:tc>
        <w:tc>
          <w:tcPr>
            <w:tcW w:w="5533" w:type="dxa"/>
            <w:vAlign w:val="top"/>
            <w:gridSpan w:val="7"/>
          </w:tcPr>
          <w:p>
            <w:pPr>
              <w:pStyle w:val="TableText"/>
              <w:ind w:left="2282"/>
              <w:spacing w:before="31" w:line="168" w:lineRule="auto"/>
              <w:rPr/>
            </w:pPr>
            <w:r>
              <w:rPr>
                <w:spacing w:val="2"/>
              </w:rPr>
              <w:t>强烈臭味</w:t>
            </w:r>
          </w:p>
        </w:tc>
        <w:tc>
          <w:tcPr>
            <w:tcW w:w="1938" w:type="dxa"/>
            <w:vAlign w:val="top"/>
            <w:gridSpan w:val="3"/>
          </w:tcPr>
          <w:p>
            <w:pPr>
              <w:pStyle w:val="TableText"/>
              <w:ind w:left="429"/>
              <w:spacing w:before="55" w:line="195" w:lineRule="exact"/>
              <w:rPr/>
            </w:pPr>
            <w:r>
              <w:rPr>
                <w:color w:val="807080"/>
                <w:spacing w:val="-3"/>
                <w:position w:val="-4"/>
              </w:rPr>
              <w:t>1318~7412</w:t>
            </w:r>
          </w:p>
        </w:tc>
        <w:tc>
          <w:tcPr>
            <w:shd w:val="clear" w:fill="FFFFFF"/>
            <w:tcW w:w="85" w:type="dxa"/>
            <w:vAlign w:val="top"/>
            <w:tcBorders>
              <w:bottom w:val="nil"/>
              <w:top w:val="nil"/>
            </w:tcBorders>
          </w:tcPr>
          <w:p>
            <w:pPr>
              <w:rPr>
                <w:rFonts w:ascii="Arial"/>
                <w:sz w:val="21"/>
              </w:rPr>
            </w:pPr>
            <w:r/>
          </w:p>
        </w:tc>
      </w:tr>
      <w:tr>
        <w:trPr>
          <w:trHeight w:val="270" w:hRule="atLeast"/>
        </w:trPr>
        <w:tc>
          <w:tcPr>
            <w:tcW w:w="60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659" w:type="dxa"/>
            <w:vAlign w:val="top"/>
          </w:tcPr>
          <w:p>
            <w:pPr>
              <w:pStyle w:val="TableText"/>
              <w:ind w:left="261"/>
              <w:spacing w:before="45" w:line="165" w:lineRule="auto"/>
              <w:rPr/>
            </w:pPr>
            <w:r>
              <w:rPr/>
              <w:t>5</w:t>
            </w:r>
          </w:p>
        </w:tc>
        <w:tc>
          <w:tcPr>
            <w:tcW w:w="5533" w:type="dxa"/>
            <w:vAlign w:val="top"/>
            <w:gridSpan w:val="7"/>
          </w:tcPr>
          <w:p>
            <w:pPr>
              <w:pStyle w:val="TableText"/>
              <w:ind w:left="1442"/>
              <w:spacing w:before="20" w:line="184" w:lineRule="auto"/>
              <w:rPr/>
            </w:pPr>
            <w:r>
              <w:rPr/>
              <w:t>让人无法忍受的强烈臭味</w:t>
            </w:r>
          </w:p>
        </w:tc>
        <w:tc>
          <w:tcPr>
            <w:tcW w:w="1938" w:type="dxa"/>
            <w:vAlign w:val="top"/>
            <w:gridSpan w:val="3"/>
          </w:tcPr>
          <w:p>
            <w:pPr>
              <w:pStyle w:val="TableText"/>
              <w:ind w:left="669"/>
              <w:spacing w:before="45" w:line="165" w:lineRule="auto"/>
              <w:rPr/>
            </w:pPr>
            <w:r>
              <w:rPr>
                <w:spacing w:val="-3"/>
              </w:rPr>
              <w:t>&gt;7412</w:t>
            </w:r>
          </w:p>
        </w:tc>
        <w:tc>
          <w:tcPr>
            <w:shd w:val="clear" w:fill="FFFFFF"/>
            <w:tcW w:w="85" w:type="dxa"/>
            <w:vAlign w:val="top"/>
            <w:tcBorders>
              <w:bottom w:val="nil"/>
              <w:top w:val="nil"/>
            </w:tcBorders>
          </w:tcPr>
          <w:p>
            <w:pPr>
              <w:rPr>
                <w:rFonts w:ascii="Arial"/>
                <w:sz w:val="21"/>
              </w:rPr>
            </w:pPr>
            <w:r/>
          </w:p>
        </w:tc>
      </w:tr>
      <w:tr>
        <w:trPr>
          <w:trHeight w:val="9833" w:hRule="atLeast"/>
        </w:trPr>
        <w:tc>
          <w:tcPr>
            <w:tcW w:w="604" w:type="dxa"/>
            <w:vAlign w:val="top"/>
            <w:vMerge w:val="continue"/>
            <w:tcBorders>
              <w:top w:val="nil"/>
              <w:bottom w:val="nil"/>
            </w:tcBorders>
          </w:tcPr>
          <w:p>
            <w:pPr>
              <w:rPr>
                <w:rFonts w:ascii="Arial"/>
                <w:sz w:val="21"/>
              </w:rPr>
            </w:pPr>
            <w:r/>
          </w:p>
        </w:tc>
        <w:tc>
          <w:tcPr>
            <w:tcW w:w="8240" w:type="dxa"/>
            <w:vAlign w:val="top"/>
            <w:gridSpan w:val="12"/>
          </w:tcPr>
          <w:p>
            <w:pPr>
              <w:pStyle w:val="TableText"/>
              <w:ind w:left="561"/>
              <w:spacing w:before="160" w:line="219" w:lineRule="auto"/>
              <w:rPr/>
            </w:pPr>
            <w:r>
              <w:rPr/>
              <w:t>本项目臭气强度为1级左右，对应的臭气浓度为&lt;49(无量纲)。</w:t>
            </w:r>
          </w:p>
          <w:p>
            <w:pPr>
              <w:pStyle w:val="TableText"/>
              <w:ind w:left="684"/>
              <w:spacing w:before="63" w:line="219" w:lineRule="auto"/>
              <w:rPr/>
            </w:pPr>
            <w:r>
              <w:rPr>
                <w:b/>
                <w:bCs/>
                <w:spacing w:val="-3"/>
              </w:rPr>
              <w:t>(2)废气收集及处理措施</w:t>
            </w:r>
          </w:p>
          <w:p>
            <w:pPr>
              <w:pStyle w:val="TableText"/>
              <w:ind w:left="81" w:firstLine="463"/>
              <w:spacing w:before="175" w:line="357" w:lineRule="auto"/>
              <w:rPr/>
            </w:pPr>
            <w:r>
              <w:rPr>
                <w:spacing w:val="-7"/>
              </w:rPr>
              <w:t>项目拟将金属网粘合、固化、注塑成型、刷胶和压合工序产生的</w:t>
            </w:r>
            <w:r>
              <w:rPr>
                <w:spacing w:val="-8"/>
              </w:rPr>
              <w:t>有机废气，</w:t>
            </w:r>
            <w:r>
              <w:rPr/>
              <w:t xml:space="preserve"> </w:t>
            </w:r>
            <w:r>
              <w:rPr>
                <w:spacing w:val="-3"/>
              </w:rPr>
              <w:t>主要以VOCs、非甲烷总烃表征，经收集后进入喷淋塔+除湿装置+二级活性炭</w:t>
            </w:r>
            <w:r>
              <w:rPr>
                <w:spacing w:val="1"/>
              </w:rPr>
              <w:t xml:space="preserve">   </w:t>
            </w:r>
            <w:r>
              <w:rPr>
                <w:spacing w:val="-3"/>
              </w:rPr>
              <w:t>吸附由排气筒DA001高空排放。喷粉工序产生的颗粒物经收集后进入旋风+两</w:t>
            </w:r>
          </w:p>
          <w:p>
            <w:pPr>
              <w:pStyle w:val="TableText"/>
              <w:ind w:left="60"/>
              <w:spacing w:line="219" w:lineRule="auto"/>
              <w:rPr/>
            </w:pPr>
            <w:r>
              <w:rPr/>
              <w:t>级滤芯回收装置后由排气筒DA002高空排</w:t>
            </w:r>
            <w:r>
              <w:rPr>
                <w:spacing w:val="-1"/>
              </w:rPr>
              <w:t>放。</w:t>
            </w:r>
          </w:p>
          <w:p>
            <w:pPr>
              <w:pStyle w:val="TableText"/>
              <w:ind w:left="60" w:firstLine="481"/>
              <w:spacing w:before="250" w:line="359" w:lineRule="auto"/>
              <w:rPr/>
            </w:pPr>
            <w:r>
              <w:rPr>
                <w:b/>
                <w:bCs/>
              </w:rPr>
              <w:t>有机废气：</w:t>
            </w:r>
            <w:r>
              <w:rPr/>
              <w:t>项目拟在金属网粘合、注塑成型、刷胶和压合</w:t>
            </w:r>
            <w:r>
              <w:rPr>
                <w:spacing w:val="-1"/>
              </w:rPr>
              <w:t>工序设备产污口</w:t>
            </w:r>
            <w:r>
              <w:rPr/>
              <w:t xml:space="preserve"> </w:t>
            </w:r>
            <w:r>
              <w:rPr>
                <w:spacing w:val="1"/>
              </w:rPr>
              <w:t>上方设置四周围挡矩形集气罩+仅保留1个操作工位面且控制风速为0.4m/s,</w:t>
            </w:r>
          </w:p>
          <w:p>
            <w:pPr>
              <w:pStyle w:val="TableText"/>
              <w:ind w:left="40" w:firstLine="19"/>
              <w:spacing w:before="1" w:line="359" w:lineRule="auto"/>
              <w:rPr/>
            </w:pPr>
            <w:r>
              <w:rPr/>
              <w:t>对上述设备生产过程产生的有机废气进行收集。对固化</w:t>
            </w:r>
            <w:r>
              <w:rPr>
                <w:spacing w:val="-1"/>
              </w:rPr>
              <w:t>工序设置集气软管对接</w:t>
            </w:r>
            <w:r>
              <w:rPr/>
              <w:t xml:space="preserve"> </w:t>
            </w:r>
            <w:r>
              <w:rPr>
                <w:spacing w:val="1"/>
              </w:rPr>
              <w:t>设备内集气管道收集该工序产生的有机废气。上述废气经收集后</w:t>
            </w:r>
            <w:r>
              <w:rPr/>
              <w:t>一同汇入喷淋 </w:t>
            </w:r>
            <w:r>
              <w:rPr/>
              <w:t>塔+除湿装置+二级活性炭吸附由排气筒DA001高空排放。喷粉工序由喷粉柜底</w:t>
            </w:r>
            <w:r>
              <w:rPr>
                <w:spacing w:val="6"/>
              </w:rPr>
              <w:t xml:space="preserve">  </w:t>
            </w:r>
            <w:r>
              <w:rPr/>
              <w:t>部集气后进入“大旋风+二级滤芯回收装置”回用后由排气筒DA002高空排放。</w:t>
            </w:r>
          </w:p>
          <w:p>
            <w:pPr>
              <w:pStyle w:val="TableText"/>
              <w:ind w:left="10" w:right="377" w:firstLine="510"/>
              <w:spacing w:before="2" w:line="356" w:lineRule="auto"/>
              <w:rPr/>
            </w:pPr>
            <w:r>
              <w:rPr/>
              <w:t>根据《三废处理工程技术手册(废气卷)》,上部伞形罩两侧有围挡的风</w:t>
            </w:r>
            <w:r>
              <w:rPr>
                <w:spacing w:val="10"/>
              </w:rPr>
              <w:t xml:space="preserve"> </w:t>
            </w:r>
            <w:r>
              <w:rPr/>
              <w:t>量公式为：</w:t>
            </w:r>
          </w:p>
          <w:p>
            <w:pPr>
              <w:pStyle w:val="TableText"/>
              <w:ind w:left="3000"/>
              <w:spacing w:line="222" w:lineRule="auto"/>
              <w:rPr/>
            </w:pPr>
            <w:r>
              <w:rPr>
                <w:spacing w:val="-1"/>
              </w:rPr>
              <w:t>Q=3600×(W+B)×H×Vx</w:t>
            </w:r>
          </w:p>
          <w:p>
            <w:pPr>
              <w:pStyle w:val="TableText"/>
              <w:ind w:left="491"/>
              <w:spacing w:before="188" w:line="219" w:lineRule="auto"/>
              <w:rPr/>
            </w:pPr>
            <w:r>
              <w:rPr>
                <w:spacing w:val="4"/>
              </w:rPr>
              <w:t>式中：Q----集气罩排风量，</w:t>
            </w:r>
            <w:r>
              <w:rPr>
                <w:spacing w:val="-31"/>
              </w:rPr>
              <w:t xml:space="preserve"> </w:t>
            </w:r>
            <w:r>
              <w:rPr>
                <w:spacing w:val="4"/>
              </w:rPr>
              <w:t>m³/s;</w:t>
            </w:r>
          </w:p>
          <w:p>
            <w:pPr>
              <w:pStyle w:val="TableText"/>
              <w:ind w:left="1200"/>
              <w:spacing w:before="195" w:line="219" w:lineRule="auto"/>
              <w:rPr/>
            </w:pPr>
            <w:r>
              <w:rPr>
                <w:spacing w:val="3"/>
              </w:rPr>
              <w:t>W----罩口的长度，m;</w:t>
            </w:r>
          </w:p>
          <w:p>
            <w:pPr>
              <w:pStyle w:val="TableText"/>
              <w:ind w:left="1200"/>
              <w:spacing w:before="175" w:line="219" w:lineRule="auto"/>
              <w:rPr/>
            </w:pPr>
            <w:r>
              <w:rPr>
                <w:spacing w:val="3"/>
              </w:rPr>
              <w:t>B----罩口的宽度，m;</w:t>
            </w:r>
          </w:p>
          <w:p>
            <w:pPr>
              <w:pStyle w:val="TableText"/>
              <w:ind w:left="1190"/>
              <w:spacing w:before="166" w:line="219" w:lineRule="auto"/>
              <w:rPr/>
            </w:pPr>
            <w:r>
              <w:rPr>
                <w:spacing w:val="2"/>
              </w:rPr>
              <w:t>H----污染源至罩口的距离，m;</w:t>
            </w:r>
          </w:p>
          <w:p>
            <w:pPr>
              <w:pStyle w:val="TableText"/>
              <w:ind w:left="1200"/>
              <w:spacing w:before="195" w:line="220" w:lineRule="auto"/>
              <w:rPr/>
            </w:pPr>
            <w:r>
              <w:rPr/>
              <w:t>Vx----气流速度，m/s。</w:t>
            </w:r>
          </w:p>
          <w:p>
            <w:pPr>
              <w:pStyle w:val="TableText"/>
              <w:ind w:left="2644"/>
              <w:spacing w:before="150" w:line="219" w:lineRule="auto"/>
              <w:rPr/>
            </w:pPr>
            <w:r>
              <w:rPr>
                <w:b/>
                <w:bCs/>
                <w:spacing w:val="-4"/>
              </w:rPr>
              <w:t>表43顶目集气设计风量一览表</w:t>
            </w:r>
          </w:p>
        </w:tc>
        <w:tc>
          <w:tcPr>
            <w:shd w:val="clear" w:fill="FFFFFF"/>
            <w:tcW w:w="85" w:type="dxa"/>
            <w:vAlign w:val="top"/>
            <w:tcBorders>
              <w:bottom w:val="nil"/>
              <w:top w:val="nil"/>
            </w:tcBorders>
          </w:tcPr>
          <w:p>
            <w:pPr>
              <w:rPr>
                <w:rFonts w:ascii="Arial"/>
                <w:sz w:val="21"/>
              </w:rPr>
            </w:pPr>
            <w:r/>
          </w:p>
        </w:tc>
      </w:tr>
      <w:tr>
        <w:trPr>
          <w:trHeight w:val="609" w:hRule="atLeast"/>
        </w:trPr>
        <w:tc>
          <w:tcPr>
            <w:tcW w:w="604" w:type="dxa"/>
            <w:vAlign w:val="top"/>
            <w:vMerge w:val="continue"/>
            <w:tcBorders>
              <w:top w:val="nil"/>
              <w:bottom w:val="nil"/>
            </w:tcBorders>
          </w:tcPr>
          <w:p>
            <w:pPr>
              <w:rPr>
                <w:rFonts w:ascii="Arial"/>
                <w:sz w:val="21"/>
              </w:rPr>
            </w:pPr>
            <w:r/>
          </w:p>
        </w:tc>
        <w:tc>
          <w:tcPr>
            <w:tcW w:w="1138" w:type="dxa"/>
            <w:vAlign w:val="top"/>
            <w:gridSpan w:val="3"/>
          </w:tcPr>
          <w:p>
            <w:pPr>
              <w:pStyle w:val="TableText"/>
              <w:ind w:left="84"/>
              <w:spacing w:before="196" w:line="221" w:lineRule="auto"/>
              <w:rPr/>
            </w:pPr>
            <w:r>
              <w:rPr>
                <w:b/>
                <w:bCs/>
                <w:spacing w:val="-5"/>
              </w:rPr>
              <w:t>设备名称</w:t>
            </w:r>
          </w:p>
        </w:tc>
        <w:tc>
          <w:tcPr>
            <w:tcW w:w="769" w:type="dxa"/>
            <w:vAlign w:val="top"/>
          </w:tcPr>
          <w:p>
            <w:pPr>
              <w:pStyle w:val="TableText"/>
              <w:ind w:left="16"/>
              <w:spacing w:before="55" w:line="209" w:lineRule="auto"/>
              <w:rPr/>
            </w:pPr>
            <w:r>
              <w:rPr>
                <w:b/>
                <w:bCs/>
                <w:spacing w:val="-15"/>
              </w:rPr>
              <w:t>设备数</w:t>
            </w:r>
            <w:r>
              <w:rPr>
                <w:spacing w:val="1"/>
              </w:rPr>
              <w:t xml:space="preserve"> </w:t>
            </w:r>
            <w:r>
              <w:rPr>
                <w:b/>
                <w:bCs/>
                <w:spacing w:val="3"/>
              </w:rPr>
              <w:t>量(台)</w:t>
            </w:r>
          </w:p>
        </w:tc>
        <w:tc>
          <w:tcPr>
            <w:tcW w:w="969" w:type="dxa"/>
            <w:vAlign w:val="top"/>
          </w:tcPr>
          <w:p>
            <w:pPr>
              <w:pStyle w:val="TableText"/>
              <w:ind w:left="175" w:hanging="158"/>
              <w:spacing w:before="55" w:line="209" w:lineRule="auto"/>
              <w:rPr/>
            </w:pPr>
            <w:r>
              <w:rPr>
                <w:b/>
                <w:bCs/>
                <w:spacing w:val="-8"/>
              </w:rPr>
              <w:t>罩口的长</w:t>
            </w:r>
            <w:r>
              <w:rPr>
                <w:spacing w:val="2"/>
              </w:rPr>
              <w:t xml:space="preserve"> </w:t>
            </w:r>
            <w:r>
              <w:rPr>
                <w:b/>
                <w:bCs/>
                <w:spacing w:val="7"/>
              </w:rPr>
              <w:t>宽(m)</w:t>
            </w:r>
          </w:p>
        </w:tc>
        <w:tc>
          <w:tcPr>
            <w:tcW w:w="1149" w:type="dxa"/>
            <w:vAlign w:val="top"/>
          </w:tcPr>
          <w:p>
            <w:pPr>
              <w:pStyle w:val="TableText"/>
              <w:ind w:left="18"/>
              <w:spacing w:before="55" w:line="206" w:lineRule="auto"/>
              <w:rPr>
                <w:sz w:val="23"/>
                <w:szCs w:val="23"/>
              </w:rPr>
            </w:pPr>
            <w:r>
              <w:rPr>
                <w:b/>
                <w:bCs/>
                <w:spacing w:val="-19"/>
                <w:w w:val="97"/>
              </w:rPr>
              <w:t>污染源至罩</w:t>
            </w:r>
            <w:r>
              <w:rPr/>
              <w:t xml:space="preserve"> </w:t>
            </w:r>
            <w:r>
              <w:rPr>
                <w:sz w:val="23"/>
                <w:szCs w:val="23"/>
                <w:b/>
                <w:bCs/>
                <w:spacing w:val="-24"/>
              </w:rPr>
              <w:t>口的距离(m)</w:t>
            </w:r>
          </w:p>
        </w:tc>
        <w:tc>
          <w:tcPr>
            <w:tcW w:w="859" w:type="dxa"/>
            <w:vAlign w:val="top"/>
          </w:tcPr>
          <w:p>
            <w:pPr>
              <w:pStyle w:val="TableText"/>
              <w:ind w:left="19" w:firstLine="46"/>
              <w:spacing w:before="56" w:line="206" w:lineRule="auto"/>
              <w:rPr/>
            </w:pPr>
            <w:r>
              <w:rPr>
                <w:b/>
                <w:bCs/>
                <w:spacing w:val="-21"/>
              </w:rPr>
              <w:t>气流速</w:t>
            </w:r>
            <w:r>
              <w:rPr/>
              <w:t xml:space="preserve">  </w:t>
            </w:r>
            <w:r>
              <w:rPr>
                <w:b/>
                <w:bCs/>
                <w:spacing w:val="-5"/>
              </w:rPr>
              <w:t>度(m/s)</w:t>
            </w:r>
          </w:p>
        </w:tc>
        <w:tc>
          <w:tcPr>
            <w:tcW w:w="1099" w:type="dxa"/>
            <w:vAlign w:val="top"/>
          </w:tcPr>
          <w:p>
            <w:pPr>
              <w:pStyle w:val="TableText"/>
              <w:spacing w:before="25" w:line="216" w:lineRule="auto"/>
              <w:jc w:val="right"/>
              <w:rPr/>
            </w:pPr>
            <w:r>
              <w:rPr>
                <w:b/>
                <w:bCs/>
                <w:spacing w:val="-20"/>
                <w:w w:val="95"/>
              </w:rPr>
              <w:t>单个集气</w:t>
            </w:r>
            <w:r>
              <w:rPr>
                <w:b/>
                <w:bCs/>
                <w:spacing w:val="-10"/>
                <w:w w:val="95"/>
              </w:rPr>
              <w:t>罩</w:t>
            </w:r>
          </w:p>
          <w:p>
            <w:pPr>
              <w:pStyle w:val="TableText"/>
              <w:ind w:left="70"/>
              <w:spacing w:line="220" w:lineRule="auto"/>
              <w:rPr/>
            </w:pPr>
            <w:r>
              <w:rPr>
                <w:b/>
                <w:bCs/>
                <w:spacing w:val="21"/>
              </w:rPr>
              <w:t>风量³/h</w:t>
            </w:r>
          </w:p>
        </w:tc>
        <w:tc>
          <w:tcPr>
            <w:tcW w:w="1078" w:type="dxa"/>
            <w:vAlign w:val="top"/>
            <w:gridSpan w:val="2"/>
          </w:tcPr>
          <w:p>
            <w:pPr>
              <w:pStyle w:val="TableText"/>
              <w:spacing w:before="25" w:line="219" w:lineRule="auto"/>
              <w:jc w:val="right"/>
              <w:rPr/>
            </w:pPr>
            <w:r>
              <w:rPr>
                <w:b/>
                <w:bCs/>
                <w:spacing w:val="-19"/>
                <w:w w:val="93"/>
              </w:rPr>
              <w:t>集气罩</w:t>
            </w:r>
            <w:r>
              <w:rPr>
                <w:b/>
                <w:bCs/>
                <w:spacing w:val="-18"/>
                <w:w w:val="93"/>
              </w:rPr>
              <w:t>数</w:t>
            </w:r>
            <w:r>
              <w:rPr>
                <w:b/>
                <w:bCs/>
                <w:spacing w:val="-10"/>
                <w:w w:val="93"/>
              </w:rPr>
              <w:t>量</w:t>
            </w:r>
          </w:p>
          <w:p>
            <w:pPr>
              <w:pStyle w:val="TableText"/>
              <w:ind w:left="301"/>
              <w:spacing w:before="5" w:line="218" w:lineRule="auto"/>
              <w:rPr/>
            </w:pPr>
            <w:r>
              <w:rPr>
                <w:b/>
                <w:bCs/>
                <w:spacing w:val="12"/>
              </w:rPr>
              <w:t>(个)</w:t>
            </w:r>
          </w:p>
        </w:tc>
        <w:tc>
          <w:tcPr>
            <w:tcW w:w="959" w:type="dxa"/>
            <w:vAlign w:val="top"/>
          </w:tcPr>
          <w:p>
            <w:pPr>
              <w:pStyle w:val="TableText"/>
              <w:ind w:left="61" w:hanging="38"/>
              <w:spacing w:before="26" w:line="218" w:lineRule="auto"/>
              <w:rPr/>
            </w:pPr>
            <w:r>
              <w:rPr>
                <w:b/>
                <w:bCs/>
                <w:spacing w:val="-12"/>
              </w:rPr>
              <w:t>集气罩总</w:t>
            </w:r>
            <w:r>
              <w:rPr>
                <w:spacing w:val="2"/>
              </w:rPr>
              <w:t xml:space="preserve"> </w:t>
            </w:r>
            <w:r>
              <w:rPr>
                <w:b/>
                <w:bCs/>
                <w:spacing w:val="-9"/>
              </w:rPr>
              <w:t>风量x/h</w:t>
            </w:r>
          </w:p>
        </w:tc>
        <w:tc>
          <w:tcPr>
            <w:tcW w:w="220" w:type="dxa"/>
            <w:vAlign w:val="top"/>
            <w:vMerge w:val="restart"/>
            <w:tcBorders>
              <w:bottom w:val="nil"/>
            </w:tcBorders>
          </w:tcPr>
          <w:p>
            <w:pPr>
              <w:rPr>
                <w:rFonts w:ascii="Arial"/>
                <w:sz w:val="21"/>
              </w:rPr>
            </w:pPr>
            <w:r/>
          </w:p>
        </w:tc>
        <w:tc>
          <w:tcPr>
            <w:shd w:val="clear" w:fill="FFFFFF"/>
            <w:tcW w:w="85" w:type="dxa"/>
            <w:vAlign w:val="top"/>
            <w:tcBorders>
              <w:bottom w:val="nil"/>
              <w:top w:val="nil"/>
            </w:tcBorders>
          </w:tcPr>
          <w:p>
            <w:pPr>
              <w:rPr>
                <w:rFonts w:ascii="Arial"/>
                <w:sz w:val="21"/>
              </w:rPr>
            </w:pPr>
            <w:r/>
          </w:p>
        </w:tc>
      </w:tr>
      <w:tr>
        <w:trPr>
          <w:trHeight w:val="379" w:hRule="atLeast"/>
        </w:trPr>
        <w:tc>
          <w:tcPr>
            <w:tcW w:w="604" w:type="dxa"/>
            <w:vAlign w:val="top"/>
            <w:vMerge w:val="continue"/>
            <w:tcBorders>
              <w:top w:val="nil"/>
              <w:bottom w:val="nil"/>
            </w:tcBorders>
          </w:tcPr>
          <w:p>
            <w:pPr>
              <w:rPr>
                <w:rFonts w:ascii="Arial"/>
                <w:sz w:val="21"/>
              </w:rPr>
            </w:pPr>
            <w:r/>
          </w:p>
        </w:tc>
        <w:tc>
          <w:tcPr>
            <w:tcW w:w="1138" w:type="dxa"/>
            <w:vAlign w:val="top"/>
            <w:gridSpan w:val="3"/>
          </w:tcPr>
          <w:p>
            <w:pPr>
              <w:pStyle w:val="TableText"/>
              <w:ind w:left="201"/>
              <w:spacing w:before="80" w:line="219" w:lineRule="auto"/>
              <w:rPr/>
            </w:pPr>
            <w:r>
              <w:rPr>
                <w:spacing w:val="4"/>
              </w:rPr>
              <w:t>喷胶柜</w:t>
            </w:r>
          </w:p>
        </w:tc>
        <w:tc>
          <w:tcPr>
            <w:tcW w:w="769" w:type="dxa"/>
            <w:vAlign w:val="top"/>
          </w:tcPr>
          <w:p>
            <w:pPr>
              <w:pStyle w:val="TableText"/>
              <w:ind w:left="313"/>
              <w:spacing w:before="103" w:line="204" w:lineRule="auto"/>
              <w:rPr/>
            </w:pPr>
            <w:r>
              <w:rPr/>
              <w:t>1</w:t>
            </w:r>
          </w:p>
        </w:tc>
        <w:tc>
          <w:tcPr>
            <w:tcW w:w="969" w:type="dxa"/>
            <w:vAlign w:val="top"/>
          </w:tcPr>
          <w:p>
            <w:pPr>
              <w:pStyle w:val="TableText"/>
              <w:ind w:left="114"/>
              <w:spacing w:before="103" w:line="204" w:lineRule="auto"/>
              <w:rPr/>
            </w:pPr>
            <w:r>
              <w:rPr>
                <w:spacing w:val="-6"/>
              </w:rPr>
              <w:t>1×0.8</w:t>
            </w:r>
          </w:p>
        </w:tc>
        <w:tc>
          <w:tcPr>
            <w:tcW w:w="1149" w:type="dxa"/>
            <w:vAlign w:val="top"/>
          </w:tcPr>
          <w:p>
            <w:pPr>
              <w:pStyle w:val="TableText"/>
              <w:ind w:left="385"/>
              <w:spacing w:before="103" w:line="204" w:lineRule="auto"/>
              <w:rPr/>
            </w:pPr>
            <w:r>
              <w:rPr>
                <w:spacing w:val="-3"/>
              </w:rPr>
              <w:t>0.4</w:t>
            </w:r>
          </w:p>
        </w:tc>
        <w:tc>
          <w:tcPr>
            <w:tcW w:w="859" w:type="dxa"/>
            <w:vAlign w:val="top"/>
          </w:tcPr>
          <w:p>
            <w:pPr>
              <w:pStyle w:val="TableText"/>
              <w:ind w:left="246"/>
              <w:spacing w:before="103" w:line="204" w:lineRule="auto"/>
              <w:rPr/>
            </w:pPr>
            <w:r>
              <w:rPr>
                <w:spacing w:val="-3"/>
              </w:rPr>
              <w:t>0.4</w:t>
            </w:r>
          </w:p>
        </w:tc>
        <w:tc>
          <w:tcPr>
            <w:tcW w:w="1099" w:type="dxa"/>
            <w:vAlign w:val="top"/>
          </w:tcPr>
          <w:p>
            <w:pPr>
              <w:pStyle w:val="TableText"/>
              <w:ind w:left="186"/>
              <w:spacing w:before="103" w:line="204" w:lineRule="auto"/>
              <w:rPr/>
            </w:pPr>
            <w:r>
              <w:rPr>
                <w:spacing w:val="-4"/>
              </w:rPr>
              <w:t>1036.8</w:t>
            </w:r>
          </w:p>
        </w:tc>
        <w:tc>
          <w:tcPr>
            <w:tcW w:w="1078" w:type="dxa"/>
            <w:vAlign w:val="top"/>
            <w:gridSpan w:val="2"/>
          </w:tcPr>
          <w:p>
            <w:pPr>
              <w:pStyle w:val="TableText"/>
              <w:ind w:left="478"/>
              <w:spacing w:before="103" w:line="204" w:lineRule="auto"/>
              <w:rPr/>
            </w:pPr>
            <w:r>
              <w:rPr/>
              <w:t>1</w:t>
            </w:r>
          </w:p>
        </w:tc>
        <w:tc>
          <w:tcPr>
            <w:tcW w:w="959" w:type="dxa"/>
            <w:vAlign w:val="top"/>
          </w:tcPr>
          <w:p>
            <w:pPr>
              <w:pStyle w:val="TableText"/>
              <w:ind w:left="119"/>
              <w:spacing w:before="103" w:line="204" w:lineRule="auto"/>
              <w:rPr/>
            </w:pPr>
            <w:r>
              <w:rPr>
                <w:spacing w:val="-4"/>
              </w:rPr>
              <w:t>1036.8</w:t>
            </w:r>
          </w:p>
        </w:tc>
        <w:tc>
          <w:tcPr>
            <w:tcW w:w="220" w:type="dxa"/>
            <w:vAlign w:val="top"/>
            <w:vMerge w:val="continue"/>
            <w:tcBorders>
              <w:top w:val="nil"/>
              <w:bottom w:val="nil"/>
            </w:tcBorders>
          </w:tcPr>
          <w:p>
            <w:pPr>
              <w:rPr>
                <w:rFonts w:ascii="Arial"/>
                <w:sz w:val="21"/>
              </w:rPr>
            </w:pPr>
            <w:r/>
          </w:p>
        </w:tc>
        <w:tc>
          <w:tcPr>
            <w:shd w:val="clear" w:fill="FFFFFF"/>
            <w:tcW w:w="85" w:type="dxa"/>
            <w:vAlign w:val="top"/>
            <w:tcBorders>
              <w:bottom w:val="nil"/>
              <w:top w:val="nil"/>
            </w:tcBorders>
          </w:tcPr>
          <w:p>
            <w:pPr>
              <w:rPr>
                <w:rFonts w:ascii="Arial"/>
                <w:sz w:val="21"/>
              </w:rPr>
            </w:pPr>
            <w:r/>
          </w:p>
        </w:tc>
      </w:tr>
      <w:tr>
        <w:trPr>
          <w:trHeight w:val="350" w:hRule="atLeast"/>
        </w:trPr>
        <w:tc>
          <w:tcPr>
            <w:tcW w:w="604" w:type="dxa"/>
            <w:vAlign w:val="top"/>
            <w:vMerge w:val="continue"/>
            <w:tcBorders>
              <w:top w:val="nil"/>
              <w:bottom w:val="nil"/>
            </w:tcBorders>
          </w:tcPr>
          <w:p>
            <w:pPr>
              <w:rPr>
                <w:rFonts w:ascii="Arial"/>
                <w:sz w:val="21"/>
              </w:rPr>
            </w:pPr>
            <w:r/>
          </w:p>
        </w:tc>
        <w:tc>
          <w:tcPr>
            <w:tcW w:w="1138" w:type="dxa"/>
            <w:vAlign w:val="top"/>
            <w:gridSpan w:val="3"/>
          </w:tcPr>
          <w:p>
            <w:pPr>
              <w:pStyle w:val="TableText"/>
              <w:ind w:left="201"/>
              <w:spacing w:before="69" w:line="208" w:lineRule="auto"/>
              <w:rPr/>
            </w:pPr>
            <w:r>
              <w:rPr>
                <w:spacing w:val="-3"/>
              </w:rPr>
              <w:t>注塑机</w:t>
            </w:r>
          </w:p>
        </w:tc>
        <w:tc>
          <w:tcPr>
            <w:tcW w:w="769" w:type="dxa"/>
            <w:vAlign w:val="top"/>
          </w:tcPr>
          <w:p>
            <w:pPr>
              <w:pStyle w:val="TableText"/>
              <w:ind w:left="253"/>
              <w:spacing w:before="94" w:line="189" w:lineRule="auto"/>
              <w:rPr/>
            </w:pPr>
            <w:r>
              <w:rPr>
                <w:spacing w:val="-7"/>
              </w:rPr>
              <w:t>18</w:t>
            </w:r>
          </w:p>
        </w:tc>
        <w:tc>
          <w:tcPr>
            <w:tcW w:w="969" w:type="dxa"/>
            <w:vAlign w:val="top"/>
          </w:tcPr>
          <w:p>
            <w:pPr>
              <w:pStyle w:val="TableText"/>
              <w:spacing w:before="94" w:line="189" w:lineRule="auto"/>
              <w:jc w:val="right"/>
              <w:rPr/>
            </w:pPr>
            <w:r>
              <w:rPr>
                <w:spacing w:val="-3"/>
              </w:rPr>
              <w:t>0.5×0.3</w:t>
            </w:r>
          </w:p>
        </w:tc>
        <w:tc>
          <w:tcPr>
            <w:tcW w:w="1149" w:type="dxa"/>
            <w:vAlign w:val="top"/>
          </w:tcPr>
          <w:p>
            <w:pPr>
              <w:pStyle w:val="TableText"/>
              <w:ind w:left="385"/>
              <w:spacing w:before="94" w:line="189" w:lineRule="auto"/>
              <w:rPr/>
            </w:pPr>
            <w:r>
              <w:rPr>
                <w:spacing w:val="-3"/>
              </w:rPr>
              <w:t>0.4</w:t>
            </w:r>
          </w:p>
        </w:tc>
        <w:tc>
          <w:tcPr>
            <w:tcW w:w="859" w:type="dxa"/>
            <w:vAlign w:val="top"/>
          </w:tcPr>
          <w:p>
            <w:pPr>
              <w:pStyle w:val="TableText"/>
              <w:ind w:left="246"/>
              <w:spacing w:before="94" w:line="189" w:lineRule="auto"/>
              <w:rPr/>
            </w:pPr>
            <w:r>
              <w:rPr>
                <w:spacing w:val="-3"/>
              </w:rPr>
              <w:t>0.4</w:t>
            </w:r>
          </w:p>
        </w:tc>
        <w:tc>
          <w:tcPr>
            <w:tcW w:w="1099" w:type="dxa"/>
            <w:vAlign w:val="top"/>
          </w:tcPr>
          <w:p>
            <w:pPr>
              <w:pStyle w:val="TableText"/>
              <w:ind w:left="247"/>
              <w:spacing w:before="94" w:line="189" w:lineRule="auto"/>
              <w:rPr/>
            </w:pPr>
            <w:r>
              <w:rPr>
                <w:spacing w:val="-2"/>
              </w:rPr>
              <w:t>460.8</w:t>
            </w:r>
          </w:p>
        </w:tc>
        <w:tc>
          <w:tcPr>
            <w:tcW w:w="1078" w:type="dxa"/>
            <w:vAlign w:val="top"/>
            <w:gridSpan w:val="2"/>
          </w:tcPr>
          <w:p>
            <w:pPr>
              <w:pStyle w:val="TableText"/>
              <w:ind w:left="418"/>
              <w:spacing w:before="94" w:line="189" w:lineRule="auto"/>
              <w:rPr/>
            </w:pPr>
            <w:r>
              <w:rPr>
                <w:spacing w:val="-7"/>
              </w:rPr>
              <w:t>18</w:t>
            </w:r>
          </w:p>
        </w:tc>
        <w:tc>
          <w:tcPr>
            <w:tcW w:w="959" w:type="dxa"/>
            <w:vAlign w:val="top"/>
          </w:tcPr>
          <w:p>
            <w:pPr>
              <w:pStyle w:val="TableText"/>
              <w:ind w:left="119"/>
              <w:spacing w:before="94" w:line="189" w:lineRule="auto"/>
              <w:rPr/>
            </w:pPr>
            <w:r>
              <w:rPr>
                <w:spacing w:val="-2"/>
              </w:rPr>
              <w:t>8294.4</w:t>
            </w:r>
          </w:p>
        </w:tc>
        <w:tc>
          <w:tcPr>
            <w:tcW w:w="220" w:type="dxa"/>
            <w:vAlign w:val="top"/>
            <w:vMerge w:val="continue"/>
            <w:tcBorders>
              <w:top w:val="nil"/>
              <w:bottom w:val="nil"/>
            </w:tcBorders>
          </w:tcPr>
          <w:p>
            <w:pPr>
              <w:rPr>
                <w:rFonts w:ascii="Arial"/>
                <w:sz w:val="21"/>
              </w:rPr>
            </w:pPr>
            <w:r/>
          </w:p>
        </w:tc>
        <w:tc>
          <w:tcPr>
            <w:shd w:val="clear" w:fill="FFFFFF"/>
            <w:tcW w:w="85" w:type="dxa"/>
            <w:vAlign w:val="top"/>
            <w:tcBorders>
              <w:bottom w:val="nil"/>
              <w:top w:val="nil"/>
            </w:tcBorders>
          </w:tcPr>
          <w:p>
            <w:pPr>
              <w:rPr>
                <w:rFonts w:ascii="Arial"/>
                <w:sz w:val="21"/>
              </w:rPr>
            </w:pPr>
            <w:r/>
          </w:p>
        </w:tc>
      </w:tr>
      <w:tr>
        <w:trPr>
          <w:trHeight w:val="370" w:hRule="atLeast"/>
        </w:trPr>
        <w:tc>
          <w:tcPr>
            <w:tcW w:w="604" w:type="dxa"/>
            <w:vAlign w:val="top"/>
            <w:vMerge w:val="continue"/>
            <w:tcBorders>
              <w:top w:val="nil"/>
              <w:bottom w:val="nil"/>
            </w:tcBorders>
          </w:tcPr>
          <w:p>
            <w:pPr>
              <w:rPr>
                <w:rFonts w:ascii="Arial"/>
                <w:sz w:val="21"/>
              </w:rPr>
            </w:pPr>
            <w:r/>
          </w:p>
        </w:tc>
        <w:tc>
          <w:tcPr>
            <w:tcW w:w="1138" w:type="dxa"/>
            <w:vAlign w:val="top"/>
            <w:gridSpan w:val="3"/>
          </w:tcPr>
          <w:p>
            <w:pPr>
              <w:pStyle w:val="TableText"/>
              <w:ind w:left="201"/>
              <w:spacing w:before="79" w:line="216" w:lineRule="auto"/>
              <w:rPr/>
            </w:pPr>
            <w:r>
              <w:rPr>
                <w:spacing w:val="3"/>
              </w:rPr>
              <w:t>冷压机</w:t>
            </w:r>
          </w:p>
        </w:tc>
        <w:tc>
          <w:tcPr>
            <w:tcW w:w="769" w:type="dxa"/>
            <w:vAlign w:val="top"/>
          </w:tcPr>
          <w:p>
            <w:pPr>
              <w:pStyle w:val="TableText"/>
              <w:ind w:left="313"/>
              <w:spacing w:before="105" w:line="196" w:lineRule="auto"/>
              <w:rPr/>
            </w:pPr>
            <w:r>
              <w:rPr/>
              <w:t>3</w:t>
            </w:r>
          </w:p>
        </w:tc>
        <w:tc>
          <w:tcPr>
            <w:tcW w:w="969" w:type="dxa"/>
            <w:vAlign w:val="top"/>
          </w:tcPr>
          <w:p>
            <w:pPr>
              <w:pStyle w:val="TableText"/>
              <w:ind w:left="14"/>
              <w:spacing w:before="105" w:line="196" w:lineRule="auto"/>
              <w:rPr/>
            </w:pPr>
            <w:r>
              <w:rPr>
                <w:spacing w:val="-4"/>
              </w:rPr>
              <w:t>1.5×2.5</w:t>
            </w:r>
          </w:p>
        </w:tc>
        <w:tc>
          <w:tcPr>
            <w:tcW w:w="1149" w:type="dxa"/>
            <w:vAlign w:val="top"/>
          </w:tcPr>
          <w:p>
            <w:pPr>
              <w:pStyle w:val="TableText"/>
              <w:ind w:left="385"/>
              <w:spacing w:before="105" w:line="196" w:lineRule="auto"/>
              <w:rPr/>
            </w:pPr>
            <w:r>
              <w:rPr>
                <w:spacing w:val="-3"/>
              </w:rPr>
              <w:t>0.4</w:t>
            </w:r>
          </w:p>
        </w:tc>
        <w:tc>
          <w:tcPr>
            <w:tcW w:w="859" w:type="dxa"/>
            <w:vAlign w:val="top"/>
          </w:tcPr>
          <w:p>
            <w:pPr>
              <w:pStyle w:val="TableText"/>
              <w:ind w:left="246"/>
              <w:spacing w:before="105" w:line="196" w:lineRule="auto"/>
              <w:rPr/>
            </w:pPr>
            <w:r>
              <w:rPr>
                <w:spacing w:val="-3"/>
              </w:rPr>
              <w:t>0.4</w:t>
            </w:r>
          </w:p>
        </w:tc>
        <w:tc>
          <w:tcPr>
            <w:tcW w:w="1099" w:type="dxa"/>
            <w:vAlign w:val="top"/>
          </w:tcPr>
          <w:p>
            <w:pPr>
              <w:pStyle w:val="TableText"/>
              <w:ind w:left="307"/>
              <w:spacing w:before="105" w:line="196" w:lineRule="auto"/>
              <w:rPr/>
            </w:pPr>
            <w:r>
              <w:rPr>
                <w:spacing w:val="-3"/>
              </w:rPr>
              <w:t>2304</w:t>
            </w:r>
          </w:p>
        </w:tc>
        <w:tc>
          <w:tcPr>
            <w:tcW w:w="1078" w:type="dxa"/>
            <w:vAlign w:val="top"/>
            <w:gridSpan w:val="2"/>
          </w:tcPr>
          <w:p>
            <w:pPr>
              <w:pStyle w:val="TableText"/>
              <w:ind w:left="478"/>
              <w:spacing w:before="105" w:line="196" w:lineRule="auto"/>
              <w:rPr/>
            </w:pPr>
            <w:r>
              <w:rPr/>
              <w:t>3</w:t>
            </w:r>
          </w:p>
        </w:tc>
        <w:tc>
          <w:tcPr>
            <w:tcW w:w="959" w:type="dxa"/>
            <w:vAlign w:val="top"/>
          </w:tcPr>
          <w:p>
            <w:pPr>
              <w:pStyle w:val="TableText"/>
              <w:ind w:left="240"/>
              <w:spacing w:before="105" w:line="196" w:lineRule="auto"/>
              <w:rPr/>
            </w:pPr>
            <w:r>
              <w:rPr>
                <w:spacing w:val="-3"/>
              </w:rPr>
              <w:t>6912</w:t>
            </w:r>
          </w:p>
        </w:tc>
        <w:tc>
          <w:tcPr>
            <w:tcW w:w="220" w:type="dxa"/>
            <w:vAlign w:val="top"/>
            <w:vMerge w:val="continue"/>
            <w:tcBorders>
              <w:top w:val="nil"/>
              <w:bottom w:val="nil"/>
            </w:tcBorders>
          </w:tcPr>
          <w:p>
            <w:pPr>
              <w:rPr>
                <w:rFonts w:ascii="Arial"/>
                <w:sz w:val="21"/>
              </w:rPr>
            </w:pPr>
            <w:r/>
          </w:p>
        </w:tc>
        <w:tc>
          <w:tcPr>
            <w:shd w:val="clear" w:fill="FFFFFF"/>
            <w:tcW w:w="85" w:type="dxa"/>
            <w:vAlign w:val="top"/>
            <w:tcBorders>
              <w:bottom w:val="nil"/>
              <w:top w:val="nil"/>
            </w:tcBorders>
          </w:tcPr>
          <w:p>
            <w:pPr>
              <w:rPr>
                <w:rFonts w:ascii="Arial"/>
                <w:sz w:val="21"/>
              </w:rPr>
            </w:pPr>
            <w:r/>
          </w:p>
        </w:tc>
      </w:tr>
      <w:tr>
        <w:trPr>
          <w:trHeight w:val="355" w:hRule="atLeast"/>
        </w:trPr>
        <w:tc>
          <w:tcPr>
            <w:tcW w:w="604" w:type="dxa"/>
            <w:vAlign w:val="top"/>
            <w:vMerge w:val="continue"/>
            <w:tcBorders>
              <w:top w:val="nil"/>
            </w:tcBorders>
          </w:tcPr>
          <w:p>
            <w:pPr>
              <w:rPr>
                <w:rFonts w:ascii="Arial"/>
                <w:sz w:val="21"/>
              </w:rPr>
            </w:pPr>
            <w:r/>
          </w:p>
        </w:tc>
        <w:tc>
          <w:tcPr>
            <w:tcW w:w="1138" w:type="dxa"/>
            <w:vAlign w:val="top"/>
            <w:gridSpan w:val="3"/>
          </w:tcPr>
          <w:p>
            <w:pPr>
              <w:pStyle w:val="TableText"/>
              <w:ind w:left="201"/>
              <w:spacing w:before="69" w:line="212" w:lineRule="auto"/>
              <w:rPr/>
            </w:pPr>
            <w:r>
              <w:rPr>
                <w:spacing w:val="3"/>
              </w:rPr>
              <w:t>涂胶机</w:t>
            </w:r>
          </w:p>
        </w:tc>
        <w:tc>
          <w:tcPr>
            <w:tcW w:w="769" w:type="dxa"/>
            <w:vAlign w:val="top"/>
          </w:tcPr>
          <w:p>
            <w:pPr>
              <w:pStyle w:val="TableText"/>
              <w:ind w:left="313"/>
              <w:spacing w:before="94" w:line="193" w:lineRule="auto"/>
              <w:rPr/>
            </w:pPr>
            <w:r>
              <w:rPr/>
              <w:t>4</w:t>
            </w:r>
          </w:p>
        </w:tc>
        <w:tc>
          <w:tcPr>
            <w:tcW w:w="969" w:type="dxa"/>
            <w:vAlign w:val="top"/>
          </w:tcPr>
          <w:p>
            <w:pPr>
              <w:pStyle w:val="TableText"/>
              <w:ind w:left="14"/>
              <w:spacing w:before="94" w:line="193" w:lineRule="auto"/>
              <w:rPr/>
            </w:pPr>
            <w:r>
              <w:rPr>
                <w:spacing w:val="-4"/>
              </w:rPr>
              <w:t>1.5×2.5</w:t>
            </w:r>
          </w:p>
        </w:tc>
        <w:tc>
          <w:tcPr>
            <w:tcW w:w="1149" w:type="dxa"/>
            <w:vAlign w:val="top"/>
          </w:tcPr>
          <w:p>
            <w:pPr>
              <w:pStyle w:val="TableText"/>
              <w:ind w:left="385"/>
              <w:spacing w:before="94" w:line="193" w:lineRule="auto"/>
              <w:rPr/>
            </w:pPr>
            <w:r>
              <w:rPr>
                <w:spacing w:val="-3"/>
              </w:rPr>
              <w:t>0.4</w:t>
            </w:r>
          </w:p>
        </w:tc>
        <w:tc>
          <w:tcPr>
            <w:tcW w:w="859" w:type="dxa"/>
            <w:vAlign w:val="top"/>
          </w:tcPr>
          <w:p>
            <w:pPr>
              <w:pStyle w:val="TableText"/>
              <w:ind w:left="246"/>
              <w:spacing w:before="94" w:line="193" w:lineRule="auto"/>
              <w:rPr/>
            </w:pPr>
            <w:r>
              <w:rPr>
                <w:spacing w:val="-3"/>
              </w:rPr>
              <w:t>0.4</w:t>
            </w:r>
          </w:p>
        </w:tc>
        <w:tc>
          <w:tcPr>
            <w:tcW w:w="1099" w:type="dxa"/>
            <w:vAlign w:val="top"/>
          </w:tcPr>
          <w:p>
            <w:pPr>
              <w:pStyle w:val="TableText"/>
              <w:ind w:left="307"/>
              <w:spacing w:before="94" w:line="193" w:lineRule="auto"/>
              <w:rPr/>
            </w:pPr>
            <w:r>
              <w:rPr>
                <w:spacing w:val="-3"/>
              </w:rPr>
              <w:t>2304</w:t>
            </w:r>
          </w:p>
        </w:tc>
        <w:tc>
          <w:tcPr>
            <w:tcW w:w="1078" w:type="dxa"/>
            <w:vAlign w:val="top"/>
            <w:gridSpan w:val="2"/>
          </w:tcPr>
          <w:p>
            <w:pPr>
              <w:pStyle w:val="TableText"/>
              <w:ind w:left="478"/>
              <w:spacing w:before="94" w:line="193" w:lineRule="auto"/>
              <w:rPr/>
            </w:pPr>
            <w:r>
              <w:rPr/>
              <w:t>4</w:t>
            </w:r>
          </w:p>
        </w:tc>
        <w:tc>
          <w:tcPr>
            <w:tcW w:w="959" w:type="dxa"/>
            <w:vAlign w:val="top"/>
          </w:tcPr>
          <w:p>
            <w:pPr>
              <w:pStyle w:val="TableText"/>
              <w:ind w:left="240"/>
              <w:spacing w:before="94" w:line="193" w:lineRule="auto"/>
              <w:rPr/>
            </w:pPr>
            <w:r>
              <w:rPr>
                <w:spacing w:val="-2"/>
              </w:rPr>
              <w:t>9216</w:t>
            </w:r>
          </w:p>
        </w:tc>
        <w:tc>
          <w:tcPr>
            <w:tcW w:w="220" w:type="dxa"/>
            <w:vAlign w:val="top"/>
            <w:vMerge w:val="continue"/>
            <w:tcBorders>
              <w:top w:val="nil"/>
            </w:tcBorders>
          </w:tcPr>
          <w:p>
            <w:pPr>
              <w:rPr>
                <w:rFonts w:ascii="Arial"/>
                <w:sz w:val="21"/>
              </w:rPr>
            </w:pPr>
            <w:r/>
          </w:p>
        </w:tc>
        <w:tc>
          <w:tcPr>
            <w:shd w:val="clear" w:fill="FFFFFF"/>
            <w:tcW w:w="85" w:type="dxa"/>
            <w:vAlign w:val="top"/>
            <w:tcBorders>
              <w:top w:val="nil"/>
            </w:tcBorders>
          </w:tcPr>
          <w:p>
            <w:pPr>
              <w:rPr>
                <w:rFonts w:ascii="Arial"/>
                <w:sz w:val="21"/>
              </w:rPr>
            </w:pPr>
            <w:r/>
          </w:p>
        </w:tc>
      </w:tr>
    </w:tbl>
    <w:p>
      <w:pPr>
        <w:pStyle w:val="BodyText"/>
        <w:rPr/>
      </w:pPr>
      <w:r/>
    </w:p>
    <w:p>
      <w:pPr>
        <w:sectPr>
          <w:footerReference w:type="default" r:id="rId122"/>
          <w:pgSz w:w="11900" w:h="16830"/>
          <w:pgMar w:top="400" w:right="1415" w:bottom="1131" w:left="1544" w:header="0" w:footer="987" w:gutter="0"/>
        </w:sectPr>
        <w:rPr/>
      </w:pPr>
    </w:p>
    <w:p>
      <w:pPr>
        <w:spacing w:before="23"/>
        <w:rPr/>
      </w:pPr>
      <w:r/>
    </w:p>
    <w:p>
      <w:pPr>
        <w:spacing w:before="22"/>
        <w:rPr/>
      </w:pPr>
      <w:r/>
    </w:p>
    <w:p>
      <w:pPr>
        <w:spacing w:before="22"/>
        <w:rPr/>
      </w:pPr>
      <w:r/>
    </w:p>
    <w:p>
      <w:pPr>
        <w:spacing w:before="22"/>
        <w:rPr/>
      </w:pPr>
      <w:r/>
    </w:p>
    <w:tbl>
      <w:tblPr>
        <w:tblStyle w:val="TableNormal"/>
        <w:tblW w:w="898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7072"/>
        <w:gridCol w:w="959"/>
        <w:gridCol w:w="286"/>
      </w:tblGrid>
      <w:tr>
        <w:trPr>
          <w:trHeight w:val="404" w:hRule="atLeast"/>
        </w:trPr>
        <w:tc>
          <w:tcPr>
            <w:tcW w:w="664" w:type="dxa"/>
            <w:vAlign w:val="top"/>
            <w:vMerge w:val="restart"/>
            <w:tcBorders>
              <w:bottom w:val="nil"/>
            </w:tcBorders>
          </w:tcPr>
          <w:p>
            <w:pPr>
              <w:rPr>
                <w:rFonts w:ascii="Arial"/>
                <w:sz w:val="21"/>
              </w:rPr>
            </w:pPr>
            <w:r/>
          </w:p>
        </w:tc>
        <w:tc>
          <w:tcPr>
            <w:tcW w:w="7072" w:type="dxa"/>
            <w:vAlign w:val="top"/>
          </w:tcPr>
          <w:p>
            <w:pPr>
              <w:pStyle w:val="TableText"/>
              <w:ind w:left="3280"/>
              <w:spacing w:before="86" w:line="221" w:lineRule="auto"/>
              <w:rPr>
                <w:sz w:val="25"/>
                <w:szCs w:val="25"/>
              </w:rPr>
            </w:pPr>
            <w:r>
              <w:rPr>
                <w:sz w:val="25"/>
                <w:szCs w:val="25"/>
                <w:spacing w:val="5"/>
              </w:rPr>
              <w:t>合计</w:t>
            </w:r>
          </w:p>
        </w:tc>
        <w:tc>
          <w:tcPr>
            <w:tcW w:w="959" w:type="dxa"/>
            <w:vAlign w:val="top"/>
          </w:tcPr>
          <w:p>
            <w:pPr>
              <w:pStyle w:val="TableText"/>
              <w:spacing w:before="109" w:line="210" w:lineRule="auto"/>
              <w:jc w:val="right"/>
              <w:rPr>
                <w:sz w:val="25"/>
                <w:szCs w:val="25"/>
              </w:rPr>
            </w:pPr>
            <w:r>
              <w:rPr>
                <w:sz w:val="25"/>
                <w:szCs w:val="25"/>
                <w:spacing w:val="-5"/>
              </w:rPr>
              <w:t>25459.2</w:t>
            </w:r>
          </w:p>
        </w:tc>
        <w:tc>
          <w:tcPr>
            <w:tcW w:w="286" w:type="dxa"/>
            <w:vAlign w:val="top"/>
            <w:vMerge w:val="restart"/>
            <w:tcBorders>
              <w:bottom w:val="nil"/>
            </w:tcBorders>
          </w:tcPr>
          <w:p>
            <w:pPr>
              <w:rPr>
                <w:rFonts w:ascii="Arial"/>
                <w:sz w:val="21"/>
              </w:rPr>
            </w:pPr>
            <w:r/>
          </w:p>
        </w:tc>
      </w:tr>
      <w:tr>
        <w:trPr>
          <w:trHeight w:val="1139" w:hRule="atLeast"/>
        </w:trPr>
        <w:tc>
          <w:tcPr>
            <w:tcW w:w="664" w:type="dxa"/>
            <w:vAlign w:val="top"/>
            <w:vMerge w:val="continue"/>
            <w:tcBorders>
              <w:top w:val="nil"/>
              <w:bottom w:val="nil"/>
            </w:tcBorders>
          </w:tcPr>
          <w:p>
            <w:pPr>
              <w:rPr>
                <w:rFonts w:ascii="Arial"/>
                <w:sz w:val="21"/>
              </w:rPr>
            </w:pPr>
            <w:r/>
          </w:p>
        </w:tc>
        <w:tc>
          <w:tcPr>
            <w:tcW w:w="8031" w:type="dxa"/>
            <w:vAlign w:val="top"/>
            <w:gridSpan w:val="2"/>
          </w:tcPr>
          <w:p>
            <w:pPr>
              <w:pStyle w:val="TableText"/>
              <w:ind w:left="10" w:firstLine="49"/>
              <w:spacing w:before="168" w:line="205" w:lineRule="auto"/>
              <w:jc w:val="both"/>
              <w:rPr>
                <w:sz w:val="25"/>
                <w:szCs w:val="25"/>
              </w:rPr>
            </w:pPr>
            <w:r>
              <w:rPr>
                <w:sz w:val="25"/>
                <w:szCs w:val="25"/>
                <w:spacing w:val="-26"/>
              </w:rPr>
              <w:t>注：根据</w:t>
            </w:r>
            <w:r>
              <w:rPr>
                <w:sz w:val="25"/>
                <w:szCs w:val="25"/>
                <w:spacing w:val="-25"/>
              </w:rPr>
              <w:t>《吸附法工业有机废气治理工程技术规范</w:t>
            </w:r>
            <w:r>
              <w:rPr>
                <w:sz w:val="25"/>
                <w:szCs w:val="25"/>
                <w:spacing w:val="-26"/>
              </w:rPr>
              <w:t>》(HJ2026-2013)中6.1.2,治理</w:t>
            </w:r>
            <w:r>
              <w:rPr>
                <w:sz w:val="25"/>
                <w:szCs w:val="25"/>
                <w:spacing w:val="-22"/>
              </w:rPr>
              <w:t>工</w:t>
            </w:r>
            <w:r>
              <w:rPr>
                <w:sz w:val="25"/>
                <w:szCs w:val="25"/>
              </w:rPr>
              <w:t xml:space="preserve"> </w:t>
            </w:r>
            <w:r>
              <w:rPr>
                <w:spacing w:val="-22"/>
                <w:w w:val="97"/>
              </w:rPr>
              <w:t>程的处理能力应根据</w:t>
            </w:r>
            <w:r>
              <w:rPr>
                <w:spacing w:val="-21"/>
                <w:w w:val="97"/>
              </w:rPr>
              <w:t>废气的处理量确定，设计风量宜按照最大废气排放量的120%进行</w:t>
            </w:r>
            <w:r>
              <w:rPr>
                <w:spacing w:val="-12"/>
                <w:w w:val="97"/>
              </w:rPr>
              <w:t>设</w:t>
            </w:r>
            <w:r>
              <w:rPr>
                <w:spacing w:val="2"/>
              </w:rPr>
              <w:t xml:space="preserve"> </w:t>
            </w:r>
            <w:r>
              <w:rPr>
                <w:sz w:val="25"/>
                <w:szCs w:val="25"/>
                <w:spacing w:val="7"/>
              </w:rPr>
              <w:t>计，约为30551m³/h,建议项目选用风机风量为31000</w:t>
            </w:r>
            <w:r>
              <w:rPr>
                <w:sz w:val="25"/>
                <w:szCs w:val="25"/>
                <w:spacing w:val="6"/>
              </w:rPr>
              <w:t>m³/h。</w:t>
            </w:r>
          </w:p>
        </w:tc>
        <w:tc>
          <w:tcPr>
            <w:tcW w:w="286" w:type="dxa"/>
            <w:vAlign w:val="top"/>
            <w:vMerge w:val="continue"/>
            <w:tcBorders>
              <w:top w:val="nil"/>
            </w:tcBorders>
          </w:tcPr>
          <w:p>
            <w:pPr>
              <w:rPr>
                <w:rFonts w:ascii="Arial"/>
                <w:sz w:val="21"/>
              </w:rPr>
            </w:pPr>
            <w:r/>
          </w:p>
        </w:tc>
      </w:tr>
      <w:tr>
        <w:trPr>
          <w:trHeight w:val="12156" w:hRule="atLeast"/>
        </w:trPr>
        <w:tc>
          <w:tcPr>
            <w:tcW w:w="664" w:type="dxa"/>
            <w:vAlign w:val="top"/>
            <w:vMerge w:val="continue"/>
            <w:tcBorders>
              <w:top w:val="nil"/>
            </w:tcBorders>
          </w:tcPr>
          <w:p>
            <w:pPr>
              <w:rPr>
                <w:rFonts w:ascii="Arial"/>
                <w:sz w:val="21"/>
              </w:rPr>
            </w:pPr>
            <w:r/>
          </w:p>
        </w:tc>
        <w:tc>
          <w:tcPr>
            <w:tcW w:w="8317" w:type="dxa"/>
            <w:vAlign w:val="top"/>
            <w:gridSpan w:val="3"/>
          </w:tcPr>
          <w:p>
            <w:pPr>
              <w:pStyle w:val="TableText"/>
              <w:ind w:left="60" w:right="29" w:firstLine="460"/>
              <w:spacing w:before="22" w:line="346" w:lineRule="auto"/>
              <w:rPr>
                <w:sz w:val="25"/>
                <w:szCs w:val="25"/>
              </w:rPr>
            </w:pPr>
            <w:r>
              <w:rPr>
                <w:sz w:val="25"/>
                <w:szCs w:val="25"/>
                <w:spacing w:val="-1"/>
              </w:rPr>
              <w:t>项目设有1个固化炉，固化炉风量由箱体换气量+集气罩风量组成，箱体</w:t>
            </w:r>
            <w:r>
              <w:rPr>
                <w:sz w:val="25"/>
                <w:szCs w:val="25"/>
                <w:spacing w:val="17"/>
              </w:rPr>
              <w:t xml:space="preserve"> </w:t>
            </w:r>
            <w:r>
              <w:rPr>
                <w:sz w:val="25"/>
                <w:szCs w:val="25"/>
                <w:spacing w:val="-1"/>
              </w:rPr>
              <w:t>为密闭设备，拟在进出料口上方设置集气罩，因此共设2个集气罩(单个罩口</w:t>
            </w:r>
            <w:r>
              <w:rPr>
                <w:sz w:val="25"/>
                <w:szCs w:val="25"/>
              </w:rPr>
              <w:t xml:space="preserve"> </w:t>
            </w:r>
            <w:r>
              <w:rPr>
                <w:sz w:val="25"/>
                <w:szCs w:val="25"/>
              </w:rPr>
              <w:t>面积长2m×0.5m,断面平均风速0.4m/s,污染源至罩</w:t>
            </w:r>
            <w:r>
              <w:rPr>
                <w:sz w:val="25"/>
                <w:szCs w:val="25"/>
                <w:spacing w:val="-1"/>
              </w:rPr>
              <w:t>口距离1.4m)。风量根</w:t>
            </w:r>
          </w:p>
          <w:p>
            <w:pPr>
              <w:pStyle w:val="TableText"/>
              <w:ind w:left="49" w:right="56" w:hanging="9"/>
              <w:spacing w:before="2" w:line="338" w:lineRule="auto"/>
              <w:rPr>
                <w:sz w:val="25"/>
                <w:szCs w:val="25"/>
              </w:rPr>
            </w:pPr>
            <w:r>
              <w:rPr>
                <w:sz w:val="25"/>
                <w:szCs w:val="25"/>
                <w:spacing w:val="-1"/>
              </w:rPr>
              <w:t>据根据《三废处理工程技术手册(废气卷)》中上部伞形罩</w:t>
            </w:r>
            <w:r>
              <w:rPr>
                <w:sz w:val="25"/>
                <w:szCs w:val="25"/>
                <w:spacing w:val="-2"/>
              </w:rPr>
              <w:t>两侧有围挡的风量</w:t>
            </w:r>
            <w:r>
              <w:rPr>
                <w:sz w:val="25"/>
                <w:szCs w:val="25"/>
              </w:rPr>
              <w:t xml:space="preserve"> </w:t>
            </w:r>
            <w:r>
              <w:rPr>
                <w:sz w:val="25"/>
                <w:szCs w:val="25"/>
                <w:spacing w:val="1"/>
              </w:rPr>
              <w:t>计算(公式见前文),可得该部分集气罩所需风量合计为2×3600×(2+0.5)</w:t>
            </w:r>
          </w:p>
          <w:p>
            <w:pPr>
              <w:pStyle w:val="TableText"/>
              <w:ind w:left="91"/>
              <w:spacing w:before="23" w:line="224" w:lineRule="auto"/>
              <w:rPr>
                <w:sz w:val="25"/>
                <w:szCs w:val="25"/>
              </w:rPr>
            </w:pPr>
            <w:r>
              <w:rPr>
                <w:sz w:val="25"/>
                <w:szCs w:val="25"/>
                <w:spacing w:val="-4"/>
              </w:rPr>
              <w:t>×1.4×0.4=10080m³/h。</w:t>
            </w:r>
          </w:p>
          <w:p>
            <w:pPr>
              <w:pStyle w:val="TableText"/>
              <w:ind w:left="70" w:firstLine="446"/>
              <w:spacing w:before="148" w:line="345" w:lineRule="auto"/>
              <w:jc w:val="both"/>
              <w:rPr>
                <w:sz w:val="25"/>
                <w:szCs w:val="25"/>
              </w:rPr>
            </w:pPr>
            <w:r>
              <w:rPr>
                <w:sz w:val="25"/>
                <w:szCs w:val="25"/>
                <w:spacing w:val="-7"/>
              </w:rPr>
              <w:t>固化炉箱体的排气量参考《环境工程技术手册：废气处理工程技术手册》</w:t>
            </w:r>
            <w:r>
              <w:rPr>
                <w:sz w:val="25"/>
                <w:szCs w:val="25"/>
                <w:spacing w:val="12"/>
              </w:rPr>
              <w:t xml:space="preserve"> </w:t>
            </w:r>
            <w:r>
              <w:rPr>
                <w:sz w:val="25"/>
                <w:szCs w:val="25"/>
                <w:spacing w:val="-4"/>
              </w:rPr>
              <w:t>(王纯、张殿印主编，化学工业出版社)中密闭集气管道的排气量计算公式计</w:t>
            </w:r>
            <w:r>
              <w:rPr>
                <w:sz w:val="25"/>
                <w:szCs w:val="25"/>
                <w:spacing w:val="3"/>
              </w:rPr>
              <w:t xml:space="preserve">  </w:t>
            </w:r>
            <w:r>
              <w:rPr>
                <w:sz w:val="25"/>
                <w:szCs w:val="25"/>
                <w:spacing w:val="-2"/>
              </w:rPr>
              <w:t>算得到，计算公式如下：</w:t>
            </w:r>
          </w:p>
          <w:p>
            <w:pPr>
              <w:pStyle w:val="TableText"/>
              <w:ind w:left="4004"/>
              <w:spacing w:before="62" w:line="183" w:lineRule="auto"/>
              <w:rPr>
                <w:sz w:val="25"/>
                <w:szCs w:val="25"/>
              </w:rPr>
            </w:pPr>
            <w:r>
              <w:rPr>
                <w:sz w:val="25"/>
                <w:szCs w:val="25"/>
                <w:b/>
                <w:bCs/>
                <w:spacing w:val="-4"/>
              </w:rPr>
              <w:t>Q=Von</w:t>
            </w:r>
          </w:p>
          <w:p>
            <w:pPr>
              <w:pStyle w:val="TableText"/>
              <w:ind w:left="530"/>
              <w:spacing w:before="100" w:line="220" w:lineRule="auto"/>
              <w:rPr>
                <w:sz w:val="25"/>
                <w:szCs w:val="25"/>
              </w:rPr>
            </w:pPr>
            <w:r>
              <w:rPr>
                <w:sz w:val="25"/>
                <w:szCs w:val="25"/>
                <w:spacing w:val="-2"/>
              </w:rPr>
              <w:t>式中：</w:t>
            </w:r>
          </w:p>
          <w:p>
            <w:pPr>
              <w:pStyle w:val="TableText"/>
              <w:ind w:left="530"/>
              <w:spacing w:before="173" w:line="221" w:lineRule="auto"/>
              <w:rPr>
                <w:sz w:val="25"/>
                <w:szCs w:val="25"/>
              </w:rPr>
            </w:pPr>
            <w:r>
              <w:rPr>
                <w:sz w:val="25"/>
                <w:szCs w:val="25"/>
                <w:spacing w:val="3"/>
              </w:rPr>
              <w:t>Q-—排气量，m³/h;</w:t>
            </w:r>
          </w:p>
          <w:p>
            <w:pPr>
              <w:pStyle w:val="TableText"/>
              <w:ind w:left="520"/>
              <w:spacing w:before="165" w:line="216" w:lineRule="auto"/>
              <w:rPr>
                <w:sz w:val="25"/>
                <w:szCs w:val="25"/>
              </w:rPr>
            </w:pPr>
            <w:r>
              <w:rPr>
                <w:sz w:val="25"/>
                <w:szCs w:val="25"/>
                <w:spacing w:val="1"/>
              </w:rPr>
              <w:t>V。—一罩内容积，m,项目烘干箱体的容积约为175m³;</w:t>
            </w:r>
          </w:p>
          <w:p>
            <w:pPr>
              <w:pStyle w:val="TableText"/>
              <w:ind w:left="60" w:firstLine="417"/>
              <w:spacing w:before="169" w:line="345" w:lineRule="auto"/>
              <w:rPr>
                <w:sz w:val="25"/>
                <w:szCs w:val="25"/>
              </w:rPr>
            </w:pPr>
            <w:r>
              <w:rPr>
                <w:sz w:val="25"/>
                <w:szCs w:val="25"/>
                <w:spacing w:val="-12"/>
              </w:rPr>
              <w:t>n——换气次数，次/h,参考《环境工程技术手册：废气处理工程技术</w:t>
            </w:r>
            <w:r>
              <w:rPr>
                <w:sz w:val="25"/>
                <w:szCs w:val="25"/>
                <w:spacing w:val="-13"/>
              </w:rPr>
              <w:t>手册》</w:t>
            </w:r>
            <w:r>
              <w:rPr>
                <w:sz w:val="25"/>
                <w:szCs w:val="25"/>
              </w:rPr>
              <w:t xml:space="preserve"> </w:t>
            </w:r>
            <w:r>
              <w:rPr>
                <w:sz w:val="25"/>
                <w:szCs w:val="25"/>
              </w:rPr>
              <w:t>(王纯、张殿印主编，化学工业出版社)中的表17-1,工厂一般作业室每小时</w:t>
            </w:r>
            <w:r>
              <w:rPr>
                <w:sz w:val="25"/>
                <w:szCs w:val="25"/>
                <w:spacing w:val="3"/>
              </w:rPr>
              <w:t xml:space="preserve">  </w:t>
            </w:r>
            <w:r>
              <w:rPr>
                <w:sz w:val="25"/>
                <w:szCs w:val="25"/>
                <w:spacing w:val="-3"/>
              </w:rPr>
              <w:t>换气次数为6次，则烘干箱体的换气次数按6次</w:t>
            </w:r>
            <w:r>
              <w:rPr>
                <w:sz w:val="25"/>
                <w:szCs w:val="25"/>
                <w:spacing w:val="-4"/>
              </w:rPr>
              <w:t>/h来计算所需理论风量。经计</w:t>
            </w:r>
            <w:r>
              <w:rPr>
                <w:sz w:val="25"/>
                <w:szCs w:val="25"/>
              </w:rPr>
              <w:t xml:space="preserve">  </w:t>
            </w:r>
            <w:r>
              <w:rPr>
                <w:sz w:val="25"/>
                <w:szCs w:val="25"/>
                <w:spacing w:val="3"/>
              </w:rPr>
              <w:t>算，项目固化炉箱体的理论排气量为1050m³/h。</w:t>
            </w:r>
          </w:p>
          <w:p>
            <w:pPr>
              <w:pStyle w:val="TableText"/>
              <w:ind w:left="40" w:firstLine="489"/>
              <w:spacing w:before="2" w:line="342" w:lineRule="auto"/>
              <w:rPr>
                <w:sz w:val="25"/>
                <w:szCs w:val="25"/>
              </w:rPr>
            </w:pPr>
            <w:r>
              <w:rPr>
                <w:sz w:val="25"/>
                <w:szCs w:val="25"/>
                <w:spacing w:val="-2"/>
              </w:rPr>
              <w:t>综上所述，固化炉箱体所需的排气量为10080m³/h+1050m³/h=11</w:t>
            </w:r>
            <w:r>
              <w:rPr>
                <w:sz w:val="25"/>
                <w:szCs w:val="25"/>
                <w:spacing w:val="-3"/>
              </w:rPr>
              <w:t>130m³/h,</w:t>
            </w:r>
            <w:r>
              <w:rPr>
                <w:sz w:val="25"/>
                <w:szCs w:val="25"/>
              </w:rPr>
              <w:t xml:space="preserve"> </w:t>
            </w:r>
            <w:r>
              <w:rPr>
                <w:sz w:val="25"/>
                <w:szCs w:val="25"/>
              </w:rPr>
              <w:t>根据《吸附法工业有机废气治理工程技术规范》(HJ2026-2013)中6.1.2,治</w:t>
            </w:r>
            <w:r>
              <w:rPr>
                <w:sz w:val="25"/>
                <w:szCs w:val="25"/>
                <w:spacing w:val="2"/>
              </w:rPr>
              <w:t xml:space="preserve">  </w:t>
            </w:r>
            <w:r>
              <w:rPr>
                <w:sz w:val="25"/>
                <w:szCs w:val="25"/>
                <w:spacing w:val="-9"/>
              </w:rPr>
              <w:t>理工程的处理能力应根据废气的处理量确定，设计风量宜按照最大废气排放量</w:t>
            </w:r>
            <w:r>
              <w:rPr>
                <w:sz w:val="25"/>
                <w:szCs w:val="25"/>
                <w:spacing w:val="4"/>
              </w:rPr>
              <w:t xml:space="preserve"> </w:t>
            </w:r>
            <w:r>
              <w:rPr>
                <w:sz w:val="25"/>
                <w:szCs w:val="25"/>
                <w:spacing w:val="6"/>
              </w:rPr>
              <w:t>的120%进行设计，约为13356m³/h,建议项目选用风机风量为14000m³/h。</w:t>
            </w:r>
          </w:p>
          <w:p>
            <w:pPr>
              <w:pStyle w:val="TableText"/>
              <w:ind w:left="40" w:right="55" w:firstLine="483"/>
              <w:spacing w:before="6" w:line="349" w:lineRule="auto"/>
              <w:rPr>
                <w:sz w:val="25"/>
                <w:szCs w:val="25"/>
              </w:rPr>
            </w:pPr>
            <w:r>
              <w:rPr>
                <w:sz w:val="25"/>
                <w:szCs w:val="25"/>
                <w:b/>
                <w:bCs/>
                <w:spacing w:val="-9"/>
              </w:rPr>
              <w:t>焊接烟尘：</w:t>
            </w:r>
            <w:r>
              <w:rPr>
                <w:sz w:val="25"/>
                <w:szCs w:val="25"/>
                <w:spacing w:val="-9"/>
              </w:rPr>
              <w:t>因焊接烟尘产生量较小，焊接加工位置不固定，建设单位拟采</w:t>
            </w:r>
            <w:r>
              <w:rPr>
                <w:sz w:val="25"/>
                <w:szCs w:val="25"/>
              </w:rPr>
              <w:t xml:space="preserve"> </w:t>
            </w:r>
            <w:r>
              <w:rPr>
                <w:sz w:val="25"/>
                <w:szCs w:val="25"/>
                <w:spacing w:val="-9"/>
              </w:rPr>
              <w:t>用移动式布袋除尘器对焊接烟尘进行处理，处理后无组织车间内排放。建设单</w:t>
            </w:r>
            <w:r>
              <w:rPr>
                <w:sz w:val="25"/>
                <w:szCs w:val="25"/>
                <w:spacing w:val="15"/>
              </w:rPr>
              <w:t xml:space="preserve"> </w:t>
            </w:r>
            <w:r>
              <w:rPr>
                <w:sz w:val="25"/>
                <w:szCs w:val="25"/>
                <w:spacing w:val="4"/>
              </w:rPr>
              <w:t>位拟采购2台1000m³h的移动式布袋除尘器，设置喇叭口</w:t>
            </w:r>
            <w:r>
              <w:rPr>
                <w:sz w:val="25"/>
                <w:szCs w:val="25"/>
                <w:spacing w:val="3"/>
              </w:rPr>
              <w:t>于工位旁侧吸。</w:t>
            </w:r>
          </w:p>
          <w:p>
            <w:pPr>
              <w:pStyle w:val="TableText"/>
              <w:ind w:left="60" w:firstLine="470"/>
              <w:spacing w:before="2" w:line="344" w:lineRule="auto"/>
              <w:rPr>
                <w:sz w:val="25"/>
                <w:szCs w:val="25"/>
              </w:rPr>
            </w:pPr>
            <w:r>
              <w:rPr>
                <w:sz w:val="25"/>
                <w:szCs w:val="25"/>
                <w:b/>
                <w:bCs/>
                <w:spacing w:val="-9"/>
              </w:rPr>
              <w:t>颗</w:t>
            </w:r>
            <w:r>
              <w:rPr>
                <w:sz w:val="25"/>
                <w:szCs w:val="25"/>
                <w:spacing w:val="-56"/>
              </w:rPr>
              <w:t xml:space="preserve"> </w:t>
            </w:r>
            <w:r>
              <w:rPr>
                <w:sz w:val="25"/>
                <w:szCs w:val="25"/>
                <w:b/>
                <w:bCs/>
                <w:spacing w:val="-9"/>
              </w:rPr>
              <w:t>粒</w:t>
            </w:r>
            <w:r>
              <w:rPr>
                <w:sz w:val="25"/>
                <w:szCs w:val="25"/>
                <w:spacing w:val="-58"/>
              </w:rPr>
              <w:t xml:space="preserve"> </w:t>
            </w:r>
            <w:r>
              <w:rPr>
                <w:sz w:val="25"/>
                <w:szCs w:val="25"/>
                <w:b/>
                <w:bCs/>
                <w:spacing w:val="-9"/>
              </w:rPr>
              <w:t>物</w:t>
            </w:r>
            <w:r>
              <w:rPr>
                <w:sz w:val="25"/>
                <w:szCs w:val="25"/>
                <w:spacing w:val="-67"/>
              </w:rPr>
              <w:t xml:space="preserve"> </w:t>
            </w:r>
            <w:r>
              <w:rPr>
                <w:sz w:val="25"/>
                <w:szCs w:val="25"/>
                <w:b/>
                <w:bCs/>
                <w:spacing w:val="-9"/>
              </w:rPr>
              <w:t>：</w:t>
            </w:r>
            <w:r>
              <w:rPr>
                <w:sz w:val="25"/>
                <w:szCs w:val="25"/>
                <w:spacing w:val="-9"/>
              </w:rPr>
              <w:t>项目设置1条喷粉线，配套3个喷粉柜，拟对喷粉工序设置集气</w:t>
            </w:r>
            <w:r>
              <w:rPr>
                <w:sz w:val="25"/>
                <w:szCs w:val="25"/>
              </w:rPr>
              <w:t xml:space="preserve">  </w:t>
            </w:r>
            <w:r>
              <w:rPr>
                <w:sz w:val="25"/>
                <w:szCs w:val="25"/>
                <w:spacing w:val="-8"/>
              </w:rPr>
              <w:t>设施，喷粉柜为密闭设备，仅保留挂件进出口位置，喷粉柜底部设置集气口。</w:t>
            </w:r>
          </w:p>
        </w:tc>
      </w:tr>
    </w:tbl>
    <w:p>
      <w:pPr>
        <w:pStyle w:val="BodyText"/>
        <w:rPr/>
      </w:pPr>
      <w:r/>
    </w:p>
    <w:p>
      <w:pPr>
        <w:sectPr>
          <w:footerReference w:type="default" r:id="rId123"/>
          <w:pgSz w:w="11900" w:h="16830"/>
          <w:pgMar w:top="400" w:right="1433" w:bottom="1131" w:left="1475" w:header="0" w:footer="987" w:gutter="0"/>
        </w:sectPr>
        <w:rPr/>
      </w:pPr>
    </w:p>
    <w:p>
      <w:pPr>
        <w:spacing w:before="20"/>
        <w:rPr/>
      </w:pPr>
      <w:r/>
    </w:p>
    <w:p>
      <w:pPr>
        <w:spacing w:before="20"/>
        <w:rPr/>
      </w:pPr>
      <w:r/>
    </w:p>
    <w:p>
      <w:pPr>
        <w:spacing w:before="20"/>
        <w:rPr/>
      </w:pPr>
      <w:r/>
    </w:p>
    <w:p>
      <w:pPr>
        <w:spacing w:before="19"/>
        <w:rPr/>
      </w:pPr>
      <w:r/>
    </w:p>
    <w:tbl>
      <w:tblPr>
        <w:tblStyle w:val="TableNormal"/>
        <w:tblW w:w="882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1588"/>
        <w:gridCol w:w="2257"/>
        <w:gridCol w:w="3137"/>
        <w:gridCol w:w="1177"/>
      </w:tblGrid>
      <w:tr>
        <w:trPr>
          <w:trHeight w:val="9538" w:hRule="atLeast"/>
        </w:trPr>
        <w:tc>
          <w:tcPr>
            <w:tcW w:w="664" w:type="dxa"/>
            <w:vAlign w:val="top"/>
            <w:vMerge w:val="restart"/>
            <w:tcBorders>
              <w:bottom w:val="nil"/>
            </w:tcBorders>
          </w:tcPr>
          <w:p>
            <w:pPr>
              <w:rPr>
                <w:rFonts w:ascii="Arial"/>
                <w:sz w:val="21"/>
              </w:rPr>
            </w:pPr>
            <w:r/>
          </w:p>
        </w:tc>
        <w:tc>
          <w:tcPr>
            <w:tcW w:w="8159" w:type="dxa"/>
            <w:vAlign w:val="top"/>
            <w:gridSpan w:val="4"/>
          </w:tcPr>
          <w:p>
            <w:pPr>
              <w:pStyle w:val="TableText"/>
              <w:ind w:left="10"/>
              <w:spacing w:before="21" w:line="216" w:lineRule="auto"/>
              <w:rPr/>
            </w:pPr>
            <w:r>
              <w:rPr/>
              <w:t>根据《涂装车间设计手册》(第二版)(王锡春主编),喷粉室内的风速和</w:t>
            </w:r>
          </w:p>
          <w:p>
            <w:pPr>
              <w:pStyle w:val="TableText"/>
              <w:ind w:left="10"/>
              <w:spacing w:before="178" w:line="364" w:lineRule="auto"/>
              <w:rPr/>
            </w:pPr>
            <w:r>
              <w:rPr>
                <w:spacing w:val="-1"/>
              </w:rPr>
              <w:t>换气风量根据作业环境，粉尘爆炸浓度的下限和涂着效率等综合考虑决定。作</w:t>
            </w:r>
            <w:r>
              <w:rPr>
                <w:spacing w:val="11"/>
              </w:rPr>
              <w:t xml:space="preserve"> </w:t>
            </w:r>
            <w:r>
              <w:rPr/>
              <w:t>为标注的被涂物表面风速为0.5m/s左右，一般以0.3～0.7m/s为宜。风</w:t>
            </w:r>
            <w:r>
              <w:rPr>
                <w:spacing w:val="-1"/>
              </w:rPr>
              <w:t>量可通</w:t>
            </w:r>
            <w:r>
              <w:rPr/>
              <w:t xml:space="preserve"> </w:t>
            </w:r>
            <w:r>
              <w:rPr>
                <w:spacing w:val="3"/>
              </w:rPr>
              <w:t>过下列计算选定：</w:t>
            </w:r>
          </w:p>
          <w:p>
            <w:pPr>
              <w:pStyle w:val="TableText"/>
              <w:ind w:left="3781"/>
              <w:spacing w:before="80" w:line="184" w:lineRule="auto"/>
              <w:rPr/>
            </w:pPr>
            <w:r>
              <w:rPr>
                <w:spacing w:val="-2"/>
              </w:rPr>
              <w:t>Q</w:t>
            </w:r>
            <w:r>
              <w:rPr>
                <w:rFonts w:ascii="Calibri" w:hAnsi="Calibri" w:eastAsia="Calibri" w:cs="Calibri"/>
                <w:spacing w:val="-2"/>
              </w:rPr>
              <w:t>₁</w:t>
            </w:r>
            <w:r>
              <w:rPr>
                <w:spacing w:val="-2"/>
              </w:rPr>
              <w:t>=A</w:t>
            </w:r>
            <w:r>
              <w:rPr>
                <w:rFonts w:ascii="Calibri" w:hAnsi="Calibri" w:eastAsia="Calibri" w:cs="Calibri"/>
                <w:spacing w:val="-2"/>
              </w:rPr>
              <w:t>₁</w:t>
            </w:r>
            <w:r>
              <w:rPr>
                <w:spacing w:val="-2"/>
              </w:rPr>
              <w:t>V1</w:t>
            </w:r>
          </w:p>
          <w:p>
            <w:pPr>
              <w:spacing w:line="325" w:lineRule="auto"/>
              <w:rPr>
                <w:rFonts w:ascii="Arial"/>
                <w:sz w:val="21"/>
              </w:rPr>
            </w:pPr>
            <w:r/>
          </w:p>
          <w:p>
            <w:pPr>
              <w:pStyle w:val="TableText"/>
              <w:ind w:left="501"/>
              <w:spacing w:before="78" w:line="220" w:lineRule="auto"/>
              <w:rPr/>
            </w:pPr>
            <w:r>
              <w:rPr/>
              <w:t>式中：</w:t>
            </w:r>
          </w:p>
          <w:p>
            <w:pPr>
              <w:pStyle w:val="TableText"/>
              <w:ind w:left="491"/>
              <w:spacing w:before="193" w:line="220" w:lineRule="auto"/>
              <w:rPr/>
            </w:pPr>
            <w:r>
              <w:rPr>
                <w:spacing w:val="4"/>
              </w:rPr>
              <w:t>Q1—排风量，m³/s;</w:t>
            </w:r>
          </w:p>
          <w:p>
            <w:pPr>
              <w:pStyle w:val="TableText"/>
              <w:ind w:left="471"/>
              <w:spacing w:before="170" w:line="216" w:lineRule="auto"/>
              <w:rPr/>
            </w:pPr>
            <w:r>
              <w:rPr>
                <w:spacing w:val="-2"/>
              </w:rPr>
              <w:t>A1——喷粉室作业断面面积，m²,一般指(被涂物宽度+两侧各加0.2m)</w:t>
            </w:r>
          </w:p>
          <w:p>
            <w:pPr>
              <w:pStyle w:val="TableText"/>
              <w:ind w:left="10" w:right="324"/>
              <w:spacing w:before="192" w:line="363" w:lineRule="auto"/>
              <w:rPr/>
            </w:pPr>
            <w:r>
              <w:rPr/>
              <w:t>×(挂距长度或链速+两头各加0.2m)所占的断面面积，项目断面面积按被涂</w:t>
            </w:r>
            <w:r>
              <w:rPr>
                <w:spacing w:val="12"/>
              </w:rPr>
              <w:t xml:space="preserve"> </w:t>
            </w:r>
            <w:r>
              <w:rPr/>
              <w:t>物工作面(最大尺寸)1.2m×0.6m和柜体输送面1m×3m,合计断面面积为</w:t>
            </w:r>
          </w:p>
          <w:p>
            <w:pPr>
              <w:pStyle w:val="TableText"/>
              <w:ind w:left="10"/>
              <w:spacing w:line="221" w:lineRule="auto"/>
              <w:rPr/>
            </w:pPr>
            <w:r>
              <w:rPr>
                <w:spacing w:val="-2"/>
              </w:rPr>
              <w:t>3.72m²;</w:t>
            </w:r>
          </w:p>
          <w:p>
            <w:pPr>
              <w:pStyle w:val="TableText"/>
              <w:ind w:left="501"/>
              <w:spacing w:before="166" w:line="216" w:lineRule="auto"/>
              <w:rPr/>
            </w:pPr>
            <w:r>
              <w:rPr>
                <w:spacing w:val="-9"/>
              </w:rPr>
              <w:t>v1——被涂物面的风速，m/s,按0.5m/s。</w:t>
            </w:r>
          </w:p>
          <w:p>
            <w:pPr>
              <w:pStyle w:val="TableText"/>
              <w:ind w:left="10" w:firstLine="449"/>
              <w:spacing w:before="180" w:line="358" w:lineRule="auto"/>
              <w:rPr/>
            </w:pPr>
            <w:r>
              <w:rPr/>
              <w:t>项目每条喷粉线设3个喷粉柜，喷粉柜底部设置集气口，因此单套废气处  </w:t>
            </w:r>
            <w:r>
              <w:rPr/>
              <w:t>理系统计算收集所需风量为3.72×0.5×3</w:t>
            </w:r>
            <w:r>
              <w:rPr>
                <w:spacing w:val="-1"/>
              </w:rPr>
              <w:t>600×3=20088m³h,由于项目使用的粉</w:t>
            </w:r>
            <w:r>
              <w:rPr/>
              <w:t xml:space="preserve"> </w:t>
            </w:r>
            <w:r>
              <w:rPr/>
              <w:t>末涂料为同一颜色且具有回收利用价值，因此3个喷粉柜配套共用一套“大旋</w:t>
            </w:r>
            <w:r>
              <w:rPr>
                <w:spacing w:val="1"/>
              </w:rPr>
              <w:t xml:space="preserve"> </w:t>
            </w:r>
            <w:r>
              <w:rPr/>
              <w:t>风+两级回收滤芯装置”废气处理设施，处理后通过一根排气筒D</w:t>
            </w:r>
            <w:r>
              <w:rPr>
                <w:spacing w:val="-1"/>
              </w:rPr>
              <w:t>A002排放，</w:t>
            </w:r>
          </w:p>
          <w:p>
            <w:pPr>
              <w:pStyle w:val="TableText"/>
              <w:ind w:left="10"/>
              <w:spacing w:before="1" w:line="218" w:lineRule="auto"/>
              <w:rPr/>
            </w:pPr>
            <w:r>
              <w:rPr>
                <w:spacing w:val="5"/>
              </w:rPr>
              <w:t>考虑阻力损失，风机设计风量取25000m³h。</w:t>
            </w:r>
          </w:p>
          <w:p>
            <w:pPr>
              <w:pStyle w:val="TableText"/>
              <w:ind w:left="10" w:firstLine="449"/>
              <w:spacing w:before="196" w:line="353" w:lineRule="auto"/>
              <w:rPr/>
            </w:pPr>
            <w:r>
              <w:rPr/>
              <w:t>参照《广东省生态环境厅关于印发工业源挥发性有机物和氮氧化物减排量</w:t>
            </w:r>
            <w:r>
              <w:rPr>
                <w:spacing w:val="7"/>
              </w:rPr>
              <w:t xml:space="preserve"> </w:t>
            </w:r>
            <w:r>
              <w:rPr/>
              <w:t>核算方法的通知》粤环【2023】538号，见下</w:t>
            </w:r>
            <w:r>
              <w:rPr>
                <w:spacing w:val="-1"/>
              </w:rPr>
              <w:t>表。</w:t>
            </w:r>
          </w:p>
          <w:p>
            <w:pPr>
              <w:pStyle w:val="TableText"/>
              <w:ind w:left="2814"/>
              <w:spacing w:line="219" w:lineRule="auto"/>
              <w:rPr/>
            </w:pPr>
            <w:r>
              <w:rPr>
                <w:b/>
                <w:bCs/>
                <w:spacing w:val="-4"/>
              </w:rPr>
              <w:t>表44废气收集集气效率参考值</w:t>
            </w:r>
          </w:p>
        </w:tc>
      </w:tr>
      <w:tr>
        <w:trPr>
          <w:trHeight w:val="640" w:hRule="atLeast"/>
        </w:trPr>
        <w:tc>
          <w:tcPr>
            <w:tcW w:w="664" w:type="dxa"/>
            <w:vAlign w:val="top"/>
            <w:vMerge w:val="continue"/>
            <w:tcBorders>
              <w:top w:val="nil"/>
              <w:bottom w:val="nil"/>
            </w:tcBorders>
          </w:tcPr>
          <w:p>
            <w:pPr>
              <w:rPr>
                <w:rFonts w:ascii="Arial"/>
                <w:sz w:val="21"/>
              </w:rPr>
            </w:pPr>
            <w:r/>
          </w:p>
        </w:tc>
        <w:tc>
          <w:tcPr>
            <w:tcW w:w="1588" w:type="dxa"/>
            <w:vAlign w:val="top"/>
          </w:tcPr>
          <w:p>
            <w:pPr>
              <w:pStyle w:val="TableText"/>
              <w:ind w:left="60"/>
              <w:spacing w:before="206" w:line="219" w:lineRule="auto"/>
              <w:rPr/>
            </w:pPr>
            <w:r>
              <w:rPr>
                <w:spacing w:val="2"/>
              </w:rPr>
              <w:t>废气收集典型</w:t>
            </w:r>
          </w:p>
        </w:tc>
        <w:tc>
          <w:tcPr>
            <w:tcW w:w="2257" w:type="dxa"/>
            <w:vAlign w:val="top"/>
          </w:tcPr>
          <w:p>
            <w:pPr>
              <w:pStyle w:val="TableText"/>
              <w:ind w:left="403"/>
              <w:spacing w:before="206" w:line="219" w:lineRule="auto"/>
              <w:rPr/>
            </w:pPr>
            <w:r>
              <w:rPr>
                <w:spacing w:val="-2"/>
              </w:rPr>
              <w:t>废气收集方式</w:t>
            </w:r>
          </w:p>
        </w:tc>
        <w:tc>
          <w:tcPr>
            <w:tcW w:w="3137" w:type="dxa"/>
            <w:vAlign w:val="top"/>
          </w:tcPr>
          <w:p>
            <w:pPr>
              <w:pStyle w:val="TableText"/>
              <w:ind w:left="1086"/>
              <w:spacing w:before="206" w:line="219" w:lineRule="auto"/>
              <w:rPr/>
            </w:pPr>
            <w:r>
              <w:rPr>
                <w:spacing w:val="6"/>
              </w:rPr>
              <w:t>情况说明</w:t>
            </w:r>
          </w:p>
        </w:tc>
        <w:tc>
          <w:tcPr>
            <w:tcW w:w="1177" w:type="dxa"/>
            <w:vAlign w:val="top"/>
          </w:tcPr>
          <w:p>
            <w:pPr>
              <w:pStyle w:val="TableText"/>
              <w:ind w:left="98"/>
              <w:spacing w:before="37" w:line="219" w:lineRule="auto"/>
              <w:rPr/>
            </w:pPr>
            <w:r>
              <w:rPr>
                <w:spacing w:val="2"/>
              </w:rPr>
              <w:t>集气效率</w:t>
            </w:r>
          </w:p>
          <w:p>
            <w:pPr>
              <w:pStyle w:val="TableText"/>
              <w:ind w:left="398"/>
              <w:spacing w:before="58" w:line="192" w:lineRule="auto"/>
              <w:rPr/>
            </w:pPr>
            <w:r>
              <w:rPr>
                <w:spacing w:val="-12"/>
              </w:rPr>
              <w:t>(%)</w:t>
            </w:r>
          </w:p>
        </w:tc>
      </w:tr>
      <w:tr>
        <w:trPr>
          <w:trHeight w:val="1259" w:hRule="atLeast"/>
        </w:trPr>
        <w:tc>
          <w:tcPr>
            <w:tcW w:w="664" w:type="dxa"/>
            <w:vAlign w:val="top"/>
            <w:vMerge w:val="continue"/>
            <w:tcBorders>
              <w:top w:val="nil"/>
              <w:bottom w:val="nil"/>
            </w:tcBorders>
          </w:tcPr>
          <w:p>
            <w:pPr>
              <w:rPr>
                <w:rFonts w:ascii="Arial"/>
                <w:sz w:val="21"/>
              </w:rPr>
            </w:pPr>
            <w:r/>
          </w:p>
        </w:tc>
        <w:tc>
          <w:tcPr>
            <w:tcW w:w="1588"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543" w:right="142" w:hanging="419"/>
              <w:spacing w:before="78" w:line="259" w:lineRule="auto"/>
              <w:rPr/>
            </w:pPr>
            <w:r>
              <w:rPr>
                <w:b/>
                <w:bCs/>
                <w:spacing w:val="-5"/>
              </w:rPr>
              <w:t>全密闭设备/</w:t>
            </w:r>
            <w:r>
              <w:rPr>
                <w:spacing w:val="4"/>
              </w:rPr>
              <w:t xml:space="preserve"> </w:t>
            </w:r>
            <w:r>
              <w:rPr>
                <w:b/>
                <w:bCs/>
                <w:spacing w:val="5"/>
              </w:rPr>
              <w:t>空间</w:t>
            </w:r>
          </w:p>
        </w:tc>
        <w:tc>
          <w:tcPr>
            <w:tcW w:w="2257" w:type="dxa"/>
            <w:vAlign w:val="top"/>
          </w:tcPr>
          <w:p>
            <w:pPr>
              <w:spacing w:line="432" w:lineRule="auto"/>
              <w:rPr>
                <w:rFonts w:ascii="Arial"/>
                <w:sz w:val="21"/>
              </w:rPr>
            </w:pPr>
            <w:r/>
          </w:p>
          <w:p>
            <w:pPr>
              <w:pStyle w:val="TableText"/>
              <w:ind w:left="406"/>
              <w:spacing w:before="78" w:line="219" w:lineRule="auto"/>
              <w:rPr/>
            </w:pPr>
            <w:r>
              <w:rPr>
                <w:b/>
                <w:bCs/>
                <w:spacing w:val="-5"/>
              </w:rPr>
              <w:t>单层密闭负压</w:t>
            </w:r>
          </w:p>
        </w:tc>
        <w:tc>
          <w:tcPr>
            <w:tcW w:w="3137" w:type="dxa"/>
            <w:vAlign w:val="top"/>
          </w:tcPr>
          <w:p>
            <w:pPr>
              <w:pStyle w:val="TableText"/>
              <w:spacing w:before="33" w:line="219" w:lineRule="auto"/>
              <w:jc w:val="right"/>
              <w:rPr/>
            </w:pPr>
            <w:r>
              <w:rPr>
                <w:b/>
                <w:bCs/>
                <w:spacing w:val="-20"/>
              </w:rPr>
              <w:t>YOC</w:t>
            </w:r>
            <w:r>
              <w:rPr>
                <w:b/>
                <w:bCs/>
                <w:spacing w:val="-19"/>
              </w:rPr>
              <w:t>s产生源设置在密闭车间、</w:t>
            </w:r>
            <w:r>
              <w:rPr>
                <w:b/>
                <w:bCs/>
                <w:spacing w:val="-16"/>
              </w:rPr>
              <w:t>密</w:t>
            </w:r>
          </w:p>
          <w:p>
            <w:pPr>
              <w:pStyle w:val="TableText"/>
              <w:spacing w:before="25" w:line="219" w:lineRule="auto"/>
              <w:jc w:val="right"/>
              <w:rPr/>
            </w:pPr>
            <w:r>
              <w:rPr>
                <w:b/>
                <w:bCs/>
                <w:spacing w:val="-4"/>
              </w:rPr>
              <w:t>闭设备(含反应釜)、密闭管道</w:t>
            </w:r>
          </w:p>
          <w:p>
            <w:pPr>
              <w:pStyle w:val="TableText"/>
              <w:spacing w:before="25" w:line="219" w:lineRule="auto"/>
              <w:jc w:val="right"/>
              <w:rPr/>
            </w:pPr>
            <w:r>
              <w:rPr>
                <w:b/>
                <w:bCs/>
                <w:spacing w:val="-22"/>
              </w:rPr>
              <w:t>内，所有开口处，</w:t>
            </w:r>
            <w:r>
              <w:rPr>
                <w:b/>
                <w:bCs/>
                <w:spacing w:val="-21"/>
              </w:rPr>
              <w:t>包括人员或</w:t>
            </w:r>
            <w:r>
              <w:rPr>
                <w:b/>
                <w:bCs/>
                <w:spacing w:val="-13"/>
              </w:rPr>
              <w:t>物</w:t>
            </w:r>
          </w:p>
          <w:p>
            <w:pPr>
              <w:pStyle w:val="TableText"/>
              <w:ind w:left="609"/>
              <w:spacing w:before="35" w:line="212" w:lineRule="auto"/>
              <w:rPr/>
            </w:pPr>
            <w:r>
              <w:rPr>
                <w:b/>
                <w:bCs/>
                <w:spacing w:val="-4"/>
              </w:rPr>
              <w:t>料进出口处呈负压</w:t>
            </w:r>
          </w:p>
        </w:tc>
        <w:tc>
          <w:tcPr>
            <w:tcW w:w="1177" w:type="dxa"/>
            <w:vAlign w:val="top"/>
          </w:tcPr>
          <w:p>
            <w:pPr>
              <w:spacing w:line="457" w:lineRule="auto"/>
              <w:rPr>
                <w:rFonts w:ascii="Arial"/>
                <w:sz w:val="21"/>
              </w:rPr>
            </w:pPr>
            <w:r/>
          </w:p>
          <w:p>
            <w:pPr>
              <w:pStyle w:val="TableText"/>
              <w:ind w:left="462"/>
              <w:spacing w:before="78"/>
              <w:rPr/>
            </w:pPr>
            <w:r>
              <w:rPr>
                <w:b/>
                <w:bCs/>
                <w:spacing w:val="-6"/>
              </w:rPr>
              <w:t>90</w:t>
            </w:r>
          </w:p>
        </w:tc>
      </w:tr>
      <w:tr>
        <w:trPr>
          <w:trHeight w:val="919" w:hRule="atLeast"/>
        </w:trPr>
        <w:tc>
          <w:tcPr>
            <w:tcW w:w="664" w:type="dxa"/>
            <w:vAlign w:val="top"/>
            <w:vMerge w:val="continue"/>
            <w:tcBorders>
              <w:top w:val="nil"/>
              <w:bottom w:val="nil"/>
            </w:tcBorders>
          </w:tcPr>
          <w:p>
            <w:pPr>
              <w:rPr>
                <w:rFonts w:ascii="Arial"/>
                <w:sz w:val="21"/>
              </w:rPr>
            </w:pPr>
            <w:r/>
          </w:p>
        </w:tc>
        <w:tc>
          <w:tcPr>
            <w:tcW w:w="1588" w:type="dxa"/>
            <w:vAlign w:val="top"/>
            <w:vMerge w:val="continue"/>
            <w:tcBorders>
              <w:top w:val="nil"/>
              <w:bottom w:val="nil"/>
            </w:tcBorders>
          </w:tcPr>
          <w:p>
            <w:pPr>
              <w:rPr>
                <w:rFonts w:ascii="Arial"/>
                <w:sz w:val="21"/>
              </w:rPr>
            </w:pPr>
            <w:r/>
          </w:p>
        </w:tc>
        <w:tc>
          <w:tcPr>
            <w:tcW w:w="2257" w:type="dxa"/>
            <w:vAlign w:val="top"/>
          </w:tcPr>
          <w:p>
            <w:pPr>
              <w:spacing w:line="268" w:lineRule="auto"/>
              <w:rPr>
                <w:rFonts w:ascii="Arial"/>
                <w:sz w:val="21"/>
              </w:rPr>
            </w:pPr>
            <w:r/>
          </w:p>
          <w:p>
            <w:pPr>
              <w:pStyle w:val="TableText"/>
              <w:ind w:left="403"/>
              <w:spacing w:before="78" w:line="219" w:lineRule="auto"/>
              <w:rPr/>
            </w:pPr>
            <w:r>
              <w:rPr>
                <w:spacing w:val="1"/>
              </w:rPr>
              <w:t>单层密闭正压</w:t>
            </w:r>
          </w:p>
        </w:tc>
        <w:tc>
          <w:tcPr>
            <w:tcW w:w="3137" w:type="dxa"/>
            <w:vAlign w:val="top"/>
          </w:tcPr>
          <w:p>
            <w:pPr>
              <w:pStyle w:val="TableText"/>
              <w:ind w:left="15"/>
              <w:spacing w:before="15" w:line="229" w:lineRule="auto"/>
              <w:jc w:val="both"/>
              <w:rPr/>
            </w:pPr>
            <w:r>
              <w:rPr>
                <w:spacing w:val="-3"/>
              </w:rPr>
              <w:t>VOCs产生源设置在密闭车间所</w:t>
            </w:r>
            <w:r>
              <w:rPr>
                <w:spacing w:val="9"/>
              </w:rPr>
              <w:t xml:space="preserve"> </w:t>
            </w:r>
            <w:r>
              <w:rPr>
                <w:spacing w:val="-19"/>
              </w:rPr>
              <w:t>有开口处，包括人员或物料进出</w:t>
            </w:r>
            <w:r>
              <w:rPr>
                <w:spacing w:val="11"/>
              </w:rPr>
              <w:t xml:space="preserve"> </w:t>
            </w:r>
            <w:r>
              <w:rPr>
                <w:spacing w:val="-1"/>
              </w:rPr>
              <w:t>口处呈正压，且无明显泄漏点</w:t>
            </w:r>
          </w:p>
        </w:tc>
        <w:tc>
          <w:tcPr>
            <w:tcW w:w="1177" w:type="dxa"/>
            <w:vAlign w:val="top"/>
          </w:tcPr>
          <w:p>
            <w:pPr>
              <w:spacing w:line="291" w:lineRule="auto"/>
              <w:rPr>
                <w:rFonts w:ascii="Arial"/>
                <w:sz w:val="21"/>
              </w:rPr>
            </w:pPr>
            <w:r/>
          </w:p>
          <w:p>
            <w:pPr>
              <w:pStyle w:val="TableText"/>
              <w:ind w:left="458"/>
              <w:spacing w:before="78"/>
              <w:rPr/>
            </w:pPr>
            <w:r>
              <w:rPr>
                <w:spacing w:val="-3"/>
              </w:rPr>
              <w:t>80</w:t>
            </w:r>
          </w:p>
        </w:tc>
      </w:tr>
      <w:tr>
        <w:trPr>
          <w:trHeight w:val="599" w:hRule="atLeast"/>
        </w:trPr>
        <w:tc>
          <w:tcPr>
            <w:tcW w:w="664" w:type="dxa"/>
            <w:vAlign w:val="top"/>
            <w:vMerge w:val="continue"/>
            <w:tcBorders>
              <w:top w:val="nil"/>
              <w:bottom w:val="nil"/>
            </w:tcBorders>
          </w:tcPr>
          <w:p>
            <w:pPr>
              <w:rPr>
                <w:rFonts w:ascii="Arial"/>
                <w:sz w:val="21"/>
              </w:rPr>
            </w:pPr>
            <w:r/>
          </w:p>
        </w:tc>
        <w:tc>
          <w:tcPr>
            <w:tcW w:w="1588" w:type="dxa"/>
            <w:vAlign w:val="top"/>
            <w:vMerge w:val="continue"/>
            <w:tcBorders>
              <w:top w:val="nil"/>
            </w:tcBorders>
          </w:tcPr>
          <w:p>
            <w:pPr>
              <w:rPr>
                <w:rFonts w:ascii="Arial"/>
                <w:sz w:val="21"/>
              </w:rPr>
            </w:pPr>
            <w:r/>
          </w:p>
        </w:tc>
        <w:tc>
          <w:tcPr>
            <w:tcW w:w="2257" w:type="dxa"/>
            <w:vAlign w:val="top"/>
          </w:tcPr>
          <w:p>
            <w:pPr>
              <w:pStyle w:val="TableText"/>
              <w:ind w:left="403"/>
              <w:spacing w:before="188" w:line="219" w:lineRule="auto"/>
              <w:rPr/>
            </w:pPr>
            <w:r>
              <w:rPr>
                <w:spacing w:val="3"/>
              </w:rPr>
              <w:t>双层密闭空间</w:t>
            </w:r>
          </w:p>
        </w:tc>
        <w:tc>
          <w:tcPr>
            <w:tcW w:w="3137" w:type="dxa"/>
            <w:vAlign w:val="top"/>
          </w:tcPr>
          <w:p>
            <w:pPr>
              <w:pStyle w:val="TableText"/>
              <w:ind w:left="1200" w:hanging="1185"/>
              <w:spacing w:before="27" w:line="216" w:lineRule="auto"/>
              <w:rPr/>
            </w:pPr>
            <w:r>
              <w:rPr>
                <w:spacing w:val="-19"/>
              </w:rPr>
              <w:t>内层空</w:t>
            </w:r>
            <w:r>
              <w:rPr>
                <w:spacing w:val="-18"/>
              </w:rPr>
              <w:t>间密闭正压，外层空间</w:t>
            </w:r>
            <w:r>
              <w:rPr>
                <w:spacing w:val="-15"/>
              </w:rPr>
              <w:t>密</w:t>
            </w:r>
            <w:r>
              <w:rPr>
                <w:spacing w:val="2"/>
              </w:rPr>
              <w:t xml:space="preserve"> </w:t>
            </w:r>
            <w:r>
              <w:rPr>
                <w:spacing w:val="2"/>
              </w:rPr>
              <w:t>闭负压</w:t>
            </w:r>
          </w:p>
        </w:tc>
        <w:tc>
          <w:tcPr>
            <w:tcW w:w="1177" w:type="dxa"/>
            <w:vAlign w:val="top"/>
          </w:tcPr>
          <w:p>
            <w:pPr>
              <w:pStyle w:val="TableText"/>
              <w:ind w:left="458"/>
              <w:spacing w:before="212"/>
              <w:rPr/>
            </w:pPr>
            <w:r>
              <w:rPr>
                <w:spacing w:val="-3"/>
              </w:rPr>
              <w:t>98</w:t>
            </w:r>
          </w:p>
        </w:tc>
      </w:tr>
      <w:tr>
        <w:trPr>
          <w:trHeight w:val="704" w:hRule="atLeast"/>
        </w:trPr>
        <w:tc>
          <w:tcPr>
            <w:tcW w:w="664" w:type="dxa"/>
            <w:vAlign w:val="top"/>
            <w:vMerge w:val="continue"/>
            <w:tcBorders>
              <w:top w:val="nil"/>
            </w:tcBorders>
          </w:tcPr>
          <w:p>
            <w:pPr>
              <w:rPr>
                <w:rFonts w:ascii="Arial"/>
                <w:sz w:val="21"/>
              </w:rPr>
            </w:pPr>
            <w:r/>
          </w:p>
        </w:tc>
        <w:tc>
          <w:tcPr>
            <w:tcW w:w="8159" w:type="dxa"/>
            <w:vAlign w:val="top"/>
            <w:gridSpan w:val="4"/>
          </w:tcPr>
          <w:p>
            <w:pPr>
              <w:rPr>
                <w:rFonts w:ascii="Arial"/>
                <w:sz w:val="21"/>
              </w:rPr>
            </w:pPr>
            <w:r/>
          </w:p>
        </w:tc>
      </w:tr>
    </w:tbl>
    <w:p>
      <w:pPr>
        <w:pStyle w:val="BodyText"/>
        <w:rPr/>
      </w:pPr>
      <w:r/>
    </w:p>
    <w:p>
      <w:pPr>
        <w:sectPr>
          <w:footerReference w:type="default" r:id="rId124"/>
          <w:pgSz w:w="11900" w:h="16830"/>
          <w:pgMar w:top="400" w:right="1601" w:bottom="1157" w:left="1465" w:header="0" w:footer="949" w:gutter="0"/>
        </w:sectPr>
        <w:rPr/>
      </w:pPr>
    </w:p>
    <w:p>
      <w:pPr>
        <w:spacing w:before="25"/>
        <w:rPr/>
      </w:pPr>
      <w:r/>
    </w:p>
    <w:p>
      <w:pPr>
        <w:spacing w:before="25"/>
        <w:rPr/>
      </w:pPr>
      <w:r/>
    </w:p>
    <w:p>
      <w:pPr>
        <w:spacing w:before="25"/>
        <w:rPr/>
      </w:pPr>
      <w:r/>
    </w:p>
    <w:p>
      <w:pPr>
        <w:spacing w:before="24"/>
        <w:rPr/>
      </w:pPr>
      <w:r/>
    </w:p>
    <w:tbl>
      <w:tblPr>
        <w:tblStyle w:val="TableNormal"/>
        <w:tblW w:w="88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04"/>
        <w:gridCol w:w="110"/>
        <w:gridCol w:w="1538"/>
        <w:gridCol w:w="2257"/>
        <w:gridCol w:w="3137"/>
        <w:gridCol w:w="1174"/>
      </w:tblGrid>
      <w:tr>
        <w:trPr>
          <w:trHeight w:val="1564" w:hRule="atLeast"/>
        </w:trPr>
        <w:tc>
          <w:tcPr>
            <w:tcW w:w="60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1538" w:type="dxa"/>
            <w:vAlign w:val="top"/>
          </w:tcPr>
          <w:p>
            <w:pPr>
              <w:rPr>
                <w:rFonts w:ascii="Arial"/>
                <w:sz w:val="21"/>
              </w:rPr>
            </w:pPr>
            <w:r/>
          </w:p>
        </w:tc>
        <w:tc>
          <w:tcPr>
            <w:tcW w:w="2257" w:type="dxa"/>
            <w:vAlign w:val="top"/>
          </w:tcPr>
          <w:p>
            <w:pPr>
              <w:spacing w:line="296" w:lineRule="auto"/>
              <w:rPr>
                <w:rFonts w:ascii="Arial"/>
                <w:sz w:val="21"/>
              </w:rPr>
            </w:pPr>
            <w:r/>
          </w:p>
          <w:p>
            <w:pPr>
              <w:spacing w:line="297" w:lineRule="auto"/>
              <w:rPr>
                <w:rFonts w:ascii="Arial"/>
                <w:sz w:val="21"/>
              </w:rPr>
            </w:pPr>
            <w:r/>
          </w:p>
          <w:p>
            <w:pPr>
              <w:pStyle w:val="TableText"/>
              <w:ind w:left="206"/>
              <w:spacing w:before="75" w:line="220" w:lineRule="auto"/>
              <w:rPr>
                <w:sz w:val="23"/>
                <w:szCs w:val="23"/>
              </w:rPr>
            </w:pPr>
            <w:r>
              <w:rPr>
                <w:sz w:val="23"/>
                <w:szCs w:val="23"/>
                <w:b/>
                <w:bCs/>
                <w:spacing w:val="-4"/>
              </w:rPr>
              <w:t>设备废气排口直连</w:t>
            </w:r>
          </w:p>
        </w:tc>
        <w:tc>
          <w:tcPr>
            <w:tcW w:w="3137" w:type="dxa"/>
            <w:vAlign w:val="top"/>
          </w:tcPr>
          <w:p>
            <w:pPr>
              <w:pStyle w:val="TableText"/>
              <w:ind w:left="69"/>
              <w:spacing w:before="21" w:line="219" w:lineRule="auto"/>
              <w:rPr>
                <w:sz w:val="23"/>
                <w:szCs w:val="23"/>
              </w:rPr>
            </w:pPr>
            <w:r>
              <w:rPr>
                <w:sz w:val="23"/>
                <w:szCs w:val="23"/>
                <w:b/>
                <w:bCs/>
                <w:spacing w:val="-4"/>
              </w:rPr>
              <w:t>设备有固定排放管(或口)直接</w:t>
            </w:r>
          </w:p>
          <w:p>
            <w:pPr>
              <w:pStyle w:val="TableText"/>
              <w:spacing w:before="47" w:line="219" w:lineRule="auto"/>
              <w:jc w:val="right"/>
              <w:rPr>
                <w:sz w:val="23"/>
                <w:szCs w:val="23"/>
              </w:rPr>
            </w:pPr>
            <w:r>
              <w:rPr>
                <w:sz w:val="23"/>
                <w:szCs w:val="23"/>
                <w:b/>
                <w:bCs/>
                <w:spacing w:val="-11"/>
              </w:rPr>
              <w:t>与风管连接，设备整体密闭只留</w:t>
            </w:r>
          </w:p>
          <w:p>
            <w:pPr>
              <w:pStyle w:val="TableText"/>
              <w:spacing w:before="47" w:line="219" w:lineRule="auto"/>
              <w:jc w:val="right"/>
              <w:rPr>
                <w:sz w:val="23"/>
                <w:szCs w:val="23"/>
              </w:rPr>
            </w:pPr>
            <w:r>
              <w:rPr>
                <w:sz w:val="23"/>
                <w:szCs w:val="23"/>
                <w:b/>
                <w:bCs/>
                <w:spacing w:val="-12"/>
              </w:rPr>
              <w:t>产品</w:t>
            </w:r>
            <w:r>
              <w:rPr>
                <w:sz w:val="23"/>
                <w:szCs w:val="23"/>
                <w:b/>
                <w:bCs/>
                <w:spacing w:val="-11"/>
              </w:rPr>
              <w:t>进出口，且进出口处废气</w:t>
            </w:r>
            <w:r>
              <w:rPr>
                <w:sz w:val="23"/>
                <w:szCs w:val="23"/>
                <w:b/>
                <w:bCs/>
                <w:spacing w:val="-9"/>
              </w:rPr>
              <w:t>收</w:t>
            </w:r>
          </w:p>
          <w:p>
            <w:pPr>
              <w:pStyle w:val="TableText"/>
              <w:spacing w:before="47" w:line="219" w:lineRule="auto"/>
              <w:jc w:val="right"/>
              <w:rPr>
                <w:sz w:val="23"/>
                <w:szCs w:val="23"/>
              </w:rPr>
            </w:pPr>
            <w:r>
              <w:rPr>
                <w:sz w:val="23"/>
                <w:szCs w:val="23"/>
                <w:b/>
                <w:bCs/>
                <w:spacing w:val="-12"/>
              </w:rPr>
              <w:t>集</w:t>
            </w:r>
            <w:r>
              <w:rPr>
                <w:sz w:val="23"/>
                <w:szCs w:val="23"/>
                <w:b/>
                <w:bCs/>
                <w:spacing w:val="-11"/>
              </w:rPr>
              <w:t>措施，收集系统运行时周边</w:t>
            </w:r>
            <w:r>
              <w:rPr>
                <w:sz w:val="23"/>
                <w:szCs w:val="23"/>
                <w:b/>
                <w:bCs/>
                <w:spacing w:val="-10"/>
              </w:rPr>
              <w:t>基</w:t>
            </w:r>
          </w:p>
          <w:p>
            <w:pPr>
              <w:pStyle w:val="TableText"/>
              <w:ind w:left="819"/>
              <w:spacing w:before="25" w:line="219" w:lineRule="auto"/>
              <w:rPr>
                <w:sz w:val="23"/>
                <w:szCs w:val="23"/>
              </w:rPr>
            </w:pPr>
            <w:r>
              <w:rPr>
                <w:sz w:val="23"/>
                <w:szCs w:val="23"/>
                <w:b/>
                <w:bCs/>
                <w:spacing w:val="-4"/>
              </w:rPr>
              <w:t>本无YOCs散发。</w:t>
            </w:r>
          </w:p>
        </w:tc>
        <w:tc>
          <w:tcPr>
            <w:tcW w:w="1174" w:type="dxa"/>
            <w:vAlign w:val="top"/>
          </w:tcPr>
          <w:p>
            <w:pPr>
              <w:spacing w:line="308" w:lineRule="auto"/>
              <w:rPr>
                <w:rFonts w:ascii="Arial"/>
                <w:sz w:val="21"/>
              </w:rPr>
            </w:pPr>
            <w:r/>
          </w:p>
          <w:p>
            <w:pPr>
              <w:spacing w:line="308" w:lineRule="auto"/>
              <w:rPr>
                <w:rFonts w:ascii="Arial"/>
                <w:sz w:val="21"/>
              </w:rPr>
            </w:pPr>
            <w:r/>
          </w:p>
          <w:p>
            <w:pPr>
              <w:pStyle w:val="TableText"/>
              <w:ind w:left="472"/>
              <w:spacing w:before="75"/>
              <w:rPr>
                <w:sz w:val="23"/>
                <w:szCs w:val="23"/>
              </w:rPr>
            </w:pPr>
            <w:r>
              <w:rPr>
                <w:sz w:val="23"/>
                <w:szCs w:val="23"/>
                <w:b/>
                <w:bCs/>
                <w:spacing w:val="-5"/>
              </w:rPr>
              <w:t>95</w:t>
            </w:r>
          </w:p>
        </w:tc>
      </w:tr>
      <w:tr>
        <w:trPr>
          <w:trHeight w:val="1224"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74"/>
              <w:spacing w:before="74" w:line="219" w:lineRule="auto"/>
              <w:rPr>
                <w:sz w:val="23"/>
                <w:szCs w:val="23"/>
              </w:rPr>
            </w:pPr>
            <w:r>
              <w:rPr>
                <w:sz w:val="23"/>
                <w:szCs w:val="23"/>
                <w:b/>
                <w:bCs/>
                <w:spacing w:val="-1"/>
              </w:rPr>
              <w:t>半密闭型集气</w:t>
            </w:r>
          </w:p>
          <w:p>
            <w:pPr>
              <w:pStyle w:val="TableText"/>
              <w:ind w:left="583" w:right="125" w:hanging="459"/>
              <w:spacing w:before="17" w:line="276" w:lineRule="auto"/>
              <w:rPr>
                <w:sz w:val="23"/>
                <w:szCs w:val="23"/>
              </w:rPr>
            </w:pPr>
            <w:r>
              <w:rPr>
                <w:sz w:val="23"/>
                <w:szCs w:val="23"/>
                <w:b/>
                <w:bCs/>
                <w:spacing w:val="-1"/>
              </w:rPr>
              <w:t>设备(含排气</w:t>
            </w:r>
            <w:r>
              <w:rPr>
                <w:sz w:val="23"/>
                <w:szCs w:val="23"/>
                <w:spacing w:val="4"/>
              </w:rPr>
              <w:t xml:space="preserve"> </w:t>
            </w:r>
            <w:r>
              <w:rPr>
                <w:sz w:val="23"/>
                <w:szCs w:val="23"/>
                <w:b/>
                <w:bCs/>
                <w:spacing w:val="-7"/>
              </w:rPr>
              <w:t>柜</w:t>
            </w:r>
            <w:r>
              <w:rPr>
                <w:sz w:val="23"/>
                <w:szCs w:val="23"/>
                <w:spacing w:val="-49"/>
              </w:rPr>
              <w:t xml:space="preserve"> </w:t>
            </w:r>
            <w:r>
              <w:rPr>
                <w:sz w:val="23"/>
                <w:szCs w:val="23"/>
                <w:b/>
                <w:bCs/>
                <w:spacing w:val="-7"/>
              </w:rPr>
              <w:t>)</w:t>
            </w:r>
          </w:p>
        </w:tc>
        <w:tc>
          <w:tcPr>
            <w:tcW w:w="2257" w:type="dxa"/>
            <w:vAlign w:val="top"/>
            <w:vMerge w:val="restart"/>
            <w:tcBorders>
              <w:bottom w:val="nil"/>
            </w:tcBorders>
          </w:tcPr>
          <w:p>
            <w:pPr>
              <w:pStyle w:val="TableText"/>
              <w:ind w:left="26"/>
              <w:spacing w:before="57" w:line="219" w:lineRule="auto"/>
              <w:rPr>
                <w:sz w:val="23"/>
                <w:szCs w:val="23"/>
              </w:rPr>
            </w:pPr>
            <w:r>
              <w:rPr>
                <w:sz w:val="23"/>
                <w:szCs w:val="23"/>
                <w:b/>
                <w:bCs/>
                <w:spacing w:val="-2"/>
              </w:rPr>
              <w:t>污染物产生点(或生产</w:t>
            </w:r>
          </w:p>
          <w:p>
            <w:pPr>
              <w:pStyle w:val="TableText"/>
              <w:ind w:left="26"/>
              <w:spacing w:before="37" w:line="220" w:lineRule="auto"/>
              <w:rPr>
                <w:sz w:val="23"/>
                <w:szCs w:val="23"/>
              </w:rPr>
            </w:pPr>
            <w:r>
              <w:rPr>
                <w:sz w:val="23"/>
                <w:szCs w:val="23"/>
                <w:b/>
                <w:bCs/>
                <w:spacing w:val="-1"/>
              </w:rPr>
              <w:t>设施)四周及上下有围</w:t>
            </w:r>
          </w:p>
          <w:p>
            <w:pPr>
              <w:pStyle w:val="TableText"/>
              <w:spacing w:before="35" w:line="219" w:lineRule="auto"/>
              <w:jc w:val="right"/>
              <w:rPr>
                <w:sz w:val="23"/>
                <w:szCs w:val="23"/>
              </w:rPr>
            </w:pPr>
            <w:r>
              <w:rPr>
                <w:sz w:val="23"/>
                <w:szCs w:val="23"/>
                <w:b/>
                <w:bCs/>
                <w:spacing w:val="-10"/>
              </w:rPr>
              <w:t>挡设施，符合以下三种</w:t>
            </w:r>
          </w:p>
          <w:p>
            <w:pPr>
              <w:pStyle w:val="TableText"/>
              <w:ind w:left="836"/>
              <w:spacing w:before="27" w:line="220" w:lineRule="auto"/>
              <w:rPr>
                <w:sz w:val="23"/>
                <w:szCs w:val="23"/>
              </w:rPr>
            </w:pPr>
            <w:r>
              <w:rPr>
                <w:sz w:val="23"/>
                <w:szCs w:val="23"/>
                <w:b/>
                <w:bCs/>
                <w:spacing w:val="-5"/>
              </w:rPr>
              <w:t>情况：</w:t>
            </w:r>
          </w:p>
          <w:p>
            <w:pPr>
              <w:pStyle w:val="TableText"/>
              <w:ind w:left="775" w:right="144" w:hanging="629"/>
              <w:spacing w:before="46" w:line="231" w:lineRule="auto"/>
              <w:rPr>
                <w:sz w:val="23"/>
                <w:szCs w:val="23"/>
              </w:rPr>
            </w:pPr>
            <w:r>
              <w:rPr>
                <w:sz w:val="23"/>
                <w:szCs w:val="23"/>
                <w:b/>
                <w:bCs/>
                <w:spacing w:val="-3"/>
              </w:rPr>
              <w:t>1.仅保留1个操作工</w:t>
            </w:r>
            <w:r>
              <w:rPr>
                <w:sz w:val="23"/>
                <w:szCs w:val="23"/>
                <w:spacing w:val="6"/>
              </w:rPr>
              <w:t xml:space="preserve"> </w:t>
            </w:r>
            <w:r>
              <w:rPr>
                <w:sz w:val="23"/>
                <w:szCs w:val="23"/>
                <w:b/>
                <w:bCs/>
                <w:spacing w:val="-9"/>
              </w:rPr>
              <w:t>位</w:t>
            </w:r>
            <w:r>
              <w:rPr>
                <w:sz w:val="23"/>
                <w:szCs w:val="23"/>
                <w:spacing w:val="-20"/>
              </w:rPr>
              <w:t xml:space="preserve"> </w:t>
            </w:r>
            <w:r>
              <w:rPr>
                <w:sz w:val="23"/>
                <w:szCs w:val="23"/>
                <w:b/>
                <w:bCs/>
                <w:spacing w:val="-9"/>
              </w:rPr>
              <w:t>面</w:t>
            </w:r>
            <w:r>
              <w:rPr>
                <w:sz w:val="23"/>
                <w:szCs w:val="23"/>
                <w:spacing w:val="-29"/>
              </w:rPr>
              <w:t xml:space="preserve"> </w:t>
            </w:r>
            <w:r>
              <w:rPr>
                <w:sz w:val="23"/>
                <w:szCs w:val="23"/>
                <w:b/>
                <w:bCs/>
                <w:spacing w:val="-9"/>
              </w:rPr>
              <w:t>；</w:t>
            </w:r>
          </w:p>
          <w:p>
            <w:pPr>
              <w:pStyle w:val="TableText"/>
              <w:ind w:left="26"/>
              <w:spacing w:before="44" w:line="220" w:lineRule="auto"/>
              <w:rPr>
                <w:sz w:val="23"/>
                <w:szCs w:val="23"/>
              </w:rPr>
            </w:pPr>
            <w:r>
              <w:rPr>
                <w:sz w:val="23"/>
                <w:szCs w:val="23"/>
                <w:b/>
                <w:bCs/>
                <w:spacing w:val="-4"/>
              </w:rPr>
              <w:t>2、仅保留物料进出通</w:t>
            </w:r>
          </w:p>
          <w:p>
            <w:pPr>
              <w:pStyle w:val="TableText"/>
              <w:ind w:left="26"/>
              <w:spacing w:before="36" w:line="220" w:lineRule="auto"/>
              <w:rPr>
                <w:sz w:val="23"/>
                <w:szCs w:val="23"/>
              </w:rPr>
            </w:pPr>
            <w:r>
              <w:rPr>
                <w:sz w:val="23"/>
                <w:szCs w:val="23"/>
                <w:b/>
                <w:bCs/>
                <w:spacing w:val="-1"/>
              </w:rPr>
              <w:t>道，通道敞开面小于1</w:t>
            </w:r>
          </w:p>
          <w:p>
            <w:pPr>
              <w:pStyle w:val="TableText"/>
              <w:ind w:left="376"/>
              <w:spacing w:before="45" w:line="219" w:lineRule="auto"/>
              <w:rPr>
                <w:sz w:val="23"/>
                <w:szCs w:val="23"/>
              </w:rPr>
            </w:pPr>
            <w:r>
              <w:rPr>
                <w:sz w:val="23"/>
                <w:szCs w:val="23"/>
                <w:b/>
                <w:bCs/>
                <w:spacing w:val="-4"/>
              </w:rPr>
              <w:t>个操作工位面。</w:t>
            </w:r>
          </w:p>
          <w:p>
            <w:pPr>
              <w:pStyle w:val="TableText"/>
              <w:ind w:left="26"/>
              <w:spacing w:before="18" w:line="220" w:lineRule="auto"/>
              <w:rPr>
                <w:sz w:val="23"/>
                <w:szCs w:val="23"/>
              </w:rPr>
            </w:pPr>
            <w:r>
              <w:rPr>
                <w:sz w:val="23"/>
                <w:szCs w:val="23"/>
                <w:b/>
                <w:bCs/>
              </w:rPr>
              <w:t>3、通过软质垂帘四周</w:t>
            </w:r>
          </w:p>
          <w:p>
            <w:pPr>
              <w:pStyle w:val="TableText"/>
              <w:ind w:left="86"/>
              <w:spacing w:before="44" w:line="219" w:lineRule="auto"/>
              <w:rPr>
                <w:sz w:val="23"/>
                <w:szCs w:val="23"/>
              </w:rPr>
            </w:pPr>
            <w:r>
              <w:rPr>
                <w:sz w:val="23"/>
                <w:szCs w:val="23"/>
                <w:b/>
                <w:bCs/>
                <w:spacing w:val="1"/>
              </w:rPr>
              <w:t>围当(偶有部分敞开)</w:t>
            </w:r>
          </w:p>
        </w:tc>
        <w:tc>
          <w:tcPr>
            <w:tcW w:w="3137" w:type="dxa"/>
            <w:vAlign w:val="top"/>
          </w:tcPr>
          <w:p>
            <w:pPr>
              <w:spacing w:line="430" w:lineRule="auto"/>
              <w:rPr>
                <w:rFonts w:ascii="Arial"/>
                <w:sz w:val="21"/>
              </w:rPr>
            </w:pPr>
            <w:r/>
          </w:p>
          <w:p>
            <w:pPr>
              <w:pStyle w:val="TableText"/>
              <w:ind w:left="69"/>
              <w:spacing w:before="75" w:line="220" w:lineRule="auto"/>
              <w:rPr>
                <w:sz w:val="23"/>
                <w:szCs w:val="23"/>
              </w:rPr>
            </w:pPr>
            <w:r>
              <w:rPr>
                <w:sz w:val="23"/>
                <w:szCs w:val="23"/>
                <w:b/>
                <w:bCs/>
                <w:spacing w:val="-2"/>
              </w:rPr>
              <w:t>敞开面控制风速不小于0.3m/s</w:t>
            </w:r>
          </w:p>
        </w:tc>
        <w:tc>
          <w:tcPr>
            <w:tcW w:w="1174" w:type="dxa"/>
            <w:vAlign w:val="top"/>
          </w:tcPr>
          <w:p>
            <w:pPr>
              <w:spacing w:line="453" w:lineRule="auto"/>
              <w:rPr>
                <w:rFonts w:ascii="Arial"/>
                <w:sz w:val="21"/>
              </w:rPr>
            </w:pPr>
            <w:r/>
          </w:p>
          <w:p>
            <w:pPr>
              <w:pStyle w:val="TableText"/>
              <w:ind w:left="472"/>
              <w:spacing w:before="75"/>
              <w:rPr>
                <w:sz w:val="23"/>
                <w:szCs w:val="23"/>
              </w:rPr>
            </w:pPr>
            <w:r>
              <w:rPr>
                <w:sz w:val="23"/>
                <w:szCs w:val="23"/>
                <w:b/>
                <w:bCs/>
                <w:spacing w:val="-6"/>
              </w:rPr>
              <w:t>65</w:t>
            </w:r>
          </w:p>
        </w:tc>
      </w:tr>
      <w:tr>
        <w:trPr>
          <w:trHeight w:val="2213"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continue"/>
            <w:tcBorders>
              <w:top w:val="nil"/>
            </w:tcBorders>
          </w:tcPr>
          <w:p>
            <w:pPr>
              <w:rPr>
                <w:rFonts w:ascii="Arial"/>
                <w:sz w:val="21"/>
              </w:rPr>
            </w:pPr>
            <w:r/>
          </w:p>
        </w:tc>
        <w:tc>
          <w:tcPr>
            <w:tcW w:w="2257" w:type="dxa"/>
            <w:vAlign w:val="top"/>
            <w:vMerge w:val="continue"/>
            <w:tcBorders>
              <w:top w:val="nil"/>
            </w:tcBorders>
          </w:tcPr>
          <w:p>
            <w:pPr>
              <w:rPr>
                <w:rFonts w:ascii="Arial"/>
                <w:sz w:val="21"/>
              </w:rPr>
            </w:pPr>
            <w:r/>
          </w:p>
        </w:tc>
        <w:tc>
          <w:tcPr>
            <w:tcW w:w="3137" w:type="dxa"/>
            <w:vAlign w:val="top"/>
          </w:tcPr>
          <w:p>
            <w:pPr>
              <w:spacing w:line="308" w:lineRule="auto"/>
              <w:rPr>
                <w:rFonts w:ascii="Arial"/>
                <w:sz w:val="21"/>
              </w:rPr>
            </w:pPr>
            <w:r/>
          </w:p>
          <w:p>
            <w:pPr>
              <w:spacing w:line="309" w:lineRule="auto"/>
              <w:rPr>
                <w:rFonts w:ascii="Arial"/>
                <w:sz w:val="21"/>
              </w:rPr>
            </w:pPr>
            <w:r/>
          </w:p>
          <w:p>
            <w:pPr>
              <w:spacing w:line="309" w:lineRule="auto"/>
              <w:rPr>
                <w:rFonts w:ascii="Arial"/>
                <w:sz w:val="21"/>
              </w:rPr>
            </w:pPr>
            <w:r/>
          </w:p>
          <w:p>
            <w:pPr>
              <w:pStyle w:val="TableText"/>
              <w:ind w:left="186"/>
              <w:spacing w:before="75" w:line="220" w:lineRule="auto"/>
              <w:rPr>
                <w:sz w:val="23"/>
                <w:szCs w:val="23"/>
              </w:rPr>
            </w:pPr>
            <w:r>
              <w:rPr>
                <w:sz w:val="23"/>
                <w:szCs w:val="23"/>
                <w:spacing w:val="1"/>
              </w:rPr>
              <w:t>敞开面控制风速小于0.3m/s</w:t>
            </w:r>
          </w:p>
        </w:tc>
        <w:tc>
          <w:tcPr>
            <w:tcW w:w="1174" w:type="dxa"/>
            <w:vAlign w:val="top"/>
          </w:tcPr>
          <w:p>
            <w:pPr>
              <w:spacing w:line="316" w:lineRule="auto"/>
              <w:rPr>
                <w:rFonts w:ascii="Arial"/>
                <w:sz w:val="21"/>
              </w:rPr>
            </w:pPr>
            <w:r/>
          </w:p>
          <w:p>
            <w:pPr>
              <w:spacing w:line="316" w:lineRule="auto"/>
              <w:rPr>
                <w:rFonts w:ascii="Arial"/>
                <w:sz w:val="21"/>
              </w:rPr>
            </w:pPr>
            <w:r/>
          </w:p>
          <w:p>
            <w:pPr>
              <w:spacing w:line="316" w:lineRule="auto"/>
              <w:rPr>
                <w:rFonts w:ascii="Arial"/>
                <w:sz w:val="21"/>
              </w:rPr>
            </w:pPr>
            <w:r/>
          </w:p>
          <w:p>
            <w:pPr>
              <w:pStyle w:val="TableText"/>
              <w:ind w:left="519"/>
              <w:spacing w:before="75"/>
              <w:rPr>
                <w:sz w:val="23"/>
                <w:szCs w:val="23"/>
              </w:rPr>
            </w:pPr>
            <w:r>
              <w:rPr>
                <w:sz w:val="23"/>
                <w:szCs w:val="23"/>
              </w:rPr>
              <w:t>0</w:t>
            </w:r>
          </w:p>
        </w:tc>
      </w:tr>
      <w:tr>
        <w:trPr>
          <w:trHeight w:val="315"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restart"/>
            <w:tcBorders>
              <w:bottom w:val="nil"/>
            </w:tcBorders>
          </w:tcPr>
          <w:p>
            <w:pPr>
              <w:pStyle w:val="TableText"/>
              <w:ind w:left="71"/>
              <w:spacing w:before="283" w:line="219" w:lineRule="auto"/>
              <w:rPr>
                <w:sz w:val="23"/>
                <w:szCs w:val="23"/>
              </w:rPr>
            </w:pPr>
            <w:r>
              <w:rPr>
                <w:sz w:val="23"/>
                <w:szCs w:val="23"/>
                <w:spacing w:val="-2"/>
              </w:rPr>
              <w:t>包围型集气罩</w:t>
            </w:r>
          </w:p>
        </w:tc>
        <w:tc>
          <w:tcPr>
            <w:tcW w:w="2257" w:type="dxa"/>
            <w:vAlign w:val="top"/>
            <w:vMerge w:val="restart"/>
            <w:tcBorders>
              <w:bottom w:val="nil"/>
            </w:tcBorders>
          </w:tcPr>
          <w:p>
            <w:pPr>
              <w:pStyle w:val="TableText"/>
              <w:ind w:left="202" w:right="72" w:hanging="119"/>
              <w:spacing w:before="105" w:line="257" w:lineRule="auto"/>
              <w:rPr>
                <w:sz w:val="23"/>
                <w:szCs w:val="23"/>
              </w:rPr>
            </w:pPr>
            <w:r>
              <w:rPr>
                <w:sz w:val="23"/>
                <w:szCs w:val="23"/>
                <w:spacing w:val="2"/>
              </w:rPr>
              <w:t>通过软质垂帘四周围 </w:t>
            </w:r>
            <w:r>
              <w:rPr>
                <w:sz w:val="23"/>
                <w:szCs w:val="23"/>
                <w:spacing w:val="5"/>
              </w:rPr>
              <w:t>挡(偶有部分敞开)</w:t>
            </w:r>
          </w:p>
        </w:tc>
        <w:tc>
          <w:tcPr>
            <w:tcW w:w="3137" w:type="dxa"/>
            <w:vAlign w:val="top"/>
          </w:tcPr>
          <w:p>
            <w:pPr>
              <w:pStyle w:val="TableText"/>
              <w:ind w:left="65"/>
              <w:spacing w:before="64" w:line="193" w:lineRule="auto"/>
              <w:rPr>
                <w:sz w:val="23"/>
                <w:szCs w:val="23"/>
              </w:rPr>
            </w:pPr>
            <w:r>
              <w:rPr>
                <w:sz w:val="23"/>
                <w:szCs w:val="23"/>
                <w:spacing w:val="1"/>
              </w:rPr>
              <w:t>敞开面控制风速不小于0.3m/s</w:t>
            </w:r>
          </w:p>
        </w:tc>
        <w:tc>
          <w:tcPr>
            <w:tcW w:w="1174" w:type="dxa"/>
            <w:vAlign w:val="top"/>
          </w:tcPr>
          <w:p>
            <w:pPr>
              <w:pStyle w:val="TableText"/>
              <w:ind w:left="468"/>
              <w:spacing w:before="86" w:line="175" w:lineRule="auto"/>
              <w:rPr>
                <w:sz w:val="23"/>
                <w:szCs w:val="23"/>
              </w:rPr>
            </w:pPr>
            <w:r>
              <w:rPr>
                <w:sz w:val="23"/>
                <w:szCs w:val="23"/>
                <w:spacing w:val="-4"/>
              </w:rPr>
              <w:t>50</w:t>
            </w:r>
          </w:p>
        </w:tc>
      </w:tr>
      <w:tr>
        <w:trPr>
          <w:trHeight w:val="465"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continue"/>
            <w:tcBorders>
              <w:top w:val="nil"/>
            </w:tcBorders>
          </w:tcPr>
          <w:p>
            <w:pPr>
              <w:rPr>
                <w:rFonts w:ascii="Arial"/>
                <w:sz w:val="21"/>
              </w:rPr>
            </w:pPr>
            <w:r/>
          </w:p>
        </w:tc>
        <w:tc>
          <w:tcPr>
            <w:tcW w:w="2257" w:type="dxa"/>
            <w:vAlign w:val="top"/>
            <w:vMerge w:val="continue"/>
            <w:tcBorders>
              <w:top w:val="nil"/>
            </w:tcBorders>
          </w:tcPr>
          <w:p>
            <w:pPr>
              <w:rPr>
                <w:rFonts w:ascii="Arial"/>
                <w:sz w:val="21"/>
              </w:rPr>
            </w:pPr>
            <w:r/>
          </w:p>
        </w:tc>
        <w:tc>
          <w:tcPr>
            <w:tcW w:w="3137" w:type="dxa"/>
            <w:vAlign w:val="top"/>
          </w:tcPr>
          <w:p>
            <w:pPr>
              <w:pStyle w:val="TableText"/>
              <w:ind w:left="186"/>
              <w:spacing w:before="139" w:line="220" w:lineRule="auto"/>
              <w:rPr>
                <w:sz w:val="23"/>
                <w:szCs w:val="23"/>
              </w:rPr>
            </w:pPr>
            <w:r>
              <w:rPr>
                <w:sz w:val="23"/>
                <w:szCs w:val="23"/>
                <w:spacing w:val="1"/>
              </w:rPr>
              <w:t>敞开面控制风速小于0.3m/s</w:t>
            </w:r>
          </w:p>
        </w:tc>
        <w:tc>
          <w:tcPr>
            <w:tcW w:w="1174" w:type="dxa"/>
            <w:vAlign w:val="top"/>
          </w:tcPr>
          <w:p>
            <w:pPr>
              <w:pStyle w:val="TableText"/>
              <w:ind w:left="519"/>
              <w:spacing w:before="160" w:line="236" w:lineRule="auto"/>
              <w:rPr>
                <w:sz w:val="23"/>
                <w:szCs w:val="23"/>
              </w:rPr>
            </w:pPr>
            <w:r>
              <w:rPr>
                <w:sz w:val="23"/>
                <w:szCs w:val="23"/>
              </w:rPr>
              <w:t>0</w:t>
            </w:r>
          </w:p>
        </w:tc>
      </w:tr>
      <w:tr>
        <w:trPr>
          <w:trHeight w:val="611"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restart"/>
            <w:tcBorders>
              <w:bottom w:val="nil"/>
            </w:tcBorders>
          </w:tcPr>
          <w:p>
            <w:pPr>
              <w:spacing w:line="435" w:lineRule="auto"/>
              <w:rPr>
                <w:rFonts w:ascii="Arial"/>
                <w:sz w:val="21"/>
              </w:rPr>
            </w:pPr>
            <w:r/>
          </w:p>
          <w:p>
            <w:pPr>
              <w:pStyle w:val="TableText"/>
              <w:ind w:left="641" w:right="66" w:hanging="570"/>
              <w:spacing w:before="75" w:line="245" w:lineRule="auto"/>
              <w:rPr>
                <w:sz w:val="23"/>
                <w:szCs w:val="23"/>
              </w:rPr>
            </w:pPr>
            <w:r>
              <w:rPr>
                <w:sz w:val="23"/>
                <w:szCs w:val="23"/>
                <w:spacing w:val="1"/>
              </w:rPr>
              <w:t>外部型集气设</w:t>
            </w:r>
            <w:r>
              <w:rPr>
                <w:sz w:val="23"/>
                <w:szCs w:val="23"/>
                <w:spacing w:val="3"/>
              </w:rPr>
              <w:t xml:space="preserve"> </w:t>
            </w:r>
            <w:r>
              <w:rPr>
                <w:sz w:val="23"/>
                <w:szCs w:val="23"/>
              </w:rPr>
              <w:t>备</w:t>
            </w:r>
          </w:p>
        </w:tc>
        <w:tc>
          <w:tcPr>
            <w:tcW w:w="2257"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003"/>
              <w:spacing w:before="75" w:line="156" w:lineRule="exact"/>
              <w:rPr>
                <w:sz w:val="23"/>
                <w:szCs w:val="23"/>
              </w:rPr>
            </w:pPr>
            <w:r>
              <w:rPr>
                <w:sz w:val="23"/>
                <w:szCs w:val="23"/>
                <w:spacing w:val="-2"/>
                <w:position w:val="-4"/>
              </w:rPr>
              <w:t>--</w:t>
            </w:r>
          </w:p>
        </w:tc>
        <w:tc>
          <w:tcPr>
            <w:tcW w:w="3137" w:type="dxa"/>
            <w:vAlign w:val="top"/>
          </w:tcPr>
          <w:p>
            <w:pPr>
              <w:pStyle w:val="TableText"/>
              <w:ind w:left="649" w:right="54" w:hanging="580"/>
              <w:spacing w:before="30" w:line="229" w:lineRule="auto"/>
              <w:rPr>
                <w:sz w:val="23"/>
                <w:szCs w:val="23"/>
              </w:rPr>
            </w:pPr>
            <w:r>
              <w:rPr>
                <w:sz w:val="23"/>
                <w:szCs w:val="23"/>
                <w:b/>
                <w:bCs/>
                <w:spacing w:val="-2"/>
              </w:rPr>
              <w:t>相应工位所有YOCs逸散点控制</w:t>
            </w:r>
            <w:r>
              <w:rPr>
                <w:sz w:val="23"/>
                <w:szCs w:val="23"/>
                <w:spacing w:val="5"/>
              </w:rPr>
              <w:t xml:space="preserve"> </w:t>
            </w:r>
            <w:r>
              <w:rPr>
                <w:sz w:val="23"/>
                <w:szCs w:val="23"/>
                <w:b/>
                <w:bCs/>
                <w:spacing w:val="-2"/>
              </w:rPr>
              <w:t>风速不小于0.3m/s</w:t>
            </w:r>
          </w:p>
        </w:tc>
        <w:tc>
          <w:tcPr>
            <w:tcW w:w="1174" w:type="dxa"/>
            <w:vAlign w:val="top"/>
          </w:tcPr>
          <w:p>
            <w:pPr>
              <w:pStyle w:val="TableText"/>
              <w:ind w:left="472"/>
              <w:spacing w:before="224"/>
              <w:rPr>
                <w:sz w:val="23"/>
                <w:szCs w:val="23"/>
              </w:rPr>
            </w:pPr>
            <w:r>
              <w:rPr>
                <w:sz w:val="23"/>
                <w:szCs w:val="23"/>
                <w:b/>
                <w:bCs/>
                <w:spacing w:val="-6"/>
              </w:rPr>
              <w:t>30</w:t>
            </w:r>
          </w:p>
        </w:tc>
      </w:tr>
      <w:tr>
        <w:trPr>
          <w:trHeight w:val="938" w:hRule="atLeast"/>
        </w:trPr>
        <w:tc>
          <w:tcPr>
            <w:tcW w:w="60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1538" w:type="dxa"/>
            <w:vAlign w:val="top"/>
            <w:vMerge w:val="continue"/>
            <w:tcBorders>
              <w:top w:val="nil"/>
            </w:tcBorders>
          </w:tcPr>
          <w:p>
            <w:pPr>
              <w:rPr>
                <w:rFonts w:ascii="Arial"/>
                <w:sz w:val="21"/>
              </w:rPr>
            </w:pPr>
            <w:r/>
          </w:p>
        </w:tc>
        <w:tc>
          <w:tcPr>
            <w:tcW w:w="2257" w:type="dxa"/>
            <w:vAlign w:val="top"/>
            <w:vMerge w:val="continue"/>
            <w:tcBorders>
              <w:top w:val="nil"/>
            </w:tcBorders>
          </w:tcPr>
          <w:p>
            <w:pPr>
              <w:rPr>
                <w:rFonts w:ascii="Arial"/>
                <w:sz w:val="21"/>
              </w:rPr>
            </w:pPr>
            <w:r/>
          </w:p>
        </w:tc>
        <w:tc>
          <w:tcPr>
            <w:tcW w:w="3137" w:type="dxa"/>
            <w:vAlign w:val="top"/>
          </w:tcPr>
          <w:p>
            <w:pPr>
              <w:pStyle w:val="TableText"/>
              <w:ind w:left="65"/>
              <w:spacing w:before="42" w:line="219" w:lineRule="auto"/>
              <w:rPr>
                <w:sz w:val="23"/>
                <w:szCs w:val="23"/>
              </w:rPr>
            </w:pPr>
            <w:r>
              <w:rPr>
                <w:sz w:val="23"/>
                <w:szCs w:val="23"/>
                <w:spacing w:val="1"/>
              </w:rPr>
              <w:t>相应工位所有</w:t>
            </w:r>
            <w:r>
              <w:rPr>
                <w:sz w:val="23"/>
                <w:szCs w:val="23"/>
              </w:rPr>
              <w:t>VOCs</w:t>
            </w:r>
            <w:r>
              <w:rPr>
                <w:sz w:val="23"/>
                <w:szCs w:val="23"/>
                <w:spacing w:val="1"/>
              </w:rPr>
              <w:t>逸散点控制</w:t>
            </w:r>
          </w:p>
          <w:p>
            <w:pPr>
              <w:pStyle w:val="TableText"/>
              <w:spacing w:before="23" w:line="216" w:lineRule="auto"/>
              <w:jc w:val="right"/>
              <w:rPr>
                <w:sz w:val="23"/>
                <w:szCs w:val="23"/>
              </w:rPr>
            </w:pPr>
            <w:r>
              <w:rPr>
                <w:sz w:val="23"/>
                <w:szCs w:val="23"/>
              </w:rPr>
              <w:t>风速小于0.3m/s,或存在强对流</w:t>
            </w:r>
          </w:p>
          <w:p>
            <w:pPr>
              <w:pStyle w:val="TableText"/>
              <w:ind w:left="1336"/>
              <w:spacing w:before="42" w:line="219" w:lineRule="auto"/>
              <w:rPr>
                <w:sz w:val="23"/>
                <w:szCs w:val="23"/>
              </w:rPr>
            </w:pPr>
            <w:r>
              <w:rPr>
                <w:sz w:val="23"/>
                <w:szCs w:val="23"/>
                <w:spacing w:val="-3"/>
              </w:rPr>
              <w:t>干扰</w:t>
            </w:r>
          </w:p>
        </w:tc>
        <w:tc>
          <w:tcPr>
            <w:tcW w:w="1174" w:type="dxa"/>
            <w:vAlign w:val="top"/>
          </w:tcPr>
          <w:p>
            <w:pPr>
              <w:spacing w:line="308" w:lineRule="auto"/>
              <w:rPr>
                <w:rFonts w:ascii="Arial"/>
                <w:sz w:val="21"/>
              </w:rPr>
            </w:pPr>
            <w:r/>
          </w:p>
          <w:p>
            <w:pPr>
              <w:pStyle w:val="TableText"/>
              <w:ind w:left="519"/>
              <w:spacing w:before="74"/>
              <w:rPr>
                <w:sz w:val="23"/>
                <w:szCs w:val="23"/>
              </w:rPr>
            </w:pPr>
            <w:r>
              <w:rPr>
                <w:sz w:val="23"/>
                <w:szCs w:val="23"/>
              </w:rPr>
              <w:t>0</w:t>
            </w:r>
          </w:p>
        </w:tc>
      </w:tr>
      <w:tr>
        <w:trPr>
          <w:trHeight w:val="619" w:hRule="atLeast"/>
        </w:trPr>
        <w:tc>
          <w:tcPr>
            <w:tcW w:w="60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1538" w:type="dxa"/>
            <w:vAlign w:val="top"/>
          </w:tcPr>
          <w:p>
            <w:pPr>
              <w:pStyle w:val="TableText"/>
              <w:ind w:left="180"/>
              <w:spacing w:before="204" w:line="219" w:lineRule="auto"/>
              <w:rPr>
                <w:sz w:val="23"/>
                <w:szCs w:val="23"/>
              </w:rPr>
            </w:pPr>
            <w:r>
              <w:rPr>
                <w:sz w:val="23"/>
                <w:szCs w:val="23"/>
                <w:spacing w:val="2"/>
              </w:rPr>
              <w:t>无集气设施</w:t>
            </w:r>
          </w:p>
        </w:tc>
        <w:tc>
          <w:tcPr>
            <w:tcW w:w="2257" w:type="dxa"/>
            <w:vAlign w:val="top"/>
          </w:tcPr>
          <w:p>
            <w:pPr>
              <w:spacing w:line="259" w:lineRule="auto"/>
              <w:rPr>
                <w:rFonts w:ascii="Arial"/>
                <w:sz w:val="21"/>
              </w:rPr>
            </w:pPr>
            <w:r/>
          </w:p>
          <w:p>
            <w:pPr>
              <w:pStyle w:val="TableText"/>
              <w:ind w:left="1003"/>
              <w:spacing w:before="75" w:line="156" w:lineRule="exact"/>
              <w:rPr>
                <w:sz w:val="23"/>
                <w:szCs w:val="23"/>
              </w:rPr>
            </w:pPr>
            <w:r>
              <w:rPr>
                <w:sz w:val="23"/>
                <w:szCs w:val="23"/>
                <w:spacing w:val="-2"/>
                <w:position w:val="-4"/>
              </w:rPr>
              <w:t>--</w:t>
            </w:r>
          </w:p>
        </w:tc>
        <w:tc>
          <w:tcPr>
            <w:tcW w:w="3137" w:type="dxa"/>
            <w:vAlign w:val="top"/>
          </w:tcPr>
          <w:p>
            <w:pPr>
              <w:pStyle w:val="TableText"/>
              <w:ind w:left="1102" w:hanging="1087"/>
              <w:spacing w:before="53" w:line="223" w:lineRule="auto"/>
              <w:rPr>
                <w:sz w:val="23"/>
                <w:szCs w:val="23"/>
              </w:rPr>
            </w:pPr>
            <w:r>
              <w:rPr>
                <w:sz w:val="23"/>
                <w:szCs w:val="23"/>
                <w:spacing w:val="-8"/>
              </w:rPr>
              <w:t>1、无集气设施；2、集气设施运</w:t>
            </w:r>
            <w:r>
              <w:rPr>
                <w:sz w:val="23"/>
                <w:szCs w:val="23"/>
                <w:spacing w:val="10"/>
              </w:rPr>
              <w:t xml:space="preserve"> </w:t>
            </w:r>
            <w:r>
              <w:rPr>
                <w:sz w:val="23"/>
                <w:szCs w:val="23"/>
                <w:spacing w:val="2"/>
              </w:rPr>
              <w:t>行不正常</w:t>
            </w:r>
          </w:p>
        </w:tc>
        <w:tc>
          <w:tcPr>
            <w:tcW w:w="1174" w:type="dxa"/>
            <w:vAlign w:val="top"/>
          </w:tcPr>
          <w:p>
            <w:pPr>
              <w:pStyle w:val="TableText"/>
              <w:ind w:left="519"/>
              <w:spacing w:before="226"/>
              <w:rPr>
                <w:sz w:val="23"/>
                <w:szCs w:val="23"/>
              </w:rPr>
            </w:pPr>
            <w:r>
              <w:rPr>
                <w:sz w:val="23"/>
                <w:szCs w:val="23"/>
              </w:rPr>
              <w:t>0</w:t>
            </w:r>
          </w:p>
        </w:tc>
      </w:tr>
      <w:tr>
        <w:trPr>
          <w:trHeight w:val="5691" w:hRule="atLeast"/>
        </w:trPr>
        <w:tc>
          <w:tcPr>
            <w:tcW w:w="604" w:type="dxa"/>
            <w:vAlign w:val="top"/>
            <w:vMerge w:val="continue"/>
            <w:tcBorders>
              <w:top w:val="nil"/>
            </w:tcBorders>
          </w:tcPr>
          <w:p>
            <w:pPr>
              <w:rPr>
                <w:rFonts w:ascii="Arial"/>
                <w:sz w:val="21"/>
              </w:rPr>
            </w:pPr>
            <w:r/>
          </w:p>
        </w:tc>
        <w:tc>
          <w:tcPr>
            <w:tcW w:w="8216" w:type="dxa"/>
            <w:vAlign w:val="top"/>
            <w:gridSpan w:val="5"/>
          </w:tcPr>
          <w:p>
            <w:pPr>
              <w:pStyle w:val="TableText"/>
              <w:ind w:left="60" w:right="315" w:firstLine="460"/>
              <w:spacing w:before="44" w:line="371" w:lineRule="auto"/>
              <w:rPr>
                <w:sz w:val="23"/>
                <w:szCs w:val="23"/>
              </w:rPr>
            </w:pPr>
            <w:r>
              <w:rPr>
                <w:sz w:val="23"/>
                <w:szCs w:val="23"/>
              </w:rPr>
              <w:t>综上所述，焊接烟尘采用的移动式布袋除尘器取外部型集气设备，收集效</w:t>
            </w:r>
            <w:r>
              <w:rPr>
                <w:sz w:val="23"/>
                <w:szCs w:val="23"/>
                <w:spacing w:val="8"/>
              </w:rPr>
              <w:t xml:space="preserve"> </w:t>
            </w:r>
            <w:r>
              <w:rPr>
                <w:sz w:val="23"/>
                <w:szCs w:val="23"/>
              </w:rPr>
              <w:t>率为30%。金属网粘合、木板刷胶、注塑成型、压合</w:t>
            </w:r>
            <w:r>
              <w:rPr>
                <w:sz w:val="23"/>
                <w:szCs w:val="23"/>
                <w:spacing w:val="-1"/>
              </w:rPr>
              <w:t>工序VOCs经四周围挡矩</w:t>
            </w:r>
          </w:p>
          <w:p>
            <w:pPr>
              <w:pStyle w:val="TableText"/>
              <w:ind w:left="60"/>
              <w:spacing w:before="3" w:line="216" w:lineRule="auto"/>
              <w:rPr>
                <w:sz w:val="23"/>
                <w:szCs w:val="23"/>
              </w:rPr>
            </w:pPr>
            <w:r>
              <w:rPr>
                <w:sz w:val="23"/>
                <w:szCs w:val="23"/>
                <w:spacing w:val="3"/>
              </w:rPr>
              <w:t>形集气罩收集后，集气效率为65%,设计风量为31000m³/h。固化工序集气管</w:t>
            </w:r>
          </w:p>
          <w:p>
            <w:pPr>
              <w:pStyle w:val="TableText"/>
              <w:ind w:left="60"/>
              <w:spacing w:before="194" w:line="219" w:lineRule="auto"/>
              <w:rPr>
                <w:sz w:val="23"/>
                <w:szCs w:val="23"/>
              </w:rPr>
            </w:pPr>
            <w:r>
              <w:rPr>
                <w:sz w:val="23"/>
                <w:szCs w:val="23"/>
              </w:rPr>
              <w:t>道，“设备废气排口直连”集气效率为95%以及“外部型</w:t>
            </w:r>
            <w:r>
              <w:rPr>
                <w:sz w:val="23"/>
                <w:szCs w:val="23"/>
                <w:spacing w:val="-1"/>
              </w:rPr>
              <w:t>集气设备”集气效率</w:t>
            </w:r>
          </w:p>
          <w:p>
            <w:pPr>
              <w:pStyle w:val="TableText"/>
              <w:ind w:left="39" w:right="31" w:hanging="29"/>
              <w:spacing w:before="193" w:line="369" w:lineRule="auto"/>
              <w:rPr>
                <w:sz w:val="23"/>
                <w:szCs w:val="23"/>
              </w:rPr>
            </w:pPr>
            <w:r>
              <w:rPr>
                <w:sz w:val="23"/>
                <w:szCs w:val="23"/>
                <w:spacing w:val="35"/>
              </w:rPr>
              <w:t>为30%,保守估计整体集气效率为90%,设计风量为14000m³/h,则</w:t>
            </w:r>
            <w:r>
              <w:rPr>
                <w:sz w:val="23"/>
                <w:szCs w:val="23"/>
              </w:rPr>
              <w:t>DA</w:t>
            </w:r>
            <w:r>
              <w:rPr>
                <w:sz w:val="23"/>
                <w:szCs w:val="23"/>
                <w:spacing w:val="35"/>
              </w:rPr>
              <w:t>001</w:t>
            </w:r>
            <w:r>
              <w:rPr>
                <w:sz w:val="23"/>
                <w:szCs w:val="23"/>
                <w:spacing w:val="12"/>
              </w:rPr>
              <w:t xml:space="preserve"> </w:t>
            </w:r>
            <w:r>
              <w:rPr>
                <w:sz w:val="23"/>
                <w:szCs w:val="23"/>
                <w:spacing w:val="3"/>
              </w:rPr>
              <w:t>设计风量合计为45000m³h。喷粉工序集气设施为设备自带，位于喷粉室内底</w:t>
            </w:r>
          </w:p>
          <w:p>
            <w:pPr>
              <w:pStyle w:val="TableText"/>
              <w:ind w:left="40"/>
              <w:spacing w:line="216" w:lineRule="auto"/>
              <w:rPr>
                <w:sz w:val="23"/>
                <w:szCs w:val="23"/>
              </w:rPr>
            </w:pPr>
            <w:r>
              <w:rPr>
                <w:sz w:val="23"/>
                <w:szCs w:val="23"/>
                <w:spacing w:val="3"/>
              </w:rPr>
              <w:t>部设置集气口，集气效率为90%,风机设计风量取25000m³h。因此</w:t>
            </w:r>
            <w:r>
              <w:rPr>
                <w:sz w:val="23"/>
                <w:szCs w:val="23"/>
              </w:rPr>
              <w:t>DA</w:t>
            </w:r>
            <w:r>
              <w:rPr>
                <w:sz w:val="23"/>
                <w:szCs w:val="23"/>
                <w:spacing w:val="3"/>
              </w:rPr>
              <w:t>001排</w:t>
            </w:r>
          </w:p>
          <w:p>
            <w:pPr>
              <w:pStyle w:val="TableText"/>
              <w:ind w:left="60"/>
              <w:spacing w:before="204" w:line="219" w:lineRule="auto"/>
              <w:rPr>
                <w:sz w:val="23"/>
                <w:szCs w:val="23"/>
              </w:rPr>
            </w:pPr>
            <w:r>
              <w:rPr>
                <w:sz w:val="23"/>
                <w:szCs w:val="23"/>
                <w:spacing w:val="7"/>
              </w:rPr>
              <w:t>气筒风量为45000m³h、</w:t>
            </w:r>
            <w:r>
              <w:rPr>
                <w:sz w:val="23"/>
                <w:szCs w:val="23"/>
              </w:rPr>
              <w:t>DA</w:t>
            </w:r>
            <w:r>
              <w:rPr>
                <w:sz w:val="23"/>
                <w:szCs w:val="23"/>
                <w:spacing w:val="7"/>
              </w:rPr>
              <w:t>002排气筒风量为25</w:t>
            </w:r>
            <w:r>
              <w:rPr>
                <w:sz w:val="23"/>
                <w:szCs w:val="23"/>
                <w:spacing w:val="6"/>
              </w:rPr>
              <w:t>000m³/h。</w:t>
            </w:r>
          </w:p>
          <w:p>
            <w:pPr>
              <w:pStyle w:val="TableText"/>
              <w:ind w:left="684"/>
              <w:spacing w:before="274" w:line="219" w:lineRule="auto"/>
              <w:rPr>
                <w:sz w:val="23"/>
                <w:szCs w:val="23"/>
              </w:rPr>
            </w:pPr>
            <w:r>
              <w:rPr>
                <w:sz w:val="23"/>
                <w:szCs w:val="23"/>
                <w:b/>
                <w:bCs/>
                <w:spacing w:val="-3"/>
              </w:rPr>
              <w:t>(3)废气治理效率</w:t>
            </w:r>
          </w:p>
          <w:p>
            <w:pPr>
              <w:pStyle w:val="TableText"/>
              <w:ind w:left="544"/>
              <w:spacing w:before="195" w:line="217" w:lineRule="auto"/>
              <w:rPr>
                <w:sz w:val="23"/>
                <w:szCs w:val="23"/>
              </w:rPr>
            </w:pPr>
            <w:r>
              <w:rPr>
                <w:sz w:val="23"/>
                <w:szCs w:val="23"/>
                <w:b/>
                <w:bCs/>
                <w:spacing w:val="-3"/>
              </w:rPr>
              <w:t>①开料、机加工、打磨金属粉尘</w:t>
            </w:r>
          </w:p>
          <w:p>
            <w:pPr>
              <w:pStyle w:val="TableText"/>
              <w:ind w:left="30" w:right="339" w:firstLine="470"/>
              <w:spacing w:before="204" w:line="360" w:lineRule="auto"/>
              <w:rPr>
                <w:sz w:val="23"/>
                <w:szCs w:val="23"/>
              </w:rPr>
            </w:pPr>
            <w:r>
              <w:rPr>
                <w:sz w:val="23"/>
                <w:szCs w:val="23"/>
              </w:rPr>
              <w:t>干式作业产生的金属粉尘因其粒径、质量较大，沉降</w:t>
            </w:r>
            <w:r>
              <w:rPr>
                <w:sz w:val="23"/>
                <w:szCs w:val="23"/>
                <w:spacing w:val="-1"/>
              </w:rPr>
              <w:t>较快，沉降量以90%</w:t>
            </w:r>
            <w:r>
              <w:rPr>
                <w:sz w:val="23"/>
                <w:szCs w:val="23"/>
              </w:rPr>
              <w:t xml:space="preserve">  </w:t>
            </w:r>
            <w:r>
              <w:rPr>
                <w:sz w:val="23"/>
                <w:szCs w:val="23"/>
              </w:rPr>
              <w:t>计，湿法作业采用全密闭设备自配水槽加工，颗粒物均全部进入切削液中，定</w:t>
            </w:r>
          </w:p>
        </w:tc>
      </w:tr>
    </w:tbl>
    <w:p>
      <w:pPr>
        <w:pStyle w:val="BodyText"/>
        <w:rPr/>
      </w:pPr>
      <w:r/>
    </w:p>
    <w:p>
      <w:pPr>
        <w:sectPr>
          <w:footerReference w:type="default" r:id="rId125"/>
          <w:pgSz w:w="11900" w:h="16830"/>
          <w:pgMar w:top="400" w:right="1574" w:bottom="1131" w:left="1494" w:header="0" w:footer="987" w:gutter="0"/>
        </w:sectPr>
        <w:rPr/>
      </w:pPr>
    </w:p>
    <w:p>
      <w:pPr>
        <w:spacing w:before="20"/>
        <w:rPr/>
      </w:pPr>
      <w:r/>
    </w:p>
    <w:p>
      <w:pPr>
        <w:spacing w:before="20"/>
        <w:rPr/>
      </w:pPr>
      <w:r/>
    </w:p>
    <w:p>
      <w:pPr>
        <w:spacing w:before="20"/>
        <w:rPr/>
      </w:pPr>
      <w:r/>
    </w:p>
    <w:p>
      <w:pPr>
        <w:spacing w:before="19"/>
        <w:rPr/>
      </w:pPr>
      <w:r/>
    </w:p>
    <w:tbl>
      <w:tblPr>
        <w:tblStyle w:val="TableNormal"/>
        <w:tblW w:w="895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21"/>
      </w:tblGrid>
      <w:tr>
        <w:trPr>
          <w:trHeight w:val="13709" w:hRule="atLeast"/>
        </w:trPr>
        <w:tc>
          <w:tcPr>
            <w:tcW w:w="634" w:type="dxa"/>
            <w:vAlign w:val="top"/>
          </w:tcPr>
          <w:p>
            <w:pPr>
              <w:rPr>
                <w:rFonts w:ascii="Arial"/>
                <w:sz w:val="21"/>
              </w:rPr>
            </w:pPr>
            <w:r/>
          </w:p>
        </w:tc>
        <w:tc>
          <w:tcPr>
            <w:tcW w:w="8321" w:type="dxa"/>
            <w:vAlign w:val="top"/>
          </w:tcPr>
          <w:p>
            <w:pPr>
              <w:pStyle w:val="TableText"/>
              <w:ind w:left="60"/>
              <w:spacing w:before="75" w:line="219" w:lineRule="auto"/>
              <w:rPr>
                <w:sz w:val="25"/>
                <w:szCs w:val="25"/>
              </w:rPr>
            </w:pPr>
            <w:r>
              <w:rPr>
                <w:sz w:val="25"/>
                <w:szCs w:val="25"/>
                <w:spacing w:val="-1"/>
              </w:rPr>
              <w:t>期捞渣。</w:t>
            </w:r>
          </w:p>
          <w:p>
            <w:pPr>
              <w:pStyle w:val="TableText"/>
              <w:ind w:left="564"/>
              <w:spacing w:before="186" w:line="217" w:lineRule="auto"/>
              <w:rPr>
                <w:sz w:val="25"/>
                <w:szCs w:val="25"/>
              </w:rPr>
            </w:pPr>
            <w:r>
              <w:rPr>
                <w:sz w:val="25"/>
                <w:szCs w:val="25"/>
                <w:b/>
                <w:bCs/>
                <w:spacing w:val="1"/>
              </w:rPr>
              <w:t>②机加工油雾(非甲烷总烃)</w:t>
            </w:r>
          </w:p>
          <w:p>
            <w:pPr>
              <w:pStyle w:val="TableText"/>
              <w:spacing w:before="179" w:line="216" w:lineRule="auto"/>
              <w:jc w:val="right"/>
              <w:rPr>
                <w:sz w:val="25"/>
                <w:szCs w:val="25"/>
              </w:rPr>
            </w:pPr>
            <w:r>
              <w:rPr>
                <w:sz w:val="25"/>
                <w:szCs w:val="25"/>
                <w:spacing w:val="-3"/>
              </w:rPr>
              <w:t>根据《排放源统计调查产排污核算方法和系数手册》第3</w:t>
            </w:r>
            <w:r>
              <w:rPr>
                <w:sz w:val="25"/>
                <w:szCs w:val="25"/>
                <w:spacing w:val="-4"/>
              </w:rPr>
              <w:t>3-37,431-434机</w:t>
            </w:r>
          </w:p>
          <w:p>
            <w:pPr>
              <w:pStyle w:val="TableText"/>
              <w:ind w:left="80"/>
              <w:spacing w:before="181" w:line="219" w:lineRule="auto"/>
              <w:rPr>
                <w:sz w:val="25"/>
                <w:szCs w:val="25"/>
              </w:rPr>
            </w:pPr>
            <w:r>
              <w:rPr>
                <w:sz w:val="25"/>
                <w:szCs w:val="25"/>
              </w:rPr>
              <w:t>械行业系数手册“12热处理”中油雾净化器对油雾的去除效率为90</w:t>
            </w:r>
            <w:r>
              <w:rPr>
                <w:sz w:val="25"/>
                <w:szCs w:val="25"/>
                <w:spacing w:val="-1"/>
              </w:rPr>
              <w:t>%。</w:t>
            </w:r>
          </w:p>
          <w:p>
            <w:pPr>
              <w:pStyle w:val="TableText"/>
              <w:ind w:left="554"/>
              <w:spacing w:before="66" w:line="217" w:lineRule="auto"/>
              <w:rPr>
                <w:sz w:val="25"/>
                <w:szCs w:val="25"/>
              </w:rPr>
            </w:pPr>
            <w:r>
              <w:rPr>
                <w:sz w:val="25"/>
                <w:szCs w:val="25"/>
                <w:b/>
                <w:bCs/>
                <w:spacing w:val="-4"/>
              </w:rPr>
              <w:t>③焊接烟尘</w:t>
            </w:r>
          </w:p>
          <w:p>
            <w:pPr>
              <w:pStyle w:val="TableText"/>
              <w:ind w:left="70" w:firstLine="479"/>
              <w:spacing w:before="191" w:line="358" w:lineRule="auto"/>
              <w:rPr>
                <w:sz w:val="25"/>
                <w:szCs w:val="25"/>
              </w:rPr>
            </w:pPr>
            <w:r>
              <w:rPr>
                <w:sz w:val="25"/>
                <w:szCs w:val="25"/>
                <w:spacing w:val="-8"/>
              </w:rPr>
              <w:t>焊接烟尘采用移动式布袋除尘器收集处理后车间内无组织排放，移动式布</w:t>
            </w:r>
            <w:r>
              <w:rPr>
                <w:sz w:val="25"/>
                <w:szCs w:val="25"/>
                <w:spacing w:val="15"/>
              </w:rPr>
              <w:t xml:space="preserve"> </w:t>
            </w:r>
            <w:r>
              <w:rPr>
                <w:sz w:val="25"/>
                <w:szCs w:val="25"/>
              </w:rPr>
              <w:t>袋除尘器处理取值根据《33-37,431-434机械行业系数手册》,处理效率取</w:t>
            </w:r>
            <w:r>
              <w:rPr>
                <w:sz w:val="25"/>
                <w:szCs w:val="25"/>
                <w:spacing w:val="9"/>
              </w:rPr>
              <w:t xml:space="preserve">  </w:t>
            </w:r>
            <w:r>
              <w:rPr>
                <w:sz w:val="25"/>
                <w:szCs w:val="25"/>
                <w:spacing w:val="-8"/>
              </w:rPr>
              <w:t>95%。</w:t>
            </w:r>
          </w:p>
          <w:p>
            <w:pPr>
              <w:pStyle w:val="TableText"/>
              <w:ind w:left="554"/>
              <w:spacing w:before="1" w:line="217" w:lineRule="auto"/>
              <w:rPr>
                <w:sz w:val="25"/>
                <w:szCs w:val="25"/>
              </w:rPr>
            </w:pPr>
            <w:r>
              <w:rPr>
                <w:sz w:val="25"/>
                <w:szCs w:val="25"/>
                <w:b/>
                <w:bCs/>
                <w:spacing w:val="-4"/>
              </w:rPr>
              <w:t>④打标烟尘</w:t>
            </w:r>
          </w:p>
          <w:p>
            <w:pPr>
              <w:pStyle w:val="TableText"/>
              <w:ind w:left="80" w:firstLine="479"/>
              <w:spacing w:before="200" w:line="346" w:lineRule="auto"/>
              <w:jc w:val="both"/>
              <w:rPr>
                <w:sz w:val="25"/>
                <w:szCs w:val="25"/>
              </w:rPr>
            </w:pPr>
            <w:r>
              <w:rPr>
                <w:sz w:val="25"/>
                <w:szCs w:val="25"/>
              </w:rPr>
              <w:t>项目使用激光打标机对部分金属件进行打标，激光束打在金属部件面上 </w:t>
            </w:r>
            <w:r>
              <w:rPr>
                <w:sz w:val="25"/>
                <w:szCs w:val="25"/>
                <w:spacing w:val="-8"/>
              </w:rPr>
              <w:t>时，会因高温气化而产生金属烟尘，其主要污染物为颗粒物。</w:t>
            </w:r>
            <w:r>
              <w:rPr>
                <w:sz w:val="25"/>
                <w:szCs w:val="25"/>
                <w:spacing w:val="-9"/>
              </w:rPr>
              <w:t>产生量极少，在</w:t>
            </w:r>
            <w:r>
              <w:rPr>
                <w:sz w:val="25"/>
                <w:szCs w:val="25"/>
              </w:rPr>
              <w:t xml:space="preserve"> </w:t>
            </w:r>
            <w:r>
              <w:rPr>
                <w:sz w:val="25"/>
                <w:szCs w:val="25"/>
                <w:spacing w:val="-1"/>
              </w:rPr>
              <w:t>车间内无组织排放。</w:t>
            </w:r>
          </w:p>
          <w:p>
            <w:pPr>
              <w:pStyle w:val="TableText"/>
              <w:ind w:left="564"/>
              <w:spacing w:line="217" w:lineRule="auto"/>
              <w:rPr>
                <w:sz w:val="25"/>
                <w:szCs w:val="25"/>
              </w:rPr>
            </w:pPr>
            <w:r>
              <w:rPr>
                <w:sz w:val="25"/>
                <w:szCs w:val="25"/>
                <w:b/>
                <w:bCs/>
                <w:spacing w:val="-4"/>
              </w:rPr>
              <w:t>⑤金属网粘合、木板刷胶、压合工序VOCs</w:t>
            </w:r>
          </w:p>
          <w:p>
            <w:pPr>
              <w:pStyle w:val="TableText"/>
              <w:ind w:left="80" w:firstLine="509"/>
              <w:spacing w:before="103" w:line="345" w:lineRule="auto"/>
              <w:rPr>
                <w:sz w:val="25"/>
                <w:szCs w:val="25"/>
              </w:rPr>
            </w:pPr>
            <w:r>
              <w:rPr>
                <w:sz w:val="25"/>
                <w:szCs w:val="25"/>
                <w:spacing w:val="-9"/>
              </w:rPr>
              <w:t>由于金属网粘合的喷胶废气中含有毛絮物，在处理有机废气前需进行预处</w:t>
            </w:r>
            <w:r>
              <w:rPr>
                <w:sz w:val="25"/>
                <w:szCs w:val="25"/>
                <w:spacing w:val="6"/>
              </w:rPr>
              <w:t xml:space="preserve"> </w:t>
            </w:r>
            <w:r>
              <w:rPr>
                <w:sz w:val="25"/>
                <w:szCs w:val="25"/>
                <w:spacing w:val="-8"/>
              </w:rPr>
              <w:t>理，结合喷胶废气特点，则本项目采用喷淋塔去除毛絮物，并设置除湿干燥装</w:t>
            </w:r>
            <w:r>
              <w:rPr>
                <w:sz w:val="25"/>
                <w:szCs w:val="25"/>
                <w:spacing w:val="1"/>
              </w:rPr>
              <w:t xml:space="preserve"> </w:t>
            </w:r>
            <w:r>
              <w:rPr>
                <w:sz w:val="25"/>
                <w:szCs w:val="25"/>
                <w:spacing w:val="-8"/>
              </w:rPr>
              <w:t>置，即干式过滤器，有利于后续有机废气的治理。二级活性炭吸附装置主要起</w:t>
            </w:r>
            <w:r>
              <w:rPr>
                <w:sz w:val="25"/>
                <w:szCs w:val="25"/>
              </w:rPr>
              <w:t xml:space="preserve"> </w:t>
            </w:r>
            <w:r>
              <w:rPr>
                <w:sz w:val="25"/>
                <w:szCs w:val="25"/>
                <w:spacing w:val="-8"/>
              </w:rPr>
              <w:t>到吸附有机废气的作用，根据《关于印发《2021年主要污染物总量减排核算技</w:t>
            </w:r>
            <w:r>
              <w:rPr>
                <w:sz w:val="25"/>
                <w:szCs w:val="25"/>
                <w:spacing w:val="16"/>
              </w:rPr>
              <w:t xml:space="preserve"> </w:t>
            </w:r>
            <w:r>
              <w:rPr>
                <w:sz w:val="25"/>
                <w:szCs w:val="25"/>
              </w:rPr>
              <w:t>术指南》的通知》(环办综合函〔2021〕48</w:t>
            </w:r>
            <w:r>
              <w:rPr>
                <w:sz w:val="25"/>
                <w:szCs w:val="25"/>
                <w:spacing w:val="-1"/>
              </w:rPr>
              <w:t>7号)相关要求，活性炭吸附去除</w:t>
            </w:r>
            <w:r>
              <w:rPr>
                <w:sz w:val="25"/>
                <w:szCs w:val="25"/>
              </w:rPr>
              <w:t xml:space="preserve">  </w:t>
            </w:r>
            <w:r>
              <w:rPr>
                <w:sz w:val="25"/>
                <w:szCs w:val="25"/>
              </w:rPr>
              <w:t>效率为30%,则本评价对单级活性炭吸附装置处理效率取30%,则项目二级活</w:t>
            </w:r>
            <w:r>
              <w:rPr>
                <w:sz w:val="25"/>
                <w:szCs w:val="25"/>
                <w:spacing w:val="3"/>
              </w:rPr>
              <w:t xml:space="preserve">  </w:t>
            </w:r>
            <w:r>
              <w:rPr>
                <w:sz w:val="25"/>
                <w:szCs w:val="25"/>
              </w:rPr>
              <w:t>性炭吸附装置对有机废气的处理效率取50</w:t>
            </w:r>
            <w:r>
              <w:rPr>
                <w:sz w:val="25"/>
                <w:szCs w:val="25"/>
                <w:spacing w:val="-1"/>
              </w:rPr>
              <w:t>%。</w:t>
            </w:r>
          </w:p>
          <w:p>
            <w:pPr>
              <w:pStyle w:val="TableText"/>
              <w:ind w:left="564"/>
              <w:spacing w:before="73" w:line="217" w:lineRule="auto"/>
              <w:rPr>
                <w:sz w:val="25"/>
                <w:szCs w:val="25"/>
              </w:rPr>
            </w:pPr>
            <w:r>
              <w:rPr>
                <w:sz w:val="25"/>
                <w:szCs w:val="25"/>
                <w:b/>
                <w:bCs/>
                <w:spacing w:val="-1"/>
              </w:rPr>
              <w:t>⑥注塑成型废气(非甲烷总烃、氯乙烯、氯化氢、臭气浓度)</w:t>
            </w:r>
          </w:p>
          <w:p>
            <w:pPr>
              <w:pStyle w:val="TableText"/>
              <w:ind w:left="70" w:firstLine="499"/>
              <w:spacing w:before="113" w:line="343" w:lineRule="auto"/>
              <w:rPr>
                <w:sz w:val="25"/>
                <w:szCs w:val="25"/>
              </w:rPr>
            </w:pPr>
            <w:r>
              <w:rPr>
                <w:sz w:val="25"/>
                <w:szCs w:val="25"/>
                <w:spacing w:val="-8"/>
              </w:rPr>
              <w:t>喷淋塔主要起到废气降温、吸附颗粒物的作用，有利于后续有</w:t>
            </w:r>
            <w:r>
              <w:rPr>
                <w:sz w:val="25"/>
                <w:szCs w:val="25"/>
                <w:spacing w:val="-9"/>
              </w:rPr>
              <w:t>机废气的治</w:t>
            </w:r>
            <w:r>
              <w:rPr>
                <w:sz w:val="25"/>
                <w:szCs w:val="25"/>
              </w:rPr>
              <w:t xml:space="preserve"> </w:t>
            </w:r>
            <w:r>
              <w:rPr>
                <w:sz w:val="25"/>
                <w:szCs w:val="25"/>
                <w:spacing w:val="-8"/>
              </w:rPr>
              <w:t>理；干式过滤器主要起到废气除湿、过滤颗粒物的作用。二级活性炭吸附</w:t>
            </w:r>
            <w:r>
              <w:rPr>
                <w:sz w:val="25"/>
                <w:szCs w:val="25"/>
                <w:spacing w:val="-9"/>
              </w:rPr>
              <w:t>装置</w:t>
            </w:r>
            <w:r>
              <w:rPr>
                <w:sz w:val="25"/>
                <w:szCs w:val="25"/>
              </w:rPr>
              <w:t xml:space="preserve"> </w:t>
            </w:r>
            <w:r>
              <w:rPr>
                <w:sz w:val="25"/>
                <w:szCs w:val="25"/>
                <w:spacing w:val="-8"/>
              </w:rPr>
              <w:t>主要起到吸附有机废气的作用，根据《关于印发《2021年主要污染物总量减排</w:t>
            </w:r>
            <w:r>
              <w:rPr>
                <w:sz w:val="25"/>
                <w:szCs w:val="25"/>
                <w:spacing w:val="15"/>
              </w:rPr>
              <w:t xml:space="preserve"> </w:t>
            </w:r>
            <w:r>
              <w:rPr>
                <w:sz w:val="25"/>
                <w:szCs w:val="25"/>
              </w:rPr>
              <w:t>核算技术指南》的通知》(环办综合函〔2021</w:t>
            </w:r>
            <w:r>
              <w:rPr>
                <w:sz w:val="25"/>
                <w:szCs w:val="25"/>
                <w:spacing w:val="-1"/>
              </w:rPr>
              <w:t>〕487号)相关要求，活性炭吸</w:t>
            </w:r>
            <w:r>
              <w:rPr>
                <w:sz w:val="25"/>
                <w:szCs w:val="25"/>
              </w:rPr>
              <w:t xml:space="preserve">  </w:t>
            </w:r>
            <w:r>
              <w:rPr>
                <w:sz w:val="25"/>
                <w:szCs w:val="25"/>
                <w:spacing w:val="2"/>
              </w:rPr>
              <w:t>附去除效率为30%,则本评价对单级活性炭</w:t>
            </w:r>
            <w:r>
              <w:rPr>
                <w:sz w:val="25"/>
                <w:szCs w:val="25"/>
                <w:spacing w:val="1"/>
              </w:rPr>
              <w:t>吸附装置处理效率取30%,则项目</w:t>
            </w:r>
            <w:r>
              <w:rPr>
                <w:sz w:val="25"/>
                <w:szCs w:val="25"/>
              </w:rPr>
              <w:t xml:space="preserve">  </w:t>
            </w:r>
            <w:r>
              <w:rPr>
                <w:sz w:val="25"/>
                <w:szCs w:val="25"/>
              </w:rPr>
              <w:t>二级活性炭吸附装置对有机废气的处理效率取50%。</w:t>
            </w:r>
          </w:p>
          <w:p>
            <w:pPr>
              <w:pStyle w:val="TableText"/>
              <w:ind w:left="554"/>
              <w:spacing w:before="56" w:line="217" w:lineRule="auto"/>
              <w:rPr>
                <w:sz w:val="25"/>
                <w:szCs w:val="25"/>
              </w:rPr>
            </w:pPr>
            <w:r>
              <w:rPr>
                <w:sz w:val="25"/>
                <w:szCs w:val="25"/>
                <w:b/>
                <w:bCs/>
                <w:spacing w:val="-4"/>
              </w:rPr>
              <w:t>⑦破碎颗粒物</w:t>
            </w:r>
          </w:p>
          <w:p>
            <w:pPr>
              <w:pStyle w:val="TableText"/>
              <w:spacing w:before="191" w:line="219" w:lineRule="auto"/>
              <w:jc w:val="right"/>
              <w:rPr>
                <w:sz w:val="25"/>
                <w:szCs w:val="25"/>
              </w:rPr>
            </w:pPr>
            <w:r>
              <w:rPr>
                <w:sz w:val="25"/>
                <w:szCs w:val="25"/>
                <w:spacing w:val="-8"/>
              </w:rPr>
              <w:t>项目破碎机为全密闭设备，破碎过程无粉尘外逸，仅在开合盖过程会产生</w:t>
            </w:r>
          </w:p>
        </w:tc>
      </w:tr>
    </w:tbl>
    <w:p>
      <w:pPr>
        <w:pStyle w:val="BodyText"/>
        <w:rPr/>
      </w:pPr>
      <w:r/>
    </w:p>
    <w:p>
      <w:pPr>
        <w:sectPr>
          <w:footerReference w:type="default" r:id="rId126"/>
          <w:pgSz w:w="11900" w:h="16830"/>
          <w:pgMar w:top="400" w:right="1469"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62"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24"/>
        <w:gridCol w:w="8338"/>
      </w:tblGrid>
      <w:tr>
        <w:trPr>
          <w:trHeight w:val="9033" w:hRule="atLeast"/>
        </w:trPr>
        <w:tc>
          <w:tcPr>
            <w:tcW w:w="624" w:type="dxa"/>
            <w:vAlign w:val="top"/>
            <w:vMerge w:val="restart"/>
            <w:tcBorders>
              <w:bottom w:val="nil"/>
            </w:tcBorders>
          </w:tcPr>
          <w:p>
            <w:pPr>
              <w:rPr>
                <w:rFonts w:ascii="Arial"/>
                <w:sz w:val="21"/>
              </w:rPr>
            </w:pPr>
            <w:r/>
          </w:p>
        </w:tc>
        <w:tc>
          <w:tcPr>
            <w:tcW w:w="8338" w:type="dxa"/>
            <w:vAlign w:val="top"/>
            <w:tcBorders>
              <w:bottom w:val="nil"/>
            </w:tcBorders>
          </w:tcPr>
          <w:p>
            <w:pPr>
              <w:pStyle w:val="TableText"/>
              <w:ind w:left="100"/>
              <w:spacing w:before="94" w:line="219" w:lineRule="auto"/>
              <w:rPr/>
            </w:pPr>
            <w:r>
              <w:rPr/>
              <w:t>少量扬尘。产生量较小，为车间内无组织排放。</w:t>
            </w:r>
          </w:p>
          <w:p>
            <w:pPr>
              <w:pStyle w:val="TableText"/>
              <w:ind w:left="574"/>
              <w:spacing w:before="99" w:line="217" w:lineRule="auto"/>
              <w:rPr/>
            </w:pPr>
            <w:r>
              <w:rPr>
                <w:b/>
                <w:bCs/>
                <w:spacing w:val="-4"/>
              </w:rPr>
              <w:t>⑧喷粉粉尘、挥发性有机物</w:t>
            </w:r>
          </w:p>
          <w:p>
            <w:pPr>
              <w:pStyle w:val="TableText"/>
              <w:ind w:left="100" w:right="274" w:firstLine="480"/>
              <w:spacing w:before="200" w:line="356" w:lineRule="auto"/>
              <w:rPr/>
            </w:pPr>
            <w:r>
              <w:rPr/>
              <w:t>根据《滤筒式除尘器》(JB/T 10341-2014)对滤筒式除尘器除尘效率要</w:t>
            </w:r>
            <w:r>
              <w:rPr>
                <w:spacing w:val="5"/>
              </w:rPr>
              <w:t xml:space="preserve">  </w:t>
            </w:r>
            <w:r>
              <w:rPr>
                <w:spacing w:val="1"/>
              </w:rPr>
              <w:t>求为99.5%,考虑到滤筒安装密封性、使用寿命等问题，为保守计</w:t>
            </w:r>
            <w:r>
              <w:rPr/>
              <w:t>算，“大旋 </w:t>
            </w:r>
            <w:r>
              <w:rPr>
                <w:spacing w:val="1"/>
              </w:rPr>
              <w:t>风回收+二级滤芯”处理效率取95%,处理后由</w:t>
            </w:r>
            <w:r>
              <w:rPr/>
              <w:t>DA002排气筒排放，年工作时间 </w:t>
            </w:r>
            <w:r>
              <w:rPr>
                <w:spacing w:val="1"/>
              </w:rPr>
              <w:t>以2400h计算。</w:t>
            </w:r>
          </w:p>
          <w:p>
            <w:pPr>
              <w:pStyle w:val="TableText"/>
              <w:ind w:right="36"/>
              <w:spacing w:before="1" w:line="217" w:lineRule="auto"/>
              <w:jc w:val="right"/>
              <w:rPr/>
            </w:pPr>
            <w:r>
              <w:rPr>
                <w:spacing w:val="1"/>
              </w:rPr>
              <w:t>喷淋塔主要起到废气降温、吸附颗粒物的作</w:t>
            </w:r>
            <w:r>
              <w:rPr/>
              <w:t>用，有利于后续有机废气的治</w:t>
            </w:r>
          </w:p>
          <w:p>
            <w:pPr>
              <w:pStyle w:val="TableText"/>
              <w:ind w:left="90" w:right="39" w:firstLine="9"/>
              <w:spacing w:before="188" w:line="361" w:lineRule="auto"/>
              <w:rPr/>
            </w:pPr>
            <w:r>
              <w:rPr/>
              <w:t>理；干式过滤器主要起到废气除湿、过滤颗粒物的作用。由于烘干、固化废气</w:t>
            </w:r>
            <w:r>
              <w:rPr>
                <w:spacing w:val="15"/>
              </w:rPr>
              <w:t xml:space="preserve"> </w:t>
            </w:r>
            <w:r>
              <w:rPr/>
              <w:t>产生温度较高，因此采用喷淋进行降温，以满足吸附器</w:t>
            </w:r>
            <w:r>
              <w:rPr>
                <w:spacing w:val="-1"/>
              </w:rPr>
              <w:t>进气温度低于40℃,喷</w:t>
            </w:r>
            <w:r>
              <w:rPr/>
              <w:t xml:space="preserve">  </w:t>
            </w:r>
            <w:r>
              <w:rPr>
                <w:spacing w:val="1"/>
              </w:rPr>
              <w:t>淋塔废气与吸附器之间设除湿干燥预处理装置。二级活性炭吸附装置主要起到</w:t>
            </w:r>
            <w:r>
              <w:rPr>
                <w:spacing w:val="2"/>
              </w:rPr>
              <w:t xml:space="preserve"> </w:t>
            </w:r>
            <w:r>
              <w:rPr>
                <w:spacing w:val="1"/>
              </w:rPr>
              <w:t>吸附有机废气的作用，根据《关于印发《2021年主要污染物总量</w:t>
            </w:r>
            <w:r>
              <w:rPr/>
              <w:t>减排核算技术 </w:t>
            </w:r>
            <w:r>
              <w:rPr>
                <w:spacing w:val="1"/>
              </w:rPr>
              <w:t>指南》的通知》(环办综合函〔2021〕</w:t>
            </w:r>
            <w:r>
              <w:rPr/>
              <w:t>487号)相关要求，活性炭吸附去除效</w:t>
            </w:r>
          </w:p>
          <w:p>
            <w:pPr>
              <w:pStyle w:val="TableText"/>
              <w:ind w:left="100" w:right="527" w:firstLine="9"/>
              <w:spacing w:before="2" w:line="352" w:lineRule="auto"/>
              <w:rPr/>
            </w:pPr>
            <w:r>
              <w:rPr/>
              <w:t>率为30%,则本评价对单级活性炭吸附装置处理效率取30%,则项目二级活性</w:t>
            </w:r>
            <w:r>
              <w:rPr>
                <w:spacing w:val="8"/>
              </w:rPr>
              <w:t xml:space="preserve"> </w:t>
            </w:r>
            <w:r>
              <w:rPr>
                <w:spacing w:val="-1"/>
              </w:rPr>
              <w:t>炭吸附装置对有机废气的处理效率取50%。</w:t>
            </w:r>
          </w:p>
          <w:p>
            <w:pPr>
              <w:pStyle w:val="TableText"/>
              <w:ind w:left="584"/>
              <w:spacing w:line="217" w:lineRule="auto"/>
              <w:rPr/>
            </w:pPr>
            <w:r>
              <w:rPr>
                <w:b/>
                <w:bCs/>
                <w:spacing w:val="-4"/>
              </w:rPr>
              <w:t>⑨废水处理站恶臭气体</w:t>
            </w:r>
          </w:p>
          <w:p>
            <w:pPr>
              <w:pStyle w:val="TableText"/>
              <w:ind w:left="100" w:firstLine="569"/>
              <w:spacing w:before="202" w:line="356" w:lineRule="auto"/>
              <w:rPr/>
            </w:pPr>
            <w:r>
              <w:rPr>
                <w:spacing w:val="-1"/>
              </w:rPr>
              <w:t>建设单位拟对污水处理站的收集池、好氧池、污泥间等加强密闭，采用生</w:t>
            </w:r>
            <w:r>
              <w:rPr>
                <w:spacing w:val="8"/>
              </w:rPr>
              <w:t xml:space="preserve"> </w:t>
            </w:r>
            <w:r>
              <w:rPr>
                <w:spacing w:val="-1"/>
              </w:rPr>
              <w:t>物除臭剂定期除臭。</w:t>
            </w:r>
          </w:p>
          <w:p>
            <w:pPr>
              <w:pStyle w:val="TableText"/>
              <w:ind w:left="570"/>
              <w:spacing w:before="97" w:line="219" w:lineRule="auto"/>
              <w:rPr/>
            </w:pPr>
            <w:r>
              <w:rPr/>
              <w:t>项目喷粉系统废气处理设施示意图如下图所示：</w:t>
            </w:r>
          </w:p>
          <w:p>
            <w:pPr>
              <w:pStyle w:val="TableText"/>
              <w:ind w:left="2871"/>
              <w:spacing w:before="265" w:line="219" w:lineRule="auto"/>
              <w:rPr/>
            </w:pPr>
            <w:r>
              <w:rPr>
                <w:spacing w:val="1"/>
              </w:rPr>
              <w:t>大旋风快速换色粉房原理图</w:t>
            </w:r>
          </w:p>
        </w:tc>
      </w:tr>
      <w:tr>
        <w:trPr>
          <w:trHeight w:val="4160" w:hRule="atLeast"/>
        </w:trPr>
        <w:tc>
          <w:tcPr>
            <w:tcW w:w="624" w:type="dxa"/>
            <w:vAlign w:val="top"/>
            <w:vMerge w:val="continue"/>
            <w:tcBorders>
              <w:top w:val="nil"/>
              <w:bottom w:val="nil"/>
            </w:tcBorders>
          </w:tcPr>
          <w:p>
            <w:pPr>
              <w:rPr>
                <w:rFonts w:ascii="Arial"/>
                <w:sz w:val="21"/>
              </w:rPr>
            </w:pPr>
            <w:r/>
          </w:p>
        </w:tc>
        <w:tc>
          <w:tcPr>
            <w:tcW w:w="8338" w:type="dxa"/>
            <w:vAlign w:val="top"/>
            <w:tcBorders>
              <w:bottom w:val="nil"/>
              <w:top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7110"/>
              <w:spacing w:before="78" w:line="219" w:lineRule="auto"/>
              <w:rPr/>
            </w:pPr>
            <w:r>
              <w:pict>
                <v:shape id="_x0000_s144" style="position:absolute;margin-left:98.0513pt;margin-top:3.99926pt;mso-position-vertical-relative:text;mso-position-horizontal-relative:text;width:50.55pt;height:32.15pt;z-index:252229632;" filled="false" stroked="false" type="#_x0000_t202">
                  <v:fill on="false"/>
                  <v:stroke on="false"/>
                  <v:path/>
                  <v:imagedata o:title=""/>
                  <o:lock v:ext="edit" aspectratio="false"/>
                  <v:textbox inset="0mm,0mm,0mm,0mm">
                    <w:txbxContent>
                      <w:p>
                        <w:pPr>
                          <w:pStyle w:val="TableText"/>
                          <w:ind w:left="20" w:right="20" w:firstLine="449"/>
                          <w:spacing w:before="21" w:line="239" w:lineRule="auto"/>
                          <w:rPr/>
                        </w:pPr>
                        <w:r>
                          <w:rPr>
                            <w:spacing w:val="8"/>
                          </w:rPr>
                          <w:t>喷房</w:t>
                        </w:r>
                        <w:r>
                          <w:rPr/>
                          <w:t xml:space="preserve"> </w:t>
                        </w:r>
                        <w:r>
                          <w:rPr>
                            <w:spacing w:val="2"/>
                          </w:rPr>
                          <w:t>静电喷枪</w:t>
                        </w:r>
                      </w:p>
                    </w:txbxContent>
                  </v:textbox>
                </v:shape>
              </w:pict>
            </w:r>
            <w:r>
              <w:pict>
                <v:shape id="_x0000_s146" style="position:absolute;margin-left:276.551pt;margin-top:6.99499pt;mso-position-vertical-relative:text;mso-position-horizontal-relative:text;width:38.6pt;height:16.35pt;z-index:252228608;" filled="false" stroked="false" type="#_x0000_t202">
                  <v:fill on="false"/>
                  <v:stroke on="false"/>
                  <v:path/>
                  <v:imagedata o:title=""/>
                  <o:lock v:ext="edit" aspectratio="false"/>
                  <v:textbox inset="0mm,0mm,0mm,0mm">
                    <w:txbxContent>
                      <w:p>
                        <w:pPr>
                          <w:pStyle w:val="TableText"/>
                          <w:ind w:left="20"/>
                          <w:spacing w:before="20" w:line="220" w:lineRule="auto"/>
                          <w:rPr/>
                        </w:pPr>
                        <w:r>
                          <w:rPr>
                            <w:color w:val="903050"/>
                            <w:spacing w:val="3"/>
                          </w:rPr>
                          <w:t>大旋风</w:t>
                        </w:r>
                      </w:p>
                    </w:txbxContent>
                  </v:textbox>
                </v:shape>
              </w:pict>
            </w:r>
            <w:r>
              <w:drawing>
                <wp:anchor distT="0" distB="0" distL="0" distR="0" simplePos="0" relativeHeight="252227584" behindDoc="1" locked="0" layoutInCell="1" allowOverlap="1">
                  <wp:simplePos x="0" y="0"/>
                  <wp:positionH relativeFrom="column">
                    <wp:posOffset>165735</wp:posOffset>
                  </wp:positionH>
                  <wp:positionV relativeFrom="paragraph">
                    <wp:posOffset>-495625</wp:posOffset>
                  </wp:positionV>
                  <wp:extent cx="4902203" cy="2355746"/>
                  <wp:effectExtent l="0" t="0" r="0" b="0"/>
                  <wp:wrapNone/>
                  <wp:docPr id="50" name="IM 50"/>
                  <wp:cNvGraphicFramePr/>
                  <a:graphic>
                    <a:graphicData uri="http://schemas.openxmlformats.org/drawingml/2006/picture">
                      <pic:pic>
                        <pic:nvPicPr>
                          <pic:cNvPr id="50" name="IM 50"/>
                          <pic:cNvPicPr/>
                        </pic:nvPicPr>
                        <pic:blipFill>
                          <a:blip r:embed="rId128"/>
                          <a:stretch>
                            <a:fillRect/>
                          </a:stretch>
                        </pic:blipFill>
                        <pic:spPr>
                          <a:xfrm rot="0">
                            <a:off x="0" y="0"/>
                            <a:ext cx="4902203" cy="2355746"/>
                          </a:xfrm>
                          <a:prstGeom prst="rect">
                            <a:avLst/>
                          </a:prstGeom>
                        </pic:spPr>
                      </pic:pic>
                    </a:graphicData>
                  </a:graphic>
                </wp:anchor>
              </w:drawing>
            </w:r>
            <w:r>
              <w:rPr>
                <w:spacing w:val="-2"/>
              </w:rPr>
              <w:t>抽风机</w:t>
            </w:r>
          </w:p>
          <w:p>
            <w:pPr>
              <w:spacing w:line="404" w:lineRule="auto"/>
              <w:rPr>
                <w:rFonts w:ascii="Arial"/>
                <w:sz w:val="21"/>
              </w:rPr>
            </w:pPr>
            <w:r/>
          </w:p>
          <w:p>
            <w:pPr>
              <w:pStyle w:val="TableText"/>
              <w:ind w:left="1520"/>
              <w:spacing w:before="78" w:line="219" w:lineRule="auto"/>
              <w:rPr/>
            </w:pPr>
            <w:r>
              <w:pict>
                <v:shape id="_x0000_s148" style="position:absolute;margin-left:12.5498pt;margin-top:10.4368pt;mso-position-vertical-relative:text;mso-position-horizontal-relative:text;width:50.8pt;height:16.25pt;z-index:252230656;" filled="false" stroked="false" type="#_x0000_t202">
                  <v:fill on="false"/>
                  <v:stroke on="false"/>
                  <v:path/>
                  <v:imagedata o:title=""/>
                  <o:lock v:ext="edit" aspectratio="false"/>
                  <v:textbox inset="0mm,0mm,0mm,0mm">
                    <w:txbxContent>
                      <w:p>
                        <w:pPr>
                          <w:pStyle w:val="TableText"/>
                          <w:ind w:left="20"/>
                          <w:spacing w:before="19" w:line="219" w:lineRule="auto"/>
                          <w:rPr/>
                        </w:pPr>
                        <w:r>
                          <w:rPr>
                            <w:spacing w:val="3"/>
                          </w:rPr>
                          <w:t>供粉中心</w:t>
                        </w:r>
                      </w:p>
                    </w:txbxContent>
                  </v:textbox>
                </v:shape>
              </w:pict>
            </w:r>
            <w:r>
              <w:rPr>
                <w:spacing w:val="1"/>
              </w:rPr>
              <w:t>二维升降机</w:t>
            </w:r>
          </w:p>
          <w:p>
            <w:pPr>
              <w:spacing w:line="395" w:lineRule="auto"/>
              <w:rPr>
                <w:rFonts w:ascii="Arial"/>
                <w:sz w:val="21"/>
              </w:rPr>
            </w:pPr>
            <w:r/>
          </w:p>
          <w:p>
            <w:pPr>
              <w:pStyle w:val="TableText"/>
              <w:spacing w:before="68" w:line="220" w:lineRule="auto"/>
              <w:jc w:val="right"/>
              <w:rPr>
                <w:sz w:val="21"/>
                <w:szCs w:val="21"/>
              </w:rPr>
            </w:pPr>
            <w:r>
              <w:rPr>
                <w:sz w:val="21"/>
                <w:szCs w:val="21"/>
                <w:color w:val="502030"/>
                <w:spacing w:val="-18"/>
                <w:w w:val="92"/>
              </w:rPr>
              <w:t>转</w:t>
            </w:r>
            <w:r>
              <w:rPr>
                <w:sz w:val="21"/>
                <w:szCs w:val="21"/>
                <w:color w:val="502030"/>
                <w:spacing w:val="-17"/>
                <w:w w:val="92"/>
              </w:rPr>
              <w:t>翼式过滤</w:t>
            </w:r>
            <w:r>
              <w:rPr>
                <w:sz w:val="21"/>
                <w:szCs w:val="21"/>
                <w:color w:val="502030"/>
                <w:spacing w:val="-10"/>
                <w:w w:val="92"/>
              </w:rPr>
              <w:t>器</w:t>
            </w:r>
          </w:p>
          <w:p>
            <w:pPr>
              <w:spacing w:line="419" w:lineRule="auto"/>
              <w:rPr>
                <w:rFonts w:ascii="Arial"/>
                <w:sz w:val="21"/>
              </w:rPr>
            </w:pPr>
            <w:r/>
          </w:p>
          <w:p>
            <w:pPr>
              <w:pStyle w:val="TableText"/>
              <w:ind w:left="7331"/>
              <w:spacing w:before="78" w:line="219" w:lineRule="auto"/>
              <w:rPr/>
            </w:pPr>
            <w:r>
              <w:rPr>
                <w:color w:val="402040"/>
                <w:spacing w:val="5"/>
              </w:rPr>
              <w:t>集粉桶</w:t>
            </w:r>
          </w:p>
        </w:tc>
      </w:tr>
      <w:tr>
        <w:trPr>
          <w:trHeight w:val="706" w:hRule="atLeast"/>
        </w:trPr>
        <w:tc>
          <w:tcPr>
            <w:tcW w:w="624" w:type="dxa"/>
            <w:vAlign w:val="top"/>
            <w:vMerge w:val="continue"/>
            <w:tcBorders>
              <w:top w:val="nil"/>
            </w:tcBorders>
          </w:tcPr>
          <w:p>
            <w:pPr>
              <w:rPr>
                <w:rFonts w:ascii="Arial"/>
                <w:sz w:val="21"/>
              </w:rPr>
            </w:pPr>
            <w:r/>
          </w:p>
        </w:tc>
        <w:tc>
          <w:tcPr>
            <w:tcW w:w="8338" w:type="dxa"/>
            <w:vAlign w:val="top"/>
            <w:tcBorders>
              <w:top w:val="nil"/>
            </w:tcBorders>
          </w:tcPr>
          <w:p>
            <w:pPr>
              <w:pStyle w:val="TableText"/>
              <w:ind w:left="2234"/>
              <w:spacing w:before="268" w:line="219" w:lineRule="auto"/>
              <w:rPr/>
            </w:pPr>
            <w:r>
              <w:rPr>
                <w:b/>
                <w:bCs/>
                <w:spacing w:val="-2"/>
              </w:rPr>
              <w:t>图5喷粉工序粉尘集气装置及效果图</w:t>
            </w:r>
          </w:p>
        </w:tc>
      </w:tr>
    </w:tbl>
    <w:p>
      <w:pPr>
        <w:pStyle w:val="BodyText"/>
        <w:rPr/>
      </w:pPr>
      <w:r/>
    </w:p>
    <w:p>
      <w:pPr>
        <w:sectPr>
          <w:footerReference w:type="default" r:id="rId127"/>
          <w:pgSz w:w="11900" w:h="16830"/>
          <w:pgMar w:top="400" w:right="1462" w:bottom="1131" w:left="1465" w:header="0" w:footer="987" w:gutter="0"/>
        </w:sectPr>
        <w:rPr/>
      </w:pPr>
    </w:p>
    <w:p>
      <w:pPr>
        <w:spacing w:before="11"/>
        <w:rPr/>
      </w:pPr>
      <w:r/>
    </w:p>
    <w:p>
      <w:pPr>
        <w:spacing w:before="11"/>
        <w:rPr/>
      </w:pPr>
      <w:r/>
    </w:p>
    <w:p>
      <w:pPr>
        <w:spacing w:before="11"/>
        <w:rPr/>
      </w:pPr>
      <w:r/>
    </w:p>
    <w:p>
      <w:pPr>
        <w:spacing w:before="11"/>
        <w:rPr/>
      </w:pPr>
      <w:r/>
    </w:p>
    <w:tbl>
      <w:tblPr>
        <w:tblStyle w:val="TableNormal"/>
        <w:tblW w:w="9034"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54"/>
        <w:gridCol w:w="95"/>
        <w:gridCol w:w="1859"/>
        <w:gridCol w:w="1919"/>
        <w:gridCol w:w="1329"/>
        <w:gridCol w:w="2119"/>
        <w:gridCol w:w="889"/>
        <w:gridCol w:w="170"/>
      </w:tblGrid>
      <w:tr>
        <w:trPr>
          <w:trHeight w:val="4745" w:hRule="atLeast"/>
        </w:trPr>
        <w:tc>
          <w:tcPr>
            <w:tcW w:w="654" w:type="dxa"/>
            <w:vAlign w:val="top"/>
            <w:vMerge w:val="restart"/>
            <w:tcBorders>
              <w:left w:val="single" w:color="000000" w:sz="2" w:space="0"/>
              <w:bottom w:val="nil"/>
              <w:right w:val="single" w:color="000000" w:sz="2" w:space="0"/>
            </w:tcBorders>
          </w:tcPr>
          <w:p>
            <w:pPr>
              <w:rPr>
                <w:rFonts w:ascii="Arial"/>
                <w:sz w:val="21"/>
              </w:rPr>
            </w:pPr>
            <w:r/>
          </w:p>
        </w:tc>
        <w:tc>
          <w:tcPr>
            <w:tcW w:w="8380" w:type="dxa"/>
            <w:vAlign w:val="top"/>
            <w:gridSpan w:val="7"/>
            <w:tcBorders>
              <w:bottom w:val="nil"/>
              <w:left w:val="single" w:color="000000" w:sz="2" w:space="0"/>
              <w:right w:val="single" w:color="000000" w:sz="2" w:space="0"/>
            </w:tcBorders>
          </w:tcPr>
          <w:p>
            <w:pPr>
              <w:ind w:firstLine="751"/>
              <w:spacing w:before="119" w:line="4531" w:lineRule="exact"/>
              <w:rPr/>
            </w:pPr>
            <w:r>
              <w:rPr>
                <w:position w:val="-90"/>
              </w:rPr>
              <w:pict>
                <v:group id="_x0000_s150" style="mso-position-vertical-relative:line;mso-position-horizontal-relative:char;width:329pt;height:226.55pt;" filled="false" stroked="false" coordsize="6580,4531" coordorigin="0,0">
                  <v:shape id="_x0000_s152" style="position:absolute;left:0;top:0;width:6580;height:4531;" filled="false" stroked="false" type="#_x0000_t75">
                    <v:imagedata o:title="" r:id="rId130"/>
                  </v:shape>
                  <v:shape id="_x0000_s154" style="position:absolute;left:-20;top:-20;width:6620;height:4571;" filled="false" stroked="false" type="#_x0000_t202">
                    <v:fill on="false"/>
                    <v:stroke on="false"/>
                    <v:path/>
                    <v:imagedata o:title=""/>
                    <o:lock v:ext="edit" aspectratio="false"/>
                    <v:textbox inset="0mm,0mm,0mm,0mm">
                      <w:txbxContent>
                        <w:p>
                          <w:pPr>
                            <w:spacing w:line="450" w:lineRule="auto"/>
                            <w:rPr>
                              <w:rFonts w:ascii="Arial"/>
                              <w:sz w:val="21"/>
                            </w:rPr>
                          </w:pPr>
                          <w:r/>
                        </w:p>
                        <w:p>
                          <w:pPr>
                            <w:ind w:left="5529"/>
                            <w:spacing w:before="63" w:line="188" w:lineRule="auto"/>
                            <w:rPr>
                              <w:rFonts w:ascii="Times New Roman" w:hAnsi="Times New Roman" w:eastAsia="Times New Roman" w:cs="Times New Roman"/>
                              <w:sz w:val="22"/>
                              <w:szCs w:val="22"/>
                            </w:rPr>
                          </w:pPr>
                          <w:r>
                            <w:rPr>
                              <w:rFonts w:ascii="Times New Roman" w:hAnsi="Times New Roman" w:eastAsia="Times New Roman" w:cs="Times New Roman"/>
                              <w:sz w:val="22"/>
                              <w:szCs w:val="22"/>
                              <w:b/>
                              <w:bCs/>
                              <w:spacing w:val="-1"/>
                            </w:rPr>
                            <w:t>DA001</w:t>
                          </w:r>
                        </w:p>
                        <w:p>
                          <w:pPr>
                            <w:ind w:left="5533"/>
                            <w:spacing w:before="51" w:line="222" w:lineRule="auto"/>
                            <w:rPr>
                              <w:rFonts w:ascii="SimHei" w:hAnsi="SimHei" w:eastAsia="SimHei" w:cs="SimHei"/>
                              <w:sz w:val="22"/>
                              <w:szCs w:val="22"/>
                            </w:rPr>
                          </w:pPr>
                          <w:r>
                            <w:rPr>
                              <w:rFonts w:ascii="SimHei" w:hAnsi="SimHei" w:eastAsia="SimHei" w:cs="SimHei"/>
                              <w:sz w:val="22"/>
                              <w:szCs w:val="22"/>
                              <w:b/>
                              <w:bCs/>
                              <w:spacing w:val="-5"/>
                            </w:rPr>
                            <w:t>排放口</w:t>
                          </w:r>
                        </w:p>
                        <w:p>
                          <w:pPr>
                            <w:ind w:left="2393"/>
                            <w:spacing w:before="55" w:line="222" w:lineRule="auto"/>
                            <w:rPr>
                              <w:rFonts w:ascii="SimHei" w:hAnsi="SimHei" w:eastAsia="SimHei" w:cs="SimHei"/>
                              <w:sz w:val="22"/>
                              <w:szCs w:val="22"/>
                            </w:rPr>
                          </w:pPr>
                          <w:r>
                            <w:rPr>
                              <w:rFonts w:ascii="SimHei" w:hAnsi="SimHei" w:eastAsia="SimHei" w:cs="SimHei"/>
                              <w:sz w:val="22"/>
                              <w:szCs w:val="22"/>
                              <w:b/>
                              <w:bCs/>
                              <w:spacing w:val="-9"/>
                            </w:rPr>
                            <w:t>内置集气管道</w:t>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ind w:left="2929"/>
                            <w:spacing w:before="85" w:line="222" w:lineRule="auto"/>
                            <w:rPr>
                              <w:rFonts w:ascii="FangSong" w:hAnsi="FangSong" w:eastAsia="FangSong" w:cs="FangSong"/>
                              <w:sz w:val="26"/>
                              <w:szCs w:val="26"/>
                            </w:rPr>
                          </w:pPr>
                          <w:r>
                            <w:rPr>
                              <w:rFonts w:ascii="FangSong" w:hAnsi="FangSong" w:eastAsia="FangSong" w:cs="FangSong"/>
                              <w:sz w:val="26"/>
                              <w:szCs w:val="26"/>
                              <w:spacing w:val="24"/>
                            </w:rPr>
                            <w:t>固化炉</w:t>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929"/>
                            <w:spacing w:before="85" w:line="186" w:lineRule="auto"/>
                            <w:rPr>
                              <w:rFonts w:ascii="SimHei" w:hAnsi="SimHei" w:eastAsia="SimHei" w:cs="SimHei"/>
                              <w:sz w:val="26"/>
                              <w:szCs w:val="26"/>
                            </w:rPr>
                          </w:pPr>
                          <w:r>
                            <w:rPr>
                              <w:rFonts w:ascii="SimHei" w:hAnsi="SimHei" w:eastAsia="SimHei" w:cs="SimHei"/>
                              <w:sz w:val="26"/>
                              <w:szCs w:val="26"/>
                              <w:spacing w:val="4"/>
                            </w:rPr>
                            <w:t>喷淋+干式过滤+二级活</w:t>
                          </w:r>
                        </w:p>
                        <w:p>
                          <w:pPr>
                            <w:ind w:left="910"/>
                            <w:spacing w:line="226" w:lineRule="auto"/>
                            <w:rPr>
                              <w:rFonts w:ascii="FangSong" w:hAnsi="FangSong" w:eastAsia="FangSong" w:cs="FangSong"/>
                              <w:sz w:val="26"/>
                              <w:szCs w:val="26"/>
                            </w:rPr>
                          </w:pPr>
                          <w:r>
                            <w:rPr>
                              <w:rFonts w:ascii="SimHei" w:hAnsi="SimHei" w:eastAsia="SimHei" w:cs="SimHei"/>
                              <w:sz w:val="26"/>
                              <w:szCs w:val="26"/>
                              <w:spacing w:val="-3"/>
                              <w:position w:val="-2"/>
                            </w:rPr>
                            <w:t>性炭吸附装置</w:t>
                          </w:r>
                          <w:r>
                            <w:rPr>
                              <w:rFonts w:ascii="SimHei" w:hAnsi="SimHei" w:eastAsia="SimHei" w:cs="SimHei"/>
                              <w:sz w:val="26"/>
                              <w:szCs w:val="26"/>
                              <w:spacing w:val="3"/>
                              <w:position w:val="-2"/>
                            </w:rPr>
                            <w:t xml:space="preserve">                 </w:t>
                          </w:r>
                          <w:r>
                            <w:rPr>
                              <w:rFonts w:ascii="FangSong" w:hAnsi="FangSong" w:eastAsia="FangSong" w:cs="FangSong"/>
                              <w:sz w:val="26"/>
                              <w:szCs w:val="26"/>
                              <w:spacing w:val="-3"/>
                              <w:position w:val="5"/>
                            </w:rPr>
                            <w:t>抽风机</w:t>
                          </w:r>
                        </w:p>
                      </w:txbxContent>
                    </v:textbox>
                  </v:shape>
                </v:group>
              </w:pict>
            </w:r>
          </w:p>
        </w:tc>
      </w:tr>
      <w:tr>
        <w:trPr>
          <w:trHeight w:val="803"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8380" w:type="dxa"/>
            <w:vAlign w:val="top"/>
            <w:gridSpan w:val="7"/>
            <w:tcBorders>
              <w:top w:val="nil"/>
              <w:left w:val="single" w:color="000000" w:sz="2" w:space="0"/>
              <w:right w:val="single" w:color="000000" w:sz="2" w:space="0"/>
            </w:tcBorders>
          </w:tcPr>
          <w:p>
            <w:pPr>
              <w:ind w:left="2663" w:right="2266" w:hanging="429"/>
              <w:spacing w:before="99" w:line="291" w:lineRule="auto"/>
              <w:rPr>
                <w:rFonts w:ascii="SimHei" w:hAnsi="SimHei" w:eastAsia="SimHei" w:cs="SimHei"/>
                <w:sz w:val="22"/>
                <w:szCs w:val="22"/>
              </w:rPr>
            </w:pPr>
            <w:r>
              <w:rPr>
                <w:rFonts w:ascii="SimHei" w:hAnsi="SimHei" w:eastAsia="SimHei" w:cs="SimHei"/>
                <w:sz w:val="22"/>
                <w:szCs w:val="22"/>
                <w:b/>
                <w:bCs/>
                <w:spacing w:val="-1"/>
              </w:rPr>
              <w:t>图6喷粉工序固化废气集气装置及效果图</w:t>
            </w:r>
            <w:r>
              <w:rPr>
                <w:rFonts w:ascii="SimHei" w:hAnsi="SimHei" w:eastAsia="SimHei" w:cs="SimHei"/>
                <w:sz w:val="22"/>
                <w:szCs w:val="22"/>
              </w:rPr>
              <w:t xml:space="preserve"> </w:t>
            </w:r>
            <w:r>
              <w:rPr>
                <w:rFonts w:ascii="SimHei" w:hAnsi="SimHei" w:eastAsia="SimHei" w:cs="SimHei"/>
                <w:sz w:val="22"/>
                <w:szCs w:val="22"/>
                <w:b/>
                <w:bCs/>
                <w:spacing w:val="-7"/>
              </w:rPr>
              <w:t>表45.1各工序废气产生量一览表</w:t>
            </w:r>
          </w:p>
        </w:tc>
      </w:tr>
      <w:tr>
        <w:trPr>
          <w:trHeight w:val="630"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466"/>
              <w:spacing w:before="8" w:line="219" w:lineRule="auto"/>
              <w:rPr>
                <w:sz w:val="23"/>
                <w:szCs w:val="23"/>
              </w:rPr>
            </w:pPr>
            <w:r>
              <w:rPr>
                <w:sz w:val="23"/>
                <w:szCs w:val="23"/>
                <w:b/>
                <w:bCs/>
                <w:spacing w:val="-5"/>
              </w:rPr>
              <w:t>产污环节</w:t>
            </w:r>
          </w:p>
        </w:tc>
        <w:tc>
          <w:tcPr>
            <w:tcW w:w="1919" w:type="dxa"/>
            <w:vAlign w:val="top"/>
          </w:tcPr>
          <w:p>
            <w:pPr>
              <w:pStyle w:val="TableText"/>
              <w:ind w:left="377"/>
              <w:spacing w:before="28" w:line="219" w:lineRule="auto"/>
              <w:rPr>
                <w:sz w:val="23"/>
                <w:szCs w:val="23"/>
              </w:rPr>
            </w:pPr>
            <w:r>
              <w:rPr>
                <w:sz w:val="23"/>
                <w:szCs w:val="23"/>
                <w:b/>
                <w:bCs/>
                <w:spacing w:val="-5"/>
              </w:rPr>
              <w:t>污染物种类</w:t>
            </w:r>
          </w:p>
        </w:tc>
        <w:tc>
          <w:tcPr>
            <w:tcW w:w="1329" w:type="dxa"/>
            <w:vAlign w:val="top"/>
          </w:tcPr>
          <w:p>
            <w:pPr>
              <w:pStyle w:val="TableText"/>
              <w:ind w:left="138"/>
              <w:spacing w:before="8" w:line="219" w:lineRule="auto"/>
              <w:rPr>
                <w:sz w:val="23"/>
                <w:szCs w:val="23"/>
              </w:rPr>
            </w:pPr>
            <w:r>
              <w:rPr>
                <w:sz w:val="23"/>
                <w:szCs w:val="23"/>
                <w:b/>
                <w:bCs/>
                <w:spacing w:val="-4"/>
              </w:rPr>
              <w:t>产生量t/a</w:t>
            </w:r>
          </w:p>
        </w:tc>
        <w:tc>
          <w:tcPr>
            <w:tcW w:w="2119" w:type="dxa"/>
            <w:vAlign w:val="top"/>
          </w:tcPr>
          <w:p>
            <w:pPr>
              <w:pStyle w:val="TableText"/>
              <w:ind w:left="309"/>
              <w:spacing w:before="28" w:line="220" w:lineRule="auto"/>
              <w:rPr>
                <w:sz w:val="23"/>
                <w:szCs w:val="23"/>
              </w:rPr>
            </w:pPr>
            <w:r>
              <w:rPr>
                <w:sz w:val="23"/>
                <w:szCs w:val="23"/>
                <w:b/>
                <w:bCs/>
                <w:spacing w:val="11"/>
              </w:rPr>
              <w:t>设计风量m³/h</w:t>
            </w:r>
          </w:p>
        </w:tc>
        <w:tc>
          <w:tcPr>
            <w:tcW w:w="889" w:type="dxa"/>
            <w:vAlign w:val="top"/>
          </w:tcPr>
          <w:p>
            <w:pPr>
              <w:pStyle w:val="TableText"/>
              <w:ind w:left="209" w:right="98" w:hanging="109"/>
              <w:spacing w:before="7" w:line="246" w:lineRule="auto"/>
              <w:rPr>
                <w:sz w:val="23"/>
                <w:szCs w:val="23"/>
              </w:rPr>
            </w:pPr>
            <w:r>
              <w:rPr>
                <w:sz w:val="23"/>
                <w:szCs w:val="23"/>
                <w:b/>
                <w:bCs/>
                <w:spacing w:val="-6"/>
              </w:rPr>
              <w:t>年运行</w:t>
            </w:r>
            <w:r>
              <w:rPr>
                <w:sz w:val="23"/>
                <w:szCs w:val="23"/>
              </w:rPr>
              <w:t xml:space="preserve"> </w:t>
            </w:r>
            <w:r>
              <w:rPr>
                <w:sz w:val="23"/>
                <w:szCs w:val="23"/>
                <w:b/>
                <w:bCs/>
                <w:spacing w:val="5"/>
              </w:rPr>
              <w:t>时间</w:t>
            </w:r>
          </w:p>
        </w:tc>
        <w:tc>
          <w:tcPr>
            <w:tcW w:w="170" w:type="dxa"/>
            <w:vAlign w:val="top"/>
            <w:tcBorders>
              <w:bottom w:val="nil"/>
              <w:top w:val="nil"/>
              <w:right w:val="single" w:color="000000" w:sz="2" w:space="0"/>
            </w:tcBorders>
          </w:tcPr>
          <w:p>
            <w:pPr>
              <w:rPr>
                <w:rFonts w:ascii="Arial"/>
                <w:sz w:val="21"/>
              </w:rPr>
            </w:pPr>
            <w:r/>
          </w:p>
        </w:tc>
      </w:tr>
      <w:tr>
        <w:trPr>
          <w:trHeight w:val="272"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vMerge w:val="restart"/>
            <w:tcBorders>
              <w:bottom w:val="nil"/>
            </w:tcBorders>
          </w:tcPr>
          <w:p>
            <w:pPr>
              <w:pStyle w:val="TableText"/>
              <w:ind w:left="796" w:hanging="783"/>
              <w:spacing w:before="20" w:line="237" w:lineRule="auto"/>
              <w:rPr>
                <w:sz w:val="23"/>
                <w:szCs w:val="23"/>
              </w:rPr>
            </w:pPr>
            <w:r>
              <w:rPr>
                <w:sz w:val="23"/>
                <w:szCs w:val="23"/>
                <w:spacing w:val="-1"/>
              </w:rPr>
              <w:t>开料、机加工、打</w:t>
            </w:r>
            <w:r>
              <w:rPr>
                <w:sz w:val="23"/>
                <w:szCs w:val="23"/>
                <w:spacing w:val="2"/>
              </w:rPr>
              <w:t xml:space="preserve"> </w:t>
            </w:r>
            <w:r>
              <w:rPr>
                <w:sz w:val="23"/>
                <w:szCs w:val="23"/>
              </w:rPr>
              <w:t>磨</w:t>
            </w:r>
          </w:p>
        </w:tc>
        <w:tc>
          <w:tcPr>
            <w:tcW w:w="1919" w:type="dxa"/>
            <w:vAlign w:val="top"/>
          </w:tcPr>
          <w:p>
            <w:pPr>
              <w:pStyle w:val="TableText"/>
              <w:ind w:left="604"/>
              <w:spacing w:before="41" w:line="177" w:lineRule="auto"/>
              <w:rPr>
                <w:sz w:val="23"/>
                <w:szCs w:val="23"/>
              </w:rPr>
            </w:pPr>
            <w:r>
              <w:rPr>
                <w:sz w:val="23"/>
                <w:szCs w:val="23"/>
                <w:spacing w:val="-2"/>
              </w:rPr>
              <w:t>颗粒物</w:t>
            </w:r>
          </w:p>
        </w:tc>
        <w:tc>
          <w:tcPr>
            <w:tcW w:w="1329" w:type="dxa"/>
            <w:vAlign w:val="top"/>
          </w:tcPr>
          <w:p>
            <w:pPr>
              <w:pStyle w:val="TableText"/>
              <w:ind w:left="315"/>
              <w:spacing w:before="63" w:line="159" w:lineRule="auto"/>
              <w:rPr>
                <w:sz w:val="23"/>
                <w:szCs w:val="23"/>
              </w:rPr>
            </w:pPr>
            <w:r>
              <w:rPr>
                <w:sz w:val="23"/>
                <w:szCs w:val="23"/>
                <w:spacing w:val="-2"/>
              </w:rPr>
              <w:t>0.4614</w:t>
            </w:r>
          </w:p>
        </w:tc>
        <w:tc>
          <w:tcPr>
            <w:tcW w:w="2119" w:type="dxa"/>
            <w:vAlign w:val="top"/>
          </w:tcPr>
          <w:p>
            <w:pPr>
              <w:pStyle w:val="TableText"/>
              <w:ind w:left="996"/>
              <w:spacing w:before="47" w:line="172" w:lineRule="auto"/>
              <w:rPr>
                <w:sz w:val="23"/>
                <w:szCs w:val="23"/>
              </w:rPr>
            </w:pPr>
            <w:r>
              <w:rPr>
                <w:sz w:val="23"/>
                <w:szCs w:val="23"/>
                <w:color w:val="6060B0"/>
              </w:rPr>
              <w:t>/</w:t>
            </w:r>
          </w:p>
        </w:tc>
        <w:tc>
          <w:tcPr>
            <w:tcW w:w="889" w:type="dxa"/>
            <w:vAlign w:val="top"/>
            <w:vMerge w:val="restart"/>
            <w:tcBorders>
              <w:bottom w:val="nil"/>
            </w:tcBorders>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147"/>
              <w:spacing w:before="75"/>
              <w:rPr>
                <w:sz w:val="23"/>
                <w:szCs w:val="23"/>
              </w:rPr>
            </w:pPr>
            <w:r>
              <w:rPr>
                <w:sz w:val="23"/>
                <w:szCs w:val="23"/>
                <w:spacing w:val="-2"/>
              </w:rPr>
              <w:t>2400h</w:t>
            </w:r>
          </w:p>
        </w:tc>
        <w:tc>
          <w:tcPr>
            <w:tcW w:w="170" w:type="dxa"/>
            <w:vAlign w:val="top"/>
            <w:tcBorders>
              <w:bottom w:val="nil"/>
              <w:top w:val="nil"/>
              <w:right w:val="single" w:color="000000" w:sz="2" w:space="0"/>
            </w:tcBorders>
          </w:tcPr>
          <w:p>
            <w:pPr>
              <w:rPr>
                <w:rFonts w:ascii="Arial"/>
                <w:sz w:val="21"/>
              </w:rPr>
            </w:pPr>
            <w:r/>
          </w:p>
        </w:tc>
      </w:tr>
      <w:tr>
        <w:trPr>
          <w:trHeight w:val="339"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vMerge w:val="continue"/>
            <w:tcBorders>
              <w:top w:val="nil"/>
            </w:tcBorders>
          </w:tcPr>
          <w:p>
            <w:pPr>
              <w:rPr>
                <w:rFonts w:ascii="Arial"/>
                <w:sz w:val="21"/>
              </w:rPr>
            </w:pPr>
            <w:r/>
          </w:p>
        </w:tc>
        <w:tc>
          <w:tcPr>
            <w:tcW w:w="1919" w:type="dxa"/>
            <w:vAlign w:val="top"/>
          </w:tcPr>
          <w:p>
            <w:pPr>
              <w:pStyle w:val="TableText"/>
              <w:spacing w:before="79" w:line="200" w:lineRule="auto"/>
              <w:jc w:val="right"/>
              <w:rPr>
                <w:sz w:val="23"/>
                <w:szCs w:val="23"/>
              </w:rPr>
            </w:pPr>
            <w:r>
              <w:rPr>
                <w:sz w:val="23"/>
                <w:szCs w:val="23"/>
                <w:spacing w:val="3"/>
              </w:rPr>
              <w:t>油雾(非甲烷总烃)</w:t>
            </w:r>
          </w:p>
        </w:tc>
        <w:tc>
          <w:tcPr>
            <w:tcW w:w="1329" w:type="dxa"/>
            <w:vAlign w:val="top"/>
          </w:tcPr>
          <w:p>
            <w:pPr>
              <w:pStyle w:val="TableText"/>
              <w:ind w:left="315"/>
              <w:spacing w:before="102" w:line="182" w:lineRule="auto"/>
              <w:rPr>
                <w:sz w:val="23"/>
                <w:szCs w:val="23"/>
              </w:rPr>
            </w:pPr>
            <w:r>
              <w:rPr>
                <w:sz w:val="23"/>
                <w:szCs w:val="23"/>
                <w:spacing w:val="-2"/>
              </w:rPr>
              <w:t>0.0987</w:t>
            </w:r>
          </w:p>
        </w:tc>
        <w:tc>
          <w:tcPr>
            <w:tcW w:w="2119" w:type="dxa"/>
            <w:vAlign w:val="top"/>
          </w:tcPr>
          <w:p>
            <w:pPr>
              <w:pStyle w:val="TableText"/>
              <w:ind w:left="996"/>
              <w:spacing w:before="86" w:line="195" w:lineRule="auto"/>
              <w:rPr>
                <w:sz w:val="23"/>
                <w:szCs w:val="23"/>
              </w:rPr>
            </w:pPr>
            <w:r>
              <w:rPr>
                <w:sz w:val="23"/>
                <w:szCs w:val="23"/>
                <w:color w:val="505080"/>
              </w:rPr>
              <w:t>/</w:t>
            </w:r>
          </w:p>
        </w:tc>
        <w:tc>
          <w:tcPr>
            <w:tcW w:w="889" w:type="dxa"/>
            <w:vAlign w:val="top"/>
            <w:vMerge w:val="continue"/>
            <w:tcBorders>
              <w:top w:val="nil"/>
              <w:bottom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22"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693"/>
              <w:spacing w:before="60" w:line="202" w:lineRule="auto"/>
              <w:rPr>
                <w:sz w:val="23"/>
                <w:szCs w:val="23"/>
              </w:rPr>
            </w:pPr>
            <w:r>
              <w:rPr>
                <w:sz w:val="23"/>
                <w:szCs w:val="23"/>
                <w:spacing w:val="-3"/>
              </w:rPr>
              <w:t>焊接</w:t>
            </w:r>
          </w:p>
        </w:tc>
        <w:tc>
          <w:tcPr>
            <w:tcW w:w="1919" w:type="dxa"/>
            <w:vAlign w:val="top"/>
          </w:tcPr>
          <w:p>
            <w:pPr>
              <w:pStyle w:val="TableText"/>
              <w:ind w:left="604"/>
              <w:spacing w:before="61" w:line="201" w:lineRule="auto"/>
              <w:rPr>
                <w:sz w:val="23"/>
                <w:szCs w:val="23"/>
              </w:rPr>
            </w:pPr>
            <w:r>
              <w:rPr>
                <w:sz w:val="23"/>
                <w:szCs w:val="23"/>
                <w:spacing w:val="-2"/>
              </w:rPr>
              <w:t>颗粒物</w:t>
            </w:r>
          </w:p>
        </w:tc>
        <w:tc>
          <w:tcPr>
            <w:tcW w:w="1329" w:type="dxa"/>
            <w:vAlign w:val="top"/>
          </w:tcPr>
          <w:p>
            <w:pPr>
              <w:pStyle w:val="TableText"/>
              <w:ind w:left="315"/>
              <w:spacing w:before="82" w:line="184" w:lineRule="auto"/>
              <w:rPr>
                <w:sz w:val="23"/>
                <w:szCs w:val="23"/>
              </w:rPr>
            </w:pPr>
            <w:r>
              <w:rPr>
                <w:sz w:val="23"/>
                <w:szCs w:val="23"/>
                <w:spacing w:val="-2"/>
              </w:rPr>
              <w:t>0.0046</w:t>
            </w:r>
          </w:p>
        </w:tc>
        <w:tc>
          <w:tcPr>
            <w:tcW w:w="2119" w:type="dxa"/>
            <w:vAlign w:val="top"/>
          </w:tcPr>
          <w:p>
            <w:pPr>
              <w:pStyle w:val="TableText"/>
              <w:ind w:left="416"/>
              <w:spacing w:before="56" w:line="205" w:lineRule="auto"/>
              <w:rPr>
                <w:sz w:val="23"/>
                <w:szCs w:val="23"/>
              </w:rPr>
            </w:pPr>
            <w:r>
              <w:rPr>
                <w:sz w:val="23"/>
                <w:szCs w:val="23"/>
                <w:spacing w:val="2"/>
              </w:rPr>
              <w:t>2000,无组织</w:t>
            </w:r>
          </w:p>
        </w:tc>
        <w:tc>
          <w:tcPr>
            <w:tcW w:w="889" w:type="dxa"/>
            <w:vAlign w:val="top"/>
            <w:vMerge w:val="continue"/>
            <w:tcBorders>
              <w:top w:val="nil"/>
              <w:bottom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22"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693"/>
              <w:spacing w:before="59" w:line="203" w:lineRule="auto"/>
              <w:rPr>
                <w:sz w:val="23"/>
                <w:szCs w:val="23"/>
              </w:rPr>
            </w:pPr>
            <w:r>
              <w:rPr>
                <w:sz w:val="23"/>
                <w:szCs w:val="23"/>
                <w:spacing w:val="4"/>
              </w:rPr>
              <w:t>打标</w:t>
            </w:r>
          </w:p>
        </w:tc>
        <w:tc>
          <w:tcPr>
            <w:tcW w:w="1919" w:type="dxa"/>
            <w:vAlign w:val="top"/>
          </w:tcPr>
          <w:p>
            <w:pPr>
              <w:pStyle w:val="TableText"/>
              <w:ind w:left="604"/>
              <w:spacing w:before="59" w:line="203" w:lineRule="auto"/>
              <w:rPr>
                <w:sz w:val="23"/>
                <w:szCs w:val="23"/>
              </w:rPr>
            </w:pPr>
            <w:r>
              <w:rPr>
                <w:sz w:val="23"/>
                <w:szCs w:val="23"/>
                <w:spacing w:val="-2"/>
              </w:rPr>
              <w:t>颗粒物</w:t>
            </w:r>
          </w:p>
        </w:tc>
        <w:tc>
          <w:tcPr>
            <w:tcW w:w="1329" w:type="dxa"/>
            <w:vAlign w:val="top"/>
          </w:tcPr>
          <w:p>
            <w:pPr>
              <w:pStyle w:val="TableText"/>
              <w:ind w:left="365"/>
              <w:spacing w:before="81" w:line="185" w:lineRule="auto"/>
              <w:rPr>
                <w:sz w:val="23"/>
                <w:szCs w:val="23"/>
              </w:rPr>
            </w:pPr>
            <w:r>
              <w:rPr>
                <w:sz w:val="23"/>
                <w:szCs w:val="23"/>
                <w:spacing w:val="-2"/>
              </w:rPr>
              <w:t>0.033</w:t>
            </w:r>
          </w:p>
        </w:tc>
        <w:tc>
          <w:tcPr>
            <w:tcW w:w="2119" w:type="dxa"/>
            <w:vAlign w:val="top"/>
          </w:tcPr>
          <w:p>
            <w:pPr>
              <w:pStyle w:val="TableText"/>
              <w:ind w:left="996"/>
              <w:spacing w:before="64" w:line="199" w:lineRule="auto"/>
              <w:rPr>
                <w:sz w:val="23"/>
                <w:szCs w:val="23"/>
              </w:rPr>
            </w:pPr>
            <w:r>
              <w:rPr>
                <w:sz w:val="23"/>
                <w:szCs w:val="23"/>
                <w:color w:val="6070A0"/>
              </w:rPr>
              <w:t>/</w:t>
            </w:r>
          </w:p>
        </w:tc>
        <w:tc>
          <w:tcPr>
            <w:tcW w:w="889" w:type="dxa"/>
            <w:vAlign w:val="top"/>
            <w:vMerge w:val="continue"/>
            <w:tcBorders>
              <w:top w:val="nil"/>
              <w:bottom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601"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462" w:right="106" w:hanging="349"/>
              <w:spacing w:before="35" w:line="223" w:lineRule="auto"/>
              <w:rPr>
                <w:sz w:val="23"/>
                <w:szCs w:val="23"/>
              </w:rPr>
            </w:pPr>
            <w:r>
              <w:rPr>
                <w:sz w:val="23"/>
                <w:szCs w:val="23"/>
                <w:spacing w:val="2"/>
              </w:rPr>
              <w:t>金属网粘合、刷</w:t>
            </w:r>
            <w:r>
              <w:rPr>
                <w:sz w:val="23"/>
                <w:szCs w:val="23"/>
                <w:spacing w:val="3"/>
              </w:rPr>
              <w:t xml:space="preserve"> </w:t>
            </w:r>
            <w:r>
              <w:rPr>
                <w:sz w:val="23"/>
                <w:szCs w:val="23"/>
                <w:spacing w:val="-2"/>
              </w:rPr>
              <w:t>胶、压合</w:t>
            </w:r>
          </w:p>
        </w:tc>
        <w:tc>
          <w:tcPr>
            <w:tcW w:w="1919" w:type="dxa"/>
            <w:vAlign w:val="top"/>
          </w:tcPr>
          <w:p>
            <w:pPr>
              <w:pStyle w:val="TableText"/>
              <w:ind w:left="724"/>
              <w:spacing w:before="95" w:line="183" w:lineRule="auto"/>
              <w:rPr>
                <w:sz w:val="23"/>
                <w:szCs w:val="23"/>
              </w:rPr>
            </w:pPr>
            <w:r>
              <w:rPr>
                <w:sz w:val="23"/>
                <w:szCs w:val="23"/>
                <w:color w:val="605060"/>
                <w:spacing w:val="-1"/>
              </w:rPr>
              <w:t>VOCs</w:t>
            </w:r>
          </w:p>
        </w:tc>
        <w:tc>
          <w:tcPr>
            <w:tcW w:w="1329" w:type="dxa"/>
            <w:vAlign w:val="top"/>
          </w:tcPr>
          <w:p>
            <w:pPr>
              <w:pStyle w:val="TableText"/>
              <w:ind w:left="425"/>
              <w:spacing w:before="59" w:line="239" w:lineRule="auto"/>
              <w:rPr>
                <w:sz w:val="23"/>
                <w:szCs w:val="23"/>
              </w:rPr>
            </w:pPr>
            <w:r>
              <w:rPr>
                <w:sz w:val="23"/>
                <w:szCs w:val="23"/>
                <w:color w:val="605060"/>
                <w:spacing w:val="-5"/>
              </w:rPr>
              <w:t>1.44</w:t>
            </w:r>
          </w:p>
        </w:tc>
        <w:tc>
          <w:tcPr>
            <w:tcW w:w="2119" w:type="dxa"/>
            <w:vAlign w:val="top"/>
            <w:vMerge w:val="restart"/>
            <w:tcBorders>
              <w:bottom w:val="nil"/>
            </w:tcBorders>
          </w:tcPr>
          <w:p>
            <w:pPr>
              <w:pStyle w:val="TableText"/>
              <w:ind w:left="136"/>
              <w:spacing w:before="187" w:line="220" w:lineRule="auto"/>
              <w:rPr>
                <w:sz w:val="23"/>
                <w:szCs w:val="23"/>
              </w:rPr>
            </w:pPr>
            <w:r>
              <w:rPr>
                <w:sz w:val="23"/>
                <w:szCs w:val="23"/>
                <w:spacing w:val="-1"/>
              </w:rPr>
              <w:t>DA001总风量45000</w:t>
            </w:r>
          </w:p>
          <w:p>
            <w:pPr>
              <w:pStyle w:val="TableText"/>
              <w:ind w:left="306"/>
              <w:spacing w:before="58" w:line="222" w:lineRule="auto"/>
              <w:rPr>
                <w:sz w:val="23"/>
                <w:szCs w:val="23"/>
              </w:rPr>
            </w:pPr>
            <w:r>
              <w:rPr>
                <w:sz w:val="23"/>
                <w:szCs w:val="23"/>
                <w:spacing w:val="-4"/>
              </w:rPr>
              <w:t>(31000+14000)</w:t>
            </w:r>
          </w:p>
        </w:tc>
        <w:tc>
          <w:tcPr>
            <w:tcW w:w="889" w:type="dxa"/>
            <w:vAlign w:val="top"/>
            <w:vMerge w:val="continue"/>
            <w:tcBorders>
              <w:top w:val="nil"/>
              <w:bottom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33"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463"/>
              <w:spacing w:before="67" w:line="205" w:lineRule="auto"/>
              <w:rPr>
                <w:sz w:val="23"/>
                <w:szCs w:val="23"/>
              </w:rPr>
            </w:pPr>
            <w:r>
              <w:rPr>
                <w:sz w:val="23"/>
                <w:szCs w:val="23"/>
                <w:spacing w:val="3"/>
              </w:rPr>
              <w:t>注塑成型</w:t>
            </w:r>
          </w:p>
        </w:tc>
        <w:tc>
          <w:tcPr>
            <w:tcW w:w="1919" w:type="dxa"/>
            <w:vAlign w:val="top"/>
          </w:tcPr>
          <w:p>
            <w:pPr>
              <w:pStyle w:val="TableText"/>
              <w:ind w:left="374"/>
              <w:spacing w:before="66" w:line="206" w:lineRule="auto"/>
              <w:rPr>
                <w:sz w:val="23"/>
                <w:szCs w:val="23"/>
              </w:rPr>
            </w:pPr>
            <w:r>
              <w:rPr>
                <w:sz w:val="23"/>
                <w:szCs w:val="23"/>
                <w:spacing w:val="1"/>
              </w:rPr>
              <w:t>非甲烷总烃</w:t>
            </w:r>
          </w:p>
        </w:tc>
        <w:tc>
          <w:tcPr>
            <w:tcW w:w="1329" w:type="dxa"/>
            <w:vAlign w:val="top"/>
          </w:tcPr>
          <w:p>
            <w:pPr>
              <w:pStyle w:val="TableText"/>
              <w:ind w:left="365"/>
              <w:spacing w:before="88" w:line="188" w:lineRule="auto"/>
              <w:rPr>
                <w:sz w:val="23"/>
                <w:szCs w:val="23"/>
              </w:rPr>
            </w:pPr>
            <w:r>
              <w:rPr>
                <w:sz w:val="23"/>
                <w:szCs w:val="23"/>
                <w:spacing w:val="-2"/>
              </w:rPr>
              <w:t>0.389</w:t>
            </w:r>
          </w:p>
        </w:tc>
        <w:tc>
          <w:tcPr>
            <w:tcW w:w="2119" w:type="dxa"/>
            <w:vAlign w:val="top"/>
            <w:vMerge w:val="continue"/>
            <w:tcBorders>
              <w:top w:val="nil"/>
            </w:tcBorders>
          </w:tcPr>
          <w:p>
            <w:pPr>
              <w:rPr>
                <w:rFonts w:ascii="Arial"/>
                <w:sz w:val="21"/>
              </w:rPr>
            </w:pPr>
            <w:r/>
          </w:p>
        </w:tc>
        <w:tc>
          <w:tcPr>
            <w:tcW w:w="889" w:type="dxa"/>
            <w:vAlign w:val="top"/>
            <w:vMerge w:val="continue"/>
            <w:tcBorders>
              <w:top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40"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463"/>
              <w:spacing w:before="62" w:line="215" w:lineRule="auto"/>
              <w:rPr>
                <w:sz w:val="23"/>
                <w:szCs w:val="23"/>
              </w:rPr>
            </w:pPr>
            <w:r>
              <w:rPr>
                <w:sz w:val="23"/>
                <w:szCs w:val="23"/>
                <w:spacing w:val="2"/>
              </w:rPr>
              <w:t>塑料破碎</w:t>
            </w:r>
          </w:p>
        </w:tc>
        <w:tc>
          <w:tcPr>
            <w:tcW w:w="1919" w:type="dxa"/>
            <w:vAlign w:val="top"/>
          </w:tcPr>
          <w:p>
            <w:pPr>
              <w:pStyle w:val="TableText"/>
              <w:ind w:left="604"/>
              <w:spacing w:before="63" w:line="214" w:lineRule="auto"/>
              <w:rPr>
                <w:sz w:val="23"/>
                <w:szCs w:val="23"/>
              </w:rPr>
            </w:pPr>
            <w:r>
              <w:rPr>
                <w:sz w:val="23"/>
                <w:szCs w:val="23"/>
                <w:spacing w:val="-2"/>
              </w:rPr>
              <w:t>颗粒物</w:t>
            </w:r>
          </w:p>
        </w:tc>
        <w:tc>
          <w:tcPr>
            <w:tcW w:w="1329" w:type="dxa"/>
            <w:vAlign w:val="top"/>
          </w:tcPr>
          <w:p>
            <w:pPr>
              <w:pStyle w:val="TableText"/>
              <w:ind w:left="425"/>
              <w:spacing w:before="85" w:line="196" w:lineRule="auto"/>
              <w:rPr>
                <w:sz w:val="23"/>
                <w:szCs w:val="23"/>
              </w:rPr>
            </w:pPr>
            <w:r>
              <w:rPr>
                <w:sz w:val="23"/>
                <w:szCs w:val="23"/>
                <w:spacing w:val="-3"/>
              </w:rPr>
              <w:t>0.02</w:t>
            </w:r>
          </w:p>
        </w:tc>
        <w:tc>
          <w:tcPr>
            <w:tcW w:w="2119" w:type="dxa"/>
            <w:vAlign w:val="top"/>
          </w:tcPr>
          <w:p>
            <w:pPr>
              <w:pStyle w:val="TableText"/>
              <w:ind w:left="996"/>
              <w:spacing w:before="68" w:line="210" w:lineRule="auto"/>
              <w:rPr>
                <w:sz w:val="23"/>
                <w:szCs w:val="23"/>
              </w:rPr>
            </w:pPr>
            <w:r>
              <w:rPr>
                <w:sz w:val="23"/>
                <w:szCs w:val="23"/>
                <w:color w:val="6070A0"/>
              </w:rPr>
              <w:t>/</w:t>
            </w:r>
          </w:p>
        </w:tc>
        <w:tc>
          <w:tcPr>
            <w:tcW w:w="889" w:type="dxa"/>
            <w:vAlign w:val="top"/>
          </w:tcPr>
          <w:p>
            <w:pPr>
              <w:pStyle w:val="TableText"/>
              <w:ind w:left="207"/>
              <w:spacing w:before="85" w:line="196" w:lineRule="auto"/>
              <w:rPr>
                <w:sz w:val="23"/>
                <w:szCs w:val="23"/>
              </w:rPr>
            </w:pPr>
            <w:r>
              <w:rPr>
                <w:sz w:val="23"/>
                <w:szCs w:val="23"/>
                <w:spacing w:val="-3"/>
              </w:rPr>
              <w:t>600h</w:t>
            </w:r>
          </w:p>
        </w:tc>
        <w:tc>
          <w:tcPr>
            <w:tcW w:w="170" w:type="dxa"/>
            <w:vAlign w:val="top"/>
            <w:tcBorders>
              <w:bottom w:val="nil"/>
              <w:top w:val="nil"/>
              <w:right w:val="single" w:color="000000" w:sz="2" w:space="0"/>
            </w:tcBorders>
          </w:tcPr>
          <w:p>
            <w:pPr>
              <w:rPr>
                <w:rFonts w:ascii="Arial"/>
                <w:sz w:val="21"/>
              </w:rPr>
            </w:pPr>
            <w:r/>
          </w:p>
        </w:tc>
      </w:tr>
      <w:tr>
        <w:trPr>
          <w:trHeight w:val="320"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693"/>
              <w:spacing w:before="52" w:line="207" w:lineRule="auto"/>
              <w:rPr>
                <w:sz w:val="23"/>
                <w:szCs w:val="23"/>
              </w:rPr>
            </w:pPr>
            <w:r>
              <w:rPr>
                <w:sz w:val="23"/>
                <w:szCs w:val="23"/>
                <w:spacing w:val="4"/>
              </w:rPr>
              <w:t>喷粉</w:t>
            </w:r>
          </w:p>
        </w:tc>
        <w:tc>
          <w:tcPr>
            <w:tcW w:w="1919" w:type="dxa"/>
            <w:vAlign w:val="top"/>
          </w:tcPr>
          <w:p>
            <w:pPr>
              <w:pStyle w:val="TableText"/>
              <w:ind w:left="604"/>
              <w:spacing w:before="53" w:line="206" w:lineRule="auto"/>
              <w:rPr>
                <w:sz w:val="23"/>
                <w:szCs w:val="23"/>
              </w:rPr>
            </w:pPr>
            <w:r>
              <w:rPr>
                <w:sz w:val="23"/>
                <w:szCs w:val="23"/>
                <w:spacing w:val="-2"/>
              </w:rPr>
              <w:t>颗粒物</w:t>
            </w:r>
          </w:p>
        </w:tc>
        <w:tc>
          <w:tcPr>
            <w:tcW w:w="1329" w:type="dxa"/>
            <w:vAlign w:val="top"/>
          </w:tcPr>
          <w:p>
            <w:pPr>
              <w:pStyle w:val="TableText"/>
              <w:ind w:left="365"/>
              <w:spacing w:before="75" w:line="188" w:lineRule="auto"/>
              <w:rPr>
                <w:sz w:val="23"/>
                <w:szCs w:val="23"/>
              </w:rPr>
            </w:pPr>
            <w:r>
              <w:rPr>
                <w:sz w:val="23"/>
                <w:szCs w:val="23"/>
                <w:color w:val="303040"/>
                <w:spacing w:val="-2"/>
              </w:rPr>
              <w:t>4.625</w:t>
            </w:r>
          </w:p>
        </w:tc>
        <w:tc>
          <w:tcPr>
            <w:tcW w:w="2119" w:type="dxa"/>
            <w:vAlign w:val="top"/>
          </w:tcPr>
          <w:p>
            <w:pPr>
              <w:pStyle w:val="TableText"/>
              <w:ind w:left="136"/>
              <w:spacing w:before="53" w:line="206" w:lineRule="auto"/>
              <w:rPr>
                <w:sz w:val="23"/>
                <w:szCs w:val="23"/>
              </w:rPr>
            </w:pPr>
            <w:r>
              <w:rPr>
                <w:sz w:val="23"/>
                <w:szCs w:val="23"/>
                <w:spacing w:val="-1"/>
              </w:rPr>
              <w:t>DA002总风量25000</w:t>
            </w:r>
          </w:p>
        </w:tc>
        <w:tc>
          <w:tcPr>
            <w:tcW w:w="889" w:type="dxa"/>
            <w:vAlign w:val="top"/>
          </w:tcPr>
          <w:p>
            <w:pPr>
              <w:pStyle w:val="TableText"/>
              <w:ind w:left="147"/>
              <w:spacing w:before="75" w:line="188" w:lineRule="auto"/>
              <w:rPr>
                <w:sz w:val="23"/>
                <w:szCs w:val="23"/>
              </w:rPr>
            </w:pPr>
            <w:r>
              <w:rPr>
                <w:sz w:val="23"/>
                <w:szCs w:val="23"/>
                <w:spacing w:val="-2"/>
              </w:rPr>
              <w:t>2400h</w:t>
            </w:r>
          </w:p>
        </w:tc>
        <w:tc>
          <w:tcPr>
            <w:tcW w:w="170" w:type="dxa"/>
            <w:vAlign w:val="top"/>
            <w:tcBorders>
              <w:bottom w:val="nil"/>
              <w:top w:val="nil"/>
              <w:right w:val="single" w:color="000000" w:sz="2" w:space="0"/>
            </w:tcBorders>
          </w:tcPr>
          <w:p>
            <w:pPr>
              <w:rPr>
                <w:rFonts w:ascii="Arial"/>
                <w:sz w:val="21"/>
              </w:rPr>
            </w:pPr>
            <w:r/>
          </w:p>
        </w:tc>
      </w:tr>
      <w:tr>
        <w:trPr>
          <w:trHeight w:val="630"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tcPr>
          <w:p>
            <w:pPr>
              <w:pStyle w:val="TableText"/>
              <w:ind w:left="693"/>
              <w:spacing w:before="23" w:line="220" w:lineRule="auto"/>
              <w:rPr>
                <w:sz w:val="23"/>
                <w:szCs w:val="23"/>
              </w:rPr>
            </w:pPr>
            <w:r>
              <w:rPr>
                <w:sz w:val="23"/>
                <w:szCs w:val="23"/>
                <w:spacing w:val="4"/>
              </w:rPr>
              <w:t>固化</w:t>
            </w:r>
          </w:p>
        </w:tc>
        <w:tc>
          <w:tcPr>
            <w:tcW w:w="1919" w:type="dxa"/>
            <w:vAlign w:val="top"/>
          </w:tcPr>
          <w:p>
            <w:pPr>
              <w:pStyle w:val="TableText"/>
              <w:ind w:left="374"/>
              <w:spacing w:before="23" w:line="220" w:lineRule="auto"/>
              <w:rPr>
                <w:sz w:val="23"/>
                <w:szCs w:val="23"/>
              </w:rPr>
            </w:pPr>
            <w:r>
              <w:rPr>
                <w:sz w:val="23"/>
                <w:szCs w:val="23"/>
                <w:spacing w:val="1"/>
              </w:rPr>
              <w:t>非甲烷总烃</w:t>
            </w:r>
          </w:p>
        </w:tc>
        <w:tc>
          <w:tcPr>
            <w:tcW w:w="1329" w:type="dxa"/>
            <w:vAlign w:val="top"/>
          </w:tcPr>
          <w:p>
            <w:pPr>
              <w:pStyle w:val="TableText"/>
              <w:ind w:left="365"/>
              <w:spacing w:before="65" w:line="239" w:lineRule="auto"/>
              <w:rPr>
                <w:sz w:val="23"/>
                <w:szCs w:val="23"/>
              </w:rPr>
            </w:pPr>
            <w:r>
              <w:rPr>
                <w:sz w:val="23"/>
                <w:szCs w:val="23"/>
                <w:spacing w:val="-2"/>
              </w:rPr>
              <w:t>0.028</w:t>
            </w:r>
          </w:p>
        </w:tc>
        <w:tc>
          <w:tcPr>
            <w:tcW w:w="2119" w:type="dxa"/>
            <w:vAlign w:val="top"/>
          </w:tcPr>
          <w:p>
            <w:pPr>
              <w:pStyle w:val="TableText"/>
              <w:ind w:left="136"/>
              <w:spacing w:before="23" w:line="220" w:lineRule="auto"/>
              <w:rPr>
                <w:sz w:val="23"/>
                <w:szCs w:val="23"/>
              </w:rPr>
            </w:pPr>
            <w:r>
              <w:rPr>
                <w:sz w:val="23"/>
                <w:szCs w:val="23"/>
                <w:spacing w:val="-1"/>
              </w:rPr>
              <w:t>DA001总风量45000</w:t>
            </w:r>
          </w:p>
          <w:p>
            <w:pPr>
              <w:pStyle w:val="TableText"/>
              <w:ind w:left="306"/>
              <w:spacing w:before="58" w:line="212" w:lineRule="auto"/>
              <w:rPr>
                <w:sz w:val="23"/>
                <w:szCs w:val="23"/>
              </w:rPr>
            </w:pPr>
            <w:r>
              <w:rPr>
                <w:sz w:val="23"/>
                <w:szCs w:val="23"/>
                <w:spacing w:val="-4"/>
              </w:rPr>
              <w:t>(31000+14000)</w:t>
            </w:r>
          </w:p>
        </w:tc>
        <w:tc>
          <w:tcPr>
            <w:tcW w:w="889" w:type="dxa"/>
            <w:vAlign w:val="top"/>
          </w:tcPr>
          <w:p>
            <w:pPr>
              <w:pStyle w:val="TableText"/>
              <w:ind w:left="147"/>
              <w:spacing w:before="224"/>
              <w:rPr>
                <w:sz w:val="23"/>
                <w:szCs w:val="23"/>
              </w:rPr>
            </w:pPr>
            <w:r>
              <w:rPr>
                <w:sz w:val="23"/>
                <w:szCs w:val="23"/>
                <w:spacing w:val="-2"/>
              </w:rPr>
              <w:t>2400h</w:t>
            </w:r>
          </w:p>
        </w:tc>
        <w:tc>
          <w:tcPr>
            <w:tcW w:w="170" w:type="dxa"/>
            <w:vAlign w:val="top"/>
            <w:tcBorders>
              <w:bottom w:val="nil"/>
              <w:top w:val="nil"/>
              <w:right w:val="single" w:color="000000" w:sz="2" w:space="0"/>
            </w:tcBorders>
          </w:tcPr>
          <w:p>
            <w:pPr>
              <w:rPr>
                <w:rFonts w:ascii="Arial"/>
                <w:sz w:val="21"/>
              </w:rPr>
            </w:pPr>
            <w:r/>
          </w:p>
        </w:tc>
      </w:tr>
      <w:tr>
        <w:trPr>
          <w:trHeight w:val="267"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vMerge w:val="restart"/>
            <w:tcBorders>
              <w:bottom w:val="nil"/>
            </w:tcBorders>
          </w:tcPr>
          <w:p>
            <w:pPr>
              <w:spacing w:line="305" w:lineRule="auto"/>
              <w:rPr>
                <w:rFonts w:ascii="Arial"/>
                <w:sz w:val="21"/>
              </w:rPr>
            </w:pPr>
            <w:r/>
          </w:p>
          <w:p>
            <w:pPr>
              <w:pStyle w:val="TableText"/>
              <w:ind w:left="343"/>
              <w:spacing w:before="75" w:line="219" w:lineRule="auto"/>
              <w:rPr>
                <w:sz w:val="23"/>
                <w:szCs w:val="23"/>
              </w:rPr>
            </w:pPr>
            <w:r>
              <w:rPr>
                <w:sz w:val="23"/>
                <w:szCs w:val="23"/>
                <w:spacing w:val="2"/>
              </w:rPr>
              <w:t>废水处理站</w:t>
            </w:r>
          </w:p>
        </w:tc>
        <w:tc>
          <w:tcPr>
            <w:tcW w:w="1919" w:type="dxa"/>
            <w:vAlign w:val="top"/>
          </w:tcPr>
          <w:p>
            <w:pPr>
              <w:pStyle w:val="TableText"/>
              <w:ind w:left="834"/>
              <w:spacing w:before="42" w:line="172" w:lineRule="auto"/>
              <w:rPr>
                <w:sz w:val="23"/>
                <w:szCs w:val="23"/>
              </w:rPr>
            </w:pPr>
            <w:r>
              <w:rPr>
                <w:sz w:val="23"/>
                <w:szCs w:val="23"/>
              </w:rPr>
              <w:t>氨</w:t>
            </w:r>
          </w:p>
        </w:tc>
        <w:tc>
          <w:tcPr>
            <w:tcW w:w="1329" w:type="dxa"/>
            <w:vAlign w:val="top"/>
          </w:tcPr>
          <w:p>
            <w:pPr>
              <w:pStyle w:val="TableText"/>
              <w:ind w:left="425"/>
              <w:spacing w:before="45" w:line="170" w:lineRule="auto"/>
              <w:rPr>
                <w:sz w:val="23"/>
                <w:szCs w:val="23"/>
              </w:rPr>
            </w:pPr>
            <w:r>
              <w:rPr>
                <w:sz w:val="23"/>
                <w:szCs w:val="23"/>
                <w:spacing w:val="-3"/>
              </w:rPr>
              <w:t>少量</w:t>
            </w:r>
          </w:p>
        </w:tc>
        <w:tc>
          <w:tcPr>
            <w:tcW w:w="3008" w:type="dxa"/>
            <w:vAlign w:val="top"/>
            <w:gridSpan w:val="2"/>
            <w:vMerge w:val="restart"/>
            <w:tcBorders>
              <w:bottom w:val="nil"/>
            </w:tcBorders>
          </w:tcPr>
          <w:p>
            <w:pPr>
              <w:spacing w:line="312" w:lineRule="auto"/>
              <w:rPr>
                <w:rFonts w:ascii="Arial"/>
                <w:sz w:val="21"/>
              </w:rPr>
            </w:pPr>
            <w:r/>
          </w:p>
          <w:p>
            <w:pPr>
              <w:pStyle w:val="TableText"/>
              <w:ind w:left="1406"/>
              <w:spacing w:before="75" w:line="224" w:lineRule="auto"/>
              <w:rPr>
                <w:sz w:val="23"/>
                <w:szCs w:val="23"/>
              </w:rPr>
            </w:pPr>
            <w:r>
              <w:rPr>
                <w:sz w:val="23"/>
                <w:szCs w:val="23"/>
                <w:color w:val="706090"/>
              </w:rPr>
              <w:t>/</w:t>
            </w:r>
          </w:p>
        </w:tc>
        <w:tc>
          <w:tcPr>
            <w:tcW w:w="170" w:type="dxa"/>
            <w:vAlign w:val="top"/>
            <w:tcBorders>
              <w:bottom w:val="nil"/>
              <w:top w:val="nil"/>
              <w:right w:val="single" w:color="000000" w:sz="2" w:space="0"/>
            </w:tcBorders>
          </w:tcPr>
          <w:p>
            <w:pPr>
              <w:rPr>
                <w:rFonts w:ascii="Arial"/>
                <w:sz w:val="21"/>
              </w:rPr>
            </w:pPr>
            <w:r/>
          </w:p>
        </w:tc>
      </w:tr>
      <w:tr>
        <w:trPr>
          <w:trHeight w:val="327"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vMerge w:val="continue"/>
            <w:tcBorders>
              <w:top w:val="nil"/>
              <w:bottom w:val="nil"/>
            </w:tcBorders>
          </w:tcPr>
          <w:p>
            <w:pPr>
              <w:rPr>
                <w:rFonts w:ascii="Arial"/>
                <w:sz w:val="21"/>
              </w:rPr>
            </w:pPr>
            <w:r/>
          </w:p>
        </w:tc>
        <w:tc>
          <w:tcPr>
            <w:tcW w:w="1919" w:type="dxa"/>
            <w:vAlign w:val="top"/>
          </w:tcPr>
          <w:p>
            <w:pPr>
              <w:pStyle w:val="TableText"/>
              <w:ind w:left="604"/>
              <w:spacing w:before="96" w:line="177" w:lineRule="auto"/>
              <w:rPr>
                <w:sz w:val="23"/>
                <w:szCs w:val="23"/>
              </w:rPr>
            </w:pPr>
            <w:r>
              <w:rPr>
                <w:sz w:val="23"/>
                <w:szCs w:val="23"/>
                <w:spacing w:val="-2"/>
              </w:rPr>
              <w:t>硫化氢</w:t>
            </w:r>
          </w:p>
        </w:tc>
        <w:tc>
          <w:tcPr>
            <w:tcW w:w="1329" w:type="dxa"/>
            <w:vAlign w:val="top"/>
          </w:tcPr>
          <w:p>
            <w:pPr>
              <w:pStyle w:val="TableText"/>
              <w:ind w:left="425"/>
              <w:spacing w:before="97" w:line="176" w:lineRule="auto"/>
              <w:rPr>
                <w:sz w:val="23"/>
                <w:szCs w:val="23"/>
              </w:rPr>
            </w:pPr>
            <w:r>
              <w:rPr>
                <w:sz w:val="23"/>
                <w:szCs w:val="23"/>
                <w:spacing w:val="-3"/>
              </w:rPr>
              <w:t>少量</w:t>
            </w:r>
          </w:p>
        </w:tc>
        <w:tc>
          <w:tcPr>
            <w:tcW w:w="3008" w:type="dxa"/>
            <w:vAlign w:val="top"/>
            <w:gridSpan w:val="2"/>
            <w:vMerge w:val="continue"/>
            <w:tcBorders>
              <w:top w:val="nil"/>
              <w:bottom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75" w:hRule="atLeast"/>
        </w:trPr>
        <w:tc>
          <w:tcPr>
            <w:tcW w:w="654" w:type="dxa"/>
            <w:vAlign w:val="top"/>
            <w:vMerge w:val="continue"/>
            <w:tcBorders>
              <w:left w:val="single" w:color="000000" w:sz="2" w:space="0"/>
              <w:bottom w:val="nil"/>
              <w:right w:val="single" w:color="000000" w:sz="2" w:space="0"/>
              <w:top w:val="nil"/>
            </w:tcBorders>
          </w:tcPr>
          <w:p>
            <w:pPr>
              <w:rPr>
                <w:rFonts w:ascii="Arial"/>
                <w:sz w:val="21"/>
              </w:rPr>
            </w:pPr>
            <w:r/>
          </w:p>
        </w:tc>
        <w:tc>
          <w:tcPr>
            <w:tcW w:w="95" w:type="dxa"/>
            <w:vAlign w:val="top"/>
            <w:tcBorders>
              <w:bottom w:val="nil"/>
              <w:top w:val="nil"/>
              <w:left w:val="single" w:color="000000" w:sz="2" w:space="0"/>
            </w:tcBorders>
          </w:tcPr>
          <w:p>
            <w:pPr>
              <w:rPr>
                <w:rFonts w:ascii="Arial"/>
                <w:sz w:val="21"/>
              </w:rPr>
            </w:pPr>
            <w:r/>
          </w:p>
        </w:tc>
        <w:tc>
          <w:tcPr>
            <w:tcW w:w="1859" w:type="dxa"/>
            <w:vAlign w:val="top"/>
            <w:vMerge w:val="continue"/>
            <w:tcBorders>
              <w:top w:val="nil"/>
            </w:tcBorders>
          </w:tcPr>
          <w:p>
            <w:pPr>
              <w:rPr>
                <w:rFonts w:ascii="Arial"/>
                <w:sz w:val="21"/>
              </w:rPr>
            </w:pPr>
            <w:r/>
          </w:p>
        </w:tc>
        <w:tc>
          <w:tcPr>
            <w:tcW w:w="1919" w:type="dxa"/>
            <w:vAlign w:val="top"/>
          </w:tcPr>
          <w:p>
            <w:pPr>
              <w:pStyle w:val="TableText"/>
              <w:ind w:left="494"/>
              <w:spacing w:before="98" w:line="214" w:lineRule="auto"/>
              <w:rPr>
                <w:sz w:val="23"/>
                <w:szCs w:val="23"/>
              </w:rPr>
            </w:pPr>
            <w:r>
              <w:rPr>
                <w:sz w:val="23"/>
                <w:szCs w:val="23"/>
                <w:spacing w:val="3"/>
              </w:rPr>
              <w:t>臭气浓度</w:t>
            </w:r>
          </w:p>
        </w:tc>
        <w:tc>
          <w:tcPr>
            <w:tcW w:w="1329" w:type="dxa"/>
            <w:vAlign w:val="top"/>
          </w:tcPr>
          <w:p>
            <w:pPr>
              <w:pStyle w:val="TableText"/>
              <w:ind w:left="425"/>
              <w:spacing w:before="100" w:line="212" w:lineRule="auto"/>
              <w:rPr>
                <w:sz w:val="23"/>
                <w:szCs w:val="23"/>
              </w:rPr>
            </w:pPr>
            <w:r>
              <w:rPr>
                <w:sz w:val="23"/>
                <w:szCs w:val="23"/>
                <w:spacing w:val="-3"/>
              </w:rPr>
              <w:t>少量</w:t>
            </w:r>
          </w:p>
        </w:tc>
        <w:tc>
          <w:tcPr>
            <w:tcW w:w="3008" w:type="dxa"/>
            <w:vAlign w:val="top"/>
            <w:gridSpan w:val="2"/>
            <w:vMerge w:val="continue"/>
            <w:tcBorders>
              <w:top w:val="nil"/>
            </w:tcBorders>
          </w:tcPr>
          <w:p>
            <w:pPr>
              <w:rPr>
                <w:rFonts w:ascii="Arial"/>
                <w:sz w:val="21"/>
              </w:rPr>
            </w:pPr>
            <w:r/>
          </w:p>
        </w:tc>
        <w:tc>
          <w:tcPr>
            <w:tcW w:w="170" w:type="dxa"/>
            <w:vAlign w:val="top"/>
            <w:tcBorders>
              <w:bottom w:val="nil"/>
              <w:top w:val="nil"/>
              <w:right w:val="single" w:color="000000" w:sz="2" w:space="0"/>
            </w:tcBorders>
          </w:tcPr>
          <w:p>
            <w:pPr>
              <w:rPr>
                <w:rFonts w:ascii="Arial"/>
                <w:sz w:val="21"/>
              </w:rPr>
            </w:pPr>
            <w:r/>
          </w:p>
        </w:tc>
      </w:tr>
      <w:tr>
        <w:trPr>
          <w:trHeight w:val="3169" w:hRule="atLeast"/>
        </w:trPr>
        <w:tc>
          <w:tcPr>
            <w:tcW w:w="654" w:type="dxa"/>
            <w:vAlign w:val="top"/>
            <w:vMerge w:val="continue"/>
            <w:tcBorders>
              <w:left w:val="single" w:color="000000" w:sz="2" w:space="0"/>
              <w:bottom w:val="single" w:color="000000" w:sz="2" w:space="0"/>
              <w:right w:val="single" w:color="000000" w:sz="2" w:space="0"/>
              <w:top w:val="nil"/>
            </w:tcBorders>
          </w:tcPr>
          <w:p>
            <w:pPr>
              <w:rPr>
                <w:rFonts w:ascii="Arial"/>
                <w:sz w:val="21"/>
              </w:rPr>
            </w:pPr>
            <w:r/>
          </w:p>
        </w:tc>
        <w:tc>
          <w:tcPr>
            <w:tcW w:w="8380" w:type="dxa"/>
            <w:vAlign w:val="top"/>
            <w:gridSpan w:val="7"/>
            <w:tcBorders>
              <w:left w:val="single" w:color="000000" w:sz="2" w:space="0"/>
              <w:bottom w:val="single" w:color="000000" w:sz="2" w:space="0"/>
              <w:right w:val="single" w:color="000000" w:sz="2" w:space="0"/>
            </w:tcBorders>
          </w:tcPr>
          <w:p>
            <w:pPr>
              <w:rPr>
                <w:rFonts w:ascii="Arial"/>
                <w:sz w:val="21"/>
              </w:rPr>
            </w:pPr>
            <w:r/>
          </w:p>
        </w:tc>
      </w:tr>
    </w:tbl>
    <w:p>
      <w:pPr>
        <w:pStyle w:val="BodyText"/>
        <w:rPr/>
      </w:pPr>
      <w:r/>
    </w:p>
    <w:p>
      <w:pPr>
        <w:sectPr>
          <w:footerReference w:type="default" r:id="rId129"/>
          <w:pgSz w:w="11900" w:h="16830"/>
          <w:pgMar w:top="400" w:right="1420" w:bottom="1131" w:left="1440" w:header="0" w:footer="987" w:gutter="0"/>
        </w:sectPr>
        <w:rPr/>
      </w:pPr>
    </w:p>
    <w:p>
      <w:pPr>
        <w:pStyle w:val="BodyText"/>
        <w:spacing w:line="306" w:lineRule="auto"/>
        <w:rPr/>
      </w:pPr>
      <w:r/>
    </w:p>
    <w:p>
      <w:pPr>
        <w:pStyle w:val="BodyText"/>
        <w:spacing w:line="306" w:lineRule="auto"/>
        <w:rPr/>
      </w:pPr>
      <w:r/>
    </w:p>
    <w:p>
      <w:pPr>
        <w:pStyle w:val="BodyText"/>
        <w:spacing w:line="306" w:lineRule="auto"/>
        <w:rPr/>
      </w:pPr>
      <w:r/>
    </w:p>
    <w:p>
      <w:pPr>
        <w:ind w:left="2138"/>
        <w:spacing w:before="71" w:line="201" w:lineRule="auto"/>
        <w:rPr>
          <w:rFonts w:ascii="SimSun" w:hAnsi="SimSun" w:eastAsia="SimSun" w:cs="SimSun"/>
          <w:sz w:val="22"/>
          <w:szCs w:val="22"/>
        </w:rPr>
      </w:pPr>
      <w:r>
        <w:rPr>
          <w:rFonts w:ascii="SimSun" w:hAnsi="SimSun" w:eastAsia="SimSun" w:cs="SimSun"/>
          <w:sz w:val="22"/>
          <w:szCs w:val="22"/>
          <w:b/>
          <w:bCs/>
          <w:spacing w:val="-3"/>
        </w:rPr>
        <w:t>表45.2废气污染源源强核算结果及相关参数一览表</w:t>
      </w:r>
    </w:p>
    <w:tbl>
      <w:tblPr>
        <w:tblStyle w:val="TableNormal"/>
        <w:tblW w:w="8210" w:type="dxa"/>
        <w:tblInd w:w="31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5"/>
        <w:gridCol w:w="739"/>
        <w:gridCol w:w="659"/>
        <w:gridCol w:w="659"/>
        <w:gridCol w:w="580"/>
        <w:gridCol w:w="689"/>
        <w:gridCol w:w="769"/>
        <w:gridCol w:w="799"/>
        <w:gridCol w:w="500"/>
        <w:gridCol w:w="529"/>
        <w:gridCol w:w="659"/>
        <w:gridCol w:w="719"/>
        <w:gridCol w:w="794"/>
      </w:tblGrid>
      <w:tr>
        <w:trPr>
          <w:trHeight w:val="587" w:hRule="atLeast"/>
        </w:trPr>
        <w:tc>
          <w:tcPr>
            <w:tcW w:w="115" w:type="dxa"/>
            <w:vAlign w:val="top"/>
            <w:tcBorders>
              <w:bottom w:val="nil"/>
            </w:tcBorders>
          </w:tcPr>
          <w:p>
            <w:pPr>
              <w:rPr>
                <w:rFonts w:ascii="Arial"/>
                <w:sz w:val="21"/>
              </w:rPr>
            </w:pPr>
            <w:r/>
          </w:p>
        </w:tc>
        <w:tc>
          <w:tcPr>
            <w:tcW w:w="739" w:type="dxa"/>
            <w:vAlign w:val="top"/>
            <w:vMerge w:val="restart"/>
            <w:tcBorders>
              <w:bottom w:val="nil"/>
            </w:tcBorders>
          </w:tcPr>
          <w:p>
            <w:pPr>
              <w:spacing w:line="264" w:lineRule="auto"/>
              <w:rPr>
                <w:rFonts w:ascii="Arial"/>
                <w:sz w:val="21"/>
              </w:rPr>
            </w:pPr>
            <w:r/>
          </w:p>
          <w:p>
            <w:pPr>
              <w:spacing w:line="265" w:lineRule="auto"/>
              <w:rPr>
                <w:rFonts w:ascii="Arial"/>
                <w:sz w:val="21"/>
              </w:rPr>
            </w:pPr>
            <w:r/>
          </w:p>
          <w:p>
            <w:pPr>
              <w:pStyle w:val="TableText"/>
              <w:ind w:left="153"/>
              <w:spacing w:before="68" w:line="219" w:lineRule="auto"/>
              <w:rPr>
                <w:sz w:val="21"/>
                <w:szCs w:val="21"/>
              </w:rPr>
            </w:pPr>
            <w:r>
              <w:rPr>
                <w:sz w:val="21"/>
                <w:szCs w:val="21"/>
                <w:b/>
                <w:bCs/>
                <w:spacing w:val="-5"/>
              </w:rPr>
              <w:t>产排</w:t>
            </w:r>
          </w:p>
          <w:p>
            <w:pPr>
              <w:pStyle w:val="TableText"/>
              <w:ind w:left="252" w:right="165" w:hanging="99"/>
              <w:spacing w:before="83" w:line="326" w:lineRule="auto"/>
              <w:rPr>
                <w:sz w:val="21"/>
                <w:szCs w:val="21"/>
              </w:rPr>
            </w:pPr>
            <w:r>
              <w:rPr>
                <w:sz w:val="21"/>
                <w:szCs w:val="21"/>
                <w:b/>
                <w:bCs/>
                <w:spacing w:val="-8"/>
              </w:rPr>
              <w:t>污环</w:t>
            </w:r>
            <w:r>
              <w:rPr>
                <w:sz w:val="21"/>
                <w:szCs w:val="21"/>
              </w:rPr>
              <w:t xml:space="preserve"> </w:t>
            </w:r>
            <w:r>
              <w:rPr>
                <w:sz w:val="21"/>
                <w:szCs w:val="21"/>
                <w:b/>
                <w:bCs/>
                <w:spacing w:val="-3"/>
              </w:rPr>
              <w:t>节</w:t>
            </w:r>
          </w:p>
        </w:tc>
        <w:tc>
          <w:tcPr>
            <w:tcW w:w="659" w:type="dxa"/>
            <w:vAlign w:val="top"/>
            <w:vMerge w:val="restart"/>
            <w:tcBorders>
              <w:bottom w:val="nil"/>
            </w:tcBorders>
          </w:tcPr>
          <w:p>
            <w:pPr>
              <w:spacing w:line="264" w:lineRule="auto"/>
              <w:rPr>
                <w:rFonts w:ascii="Arial"/>
                <w:sz w:val="21"/>
              </w:rPr>
            </w:pPr>
            <w:r/>
          </w:p>
          <w:p>
            <w:pPr>
              <w:spacing w:line="265" w:lineRule="auto"/>
              <w:rPr>
                <w:rFonts w:ascii="Arial"/>
                <w:sz w:val="21"/>
              </w:rPr>
            </w:pPr>
            <w:r/>
          </w:p>
          <w:p>
            <w:pPr>
              <w:pStyle w:val="TableText"/>
              <w:ind w:left="113"/>
              <w:spacing w:before="68" w:line="220" w:lineRule="auto"/>
              <w:rPr>
                <w:sz w:val="21"/>
                <w:szCs w:val="21"/>
              </w:rPr>
            </w:pPr>
            <w:r>
              <w:rPr>
                <w:sz w:val="21"/>
                <w:szCs w:val="21"/>
                <w:b/>
                <w:bCs/>
                <w:spacing w:val="-5"/>
              </w:rPr>
              <w:t>污染</w:t>
            </w:r>
          </w:p>
          <w:p>
            <w:pPr>
              <w:pStyle w:val="TableText"/>
              <w:ind w:left="213" w:right="123" w:hanging="100"/>
              <w:spacing w:before="79" w:line="318" w:lineRule="auto"/>
              <w:rPr>
                <w:sz w:val="21"/>
                <w:szCs w:val="21"/>
              </w:rPr>
            </w:pPr>
            <w:r>
              <w:rPr>
                <w:sz w:val="21"/>
                <w:szCs w:val="21"/>
                <w:b/>
                <w:bCs/>
                <w:spacing w:val="-7"/>
              </w:rPr>
              <w:t>物种</w:t>
            </w:r>
            <w:r>
              <w:rPr>
                <w:sz w:val="21"/>
                <w:szCs w:val="21"/>
              </w:rPr>
              <w:t xml:space="preserve"> </w:t>
            </w:r>
            <w:r>
              <w:rPr>
                <w:sz w:val="21"/>
                <w:szCs w:val="21"/>
                <w:b/>
                <w:bCs/>
                <w:spacing w:val="-3"/>
              </w:rPr>
              <w:t>类</w:t>
            </w:r>
          </w:p>
        </w:tc>
        <w:tc>
          <w:tcPr>
            <w:tcW w:w="659" w:type="dxa"/>
            <w:vAlign w:val="top"/>
            <w:vMerge w:val="restart"/>
            <w:tcBorders>
              <w:bottom w:val="nil"/>
            </w:tcBorders>
          </w:tcPr>
          <w:p>
            <w:pPr>
              <w:spacing w:line="349" w:lineRule="auto"/>
              <w:rPr>
                <w:rFonts w:ascii="Arial"/>
                <w:sz w:val="21"/>
              </w:rPr>
            </w:pPr>
            <w:r/>
          </w:p>
          <w:p>
            <w:pPr>
              <w:spacing w:line="350" w:lineRule="auto"/>
              <w:rPr>
                <w:rFonts w:ascii="Arial"/>
                <w:sz w:val="21"/>
              </w:rPr>
            </w:pPr>
            <w:r/>
          </w:p>
          <w:p>
            <w:pPr>
              <w:pStyle w:val="TableText"/>
              <w:ind w:left="115"/>
              <w:spacing w:before="68" w:line="221" w:lineRule="auto"/>
              <w:rPr>
                <w:sz w:val="21"/>
                <w:szCs w:val="21"/>
              </w:rPr>
            </w:pPr>
            <w:r>
              <w:rPr>
                <w:sz w:val="21"/>
                <w:szCs w:val="21"/>
                <w:b/>
                <w:bCs/>
                <w:spacing w:val="-5"/>
              </w:rPr>
              <w:t>排放</w:t>
            </w:r>
          </w:p>
          <w:p>
            <w:pPr>
              <w:pStyle w:val="TableText"/>
              <w:ind w:left="115"/>
              <w:spacing w:before="98" w:line="221" w:lineRule="auto"/>
              <w:rPr>
                <w:sz w:val="21"/>
                <w:szCs w:val="21"/>
              </w:rPr>
            </w:pPr>
            <w:r>
              <w:rPr>
                <w:sz w:val="21"/>
                <w:szCs w:val="21"/>
                <w:b/>
                <w:bCs/>
                <w:spacing w:val="-5"/>
              </w:rPr>
              <w:t>方式</w:t>
            </w:r>
          </w:p>
        </w:tc>
        <w:tc>
          <w:tcPr>
            <w:tcW w:w="2038" w:type="dxa"/>
            <w:vAlign w:val="top"/>
            <w:gridSpan w:val="3"/>
          </w:tcPr>
          <w:p>
            <w:pPr>
              <w:pStyle w:val="TableText"/>
              <w:ind w:left="575"/>
              <w:spacing w:before="190" w:line="219" w:lineRule="auto"/>
              <w:rPr>
                <w:sz w:val="21"/>
                <w:szCs w:val="21"/>
              </w:rPr>
            </w:pPr>
            <w:r>
              <w:rPr>
                <w:sz w:val="21"/>
                <w:szCs w:val="21"/>
                <w:b/>
                <w:bCs/>
                <w:spacing w:val="-4"/>
              </w:rPr>
              <w:t>产生情况</w:t>
            </w:r>
          </w:p>
        </w:tc>
        <w:tc>
          <w:tcPr>
            <w:tcW w:w="1828" w:type="dxa"/>
            <w:vAlign w:val="top"/>
            <w:gridSpan w:val="3"/>
          </w:tcPr>
          <w:p>
            <w:pPr>
              <w:pStyle w:val="TableText"/>
              <w:ind w:left="478"/>
              <w:spacing w:before="191" w:line="220" w:lineRule="auto"/>
              <w:rPr>
                <w:sz w:val="21"/>
                <w:szCs w:val="21"/>
              </w:rPr>
            </w:pPr>
            <w:r>
              <w:rPr>
                <w:sz w:val="21"/>
                <w:szCs w:val="21"/>
                <w:b/>
                <w:bCs/>
                <w:spacing w:val="-5"/>
              </w:rPr>
              <w:t>治理措施</w:t>
            </w:r>
          </w:p>
        </w:tc>
        <w:tc>
          <w:tcPr>
            <w:tcW w:w="2172" w:type="dxa"/>
            <w:vAlign w:val="top"/>
            <w:gridSpan w:val="3"/>
          </w:tcPr>
          <w:p>
            <w:pPr>
              <w:pStyle w:val="TableText"/>
              <w:ind w:left="629"/>
              <w:spacing w:before="191" w:line="220" w:lineRule="auto"/>
              <w:rPr>
                <w:sz w:val="21"/>
                <w:szCs w:val="21"/>
              </w:rPr>
            </w:pPr>
            <w:r>
              <w:rPr>
                <w:sz w:val="21"/>
                <w:szCs w:val="21"/>
                <w:b/>
                <w:bCs/>
                <w:spacing w:val="-4"/>
              </w:rPr>
              <w:t>排放情况</w:t>
            </w:r>
          </w:p>
        </w:tc>
      </w:tr>
      <w:tr>
        <w:trPr>
          <w:trHeight w:val="1547" w:hRule="atLeast"/>
        </w:trPr>
        <w:tc>
          <w:tcPr>
            <w:tcW w:w="115" w:type="dxa"/>
            <w:vAlign w:val="top"/>
            <w:tcBorders>
              <w:bottom w:val="nil"/>
              <w:top w:val="nil"/>
            </w:tcBorders>
          </w:tcPr>
          <w:p>
            <w:pPr>
              <w:rPr>
                <w:rFonts w:ascii="Arial"/>
                <w:sz w:val="21"/>
              </w:rPr>
            </w:pPr>
            <w:r/>
          </w:p>
        </w:tc>
        <w:tc>
          <w:tcPr>
            <w:tcW w:w="73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580" w:type="dxa"/>
            <w:vAlign w:val="top"/>
            <w:textDirection w:val="tbRlV"/>
          </w:tcPr>
          <w:p>
            <w:pPr>
              <w:pStyle w:val="TableText"/>
              <w:ind w:left="157"/>
              <w:spacing w:before="194" w:line="202" w:lineRule="auto"/>
              <w:rPr>
                <w:sz w:val="21"/>
                <w:szCs w:val="21"/>
              </w:rPr>
            </w:pPr>
            <w:r>
              <w:rPr>
                <w:sz w:val="21"/>
                <w:szCs w:val="21"/>
                <w:spacing w:val="-1"/>
              </w:rPr>
              <w:t>产</w:t>
            </w:r>
            <w:r>
              <w:rPr>
                <w:sz w:val="21"/>
                <w:szCs w:val="21"/>
                <w:spacing w:val="41"/>
              </w:rPr>
              <w:t xml:space="preserve"> </w:t>
            </w:r>
            <w:r>
              <w:rPr>
                <w:sz w:val="21"/>
                <w:szCs w:val="21"/>
                <w:spacing w:val="-1"/>
              </w:rPr>
              <w:t>生</w:t>
            </w:r>
            <w:r>
              <w:rPr>
                <w:sz w:val="21"/>
                <w:szCs w:val="21"/>
                <w:spacing w:val="40"/>
              </w:rPr>
              <w:t xml:space="preserve"> </w:t>
            </w:r>
            <w:r>
              <w:rPr>
                <w:sz w:val="21"/>
                <w:szCs w:val="21"/>
                <w:spacing w:val="-1"/>
              </w:rPr>
              <w:t>量</w:t>
            </w:r>
            <w:r>
              <w:rPr>
                <w:sz w:val="21"/>
                <w:szCs w:val="21"/>
                <w:b/>
                <w:bCs/>
                <w:spacing w:val="-1"/>
              </w:rPr>
              <w:t>切</w:t>
            </w:r>
          </w:p>
        </w:tc>
        <w:tc>
          <w:tcPr>
            <w:tcW w:w="689" w:type="dxa"/>
            <w:vAlign w:val="top"/>
          </w:tcPr>
          <w:p>
            <w:pPr>
              <w:spacing w:line="263" w:lineRule="auto"/>
              <w:rPr>
                <w:rFonts w:ascii="Arial"/>
                <w:sz w:val="21"/>
              </w:rPr>
            </w:pPr>
            <w:r/>
          </w:p>
          <w:p>
            <w:pPr>
              <w:pStyle w:val="TableText"/>
              <w:ind w:left="126"/>
              <w:spacing w:before="69" w:line="219" w:lineRule="auto"/>
              <w:rPr>
                <w:sz w:val="21"/>
                <w:szCs w:val="21"/>
              </w:rPr>
            </w:pPr>
            <w:r>
              <w:rPr>
                <w:sz w:val="21"/>
                <w:szCs w:val="21"/>
                <w:b/>
                <w:bCs/>
                <w:spacing w:val="-5"/>
              </w:rPr>
              <w:t>产生</w:t>
            </w:r>
          </w:p>
          <w:p>
            <w:pPr>
              <w:pStyle w:val="TableText"/>
              <w:ind w:left="126" w:right="139"/>
              <w:spacing w:before="71" w:line="292" w:lineRule="auto"/>
              <w:rPr>
                <w:sz w:val="21"/>
                <w:szCs w:val="21"/>
              </w:rPr>
            </w:pPr>
            <w:r>
              <w:rPr>
                <w:sz w:val="21"/>
                <w:szCs w:val="21"/>
                <w:b/>
                <w:bCs/>
                <w:spacing w:val="-6"/>
              </w:rPr>
              <w:t>速率</w:t>
            </w:r>
            <w:r>
              <w:rPr>
                <w:sz w:val="21"/>
                <w:szCs w:val="21"/>
              </w:rPr>
              <w:t xml:space="preserve"> </w:t>
            </w:r>
            <w:r>
              <w:rPr>
                <w:sz w:val="21"/>
                <w:szCs w:val="21"/>
                <w:b/>
                <w:bCs/>
                <w:spacing w:val="-4"/>
              </w:rPr>
              <w:t>kg/h</w:t>
            </w:r>
          </w:p>
        </w:tc>
        <w:tc>
          <w:tcPr>
            <w:tcW w:w="769" w:type="dxa"/>
            <w:vAlign w:val="top"/>
          </w:tcPr>
          <w:p>
            <w:pPr>
              <w:pStyle w:val="TableText"/>
              <w:ind w:left="166"/>
              <w:spacing w:before="183" w:line="219" w:lineRule="auto"/>
              <w:rPr>
                <w:sz w:val="21"/>
                <w:szCs w:val="21"/>
              </w:rPr>
            </w:pPr>
            <w:r>
              <w:rPr>
                <w:sz w:val="21"/>
                <w:szCs w:val="21"/>
                <w:b/>
                <w:bCs/>
                <w:spacing w:val="-5"/>
              </w:rPr>
              <w:t>产生</w:t>
            </w:r>
          </w:p>
          <w:p>
            <w:pPr>
              <w:pStyle w:val="TableText"/>
              <w:ind w:left="166" w:right="174"/>
              <w:spacing w:before="60" w:line="292" w:lineRule="auto"/>
              <w:rPr>
                <w:sz w:val="21"/>
                <w:szCs w:val="21"/>
              </w:rPr>
            </w:pPr>
            <w:r>
              <w:rPr>
                <w:sz w:val="21"/>
                <w:szCs w:val="21"/>
                <w:b/>
                <w:bCs/>
                <w:spacing w:val="-7"/>
              </w:rPr>
              <w:t>浓度</w:t>
            </w:r>
            <w:r>
              <w:rPr>
                <w:sz w:val="21"/>
                <w:szCs w:val="21"/>
              </w:rPr>
              <w:t xml:space="preserve"> </w:t>
            </w:r>
            <w:r>
              <w:rPr>
                <w:sz w:val="21"/>
                <w:szCs w:val="21"/>
                <w:b/>
                <w:bCs/>
                <w:spacing w:val="-3"/>
              </w:rPr>
              <w:t>mg/m</w:t>
            </w:r>
          </w:p>
          <w:p>
            <w:pPr>
              <w:pStyle w:val="TableText"/>
              <w:ind w:left="324"/>
              <w:spacing w:line="239" w:lineRule="auto"/>
              <w:rPr>
                <w:sz w:val="21"/>
                <w:szCs w:val="21"/>
              </w:rPr>
            </w:pPr>
            <w:r>
              <w:rPr>
                <w:sz w:val="21"/>
                <w:szCs w:val="21"/>
                <w:color w:val="706050"/>
              </w:rPr>
              <w:t>3</w:t>
            </w:r>
          </w:p>
        </w:tc>
        <w:tc>
          <w:tcPr>
            <w:tcW w:w="799" w:type="dxa"/>
            <w:vAlign w:val="top"/>
          </w:tcPr>
          <w:p>
            <w:pPr>
              <w:spacing w:line="306" w:lineRule="auto"/>
              <w:rPr>
                <w:rFonts w:ascii="Arial"/>
                <w:sz w:val="21"/>
              </w:rPr>
            </w:pPr>
            <w:r/>
          </w:p>
          <w:p>
            <w:pPr>
              <w:spacing w:line="307" w:lineRule="auto"/>
              <w:rPr>
                <w:rFonts w:ascii="Arial"/>
                <w:sz w:val="21"/>
              </w:rPr>
            </w:pPr>
            <w:r/>
          </w:p>
          <w:p>
            <w:pPr>
              <w:pStyle w:val="TableText"/>
              <w:ind w:left="188"/>
              <w:spacing w:before="68" w:line="229" w:lineRule="auto"/>
              <w:rPr>
                <w:sz w:val="21"/>
                <w:szCs w:val="21"/>
              </w:rPr>
            </w:pPr>
            <w:r>
              <w:rPr>
                <w:sz w:val="21"/>
                <w:szCs w:val="21"/>
                <w:b/>
                <w:bCs/>
                <w:spacing w:val="-5"/>
              </w:rPr>
              <w:t>工艺</w:t>
            </w:r>
          </w:p>
        </w:tc>
        <w:tc>
          <w:tcPr>
            <w:tcW w:w="500" w:type="dxa"/>
            <w:vAlign w:val="top"/>
            <w:textDirection w:val="tbRlV"/>
          </w:tcPr>
          <w:p>
            <w:pPr>
              <w:pStyle w:val="TableText"/>
              <w:ind w:left="148"/>
              <w:spacing w:before="151" w:line="201" w:lineRule="auto"/>
              <w:rPr>
                <w:sz w:val="21"/>
                <w:szCs w:val="21"/>
              </w:rPr>
            </w:pPr>
            <w:r>
              <w:rPr>
                <w:sz w:val="21"/>
                <w:szCs w:val="21"/>
                <w:spacing w:val="-1"/>
              </w:rPr>
              <w:t>收</w:t>
            </w:r>
            <w:r>
              <w:rPr>
                <w:sz w:val="21"/>
                <w:szCs w:val="21"/>
                <w:spacing w:val="29"/>
              </w:rPr>
              <w:t xml:space="preserve"> </w:t>
            </w:r>
            <w:r>
              <w:rPr>
                <w:sz w:val="21"/>
                <w:szCs w:val="21"/>
                <w:spacing w:val="-1"/>
              </w:rPr>
              <w:t>集</w:t>
            </w:r>
            <w:r>
              <w:rPr>
                <w:sz w:val="21"/>
                <w:szCs w:val="21"/>
                <w:spacing w:val="26"/>
              </w:rPr>
              <w:t xml:space="preserve"> </w:t>
            </w:r>
            <w:r>
              <w:rPr>
                <w:sz w:val="21"/>
                <w:szCs w:val="21"/>
                <w:spacing w:val="-1"/>
              </w:rPr>
              <w:t>效</w:t>
            </w:r>
            <w:r>
              <w:rPr>
                <w:sz w:val="21"/>
                <w:szCs w:val="21"/>
                <w:spacing w:val="26"/>
              </w:rPr>
              <w:t xml:space="preserve"> </w:t>
            </w:r>
            <w:r>
              <w:rPr>
                <w:sz w:val="21"/>
                <w:szCs w:val="21"/>
                <w:spacing w:val="-1"/>
              </w:rPr>
              <w:t>率</w:t>
            </w:r>
          </w:p>
        </w:tc>
        <w:tc>
          <w:tcPr>
            <w:tcW w:w="529" w:type="dxa"/>
            <w:vAlign w:val="top"/>
            <w:textDirection w:val="tbRlV"/>
          </w:tcPr>
          <w:p>
            <w:pPr>
              <w:pStyle w:val="TableText"/>
              <w:ind w:left="166"/>
              <w:spacing w:before="161" w:line="199" w:lineRule="auto"/>
              <w:rPr>
                <w:sz w:val="21"/>
                <w:szCs w:val="21"/>
              </w:rPr>
            </w:pPr>
            <w:r>
              <w:rPr>
                <w:sz w:val="21"/>
                <w:szCs w:val="21"/>
              </w:rPr>
              <w:t>去</w:t>
            </w:r>
            <w:r>
              <w:rPr>
                <w:sz w:val="21"/>
                <w:szCs w:val="21"/>
                <w:spacing w:val="13"/>
              </w:rPr>
              <w:t xml:space="preserve"> </w:t>
            </w:r>
            <w:r>
              <w:rPr>
                <w:sz w:val="21"/>
                <w:szCs w:val="21"/>
              </w:rPr>
              <w:t>除</w:t>
            </w:r>
            <w:r>
              <w:rPr>
                <w:sz w:val="21"/>
                <w:szCs w:val="21"/>
                <w:spacing w:val="13"/>
              </w:rPr>
              <w:t xml:space="preserve"> </w:t>
            </w:r>
            <w:r>
              <w:rPr>
                <w:sz w:val="21"/>
                <w:szCs w:val="21"/>
              </w:rPr>
              <w:t>效</w:t>
            </w:r>
            <w:r>
              <w:rPr>
                <w:sz w:val="21"/>
                <w:szCs w:val="21"/>
                <w:spacing w:val="13"/>
              </w:rPr>
              <w:t xml:space="preserve"> </w:t>
            </w:r>
            <w:r>
              <w:rPr>
                <w:sz w:val="21"/>
                <w:szCs w:val="21"/>
              </w:rPr>
              <w:t>率</w:t>
            </w:r>
          </w:p>
        </w:tc>
        <w:tc>
          <w:tcPr>
            <w:tcW w:w="659" w:type="dxa"/>
            <w:vAlign w:val="top"/>
          </w:tcPr>
          <w:p>
            <w:pPr>
              <w:spacing w:line="253" w:lineRule="auto"/>
              <w:rPr>
                <w:rFonts w:ascii="Arial"/>
                <w:sz w:val="21"/>
              </w:rPr>
            </w:pPr>
            <w:r/>
          </w:p>
          <w:p>
            <w:pPr>
              <w:pStyle w:val="TableText"/>
              <w:ind w:left="169" w:right="117" w:hanging="49"/>
              <w:spacing w:before="69" w:line="291" w:lineRule="auto"/>
              <w:rPr>
                <w:sz w:val="21"/>
                <w:szCs w:val="21"/>
              </w:rPr>
            </w:pPr>
            <w:r>
              <w:rPr>
                <w:sz w:val="21"/>
                <w:szCs w:val="21"/>
                <w:b/>
                <w:bCs/>
                <w:spacing w:val="-7"/>
              </w:rPr>
              <w:t>排放</w:t>
            </w:r>
            <w:r>
              <w:rPr>
                <w:sz w:val="21"/>
                <w:szCs w:val="21"/>
              </w:rPr>
              <w:t xml:space="preserve"> </w:t>
            </w:r>
            <w:r>
              <w:rPr>
                <w:sz w:val="21"/>
                <w:szCs w:val="21"/>
                <w:b/>
                <w:bCs/>
                <w:spacing w:val="39"/>
              </w:rPr>
              <w:t>量</w:t>
            </w:r>
            <w:r>
              <w:rPr>
                <w:sz w:val="21"/>
                <w:szCs w:val="21"/>
              </w:rPr>
              <w:t xml:space="preserve">  </w:t>
            </w:r>
            <w:r>
              <w:rPr>
                <w:sz w:val="21"/>
                <w:szCs w:val="21"/>
                <w:b/>
                <w:bCs/>
                <w:spacing w:val="-6"/>
              </w:rPr>
              <w:t>t/a</w:t>
            </w:r>
          </w:p>
        </w:tc>
        <w:tc>
          <w:tcPr>
            <w:tcW w:w="719" w:type="dxa"/>
            <w:vAlign w:val="top"/>
          </w:tcPr>
          <w:p>
            <w:pPr>
              <w:spacing w:line="244" w:lineRule="auto"/>
              <w:rPr>
                <w:rFonts w:ascii="Arial"/>
                <w:sz w:val="21"/>
              </w:rPr>
            </w:pPr>
            <w:r/>
          </w:p>
          <w:p>
            <w:pPr>
              <w:pStyle w:val="TableText"/>
              <w:ind w:left="151"/>
              <w:spacing w:before="69" w:line="221" w:lineRule="auto"/>
              <w:rPr>
                <w:sz w:val="21"/>
                <w:szCs w:val="21"/>
              </w:rPr>
            </w:pPr>
            <w:r>
              <w:rPr>
                <w:sz w:val="21"/>
                <w:szCs w:val="21"/>
                <w:b/>
                <w:bCs/>
                <w:spacing w:val="-5"/>
              </w:rPr>
              <w:t>排放</w:t>
            </w:r>
          </w:p>
          <w:p>
            <w:pPr>
              <w:pStyle w:val="TableText"/>
              <w:ind w:left="150" w:right="144"/>
              <w:spacing w:before="68" w:line="292" w:lineRule="auto"/>
              <w:rPr>
                <w:sz w:val="21"/>
                <w:szCs w:val="21"/>
              </w:rPr>
            </w:pPr>
            <w:r>
              <w:rPr>
                <w:sz w:val="21"/>
                <w:szCs w:val="21"/>
                <w:b/>
                <w:bCs/>
                <w:spacing w:val="-6"/>
              </w:rPr>
              <w:t>速率</w:t>
            </w:r>
            <w:r>
              <w:rPr>
                <w:sz w:val="21"/>
                <w:szCs w:val="21"/>
              </w:rPr>
              <w:t xml:space="preserve"> </w:t>
            </w:r>
            <w:r>
              <w:rPr>
                <w:sz w:val="21"/>
                <w:szCs w:val="21"/>
                <w:b/>
                <w:bCs/>
                <w:spacing w:val="-4"/>
              </w:rPr>
              <w:t>kg/h</w:t>
            </w:r>
          </w:p>
        </w:tc>
        <w:tc>
          <w:tcPr>
            <w:tcW w:w="794" w:type="dxa"/>
            <w:vAlign w:val="top"/>
          </w:tcPr>
          <w:p>
            <w:pPr>
              <w:pStyle w:val="TableText"/>
              <w:ind w:left="182"/>
              <w:spacing w:before="174" w:line="221" w:lineRule="auto"/>
              <w:rPr>
                <w:sz w:val="21"/>
                <w:szCs w:val="21"/>
              </w:rPr>
            </w:pPr>
            <w:r>
              <w:rPr>
                <w:sz w:val="21"/>
                <w:szCs w:val="21"/>
                <w:b/>
                <w:bCs/>
                <w:spacing w:val="-5"/>
              </w:rPr>
              <w:t>排放</w:t>
            </w:r>
          </w:p>
          <w:p>
            <w:pPr>
              <w:pStyle w:val="TableText"/>
              <w:ind w:left="182" w:right="184"/>
              <w:spacing w:before="58" w:line="274" w:lineRule="auto"/>
              <w:rPr>
                <w:sz w:val="21"/>
                <w:szCs w:val="21"/>
              </w:rPr>
            </w:pPr>
            <w:r>
              <w:rPr>
                <w:sz w:val="21"/>
                <w:szCs w:val="21"/>
                <w:b/>
                <w:bCs/>
                <w:spacing w:val="-7"/>
              </w:rPr>
              <w:t>浓度</w:t>
            </w:r>
            <w:r>
              <w:rPr>
                <w:sz w:val="21"/>
                <w:szCs w:val="21"/>
              </w:rPr>
              <w:t xml:space="preserve"> </w:t>
            </w:r>
            <w:r>
              <w:rPr>
                <w:sz w:val="21"/>
                <w:szCs w:val="21"/>
                <w:b/>
                <w:bCs/>
                <w:spacing w:val="-3"/>
              </w:rPr>
              <w:t>mg/m</w:t>
            </w:r>
          </w:p>
          <w:p>
            <w:pPr>
              <w:pStyle w:val="TableText"/>
              <w:ind w:left="338"/>
              <w:spacing w:line="239" w:lineRule="auto"/>
              <w:rPr>
                <w:sz w:val="21"/>
                <w:szCs w:val="21"/>
              </w:rPr>
            </w:pPr>
            <w:r>
              <w:rPr>
                <w:sz w:val="21"/>
                <w:szCs w:val="21"/>
                <w:color w:val="707060"/>
              </w:rPr>
              <w:t>3</w:t>
            </w:r>
          </w:p>
        </w:tc>
      </w:tr>
      <w:tr>
        <w:trPr>
          <w:trHeight w:val="1249" w:hRule="atLeast"/>
        </w:trPr>
        <w:tc>
          <w:tcPr>
            <w:tcW w:w="115" w:type="dxa"/>
            <w:vAlign w:val="top"/>
            <w:tcBorders>
              <w:bottom w:val="nil"/>
              <w:top w:val="nil"/>
            </w:tcBorders>
          </w:tcPr>
          <w:p>
            <w:pPr>
              <w:rPr>
                <w:rFonts w:ascii="Arial"/>
                <w:sz w:val="21"/>
              </w:rPr>
            </w:pPr>
            <w:r/>
          </w:p>
        </w:tc>
        <w:tc>
          <w:tcPr>
            <w:tcW w:w="739" w:type="dxa"/>
            <w:vAlign w:val="top"/>
          </w:tcPr>
          <w:p>
            <w:pPr>
              <w:pStyle w:val="TableText"/>
              <w:spacing w:before="20" w:line="220" w:lineRule="auto"/>
              <w:jc w:val="right"/>
              <w:rPr>
                <w:sz w:val="21"/>
                <w:szCs w:val="21"/>
              </w:rPr>
            </w:pPr>
            <w:r>
              <w:rPr>
                <w:sz w:val="21"/>
                <w:szCs w:val="21"/>
                <w:spacing w:val="-3"/>
              </w:rPr>
              <w:t>开料</w:t>
            </w:r>
            <w:r>
              <w:rPr>
                <w:sz w:val="21"/>
                <w:szCs w:val="21"/>
                <w:spacing w:val="-39"/>
              </w:rPr>
              <w:t xml:space="preserve"> </w:t>
            </w:r>
            <w:r>
              <w:rPr>
                <w:sz w:val="21"/>
                <w:szCs w:val="21"/>
                <w:spacing w:val="-3"/>
              </w:rPr>
              <w:t>、</w:t>
            </w:r>
          </w:p>
          <w:p>
            <w:pPr>
              <w:pStyle w:val="TableText"/>
              <w:ind w:left="150"/>
              <w:spacing w:before="67" w:line="219" w:lineRule="auto"/>
              <w:rPr>
                <w:sz w:val="21"/>
                <w:szCs w:val="21"/>
              </w:rPr>
            </w:pPr>
            <w:r>
              <w:rPr>
                <w:sz w:val="21"/>
                <w:szCs w:val="21"/>
                <w:spacing w:val="8"/>
              </w:rPr>
              <w:t>机加</w:t>
            </w:r>
          </w:p>
          <w:p>
            <w:pPr>
              <w:pStyle w:val="TableText"/>
              <w:ind w:left="40"/>
              <w:spacing w:before="62" w:line="220" w:lineRule="auto"/>
              <w:rPr>
                <w:sz w:val="21"/>
                <w:szCs w:val="21"/>
              </w:rPr>
            </w:pPr>
            <w:r>
              <w:rPr>
                <w:sz w:val="21"/>
                <w:szCs w:val="21"/>
                <w:spacing w:val="3"/>
              </w:rPr>
              <w:t>工、打</w:t>
            </w:r>
          </w:p>
          <w:p>
            <w:pPr>
              <w:pStyle w:val="TableText"/>
              <w:ind w:left="249"/>
              <w:spacing w:before="70" w:line="221" w:lineRule="auto"/>
              <w:rPr>
                <w:sz w:val="21"/>
                <w:szCs w:val="21"/>
              </w:rPr>
            </w:pPr>
            <w:r>
              <w:rPr>
                <w:sz w:val="21"/>
                <w:szCs w:val="21"/>
              </w:rPr>
              <w:t>磨</w:t>
            </w:r>
          </w:p>
        </w:tc>
        <w:tc>
          <w:tcPr>
            <w:tcW w:w="659" w:type="dxa"/>
            <w:vAlign w:val="top"/>
          </w:tcPr>
          <w:p>
            <w:pPr>
              <w:spacing w:line="279" w:lineRule="auto"/>
              <w:rPr>
                <w:rFonts w:ascii="Arial"/>
                <w:sz w:val="21"/>
              </w:rPr>
            </w:pPr>
            <w:r/>
          </w:p>
          <w:p>
            <w:pPr>
              <w:pStyle w:val="TableText"/>
              <w:ind w:left="210" w:right="125" w:hanging="100"/>
              <w:spacing w:before="69" w:line="285" w:lineRule="auto"/>
              <w:rPr>
                <w:sz w:val="21"/>
                <w:szCs w:val="21"/>
              </w:rPr>
            </w:pPr>
            <w:r>
              <w:rPr>
                <w:sz w:val="21"/>
                <w:szCs w:val="21"/>
                <w:spacing w:val="-4"/>
              </w:rPr>
              <w:t>颗粒</w:t>
            </w:r>
            <w:r>
              <w:rPr>
                <w:sz w:val="21"/>
                <w:szCs w:val="21"/>
              </w:rPr>
              <w:t xml:space="preserve"> </w:t>
            </w:r>
            <w:r>
              <w:rPr>
                <w:sz w:val="21"/>
                <w:szCs w:val="21"/>
              </w:rPr>
              <w:t>物</w:t>
            </w:r>
          </w:p>
        </w:tc>
        <w:tc>
          <w:tcPr>
            <w:tcW w:w="659" w:type="dxa"/>
            <w:vAlign w:val="top"/>
          </w:tcPr>
          <w:p>
            <w:pPr>
              <w:spacing w:line="280" w:lineRule="auto"/>
              <w:rPr>
                <w:rFonts w:ascii="Arial"/>
                <w:sz w:val="21"/>
              </w:rPr>
            </w:pPr>
            <w:r/>
          </w:p>
          <w:p>
            <w:pPr>
              <w:pStyle w:val="TableText"/>
              <w:ind w:left="211" w:right="126" w:hanging="99"/>
              <w:spacing w:before="68" w:line="289" w:lineRule="auto"/>
              <w:rPr>
                <w:sz w:val="21"/>
                <w:szCs w:val="21"/>
              </w:rPr>
            </w:pPr>
            <w:r>
              <w:rPr>
                <w:sz w:val="21"/>
                <w:szCs w:val="21"/>
                <w:spacing w:val="-5"/>
              </w:rPr>
              <w:t>无组</w:t>
            </w:r>
            <w:r>
              <w:rPr>
                <w:sz w:val="21"/>
                <w:szCs w:val="21"/>
              </w:rPr>
              <w:t xml:space="preserve"> </w:t>
            </w:r>
            <w:r>
              <w:rPr>
                <w:sz w:val="21"/>
                <w:szCs w:val="21"/>
              </w:rPr>
              <w:t>织</w:t>
            </w:r>
          </w:p>
        </w:tc>
        <w:tc>
          <w:tcPr>
            <w:tcW w:w="580" w:type="dxa"/>
            <w:vAlign w:val="top"/>
          </w:tcPr>
          <w:p>
            <w:pPr>
              <w:spacing w:line="339" w:lineRule="auto"/>
              <w:rPr>
                <w:rFonts w:ascii="Arial"/>
                <w:sz w:val="21"/>
              </w:rPr>
            </w:pPr>
            <w:r/>
          </w:p>
          <w:p>
            <w:pPr>
              <w:pStyle w:val="TableText"/>
              <w:ind w:left="123"/>
              <w:spacing w:before="69" w:line="239" w:lineRule="auto"/>
              <w:rPr>
                <w:sz w:val="21"/>
                <w:szCs w:val="21"/>
              </w:rPr>
            </w:pPr>
            <w:r>
              <w:rPr>
                <w:sz w:val="21"/>
                <w:szCs w:val="21"/>
                <w:spacing w:val="-3"/>
              </w:rPr>
              <w:t>0.4</w:t>
            </w:r>
          </w:p>
          <w:p>
            <w:pPr>
              <w:pStyle w:val="TableText"/>
              <w:ind w:left="123"/>
              <w:spacing w:before="27"/>
              <w:rPr>
                <w:sz w:val="21"/>
                <w:szCs w:val="21"/>
              </w:rPr>
            </w:pPr>
            <w:r>
              <w:rPr>
                <w:sz w:val="21"/>
                <w:szCs w:val="21"/>
                <w:spacing w:val="-3"/>
              </w:rPr>
              <w:t>614</w:t>
            </w:r>
          </w:p>
        </w:tc>
        <w:tc>
          <w:tcPr>
            <w:tcW w:w="689" w:type="dxa"/>
            <w:vAlign w:val="top"/>
          </w:tcPr>
          <w:p>
            <w:pPr>
              <w:spacing w:line="469" w:lineRule="auto"/>
              <w:rPr>
                <w:rFonts w:ascii="Arial"/>
                <w:sz w:val="21"/>
              </w:rPr>
            </w:pPr>
            <w:r/>
          </w:p>
          <w:p>
            <w:pPr>
              <w:pStyle w:val="TableText"/>
              <w:ind w:left="73"/>
              <w:spacing w:before="68" w:line="239" w:lineRule="auto"/>
              <w:rPr>
                <w:sz w:val="21"/>
                <w:szCs w:val="21"/>
              </w:rPr>
            </w:pPr>
            <w:r>
              <w:rPr>
                <w:sz w:val="21"/>
                <w:szCs w:val="21"/>
                <w:spacing w:val="-2"/>
              </w:rPr>
              <w:t>0.192</w:t>
            </w:r>
          </w:p>
        </w:tc>
        <w:tc>
          <w:tcPr>
            <w:tcW w:w="769" w:type="dxa"/>
            <w:vAlign w:val="top"/>
          </w:tcPr>
          <w:p>
            <w:pPr>
              <w:spacing w:line="454" w:lineRule="auto"/>
              <w:rPr>
                <w:rFonts w:ascii="Arial"/>
                <w:sz w:val="21"/>
              </w:rPr>
            </w:pPr>
            <w:r/>
          </w:p>
          <w:p>
            <w:pPr>
              <w:pStyle w:val="TableText"/>
              <w:ind w:left="324"/>
              <w:spacing w:before="68" w:line="224" w:lineRule="auto"/>
              <w:rPr>
                <w:sz w:val="21"/>
                <w:szCs w:val="21"/>
              </w:rPr>
            </w:pPr>
            <w:r>
              <w:rPr>
                <w:sz w:val="21"/>
                <w:szCs w:val="21"/>
                <w:color w:val="6060A0"/>
              </w:rPr>
              <w:t>/</w:t>
            </w:r>
          </w:p>
        </w:tc>
        <w:tc>
          <w:tcPr>
            <w:tcW w:w="799" w:type="dxa"/>
            <w:vAlign w:val="top"/>
          </w:tcPr>
          <w:p>
            <w:pPr>
              <w:spacing w:line="454" w:lineRule="auto"/>
              <w:rPr>
                <w:rFonts w:ascii="Arial"/>
                <w:sz w:val="21"/>
              </w:rPr>
            </w:pPr>
            <w:r/>
          </w:p>
          <w:p>
            <w:pPr>
              <w:pStyle w:val="TableText"/>
              <w:ind w:left="334"/>
              <w:spacing w:before="68" w:line="224" w:lineRule="auto"/>
              <w:rPr>
                <w:sz w:val="21"/>
                <w:szCs w:val="21"/>
              </w:rPr>
            </w:pPr>
            <w:r>
              <w:rPr>
                <w:sz w:val="21"/>
                <w:szCs w:val="21"/>
                <w:color w:val="706090"/>
              </w:rPr>
              <w:t>/</w:t>
            </w:r>
          </w:p>
        </w:tc>
        <w:tc>
          <w:tcPr>
            <w:tcW w:w="500" w:type="dxa"/>
            <w:vAlign w:val="top"/>
          </w:tcPr>
          <w:p>
            <w:pPr>
              <w:spacing w:line="454" w:lineRule="auto"/>
              <w:rPr>
                <w:rFonts w:ascii="Arial"/>
                <w:sz w:val="21"/>
              </w:rPr>
            </w:pPr>
            <w:r/>
          </w:p>
          <w:p>
            <w:pPr>
              <w:pStyle w:val="TableText"/>
              <w:ind w:left="186"/>
              <w:spacing w:before="68" w:line="224" w:lineRule="auto"/>
              <w:rPr>
                <w:sz w:val="21"/>
                <w:szCs w:val="21"/>
              </w:rPr>
            </w:pPr>
            <w:r>
              <w:rPr>
                <w:sz w:val="21"/>
                <w:szCs w:val="21"/>
                <w:color w:val="6060A0"/>
              </w:rPr>
              <w:t>/</w:t>
            </w:r>
          </w:p>
        </w:tc>
        <w:tc>
          <w:tcPr>
            <w:tcW w:w="529" w:type="dxa"/>
            <w:vAlign w:val="top"/>
          </w:tcPr>
          <w:p>
            <w:pPr>
              <w:spacing w:line="454" w:lineRule="auto"/>
              <w:rPr>
                <w:rFonts w:ascii="Arial"/>
                <w:sz w:val="21"/>
              </w:rPr>
            </w:pPr>
            <w:r/>
          </w:p>
          <w:p>
            <w:pPr>
              <w:pStyle w:val="TableText"/>
              <w:ind w:left="205"/>
              <w:spacing w:before="68" w:line="224" w:lineRule="auto"/>
              <w:rPr>
                <w:sz w:val="21"/>
                <w:szCs w:val="21"/>
              </w:rPr>
            </w:pPr>
            <w:r>
              <w:rPr>
                <w:sz w:val="21"/>
                <w:szCs w:val="21"/>
                <w:color w:val="6060A0"/>
              </w:rPr>
              <w:t>/</w:t>
            </w:r>
          </w:p>
        </w:tc>
        <w:tc>
          <w:tcPr>
            <w:tcW w:w="659" w:type="dxa"/>
            <w:vAlign w:val="top"/>
          </w:tcPr>
          <w:p>
            <w:pPr>
              <w:spacing w:line="320" w:lineRule="auto"/>
              <w:rPr>
                <w:rFonts w:ascii="Arial"/>
                <w:sz w:val="21"/>
              </w:rPr>
            </w:pPr>
            <w:r/>
          </w:p>
          <w:p>
            <w:pPr>
              <w:pStyle w:val="TableText"/>
              <w:ind w:left="117"/>
              <w:spacing w:before="68" w:line="239" w:lineRule="auto"/>
              <w:rPr>
                <w:sz w:val="21"/>
                <w:szCs w:val="21"/>
              </w:rPr>
            </w:pPr>
            <w:r>
              <w:rPr>
                <w:sz w:val="21"/>
                <w:szCs w:val="21"/>
                <w:spacing w:val="-2"/>
              </w:rPr>
              <w:t>0.46</w:t>
            </w:r>
          </w:p>
          <w:p>
            <w:pPr>
              <w:pStyle w:val="TableText"/>
              <w:ind w:left="216"/>
              <w:spacing w:before="38" w:line="241" w:lineRule="auto"/>
              <w:rPr>
                <w:sz w:val="21"/>
                <w:szCs w:val="21"/>
              </w:rPr>
            </w:pPr>
            <w:r>
              <w:rPr>
                <w:sz w:val="21"/>
                <w:szCs w:val="21"/>
                <w:color w:val="304050"/>
                <w:spacing w:val="-6"/>
              </w:rPr>
              <w:t>14</w:t>
            </w:r>
          </w:p>
        </w:tc>
        <w:tc>
          <w:tcPr>
            <w:tcW w:w="719" w:type="dxa"/>
            <w:vAlign w:val="top"/>
          </w:tcPr>
          <w:p>
            <w:pPr>
              <w:spacing w:line="469" w:lineRule="auto"/>
              <w:rPr>
                <w:rFonts w:ascii="Arial"/>
                <w:sz w:val="21"/>
              </w:rPr>
            </w:pPr>
            <w:r/>
          </w:p>
          <w:p>
            <w:pPr>
              <w:pStyle w:val="TableText"/>
              <w:ind w:left="88"/>
              <w:spacing w:before="68" w:line="239" w:lineRule="auto"/>
              <w:rPr>
                <w:sz w:val="21"/>
                <w:szCs w:val="21"/>
              </w:rPr>
            </w:pPr>
            <w:r>
              <w:rPr>
                <w:sz w:val="21"/>
                <w:szCs w:val="21"/>
                <w:spacing w:val="-2"/>
              </w:rPr>
              <w:t>0.192</w:t>
            </w:r>
          </w:p>
        </w:tc>
        <w:tc>
          <w:tcPr>
            <w:tcW w:w="794" w:type="dxa"/>
            <w:vAlign w:val="top"/>
          </w:tcPr>
          <w:p>
            <w:pPr>
              <w:spacing w:line="454" w:lineRule="auto"/>
              <w:rPr>
                <w:rFonts w:ascii="Arial"/>
                <w:sz w:val="21"/>
              </w:rPr>
            </w:pPr>
            <w:r/>
          </w:p>
          <w:p>
            <w:pPr>
              <w:pStyle w:val="TableText"/>
              <w:ind w:left="338"/>
              <w:spacing w:before="68" w:line="224" w:lineRule="auto"/>
              <w:rPr>
                <w:sz w:val="21"/>
                <w:szCs w:val="21"/>
              </w:rPr>
            </w:pPr>
            <w:r>
              <w:rPr>
                <w:sz w:val="21"/>
                <w:szCs w:val="21"/>
                <w:color w:val="6060A0"/>
              </w:rPr>
              <w:t>/</w:t>
            </w:r>
          </w:p>
        </w:tc>
      </w:tr>
      <w:tr>
        <w:trPr>
          <w:trHeight w:val="1559" w:hRule="atLeast"/>
        </w:trPr>
        <w:tc>
          <w:tcPr>
            <w:tcW w:w="115" w:type="dxa"/>
            <w:vAlign w:val="top"/>
            <w:tcBorders>
              <w:bottom w:val="nil"/>
              <w:top w:val="nil"/>
            </w:tcBorders>
          </w:tcPr>
          <w:p>
            <w:pPr>
              <w:rPr>
                <w:rFonts w:ascii="Arial"/>
                <w:sz w:val="21"/>
              </w:rPr>
            </w:pPr>
            <w:r/>
          </w:p>
        </w:tc>
        <w:tc>
          <w:tcPr>
            <w:tcW w:w="739" w:type="dxa"/>
            <w:vAlign w:val="top"/>
          </w:tcPr>
          <w:p>
            <w:pPr>
              <w:pStyle w:val="TableText"/>
              <w:ind w:left="199" w:right="142" w:hanging="49"/>
              <w:spacing w:before="38" w:line="270" w:lineRule="auto"/>
              <w:rPr>
                <w:sz w:val="21"/>
                <w:szCs w:val="21"/>
              </w:rPr>
            </w:pPr>
            <w:r>
              <w:rPr>
                <w:sz w:val="21"/>
                <w:szCs w:val="21"/>
                <w:spacing w:val="8"/>
              </w:rPr>
              <w:t>机加</w:t>
            </w:r>
            <w:r>
              <w:rPr>
                <w:sz w:val="21"/>
                <w:szCs w:val="21"/>
              </w:rPr>
              <w:t xml:space="preserve"> </w:t>
            </w:r>
            <w:r>
              <w:rPr>
                <w:sz w:val="21"/>
                <w:szCs w:val="21"/>
                <w:spacing w:val="39"/>
              </w:rPr>
              <w:t>工</w:t>
            </w:r>
            <w:r>
              <w:rPr>
                <w:sz w:val="21"/>
                <w:szCs w:val="21"/>
              </w:rPr>
              <w:t xml:space="preserve">  </w:t>
            </w:r>
            <w:r>
              <w:rPr>
                <w:sz w:val="21"/>
                <w:szCs w:val="21"/>
                <w:spacing w:val="-11"/>
              </w:rPr>
              <w:t>(CN</w:t>
            </w:r>
          </w:p>
          <w:p>
            <w:pPr>
              <w:pStyle w:val="TableText"/>
              <w:ind w:left="199" w:right="99" w:hanging="109"/>
              <w:spacing w:before="1" w:line="258" w:lineRule="auto"/>
              <w:rPr>
                <w:sz w:val="21"/>
                <w:szCs w:val="21"/>
              </w:rPr>
            </w:pPr>
            <w:r>
              <w:rPr>
                <w:sz w:val="21"/>
                <w:szCs w:val="21"/>
                <w:spacing w:val="4"/>
              </w:rPr>
              <w:t>C、水</w:t>
            </w:r>
            <w:r>
              <w:rPr>
                <w:sz w:val="21"/>
                <w:szCs w:val="21"/>
                <w:spacing w:val="1"/>
              </w:rPr>
              <w:t xml:space="preserve"> </w:t>
            </w:r>
            <w:r>
              <w:rPr>
                <w:sz w:val="21"/>
                <w:szCs w:val="21"/>
                <w:spacing w:val="-6"/>
              </w:rPr>
              <w:t>磨</w:t>
            </w:r>
            <w:r>
              <w:rPr>
                <w:sz w:val="21"/>
                <w:szCs w:val="21"/>
                <w:spacing w:val="-44"/>
              </w:rPr>
              <w:t xml:space="preserve"> </w:t>
            </w:r>
            <w:r>
              <w:rPr>
                <w:sz w:val="21"/>
                <w:szCs w:val="21"/>
                <w:spacing w:val="-6"/>
              </w:rPr>
              <w:t>)</w:t>
            </w:r>
          </w:p>
        </w:tc>
        <w:tc>
          <w:tcPr>
            <w:tcW w:w="659" w:type="dxa"/>
            <w:vAlign w:val="top"/>
          </w:tcPr>
          <w:p>
            <w:pPr>
              <w:pStyle w:val="TableText"/>
              <w:ind w:left="110"/>
              <w:spacing w:before="21" w:line="221" w:lineRule="auto"/>
              <w:rPr>
                <w:sz w:val="21"/>
                <w:szCs w:val="21"/>
              </w:rPr>
            </w:pPr>
            <w:r>
              <w:rPr>
                <w:sz w:val="21"/>
                <w:szCs w:val="21"/>
                <w:spacing w:val="5"/>
              </w:rPr>
              <w:t>油雾</w:t>
            </w:r>
          </w:p>
          <w:p>
            <w:pPr>
              <w:pStyle w:val="TableText"/>
              <w:ind w:left="181"/>
              <w:spacing w:before="57" w:line="220" w:lineRule="auto"/>
              <w:rPr>
                <w:sz w:val="21"/>
                <w:szCs w:val="21"/>
              </w:rPr>
            </w:pPr>
            <w:r>
              <w:rPr>
                <w:sz w:val="21"/>
                <w:szCs w:val="21"/>
                <w:spacing w:val="7"/>
              </w:rPr>
              <w:t>(非</w:t>
            </w:r>
          </w:p>
          <w:p>
            <w:pPr>
              <w:pStyle w:val="TableText"/>
              <w:ind w:left="159" w:right="108" w:hanging="49"/>
              <w:spacing w:before="80" w:line="260" w:lineRule="auto"/>
              <w:rPr>
                <w:sz w:val="21"/>
                <w:szCs w:val="21"/>
              </w:rPr>
            </w:pPr>
            <w:r>
              <w:rPr>
                <w:sz w:val="21"/>
                <w:szCs w:val="21"/>
                <w:spacing w:val="4"/>
              </w:rPr>
              <w:t>甲烷</w:t>
            </w:r>
            <w:r>
              <w:rPr>
                <w:sz w:val="21"/>
                <w:szCs w:val="21"/>
              </w:rPr>
              <w:t xml:space="preserve"> </w:t>
            </w:r>
            <w:r>
              <w:rPr>
                <w:sz w:val="21"/>
                <w:szCs w:val="21"/>
                <w:spacing w:val="36"/>
              </w:rPr>
              <w:t>总</w:t>
            </w:r>
            <w:r>
              <w:rPr>
                <w:sz w:val="21"/>
                <w:szCs w:val="21"/>
              </w:rPr>
              <w:t xml:space="preserve">  </w:t>
            </w:r>
            <w:r>
              <w:rPr>
                <w:sz w:val="21"/>
                <w:szCs w:val="21"/>
                <w:spacing w:val="-5"/>
              </w:rPr>
              <w:t>烃</w:t>
            </w:r>
            <w:r>
              <w:rPr>
                <w:sz w:val="21"/>
                <w:szCs w:val="21"/>
                <w:spacing w:val="-46"/>
              </w:rPr>
              <w:t xml:space="preserve"> </w:t>
            </w:r>
            <w:r>
              <w:rPr>
                <w:sz w:val="21"/>
                <w:szCs w:val="21"/>
                <w:spacing w:val="-5"/>
              </w:rPr>
              <w:t>)</w:t>
            </w:r>
          </w:p>
        </w:tc>
        <w:tc>
          <w:tcPr>
            <w:tcW w:w="659" w:type="dxa"/>
            <w:vAlign w:val="top"/>
          </w:tcPr>
          <w:p>
            <w:pPr>
              <w:spacing w:line="429" w:lineRule="auto"/>
              <w:rPr>
                <w:rFonts w:ascii="Arial"/>
                <w:sz w:val="21"/>
              </w:rPr>
            </w:pPr>
            <w:r/>
          </w:p>
          <w:p>
            <w:pPr>
              <w:pStyle w:val="TableText"/>
              <w:ind w:left="211" w:right="126" w:hanging="99"/>
              <w:spacing w:before="69" w:line="307" w:lineRule="auto"/>
              <w:rPr>
                <w:sz w:val="21"/>
                <w:szCs w:val="21"/>
              </w:rPr>
            </w:pPr>
            <w:r>
              <w:rPr>
                <w:sz w:val="21"/>
                <w:szCs w:val="21"/>
                <w:spacing w:val="-5"/>
              </w:rPr>
              <w:t>无组</w:t>
            </w:r>
            <w:r>
              <w:rPr>
                <w:sz w:val="21"/>
                <w:szCs w:val="21"/>
              </w:rPr>
              <w:t xml:space="preserve"> </w:t>
            </w:r>
            <w:r>
              <w:rPr>
                <w:sz w:val="21"/>
                <w:szCs w:val="21"/>
              </w:rPr>
              <w:t>织</w:t>
            </w:r>
          </w:p>
        </w:tc>
        <w:tc>
          <w:tcPr>
            <w:tcW w:w="580" w:type="dxa"/>
            <w:vAlign w:val="top"/>
          </w:tcPr>
          <w:p>
            <w:pPr>
              <w:rPr>
                <w:rFonts w:ascii="Arial"/>
                <w:sz w:val="21"/>
              </w:rPr>
            </w:pPr>
            <w:r/>
          </w:p>
          <w:p>
            <w:pPr>
              <w:rPr>
                <w:rFonts w:ascii="Arial"/>
                <w:sz w:val="21"/>
              </w:rPr>
            </w:pPr>
            <w:r/>
          </w:p>
          <w:p>
            <w:pPr>
              <w:pStyle w:val="TableText"/>
              <w:ind w:left="123"/>
              <w:spacing w:before="68" w:line="239" w:lineRule="auto"/>
              <w:rPr>
                <w:sz w:val="21"/>
                <w:szCs w:val="21"/>
              </w:rPr>
            </w:pPr>
            <w:r>
              <w:rPr>
                <w:sz w:val="21"/>
                <w:szCs w:val="21"/>
                <w:spacing w:val="-3"/>
              </w:rPr>
              <w:t>0.0</w:t>
            </w:r>
          </w:p>
          <w:p>
            <w:pPr>
              <w:pStyle w:val="TableText"/>
              <w:ind w:left="123"/>
              <w:spacing w:before="47"/>
              <w:rPr>
                <w:sz w:val="21"/>
                <w:szCs w:val="21"/>
              </w:rPr>
            </w:pPr>
            <w:r>
              <w:rPr>
                <w:sz w:val="21"/>
                <w:szCs w:val="21"/>
                <w:spacing w:val="-3"/>
              </w:rPr>
              <w:t>987</w:t>
            </w:r>
          </w:p>
        </w:tc>
        <w:tc>
          <w:tcPr>
            <w:tcW w:w="689" w:type="dxa"/>
            <w:vAlign w:val="top"/>
          </w:tcPr>
          <w:p>
            <w:pPr>
              <w:spacing w:line="314" w:lineRule="auto"/>
              <w:rPr>
                <w:rFonts w:ascii="Arial"/>
                <w:sz w:val="21"/>
              </w:rPr>
            </w:pPr>
            <w:r/>
          </w:p>
          <w:p>
            <w:pPr>
              <w:spacing w:line="315" w:lineRule="auto"/>
              <w:rPr>
                <w:rFonts w:ascii="Arial"/>
                <w:sz w:val="21"/>
              </w:rPr>
            </w:pPr>
            <w:r/>
          </w:p>
          <w:p>
            <w:pPr>
              <w:pStyle w:val="TableText"/>
              <w:ind w:left="73"/>
              <w:spacing w:before="68" w:line="239" w:lineRule="auto"/>
              <w:rPr>
                <w:sz w:val="21"/>
                <w:szCs w:val="21"/>
              </w:rPr>
            </w:pPr>
            <w:r>
              <w:rPr>
                <w:sz w:val="21"/>
                <w:szCs w:val="21"/>
                <w:spacing w:val="-2"/>
              </w:rPr>
              <w:t>0.041</w:t>
            </w:r>
          </w:p>
        </w:tc>
        <w:tc>
          <w:tcPr>
            <w:tcW w:w="769" w:type="dxa"/>
            <w:vAlign w:val="top"/>
          </w:tcPr>
          <w:p>
            <w:pPr>
              <w:spacing w:line="307" w:lineRule="auto"/>
              <w:rPr>
                <w:rFonts w:ascii="Arial"/>
                <w:sz w:val="21"/>
              </w:rPr>
            </w:pPr>
            <w:r/>
          </w:p>
          <w:p>
            <w:pPr>
              <w:spacing w:line="307" w:lineRule="auto"/>
              <w:rPr>
                <w:rFonts w:ascii="Arial"/>
                <w:sz w:val="21"/>
              </w:rPr>
            </w:pPr>
            <w:r/>
          </w:p>
          <w:p>
            <w:pPr>
              <w:pStyle w:val="TableText"/>
              <w:ind w:left="324"/>
              <w:spacing w:before="68" w:line="224" w:lineRule="auto"/>
              <w:rPr>
                <w:sz w:val="21"/>
                <w:szCs w:val="21"/>
              </w:rPr>
            </w:pPr>
            <w:r>
              <w:rPr>
                <w:sz w:val="21"/>
                <w:szCs w:val="21"/>
                <w:color w:val="6060A0"/>
              </w:rPr>
              <w:t>/</w:t>
            </w:r>
          </w:p>
        </w:tc>
        <w:tc>
          <w:tcPr>
            <w:tcW w:w="799" w:type="dxa"/>
            <w:vAlign w:val="top"/>
          </w:tcPr>
          <w:p>
            <w:pPr>
              <w:pStyle w:val="TableText"/>
              <w:ind w:left="185" w:right="173"/>
              <w:spacing w:before="180" w:line="256" w:lineRule="auto"/>
              <w:jc w:val="both"/>
              <w:rPr>
                <w:sz w:val="21"/>
                <w:szCs w:val="21"/>
              </w:rPr>
            </w:pPr>
            <w:r>
              <w:rPr>
                <w:sz w:val="21"/>
                <w:szCs w:val="21"/>
                <w:spacing w:val="5"/>
              </w:rPr>
              <w:t>油雾</w:t>
            </w:r>
            <w:r>
              <w:rPr>
                <w:sz w:val="21"/>
                <w:szCs w:val="21"/>
              </w:rPr>
              <w:t xml:space="preserve"> </w:t>
            </w:r>
            <w:r>
              <w:rPr>
                <w:sz w:val="21"/>
                <w:szCs w:val="21"/>
                <w:spacing w:val="-6"/>
              </w:rPr>
              <w:t>净化</w:t>
            </w:r>
            <w:r>
              <w:rPr>
                <w:sz w:val="21"/>
                <w:szCs w:val="21"/>
              </w:rPr>
              <w:t xml:space="preserve"> </w:t>
            </w:r>
            <w:r>
              <w:rPr>
                <w:sz w:val="21"/>
                <w:szCs w:val="21"/>
                <w:spacing w:val="4"/>
              </w:rPr>
              <w:t>回收</w:t>
            </w:r>
          </w:p>
          <w:p>
            <w:pPr>
              <w:pStyle w:val="TableText"/>
              <w:ind w:left="185"/>
              <w:spacing w:before="67" w:line="220" w:lineRule="auto"/>
              <w:rPr>
                <w:sz w:val="21"/>
                <w:szCs w:val="21"/>
              </w:rPr>
            </w:pPr>
            <w:r>
              <w:rPr>
                <w:sz w:val="21"/>
                <w:szCs w:val="21"/>
                <w:spacing w:val="-3"/>
              </w:rPr>
              <w:t>装置</w:t>
            </w:r>
          </w:p>
        </w:tc>
        <w:tc>
          <w:tcPr>
            <w:tcW w:w="500" w:type="dxa"/>
            <w:vAlign w:val="top"/>
          </w:tcPr>
          <w:p>
            <w:pPr>
              <w:spacing w:line="307" w:lineRule="auto"/>
              <w:rPr>
                <w:rFonts w:ascii="Arial"/>
                <w:sz w:val="21"/>
              </w:rPr>
            </w:pPr>
            <w:r/>
          </w:p>
          <w:p>
            <w:pPr>
              <w:spacing w:line="307" w:lineRule="auto"/>
              <w:rPr>
                <w:rFonts w:ascii="Arial"/>
                <w:sz w:val="21"/>
              </w:rPr>
            </w:pPr>
            <w:r/>
          </w:p>
          <w:p>
            <w:pPr>
              <w:pStyle w:val="TableText"/>
              <w:ind w:left="186"/>
              <w:spacing w:before="68" w:line="224" w:lineRule="auto"/>
              <w:rPr>
                <w:sz w:val="21"/>
                <w:szCs w:val="21"/>
              </w:rPr>
            </w:pPr>
            <w:r>
              <w:rPr>
                <w:sz w:val="21"/>
                <w:szCs w:val="21"/>
                <w:color w:val="6060A0"/>
              </w:rPr>
              <w:t>/</w:t>
            </w:r>
          </w:p>
        </w:tc>
        <w:tc>
          <w:tcPr>
            <w:tcW w:w="529" w:type="dxa"/>
            <w:vAlign w:val="top"/>
          </w:tcPr>
          <w:p>
            <w:pPr>
              <w:spacing w:line="469" w:lineRule="auto"/>
              <w:rPr>
                <w:rFonts w:ascii="Arial"/>
                <w:sz w:val="21"/>
              </w:rPr>
            </w:pPr>
            <w:r/>
          </w:p>
          <w:p>
            <w:pPr>
              <w:pStyle w:val="TableText"/>
              <w:ind w:left="155"/>
              <w:spacing w:before="69" w:line="194" w:lineRule="auto"/>
              <w:rPr>
                <w:sz w:val="21"/>
                <w:szCs w:val="21"/>
              </w:rPr>
            </w:pPr>
            <w:r>
              <w:rPr>
                <w:sz w:val="21"/>
                <w:szCs w:val="21"/>
                <w:spacing w:val="-3"/>
              </w:rPr>
              <w:t>90</w:t>
            </w:r>
          </w:p>
          <w:p>
            <w:pPr>
              <w:pStyle w:val="TableText"/>
              <w:ind w:left="205"/>
              <w:spacing w:line="239" w:lineRule="auto"/>
              <w:rPr>
                <w:sz w:val="21"/>
                <w:szCs w:val="21"/>
              </w:rPr>
            </w:pPr>
            <w:r>
              <w:rPr>
                <w:sz w:val="21"/>
                <w:szCs w:val="21"/>
                <w:color w:val="304050"/>
              </w:rPr>
              <w:t>%</w:t>
            </w:r>
          </w:p>
        </w:tc>
        <w:tc>
          <w:tcPr>
            <w:tcW w:w="659" w:type="dxa"/>
            <w:vAlign w:val="top"/>
          </w:tcPr>
          <w:p>
            <w:pPr>
              <w:rPr>
                <w:rFonts w:ascii="Arial"/>
                <w:sz w:val="21"/>
              </w:rPr>
            </w:pPr>
            <w:r/>
          </w:p>
          <w:p>
            <w:pPr>
              <w:rPr>
                <w:rFonts w:ascii="Arial"/>
                <w:sz w:val="21"/>
              </w:rPr>
            </w:pPr>
            <w:r/>
          </w:p>
          <w:p>
            <w:pPr>
              <w:pStyle w:val="TableText"/>
              <w:ind w:left="117"/>
              <w:spacing w:before="68" w:line="239" w:lineRule="auto"/>
              <w:rPr>
                <w:sz w:val="21"/>
                <w:szCs w:val="21"/>
              </w:rPr>
            </w:pPr>
            <w:r>
              <w:rPr>
                <w:sz w:val="21"/>
                <w:szCs w:val="21"/>
                <w:spacing w:val="-2"/>
              </w:rPr>
              <w:t>0.00</w:t>
            </w:r>
          </w:p>
          <w:p>
            <w:pPr>
              <w:pStyle w:val="TableText"/>
              <w:ind w:left="167"/>
              <w:spacing w:before="47"/>
              <w:rPr>
                <w:sz w:val="21"/>
                <w:szCs w:val="21"/>
              </w:rPr>
            </w:pPr>
            <w:r>
              <w:rPr>
                <w:sz w:val="21"/>
                <w:szCs w:val="21"/>
                <w:spacing w:val="-3"/>
              </w:rPr>
              <w:t>987</w:t>
            </w:r>
          </w:p>
        </w:tc>
        <w:tc>
          <w:tcPr>
            <w:tcW w:w="719" w:type="dxa"/>
            <w:vAlign w:val="top"/>
          </w:tcPr>
          <w:p>
            <w:pPr>
              <w:spacing w:line="460" w:lineRule="auto"/>
              <w:rPr>
                <w:rFonts w:ascii="Arial"/>
                <w:sz w:val="21"/>
              </w:rPr>
            </w:pPr>
            <w:r/>
          </w:p>
          <w:p>
            <w:pPr>
              <w:pStyle w:val="TableText"/>
              <w:ind w:left="88"/>
              <w:spacing w:before="68" w:line="239" w:lineRule="auto"/>
              <w:rPr>
                <w:sz w:val="21"/>
                <w:szCs w:val="21"/>
              </w:rPr>
            </w:pPr>
            <w:r>
              <w:rPr>
                <w:sz w:val="21"/>
                <w:szCs w:val="21"/>
                <w:spacing w:val="-2"/>
              </w:rPr>
              <w:t>0.004</w:t>
            </w:r>
          </w:p>
          <w:p>
            <w:pPr>
              <w:pStyle w:val="TableText"/>
              <w:ind w:left="298"/>
              <w:spacing w:before="48" w:line="241" w:lineRule="auto"/>
              <w:rPr>
                <w:sz w:val="21"/>
                <w:szCs w:val="21"/>
              </w:rPr>
            </w:pPr>
            <w:r>
              <w:rPr>
                <w:sz w:val="21"/>
                <w:szCs w:val="21"/>
                <w:color w:val="706050"/>
              </w:rPr>
              <w:t>1</w:t>
            </w:r>
          </w:p>
        </w:tc>
        <w:tc>
          <w:tcPr>
            <w:tcW w:w="794" w:type="dxa"/>
            <w:vAlign w:val="top"/>
          </w:tcPr>
          <w:p>
            <w:pPr>
              <w:spacing w:line="307" w:lineRule="auto"/>
              <w:rPr>
                <w:rFonts w:ascii="Arial"/>
                <w:sz w:val="21"/>
              </w:rPr>
            </w:pPr>
            <w:r/>
          </w:p>
          <w:p>
            <w:pPr>
              <w:spacing w:line="307" w:lineRule="auto"/>
              <w:rPr>
                <w:rFonts w:ascii="Arial"/>
                <w:sz w:val="21"/>
              </w:rPr>
            </w:pPr>
            <w:r/>
          </w:p>
          <w:p>
            <w:pPr>
              <w:pStyle w:val="TableText"/>
              <w:ind w:left="338"/>
              <w:spacing w:before="68" w:line="224" w:lineRule="auto"/>
              <w:rPr>
                <w:sz w:val="21"/>
                <w:szCs w:val="21"/>
              </w:rPr>
            </w:pPr>
            <w:r>
              <w:rPr>
                <w:sz w:val="21"/>
                <w:szCs w:val="21"/>
                <w:color w:val="6060A0"/>
              </w:rPr>
              <w:t>/</w:t>
            </w:r>
          </w:p>
        </w:tc>
      </w:tr>
      <w:tr>
        <w:trPr>
          <w:trHeight w:val="916" w:hRule="atLeast"/>
        </w:trPr>
        <w:tc>
          <w:tcPr>
            <w:tcW w:w="115" w:type="dxa"/>
            <w:vAlign w:val="top"/>
            <w:tcBorders>
              <w:bottom w:val="nil"/>
              <w:top w:val="nil"/>
            </w:tcBorders>
          </w:tcPr>
          <w:p>
            <w:pPr>
              <w:rPr>
                <w:rFonts w:ascii="Arial"/>
                <w:sz w:val="21"/>
              </w:rPr>
            </w:pPr>
            <w:r/>
          </w:p>
        </w:tc>
        <w:tc>
          <w:tcPr>
            <w:tcW w:w="739"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150"/>
              <w:spacing w:before="68" w:line="219" w:lineRule="auto"/>
              <w:rPr>
                <w:sz w:val="21"/>
                <w:szCs w:val="21"/>
              </w:rPr>
            </w:pPr>
            <w:r>
              <w:rPr>
                <w:sz w:val="21"/>
                <w:szCs w:val="21"/>
                <w:spacing w:val="-3"/>
              </w:rPr>
              <w:t>焊接</w:t>
            </w:r>
          </w:p>
        </w:tc>
        <w:tc>
          <w:tcPr>
            <w:tcW w:w="659" w:type="dxa"/>
            <w:vAlign w:val="top"/>
            <w:vMerge w:val="restart"/>
            <w:tcBorders>
              <w:bottom w:val="nil"/>
            </w:tcBorders>
          </w:tcPr>
          <w:p>
            <w:pPr>
              <w:spacing w:line="300" w:lineRule="auto"/>
              <w:rPr>
                <w:rFonts w:ascii="Arial"/>
                <w:sz w:val="21"/>
              </w:rPr>
            </w:pPr>
            <w:r/>
          </w:p>
          <w:p>
            <w:pPr>
              <w:spacing w:line="300" w:lineRule="auto"/>
              <w:rPr>
                <w:rFonts w:ascii="Arial"/>
                <w:sz w:val="21"/>
              </w:rPr>
            </w:pPr>
            <w:r/>
          </w:p>
          <w:p>
            <w:pPr>
              <w:pStyle w:val="TableText"/>
              <w:ind w:left="210" w:right="125" w:hanging="100"/>
              <w:spacing w:before="68" w:line="276" w:lineRule="auto"/>
              <w:rPr>
                <w:sz w:val="21"/>
                <w:szCs w:val="21"/>
              </w:rPr>
            </w:pPr>
            <w:r>
              <w:rPr>
                <w:sz w:val="21"/>
                <w:szCs w:val="21"/>
                <w:spacing w:val="-4"/>
              </w:rPr>
              <w:t>颗粒</w:t>
            </w:r>
            <w:r>
              <w:rPr>
                <w:sz w:val="21"/>
                <w:szCs w:val="21"/>
              </w:rPr>
              <w:t xml:space="preserve"> </w:t>
            </w:r>
            <w:r>
              <w:rPr>
                <w:sz w:val="21"/>
                <w:szCs w:val="21"/>
              </w:rPr>
              <w:t>物</w:t>
            </w:r>
          </w:p>
        </w:tc>
        <w:tc>
          <w:tcPr>
            <w:tcW w:w="659" w:type="dxa"/>
            <w:vAlign w:val="top"/>
          </w:tcPr>
          <w:p>
            <w:pPr>
              <w:pStyle w:val="TableText"/>
              <w:ind w:left="112" w:right="105"/>
              <w:spacing w:before="46" w:line="252" w:lineRule="auto"/>
              <w:jc w:val="both"/>
              <w:rPr>
                <w:sz w:val="21"/>
                <w:szCs w:val="21"/>
              </w:rPr>
            </w:pPr>
            <w:r>
              <w:rPr>
                <w:sz w:val="21"/>
                <w:szCs w:val="21"/>
                <w:spacing w:val="-5"/>
              </w:rPr>
              <w:t>经处</w:t>
            </w:r>
            <w:r>
              <w:rPr>
                <w:sz w:val="21"/>
                <w:szCs w:val="21"/>
              </w:rPr>
              <w:t xml:space="preserve"> </w:t>
            </w:r>
            <w:r>
              <w:rPr>
                <w:sz w:val="21"/>
                <w:szCs w:val="21"/>
                <w:spacing w:val="-6"/>
              </w:rPr>
              <w:t>理无</w:t>
            </w:r>
            <w:r>
              <w:rPr>
                <w:sz w:val="21"/>
                <w:szCs w:val="21"/>
              </w:rPr>
              <w:t xml:space="preserve"> </w:t>
            </w:r>
            <w:r>
              <w:rPr>
                <w:sz w:val="21"/>
                <w:szCs w:val="21"/>
                <w:spacing w:val="5"/>
              </w:rPr>
              <w:t>组织</w:t>
            </w:r>
          </w:p>
        </w:tc>
        <w:tc>
          <w:tcPr>
            <w:tcW w:w="580" w:type="dxa"/>
            <w:vAlign w:val="top"/>
          </w:tcPr>
          <w:p>
            <w:pPr>
              <w:pStyle w:val="TableText"/>
              <w:ind w:left="123"/>
              <w:spacing w:before="252" w:line="239" w:lineRule="auto"/>
              <w:rPr>
                <w:sz w:val="21"/>
                <w:szCs w:val="21"/>
              </w:rPr>
            </w:pPr>
            <w:r>
              <w:rPr>
                <w:sz w:val="21"/>
                <w:szCs w:val="21"/>
                <w:color w:val="203040"/>
                <w:spacing w:val="-3"/>
              </w:rPr>
              <w:t>0.0</w:t>
            </w:r>
          </w:p>
          <w:p>
            <w:pPr>
              <w:pStyle w:val="TableText"/>
              <w:ind w:left="123"/>
              <w:spacing w:before="37"/>
              <w:rPr>
                <w:sz w:val="21"/>
                <w:szCs w:val="21"/>
              </w:rPr>
            </w:pPr>
            <w:r>
              <w:rPr>
                <w:sz w:val="21"/>
                <w:szCs w:val="21"/>
                <w:spacing w:val="-3"/>
              </w:rPr>
              <w:t>014</w:t>
            </w:r>
          </w:p>
        </w:tc>
        <w:tc>
          <w:tcPr>
            <w:tcW w:w="689" w:type="dxa"/>
            <w:vAlign w:val="top"/>
          </w:tcPr>
          <w:p>
            <w:pPr>
              <w:spacing w:line="312" w:lineRule="auto"/>
              <w:rPr>
                <w:rFonts w:ascii="Arial"/>
                <w:sz w:val="21"/>
              </w:rPr>
            </w:pPr>
            <w:r/>
          </w:p>
          <w:p>
            <w:pPr>
              <w:pStyle w:val="TableText"/>
              <w:ind w:left="73"/>
              <w:spacing w:before="68" w:line="239" w:lineRule="auto"/>
              <w:rPr>
                <w:sz w:val="21"/>
                <w:szCs w:val="21"/>
              </w:rPr>
            </w:pPr>
            <w:r>
              <w:rPr>
                <w:sz w:val="21"/>
                <w:szCs w:val="21"/>
                <w:spacing w:val="-2"/>
              </w:rPr>
              <w:t>0.001</w:t>
            </w:r>
          </w:p>
        </w:tc>
        <w:tc>
          <w:tcPr>
            <w:tcW w:w="769" w:type="dxa"/>
            <w:vAlign w:val="top"/>
          </w:tcPr>
          <w:p>
            <w:pPr>
              <w:spacing w:line="312" w:lineRule="auto"/>
              <w:rPr>
                <w:rFonts w:ascii="Arial"/>
                <w:sz w:val="21"/>
              </w:rPr>
            </w:pPr>
            <w:r/>
          </w:p>
          <w:p>
            <w:pPr>
              <w:pStyle w:val="TableText"/>
              <w:ind w:left="163"/>
              <w:spacing w:before="68" w:line="239" w:lineRule="auto"/>
              <w:rPr>
                <w:sz w:val="21"/>
                <w:szCs w:val="21"/>
              </w:rPr>
            </w:pPr>
            <w:r>
              <w:rPr>
                <w:sz w:val="21"/>
                <w:szCs w:val="21"/>
                <w:spacing w:val="-2"/>
              </w:rPr>
              <w:t>0.29</w:t>
            </w:r>
          </w:p>
        </w:tc>
        <w:tc>
          <w:tcPr>
            <w:tcW w:w="799" w:type="dxa"/>
            <w:vAlign w:val="top"/>
          </w:tcPr>
          <w:p>
            <w:pPr>
              <w:pStyle w:val="TableText"/>
              <w:ind w:left="185"/>
              <w:spacing w:before="192" w:line="221" w:lineRule="auto"/>
              <w:rPr>
                <w:sz w:val="21"/>
                <w:szCs w:val="21"/>
              </w:rPr>
            </w:pPr>
            <w:r>
              <w:rPr>
                <w:sz w:val="21"/>
                <w:szCs w:val="21"/>
                <w:spacing w:val="-3"/>
              </w:rPr>
              <w:t>袋式</w:t>
            </w:r>
          </w:p>
          <w:p>
            <w:pPr>
              <w:pStyle w:val="TableText"/>
              <w:ind w:left="185"/>
              <w:spacing w:before="47" w:line="219" w:lineRule="auto"/>
              <w:rPr>
                <w:sz w:val="21"/>
                <w:szCs w:val="21"/>
              </w:rPr>
            </w:pPr>
            <w:r>
              <w:rPr>
                <w:sz w:val="21"/>
                <w:szCs w:val="21"/>
                <w:spacing w:val="4"/>
              </w:rPr>
              <w:t>除尘</w:t>
            </w:r>
          </w:p>
        </w:tc>
        <w:tc>
          <w:tcPr>
            <w:tcW w:w="500" w:type="dxa"/>
            <w:vAlign w:val="top"/>
          </w:tcPr>
          <w:p>
            <w:pPr>
              <w:pStyle w:val="TableText"/>
              <w:ind w:left="185" w:right="156" w:hanging="50"/>
              <w:spacing w:before="253" w:line="258" w:lineRule="auto"/>
              <w:rPr>
                <w:sz w:val="21"/>
                <w:szCs w:val="21"/>
              </w:rPr>
            </w:pPr>
            <w:r>
              <w:rPr>
                <w:sz w:val="21"/>
                <w:szCs w:val="21"/>
                <w:spacing w:val="-7"/>
              </w:rPr>
              <w:t>30</w:t>
            </w:r>
            <w:r>
              <w:rPr>
                <w:sz w:val="21"/>
                <w:szCs w:val="21"/>
              </w:rPr>
              <w:t xml:space="preserve"> </w:t>
            </w:r>
            <w:r>
              <w:rPr>
                <w:sz w:val="21"/>
                <w:szCs w:val="21"/>
              </w:rPr>
              <w:t>%</w:t>
            </w:r>
          </w:p>
        </w:tc>
        <w:tc>
          <w:tcPr>
            <w:tcW w:w="529" w:type="dxa"/>
            <w:vAlign w:val="top"/>
          </w:tcPr>
          <w:p>
            <w:pPr>
              <w:pStyle w:val="TableText"/>
              <w:ind w:left="204" w:right="162" w:hanging="49"/>
              <w:spacing w:before="223" w:line="216" w:lineRule="auto"/>
              <w:rPr>
                <w:sz w:val="21"/>
                <w:szCs w:val="21"/>
              </w:rPr>
            </w:pPr>
            <w:r>
              <w:rPr>
                <w:sz w:val="21"/>
                <w:szCs w:val="21"/>
                <w:spacing w:val="-5"/>
              </w:rPr>
              <w:t>95</w:t>
            </w:r>
            <w:r>
              <w:rPr>
                <w:sz w:val="21"/>
                <w:szCs w:val="21"/>
              </w:rPr>
              <w:t xml:space="preserve"> </w:t>
            </w:r>
            <w:r>
              <w:rPr>
                <w:sz w:val="21"/>
                <w:szCs w:val="21"/>
              </w:rPr>
              <w:t>%</w:t>
            </w:r>
          </w:p>
        </w:tc>
        <w:tc>
          <w:tcPr>
            <w:tcW w:w="659" w:type="dxa"/>
            <w:vAlign w:val="top"/>
          </w:tcPr>
          <w:p>
            <w:pPr>
              <w:pStyle w:val="TableText"/>
              <w:ind w:left="117"/>
              <w:spacing w:before="252" w:line="239" w:lineRule="auto"/>
              <w:rPr>
                <w:sz w:val="21"/>
                <w:szCs w:val="21"/>
              </w:rPr>
            </w:pPr>
            <w:r>
              <w:rPr>
                <w:sz w:val="21"/>
                <w:szCs w:val="21"/>
                <w:spacing w:val="-2"/>
              </w:rPr>
              <w:t>0.00</w:t>
            </w:r>
          </w:p>
          <w:p>
            <w:pPr>
              <w:pStyle w:val="TableText"/>
              <w:ind w:left="167"/>
              <w:spacing w:before="37"/>
              <w:rPr>
                <w:sz w:val="21"/>
                <w:szCs w:val="21"/>
              </w:rPr>
            </w:pPr>
            <w:r>
              <w:rPr>
                <w:sz w:val="21"/>
                <w:szCs w:val="21"/>
                <w:spacing w:val="-3"/>
              </w:rPr>
              <w:t>007</w:t>
            </w:r>
          </w:p>
        </w:tc>
        <w:tc>
          <w:tcPr>
            <w:tcW w:w="719" w:type="dxa"/>
            <w:vAlign w:val="top"/>
          </w:tcPr>
          <w:p>
            <w:pPr>
              <w:pStyle w:val="TableText"/>
              <w:ind w:left="88"/>
              <w:spacing w:before="232" w:line="239" w:lineRule="auto"/>
              <w:rPr>
                <w:sz w:val="21"/>
                <w:szCs w:val="21"/>
              </w:rPr>
            </w:pPr>
            <w:r>
              <w:rPr>
                <w:sz w:val="21"/>
                <w:szCs w:val="21"/>
                <w:spacing w:val="-2"/>
              </w:rPr>
              <w:t>0.000</w:t>
            </w:r>
          </w:p>
          <w:p>
            <w:pPr>
              <w:pStyle w:val="TableText"/>
              <w:ind w:left="247"/>
              <w:spacing w:before="57"/>
              <w:rPr>
                <w:sz w:val="21"/>
                <w:szCs w:val="21"/>
              </w:rPr>
            </w:pPr>
            <w:r>
              <w:rPr>
                <w:sz w:val="21"/>
                <w:szCs w:val="21"/>
                <w:spacing w:val="-3"/>
              </w:rPr>
              <w:t>03</w:t>
            </w:r>
          </w:p>
        </w:tc>
        <w:tc>
          <w:tcPr>
            <w:tcW w:w="794" w:type="dxa"/>
            <w:vAlign w:val="top"/>
          </w:tcPr>
          <w:p>
            <w:pPr>
              <w:spacing w:line="312" w:lineRule="auto"/>
              <w:rPr>
                <w:rFonts w:ascii="Arial"/>
                <w:sz w:val="21"/>
              </w:rPr>
            </w:pPr>
            <w:r/>
          </w:p>
          <w:p>
            <w:pPr>
              <w:pStyle w:val="TableText"/>
              <w:ind w:left="128"/>
              <w:spacing w:before="68" w:line="239" w:lineRule="auto"/>
              <w:rPr>
                <w:sz w:val="21"/>
                <w:szCs w:val="21"/>
              </w:rPr>
            </w:pPr>
            <w:r>
              <w:rPr>
                <w:sz w:val="21"/>
                <w:szCs w:val="21"/>
                <w:spacing w:val="-2"/>
              </w:rPr>
              <w:t>0.014</w:t>
            </w:r>
          </w:p>
        </w:tc>
      </w:tr>
      <w:tr>
        <w:trPr>
          <w:trHeight w:val="962" w:hRule="atLeast"/>
        </w:trPr>
        <w:tc>
          <w:tcPr>
            <w:tcW w:w="115" w:type="dxa"/>
            <w:vAlign w:val="top"/>
            <w:tcBorders>
              <w:bottom w:val="nil"/>
              <w:top w:val="nil"/>
            </w:tcBorders>
          </w:tcPr>
          <w:p>
            <w:pPr>
              <w:rPr>
                <w:rFonts w:ascii="Arial"/>
                <w:sz w:val="21"/>
              </w:rPr>
            </w:pPr>
            <w:r/>
          </w:p>
        </w:tc>
        <w:tc>
          <w:tcPr>
            <w:tcW w:w="73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59" w:type="dxa"/>
            <w:vAlign w:val="top"/>
          </w:tcPr>
          <w:p>
            <w:pPr>
              <w:pStyle w:val="TableText"/>
              <w:ind w:left="112" w:right="125"/>
              <w:spacing w:before="64" w:line="266" w:lineRule="auto"/>
              <w:rPr>
                <w:sz w:val="21"/>
                <w:szCs w:val="21"/>
              </w:rPr>
            </w:pPr>
            <w:r>
              <w:rPr>
                <w:sz w:val="21"/>
                <w:szCs w:val="21"/>
                <w:spacing w:val="-6"/>
              </w:rPr>
              <w:t>未收</w:t>
            </w:r>
            <w:r>
              <w:rPr>
                <w:sz w:val="21"/>
                <w:szCs w:val="21"/>
              </w:rPr>
              <w:t xml:space="preserve"> </w:t>
            </w:r>
            <w:r>
              <w:rPr>
                <w:sz w:val="21"/>
                <w:szCs w:val="21"/>
                <w:spacing w:val="-5"/>
              </w:rPr>
              <w:t>集无</w:t>
            </w:r>
          </w:p>
          <w:p>
            <w:pPr>
              <w:pStyle w:val="TableText"/>
              <w:ind w:left="112"/>
              <w:spacing w:line="224" w:lineRule="auto"/>
              <w:rPr>
                <w:sz w:val="21"/>
                <w:szCs w:val="21"/>
              </w:rPr>
            </w:pPr>
            <w:r>
              <w:rPr>
                <w:sz w:val="21"/>
                <w:szCs w:val="21"/>
                <w:spacing w:val="5"/>
              </w:rPr>
              <w:t>组织</w:t>
            </w:r>
          </w:p>
        </w:tc>
        <w:tc>
          <w:tcPr>
            <w:tcW w:w="580" w:type="dxa"/>
            <w:vAlign w:val="top"/>
          </w:tcPr>
          <w:p>
            <w:pPr>
              <w:pStyle w:val="TableText"/>
              <w:ind w:left="123"/>
              <w:spacing w:before="256" w:line="239" w:lineRule="auto"/>
              <w:rPr>
                <w:sz w:val="21"/>
                <w:szCs w:val="21"/>
              </w:rPr>
            </w:pPr>
            <w:r>
              <w:rPr>
                <w:sz w:val="21"/>
                <w:szCs w:val="21"/>
                <w:spacing w:val="-3"/>
              </w:rPr>
              <w:t>0.0</w:t>
            </w:r>
          </w:p>
          <w:p>
            <w:pPr>
              <w:pStyle w:val="TableText"/>
              <w:ind w:left="123"/>
              <w:spacing w:before="47"/>
              <w:rPr>
                <w:sz w:val="21"/>
                <w:szCs w:val="21"/>
              </w:rPr>
            </w:pPr>
            <w:r>
              <w:rPr>
                <w:sz w:val="21"/>
                <w:szCs w:val="21"/>
                <w:spacing w:val="-3"/>
              </w:rPr>
              <w:t>032</w:t>
            </w:r>
          </w:p>
        </w:tc>
        <w:tc>
          <w:tcPr>
            <w:tcW w:w="689" w:type="dxa"/>
            <w:vAlign w:val="top"/>
          </w:tcPr>
          <w:p>
            <w:pPr>
              <w:pStyle w:val="TableText"/>
              <w:ind w:left="73"/>
              <w:spacing w:before="256" w:line="239" w:lineRule="auto"/>
              <w:rPr>
                <w:sz w:val="21"/>
                <w:szCs w:val="21"/>
              </w:rPr>
            </w:pPr>
            <w:r>
              <w:rPr>
                <w:sz w:val="21"/>
                <w:szCs w:val="21"/>
                <w:spacing w:val="-2"/>
              </w:rPr>
              <w:t>0.001</w:t>
            </w:r>
          </w:p>
          <w:p>
            <w:pPr>
              <w:pStyle w:val="TableText"/>
              <w:ind w:left="282"/>
              <w:spacing w:before="27"/>
              <w:rPr>
                <w:sz w:val="21"/>
                <w:szCs w:val="21"/>
              </w:rPr>
            </w:pPr>
            <w:r>
              <w:rPr>
                <w:sz w:val="21"/>
                <w:szCs w:val="21"/>
                <w:color w:val="707060"/>
              </w:rPr>
              <w:t>3</w:t>
            </w:r>
          </w:p>
        </w:tc>
        <w:tc>
          <w:tcPr>
            <w:tcW w:w="769" w:type="dxa"/>
            <w:vAlign w:val="top"/>
          </w:tcPr>
          <w:p>
            <w:pPr>
              <w:spacing w:line="321" w:lineRule="auto"/>
              <w:rPr>
                <w:rFonts w:ascii="Arial"/>
                <w:sz w:val="21"/>
              </w:rPr>
            </w:pPr>
            <w:r/>
          </w:p>
          <w:p>
            <w:pPr>
              <w:pStyle w:val="TableText"/>
              <w:ind w:left="324"/>
              <w:spacing w:before="68" w:line="224" w:lineRule="auto"/>
              <w:rPr>
                <w:sz w:val="21"/>
                <w:szCs w:val="21"/>
              </w:rPr>
            </w:pPr>
            <w:r>
              <w:rPr>
                <w:sz w:val="21"/>
                <w:szCs w:val="21"/>
                <w:color w:val="6060A0"/>
              </w:rPr>
              <w:t>/</w:t>
            </w:r>
          </w:p>
        </w:tc>
        <w:tc>
          <w:tcPr>
            <w:tcW w:w="799" w:type="dxa"/>
            <w:vAlign w:val="top"/>
          </w:tcPr>
          <w:p>
            <w:pPr>
              <w:spacing w:line="321" w:lineRule="auto"/>
              <w:rPr>
                <w:rFonts w:ascii="Arial"/>
                <w:sz w:val="21"/>
              </w:rPr>
            </w:pPr>
            <w:r/>
          </w:p>
          <w:p>
            <w:pPr>
              <w:pStyle w:val="TableText"/>
              <w:ind w:left="334"/>
              <w:spacing w:before="68" w:line="224" w:lineRule="auto"/>
              <w:rPr>
                <w:sz w:val="21"/>
                <w:szCs w:val="21"/>
              </w:rPr>
            </w:pPr>
            <w:r>
              <w:rPr>
                <w:sz w:val="21"/>
                <w:szCs w:val="21"/>
                <w:color w:val="706090"/>
              </w:rPr>
              <w:t>/</w:t>
            </w:r>
          </w:p>
        </w:tc>
        <w:tc>
          <w:tcPr>
            <w:tcW w:w="500" w:type="dxa"/>
            <w:vAlign w:val="top"/>
          </w:tcPr>
          <w:p>
            <w:pPr>
              <w:spacing w:line="321" w:lineRule="auto"/>
              <w:rPr>
                <w:rFonts w:ascii="Arial"/>
                <w:sz w:val="21"/>
              </w:rPr>
            </w:pPr>
            <w:r/>
          </w:p>
          <w:p>
            <w:pPr>
              <w:pStyle w:val="TableText"/>
              <w:ind w:left="186"/>
              <w:spacing w:before="68" w:line="224" w:lineRule="auto"/>
              <w:rPr>
                <w:sz w:val="21"/>
                <w:szCs w:val="21"/>
              </w:rPr>
            </w:pPr>
            <w:r>
              <w:rPr>
                <w:sz w:val="21"/>
                <w:szCs w:val="21"/>
                <w:color w:val="6060A0"/>
              </w:rPr>
              <w:t>/</w:t>
            </w:r>
          </w:p>
        </w:tc>
        <w:tc>
          <w:tcPr>
            <w:tcW w:w="529" w:type="dxa"/>
            <w:vAlign w:val="top"/>
          </w:tcPr>
          <w:p>
            <w:pPr>
              <w:spacing w:line="321" w:lineRule="auto"/>
              <w:rPr>
                <w:rFonts w:ascii="Arial"/>
                <w:sz w:val="21"/>
              </w:rPr>
            </w:pPr>
            <w:r/>
          </w:p>
          <w:p>
            <w:pPr>
              <w:pStyle w:val="TableText"/>
              <w:ind w:left="205"/>
              <w:spacing w:before="68" w:line="224" w:lineRule="auto"/>
              <w:rPr>
                <w:sz w:val="21"/>
                <w:szCs w:val="21"/>
              </w:rPr>
            </w:pPr>
            <w:r>
              <w:rPr>
                <w:sz w:val="21"/>
                <w:szCs w:val="21"/>
                <w:color w:val="6060A0"/>
              </w:rPr>
              <w:t>/</w:t>
            </w:r>
          </w:p>
        </w:tc>
        <w:tc>
          <w:tcPr>
            <w:tcW w:w="659" w:type="dxa"/>
            <w:vAlign w:val="top"/>
          </w:tcPr>
          <w:p>
            <w:pPr>
              <w:pStyle w:val="TableText"/>
              <w:ind w:left="117"/>
              <w:spacing w:before="256" w:line="239" w:lineRule="auto"/>
              <w:rPr>
                <w:sz w:val="21"/>
                <w:szCs w:val="21"/>
              </w:rPr>
            </w:pPr>
            <w:r>
              <w:rPr>
                <w:sz w:val="21"/>
                <w:szCs w:val="21"/>
                <w:spacing w:val="-2"/>
              </w:rPr>
              <w:t>0.00</w:t>
            </w:r>
          </w:p>
          <w:p>
            <w:pPr>
              <w:pStyle w:val="TableText"/>
              <w:ind w:left="216"/>
              <w:spacing w:before="47"/>
              <w:rPr>
                <w:sz w:val="21"/>
                <w:szCs w:val="21"/>
              </w:rPr>
            </w:pPr>
            <w:r>
              <w:rPr>
                <w:sz w:val="21"/>
                <w:szCs w:val="21"/>
                <w:spacing w:val="-4"/>
              </w:rPr>
              <w:t>32</w:t>
            </w:r>
          </w:p>
        </w:tc>
        <w:tc>
          <w:tcPr>
            <w:tcW w:w="719" w:type="dxa"/>
            <w:vAlign w:val="top"/>
          </w:tcPr>
          <w:p>
            <w:pPr>
              <w:pStyle w:val="TableText"/>
              <w:ind w:left="88"/>
              <w:spacing w:before="256" w:line="239" w:lineRule="auto"/>
              <w:rPr>
                <w:sz w:val="21"/>
                <w:szCs w:val="21"/>
              </w:rPr>
            </w:pPr>
            <w:r>
              <w:rPr>
                <w:sz w:val="21"/>
                <w:szCs w:val="21"/>
                <w:spacing w:val="-2"/>
              </w:rPr>
              <w:t>0.001</w:t>
            </w:r>
          </w:p>
          <w:p>
            <w:pPr>
              <w:pStyle w:val="TableText"/>
              <w:ind w:left="298"/>
              <w:spacing w:before="27"/>
              <w:rPr>
                <w:sz w:val="21"/>
                <w:szCs w:val="21"/>
              </w:rPr>
            </w:pPr>
            <w:r>
              <w:rPr>
                <w:sz w:val="21"/>
                <w:szCs w:val="21"/>
                <w:color w:val="607060"/>
              </w:rPr>
              <w:t>3</w:t>
            </w:r>
          </w:p>
        </w:tc>
        <w:tc>
          <w:tcPr>
            <w:tcW w:w="794" w:type="dxa"/>
            <w:vAlign w:val="top"/>
          </w:tcPr>
          <w:p>
            <w:pPr>
              <w:spacing w:line="321" w:lineRule="auto"/>
              <w:rPr>
                <w:rFonts w:ascii="Arial"/>
                <w:sz w:val="21"/>
              </w:rPr>
            </w:pPr>
            <w:r/>
          </w:p>
          <w:p>
            <w:pPr>
              <w:pStyle w:val="TableText"/>
              <w:ind w:left="338"/>
              <w:spacing w:before="68" w:line="224" w:lineRule="auto"/>
              <w:rPr>
                <w:sz w:val="21"/>
                <w:szCs w:val="21"/>
              </w:rPr>
            </w:pPr>
            <w:r>
              <w:rPr>
                <w:sz w:val="21"/>
                <w:szCs w:val="21"/>
                <w:color w:val="6060A0"/>
              </w:rPr>
              <w:t>/</w:t>
            </w:r>
          </w:p>
        </w:tc>
      </w:tr>
      <w:tr>
        <w:trPr>
          <w:trHeight w:val="619" w:hRule="atLeast"/>
        </w:trPr>
        <w:tc>
          <w:tcPr>
            <w:tcW w:w="115" w:type="dxa"/>
            <w:vAlign w:val="top"/>
            <w:tcBorders>
              <w:bottom w:val="nil"/>
              <w:top w:val="nil"/>
            </w:tcBorders>
          </w:tcPr>
          <w:p>
            <w:pPr>
              <w:rPr>
                <w:rFonts w:ascii="Arial"/>
                <w:sz w:val="21"/>
              </w:rPr>
            </w:pPr>
            <w:r/>
          </w:p>
        </w:tc>
        <w:tc>
          <w:tcPr>
            <w:tcW w:w="739" w:type="dxa"/>
            <w:vAlign w:val="top"/>
          </w:tcPr>
          <w:p>
            <w:pPr>
              <w:pStyle w:val="TableText"/>
              <w:ind w:left="150"/>
              <w:spacing w:before="214" w:line="220" w:lineRule="auto"/>
              <w:rPr>
                <w:sz w:val="21"/>
                <w:szCs w:val="21"/>
              </w:rPr>
            </w:pPr>
            <w:r>
              <w:rPr>
                <w:sz w:val="21"/>
                <w:szCs w:val="21"/>
                <w:spacing w:val="-3"/>
              </w:rPr>
              <w:t>打标</w:t>
            </w:r>
          </w:p>
        </w:tc>
        <w:tc>
          <w:tcPr>
            <w:tcW w:w="659" w:type="dxa"/>
            <w:vAlign w:val="top"/>
          </w:tcPr>
          <w:p>
            <w:pPr>
              <w:pStyle w:val="TableText"/>
              <w:ind w:left="210" w:right="125" w:hanging="100"/>
              <w:spacing w:before="33" w:line="253" w:lineRule="auto"/>
              <w:rPr>
                <w:sz w:val="21"/>
                <w:szCs w:val="21"/>
              </w:rPr>
            </w:pPr>
            <w:r>
              <w:rPr>
                <w:sz w:val="21"/>
                <w:szCs w:val="21"/>
                <w:spacing w:val="-4"/>
              </w:rPr>
              <w:t>颗粒</w:t>
            </w:r>
            <w:r>
              <w:rPr>
                <w:sz w:val="21"/>
                <w:szCs w:val="21"/>
              </w:rPr>
              <w:t xml:space="preserve"> </w:t>
            </w:r>
            <w:r>
              <w:rPr>
                <w:sz w:val="21"/>
                <w:szCs w:val="21"/>
              </w:rPr>
              <w:t>物</w:t>
            </w:r>
          </w:p>
        </w:tc>
        <w:tc>
          <w:tcPr>
            <w:tcW w:w="659" w:type="dxa"/>
            <w:vAlign w:val="top"/>
          </w:tcPr>
          <w:p>
            <w:pPr>
              <w:pStyle w:val="TableText"/>
              <w:ind w:left="211" w:right="126" w:hanging="99"/>
              <w:spacing w:before="33" w:line="253" w:lineRule="auto"/>
              <w:rPr>
                <w:sz w:val="21"/>
                <w:szCs w:val="21"/>
              </w:rPr>
            </w:pPr>
            <w:r>
              <w:rPr>
                <w:sz w:val="21"/>
                <w:szCs w:val="21"/>
                <w:spacing w:val="-5"/>
              </w:rPr>
              <w:t>无组</w:t>
            </w:r>
            <w:r>
              <w:rPr>
                <w:sz w:val="21"/>
                <w:szCs w:val="21"/>
              </w:rPr>
              <w:t xml:space="preserve"> </w:t>
            </w:r>
            <w:r>
              <w:rPr>
                <w:sz w:val="21"/>
                <w:szCs w:val="21"/>
              </w:rPr>
              <w:t>织</w:t>
            </w:r>
          </w:p>
        </w:tc>
        <w:tc>
          <w:tcPr>
            <w:tcW w:w="580" w:type="dxa"/>
            <w:vAlign w:val="top"/>
          </w:tcPr>
          <w:p>
            <w:pPr>
              <w:pStyle w:val="TableText"/>
              <w:ind w:left="123"/>
              <w:spacing w:before="94" w:line="239" w:lineRule="auto"/>
              <w:rPr>
                <w:sz w:val="21"/>
                <w:szCs w:val="21"/>
              </w:rPr>
            </w:pPr>
            <w:r>
              <w:rPr>
                <w:sz w:val="21"/>
                <w:szCs w:val="21"/>
                <w:color w:val="204050"/>
                <w:spacing w:val="-3"/>
              </w:rPr>
              <w:t>0.0</w:t>
            </w:r>
          </w:p>
          <w:p>
            <w:pPr>
              <w:pStyle w:val="TableText"/>
              <w:ind w:left="173"/>
              <w:spacing w:before="27" w:line="189" w:lineRule="auto"/>
              <w:rPr>
                <w:sz w:val="21"/>
                <w:szCs w:val="21"/>
              </w:rPr>
            </w:pPr>
            <w:r>
              <w:rPr>
                <w:sz w:val="21"/>
                <w:szCs w:val="21"/>
                <w:spacing w:val="-4"/>
              </w:rPr>
              <w:t>33</w:t>
            </w:r>
          </w:p>
        </w:tc>
        <w:tc>
          <w:tcPr>
            <w:tcW w:w="689" w:type="dxa"/>
            <w:vAlign w:val="top"/>
          </w:tcPr>
          <w:p>
            <w:pPr>
              <w:pStyle w:val="TableText"/>
              <w:ind w:left="123"/>
              <w:spacing w:before="234" w:line="239" w:lineRule="auto"/>
              <w:rPr>
                <w:sz w:val="21"/>
                <w:szCs w:val="21"/>
              </w:rPr>
            </w:pPr>
            <w:r>
              <w:rPr>
                <w:sz w:val="21"/>
                <w:szCs w:val="21"/>
                <w:spacing w:val="-2"/>
              </w:rPr>
              <w:t>0.14</w:t>
            </w:r>
          </w:p>
        </w:tc>
        <w:tc>
          <w:tcPr>
            <w:tcW w:w="769" w:type="dxa"/>
            <w:vAlign w:val="top"/>
          </w:tcPr>
          <w:p>
            <w:pPr>
              <w:pStyle w:val="TableText"/>
              <w:ind w:left="324"/>
              <w:spacing w:before="219" w:line="224" w:lineRule="auto"/>
              <w:rPr>
                <w:sz w:val="21"/>
                <w:szCs w:val="21"/>
              </w:rPr>
            </w:pPr>
            <w:r>
              <w:rPr>
                <w:sz w:val="21"/>
                <w:szCs w:val="21"/>
                <w:color w:val="6060A0"/>
              </w:rPr>
              <w:t>/</w:t>
            </w:r>
          </w:p>
        </w:tc>
        <w:tc>
          <w:tcPr>
            <w:tcW w:w="799" w:type="dxa"/>
            <w:vAlign w:val="top"/>
          </w:tcPr>
          <w:p>
            <w:pPr>
              <w:pStyle w:val="TableText"/>
              <w:ind w:left="334"/>
              <w:spacing w:before="219" w:line="224" w:lineRule="auto"/>
              <w:rPr>
                <w:sz w:val="21"/>
                <w:szCs w:val="21"/>
              </w:rPr>
            </w:pPr>
            <w:r>
              <w:rPr>
                <w:sz w:val="21"/>
                <w:szCs w:val="21"/>
                <w:color w:val="706090"/>
              </w:rPr>
              <w:t>/</w:t>
            </w:r>
          </w:p>
        </w:tc>
        <w:tc>
          <w:tcPr>
            <w:tcW w:w="500" w:type="dxa"/>
            <w:vAlign w:val="top"/>
          </w:tcPr>
          <w:p>
            <w:pPr>
              <w:pStyle w:val="TableText"/>
              <w:ind w:left="186"/>
              <w:spacing w:before="219" w:line="224" w:lineRule="auto"/>
              <w:rPr>
                <w:sz w:val="21"/>
                <w:szCs w:val="21"/>
              </w:rPr>
            </w:pPr>
            <w:r>
              <w:rPr>
                <w:sz w:val="21"/>
                <w:szCs w:val="21"/>
                <w:color w:val="6060A0"/>
              </w:rPr>
              <w:t>/</w:t>
            </w:r>
          </w:p>
        </w:tc>
        <w:tc>
          <w:tcPr>
            <w:tcW w:w="529" w:type="dxa"/>
            <w:vAlign w:val="top"/>
          </w:tcPr>
          <w:p>
            <w:pPr>
              <w:pStyle w:val="TableText"/>
              <w:ind w:left="205"/>
              <w:spacing w:before="219" w:line="224" w:lineRule="auto"/>
              <w:rPr>
                <w:sz w:val="21"/>
                <w:szCs w:val="21"/>
              </w:rPr>
            </w:pPr>
            <w:r>
              <w:rPr>
                <w:sz w:val="21"/>
                <w:szCs w:val="21"/>
                <w:color w:val="6070A0"/>
              </w:rPr>
              <w:t>/</w:t>
            </w:r>
          </w:p>
        </w:tc>
        <w:tc>
          <w:tcPr>
            <w:tcW w:w="659" w:type="dxa"/>
            <w:vAlign w:val="top"/>
          </w:tcPr>
          <w:p>
            <w:pPr>
              <w:pStyle w:val="TableText"/>
              <w:ind w:left="117"/>
              <w:spacing w:before="94" w:line="239" w:lineRule="auto"/>
              <w:rPr>
                <w:sz w:val="21"/>
                <w:szCs w:val="21"/>
              </w:rPr>
            </w:pPr>
            <w:r>
              <w:rPr>
                <w:sz w:val="21"/>
                <w:szCs w:val="21"/>
                <w:spacing w:val="-2"/>
              </w:rPr>
              <w:t>0.03</w:t>
            </w:r>
          </w:p>
          <w:p>
            <w:pPr>
              <w:pStyle w:val="TableText"/>
              <w:ind w:left="266"/>
              <w:spacing w:before="8" w:line="206" w:lineRule="auto"/>
              <w:rPr>
                <w:sz w:val="21"/>
                <w:szCs w:val="21"/>
              </w:rPr>
            </w:pPr>
            <w:r>
              <w:rPr>
                <w:sz w:val="21"/>
                <w:szCs w:val="21"/>
                <w:color w:val="605050"/>
              </w:rPr>
              <w:t>3</w:t>
            </w:r>
          </w:p>
        </w:tc>
        <w:tc>
          <w:tcPr>
            <w:tcW w:w="719" w:type="dxa"/>
            <w:vAlign w:val="top"/>
          </w:tcPr>
          <w:p>
            <w:pPr>
              <w:pStyle w:val="TableText"/>
              <w:ind w:left="147"/>
              <w:spacing w:before="234" w:line="239" w:lineRule="auto"/>
              <w:rPr>
                <w:sz w:val="21"/>
                <w:szCs w:val="21"/>
              </w:rPr>
            </w:pPr>
            <w:r>
              <w:rPr>
                <w:sz w:val="21"/>
                <w:szCs w:val="21"/>
                <w:spacing w:val="-2"/>
              </w:rPr>
              <w:t>0.14</w:t>
            </w:r>
          </w:p>
        </w:tc>
        <w:tc>
          <w:tcPr>
            <w:tcW w:w="794" w:type="dxa"/>
            <w:vAlign w:val="top"/>
          </w:tcPr>
          <w:p>
            <w:pPr>
              <w:pStyle w:val="TableText"/>
              <w:ind w:left="338"/>
              <w:spacing w:before="219" w:line="224" w:lineRule="auto"/>
              <w:rPr>
                <w:sz w:val="21"/>
                <w:szCs w:val="21"/>
              </w:rPr>
            </w:pPr>
            <w:r>
              <w:rPr>
                <w:sz w:val="21"/>
                <w:szCs w:val="21"/>
                <w:color w:val="605070"/>
              </w:rPr>
              <w:t>/</w:t>
            </w:r>
          </w:p>
        </w:tc>
      </w:tr>
      <w:tr>
        <w:trPr>
          <w:trHeight w:val="2183" w:hRule="atLeast"/>
        </w:trPr>
        <w:tc>
          <w:tcPr>
            <w:tcW w:w="115" w:type="dxa"/>
            <w:vAlign w:val="top"/>
            <w:tcBorders>
              <w:bottom w:val="nil"/>
              <w:top w:val="nil"/>
            </w:tcBorders>
          </w:tcPr>
          <w:p>
            <w:pPr>
              <w:rPr>
                <w:rFonts w:ascii="Arial"/>
                <w:sz w:val="21"/>
              </w:rPr>
            </w:pPr>
            <w:r/>
          </w:p>
        </w:tc>
        <w:tc>
          <w:tcPr>
            <w:tcW w:w="739" w:type="dxa"/>
            <w:vAlign w:val="top"/>
            <w:vMerge w:val="restart"/>
            <w:tcBorders>
              <w:bottom w:val="nil"/>
            </w:tcBorders>
          </w:tcPr>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spacing w:before="69" w:line="219" w:lineRule="auto"/>
              <w:jc w:val="right"/>
              <w:rPr>
                <w:sz w:val="21"/>
                <w:szCs w:val="21"/>
              </w:rPr>
            </w:pPr>
            <w:r>
              <w:rPr>
                <w:sz w:val="21"/>
                <w:szCs w:val="21"/>
                <w:spacing w:val="-3"/>
              </w:rPr>
              <w:t>粘合</w:t>
            </w:r>
            <w:r>
              <w:rPr>
                <w:sz w:val="21"/>
                <w:szCs w:val="21"/>
                <w:spacing w:val="-39"/>
              </w:rPr>
              <w:t xml:space="preserve"> </w:t>
            </w:r>
            <w:r>
              <w:rPr>
                <w:sz w:val="21"/>
                <w:szCs w:val="21"/>
                <w:spacing w:val="-3"/>
              </w:rPr>
              <w:t>、</w:t>
            </w:r>
          </w:p>
          <w:p>
            <w:pPr>
              <w:pStyle w:val="TableText"/>
              <w:ind w:left="143" w:hanging="103"/>
              <w:spacing w:before="71" w:line="271" w:lineRule="auto"/>
              <w:rPr>
                <w:sz w:val="21"/>
                <w:szCs w:val="21"/>
              </w:rPr>
            </w:pPr>
            <w:r>
              <w:rPr>
                <w:sz w:val="21"/>
                <w:szCs w:val="21"/>
                <w:spacing w:val="-3"/>
              </w:rPr>
              <w:t>刷胶</w:t>
            </w:r>
            <w:r>
              <w:rPr>
                <w:sz w:val="21"/>
                <w:szCs w:val="21"/>
                <w:spacing w:val="-39"/>
              </w:rPr>
              <w:t xml:space="preserve"> </w:t>
            </w:r>
            <w:r>
              <w:rPr>
                <w:sz w:val="21"/>
                <w:szCs w:val="21"/>
                <w:spacing w:val="-3"/>
              </w:rPr>
              <w:t>、</w:t>
            </w:r>
            <w:r>
              <w:rPr>
                <w:sz w:val="21"/>
                <w:szCs w:val="21"/>
              </w:rPr>
              <w:t xml:space="preserve"> </w:t>
            </w:r>
            <w:r>
              <w:rPr>
                <w:sz w:val="21"/>
                <w:szCs w:val="21"/>
                <w:spacing w:val="-9"/>
              </w:rPr>
              <w:t>压合</w:t>
            </w:r>
          </w:p>
        </w:tc>
        <w:tc>
          <w:tcPr>
            <w:tcW w:w="659" w:type="dxa"/>
            <w:vAlign w:val="top"/>
            <w:vMerge w:val="restart"/>
            <w:tcBorders>
              <w:bottom w:val="nil"/>
            </w:tcBorders>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
          <w:p>
            <w:pPr>
              <w:pStyle w:val="TableText"/>
              <w:ind w:left="211"/>
              <w:spacing w:before="68" w:line="183" w:lineRule="auto"/>
              <w:rPr>
                <w:sz w:val="21"/>
                <w:szCs w:val="21"/>
              </w:rPr>
            </w:pPr>
            <w:r>
              <w:rPr>
                <w:sz w:val="21"/>
                <w:szCs w:val="21"/>
                <w:spacing w:val="-1"/>
              </w:rPr>
              <w:t>VO</w:t>
            </w:r>
          </w:p>
          <w:p>
            <w:pPr>
              <w:pStyle w:val="TableText"/>
              <w:ind w:left="211"/>
              <w:spacing w:before="121" w:line="183" w:lineRule="auto"/>
              <w:rPr>
                <w:sz w:val="21"/>
                <w:szCs w:val="21"/>
              </w:rPr>
            </w:pPr>
            <w:r>
              <w:rPr>
                <w:sz w:val="21"/>
                <w:szCs w:val="21"/>
                <w:spacing w:val="-2"/>
              </w:rPr>
              <w:t>Cs</w:t>
            </w:r>
          </w:p>
        </w:tc>
        <w:tc>
          <w:tcPr>
            <w:tcW w:w="659"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11" w:right="125" w:hanging="99"/>
              <w:spacing w:before="68" w:line="298" w:lineRule="auto"/>
              <w:rPr>
                <w:sz w:val="21"/>
                <w:szCs w:val="21"/>
              </w:rPr>
            </w:pPr>
            <w:r>
              <w:rPr>
                <w:sz w:val="21"/>
                <w:szCs w:val="21"/>
                <w:spacing w:val="-5"/>
              </w:rPr>
              <w:t>有组</w:t>
            </w:r>
            <w:r>
              <w:rPr>
                <w:sz w:val="21"/>
                <w:szCs w:val="21"/>
              </w:rPr>
              <w:t xml:space="preserve"> </w:t>
            </w:r>
            <w:r>
              <w:rPr>
                <w:sz w:val="21"/>
                <w:szCs w:val="21"/>
              </w:rPr>
              <w:t>织</w:t>
            </w:r>
          </w:p>
        </w:tc>
        <w:tc>
          <w:tcPr>
            <w:tcW w:w="580"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23"/>
              <w:spacing w:before="68" w:line="239" w:lineRule="auto"/>
              <w:rPr>
                <w:sz w:val="21"/>
                <w:szCs w:val="21"/>
              </w:rPr>
            </w:pPr>
            <w:r>
              <w:rPr>
                <w:sz w:val="21"/>
                <w:szCs w:val="21"/>
                <w:spacing w:val="-3"/>
              </w:rPr>
              <w:t>0.9</w:t>
            </w:r>
          </w:p>
          <w:p>
            <w:pPr>
              <w:pStyle w:val="TableText"/>
              <w:ind w:left="222"/>
              <w:spacing w:before="28" w:line="241" w:lineRule="auto"/>
              <w:rPr>
                <w:sz w:val="21"/>
                <w:szCs w:val="21"/>
              </w:rPr>
            </w:pPr>
            <w:r>
              <w:rPr>
                <w:sz w:val="21"/>
                <w:szCs w:val="21"/>
                <w:color w:val="506050"/>
              </w:rPr>
              <w:t>4</w:t>
            </w:r>
          </w:p>
        </w:tc>
        <w:tc>
          <w:tcPr>
            <w:tcW w:w="689" w:type="dxa"/>
            <w:vAlign w:val="top"/>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23"/>
              <w:spacing w:before="68" w:line="239" w:lineRule="auto"/>
              <w:rPr>
                <w:sz w:val="21"/>
                <w:szCs w:val="21"/>
              </w:rPr>
            </w:pPr>
            <w:r>
              <w:rPr>
                <w:sz w:val="21"/>
                <w:szCs w:val="21"/>
                <w:spacing w:val="-2"/>
              </w:rPr>
              <w:t>0.39</w:t>
            </w:r>
          </w:p>
        </w:tc>
        <w:tc>
          <w:tcPr>
            <w:tcW w:w="769" w:type="dxa"/>
            <w:vAlign w:val="top"/>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63"/>
              <w:spacing w:before="68" w:line="239" w:lineRule="auto"/>
              <w:rPr>
                <w:sz w:val="21"/>
                <w:szCs w:val="21"/>
              </w:rPr>
            </w:pPr>
            <w:r>
              <w:rPr>
                <w:sz w:val="21"/>
                <w:szCs w:val="21"/>
                <w:spacing w:val="-2"/>
              </w:rPr>
              <w:t>8.67</w:t>
            </w:r>
          </w:p>
        </w:tc>
        <w:tc>
          <w:tcPr>
            <w:tcW w:w="799" w:type="dxa"/>
            <w:vAlign w:val="top"/>
          </w:tcPr>
          <w:p>
            <w:pPr>
              <w:pStyle w:val="TableText"/>
              <w:ind w:left="125" w:right="122" w:firstLine="59"/>
              <w:spacing w:before="33" w:line="273" w:lineRule="auto"/>
              <w:jc w:val="both"/>
              <w:rPr>
                <w:sz w:val="21"/>
                <w:szCs w:val="21"/>
              </w:rPr>
            </w:pPr>
            <w:r>
              <w:rPr>
                <w:sz w:val="21"/>
                <w:szCs w:val="21"/>
                <w:spacing w:val="4"/>
              </w:rPr>
              <w:t>喷淋</w:t>
            </w:r>
            <w:r>
              <w:rPr>
                <w:sz w:val="21"/>
                <w:szCs w:val="21"/>
              </w:rPr>
              <w:t xml:space="preserve"> </w:t>
            </w:r>
            <w:r>
              <w:rPr>
                <w:sz w:val="21"/>
                <w:szCs w:val="21"/>
                <w:spacing w:val="5"/>
              </w:rPr>
              <w:t>塔+除</w:t>
            </w:r>
            <w:r>
              <w:rPr>
                <w:sz w:val="21"/>
                <w:szCs w:val="21"/>
              </w:rPr>
              <w:t xml:space="preserve"> </w:t>
            </w:r>
            <w:r>
              <w:rPr>
                <w:sz w:val="21"/>
                <w:szCs w:val="21"/>
                <w:spacing w:val="25"/>
              </w:rPr>
              <w:t>湿装</w:t>
            </w:r>
            <w:r>
              <w:rPr>
                <w:sz w:val="21"/>
                <w:szCs w:val="21"/>
              </w:rPr>
              <w:t xml:space="preserve"> </w:t>
            </w:r>
            <w:r>
              <w:rPr>
                <w:sz w:val="21"/>
                <w:szCs w:val="21"/>
                <w:spacing w:val="5"/>
              </w:rPr>
              <w:t>置+二</w:t>
            </w:r>
            <w:r>
              <w:rPr>
                <w:sz w:val="21"/>
                <w:szCs w:val="21"/>
              </w:rPr>
              <w:t xml:space="preserve"> </w:t>
            </w:r>
            <w:r>
              <w:rPr>
                <w:sz w:val="21"/>
                <w:szCs w:val="21"/>
                <w:spacing w:val="24"/>
              </w:rPr>
              <w:t>级活</w:t>
            </w:r>
          </w:p>
          <w:p>
            <w:pPr>
              <w:pStyle w:val="TableText"/>
              <w:ind w:left="185"/>
              <w:spacing w:line="220" w:lineRule="auto"/>
              <w:rPr>
                <w:sz w:val="21"/>
                <w:szCs w:val="21"/>
              </w:rPr>
            </w:pPr>
            <w:r>
              <w:rPr>
                <w:sz w:val="21"/>
                <w:szCs w:val="21"/>
                <w:spacing w:val="6"/>
              </w:rPr>
              <w:t>性炭</w:t>
            </w:r>
          </w:p>
          <w:p>
            <w:pPr>
              <w:pStyle w:val="TableText"/>
              <w:ind w:left="185"/>
              <w:spacing w:before="56" w:line="219" w:lineRule="auto"/>
              <w:rPr>
                <w:sz w:val="21"/>
                <w:szCs w:val="21"/>
              </w:rPr>
            </w:pPr>
            <w:r>
              <w:rPr>
                <w:sz w:val="21"/>
                <w:szCs w:val="21"/>
                <w:spacing w:val="4"/>
              </w:rPr>
              <w:t>吸附</w:t>
            </w:r>
          </w:p>
        </w:tc>
        <w:tc>
          <w:tcPr>
            <w:tcW w:w="500" w:type="dxa"/>
            <w:vAlign w:val="top"/>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185" w:right="153" w:hanging="50"/>
              <w:spacing w:before="68" w:line="276" w:lineRule="auto"/>
              <w:rPr>
                <w:sz w:val="21"/>
                <w:szCs w:val="21"/>
              </w:rPr>
            </w:pPr>
            <w:r>
              <w:rPr>
                <w:sz w:val="21"/>
                <w:szCs w:val="21"/>
                <w:spacing w:val="-5"/>
              </w:rPr>
              <w:t>65</w:t>
            </w:r>
            <w:r>
              <w:rPr>
                <w:sz w:val="21"/>
                <w:szCs w:val="21"/>
              </w:rPr>
              <w:t xml:space="preserve"> </w:t>
            </w:r>
            <w:r>
              <w:rPr>
                <w:sz w:val="21"/>
                <w:szCs w:val="21"/>
              </w:rPr>
              <w:t>%</w:t>
            </w:r>
          </w:p>
        </w:tc>
        <w:tc>
          <w:tcPr>
            <w:tcW w:w="529" w:type="dxa"/>
            <w:vAlign w:val="top"/>
          </w:tcPr>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204" w:right="165" w:hanging="49"/>
              <w:spacing w:before="68" w:line="258" w:lineRule="auto"/>
              <w:rPr>
                <w:sz w:val="21"/>
                <w:szCs w:val="21"/>
              </w:rPr>
            </w:pPr>
            <w:r>
              <w:rPr>
                <w:sz w:val="21"/>
                <w:szCs w:val="21"/>
                <w:spacing w:val="-7"/>
              </w:rPr>
              <w:t>50</w:t>
            </w:r>
            <w:r>
              <w:rPr>
                <w:sz w:val="21"/>
                <w:szCs w:val="21"/>
              </w:rPr>
              <w:t xml:space="preserve"> </w:t>
            </w:r>
            <w:r>
              <w:rPr>
                <w:sz w:val="21"/>
                <w:szCs w:val="21"/>
              </w:rPr>
              <w:t>%</w:t>
            </w:r>
          </w:p>
        </w:tc>
        <w:tc>
          <w:tcPr>
            <w:tcW w:w="659"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7"/>
              <w:spacing w:before="68" w:line="239" w:lineRule="auto"/>
              <w:rPr>
                <w:sz w:val="21"/>
                <w:szCs w:val="21"/>
              </w:rPr>
            </w:pPr>
            <w:r>
              <w:rPr>
                <w:sz w:val="21"/>
                <w:szCs w:val="21"/>
                <w:spacing w:val="-2"/>
              </w:rPr>
              <w:t>0.46</w:t>
            </w:r>
          </w:p>
          <w:p>
            <w:pPr>
              <w:pStyle w:val="TableText"/>
              <w:ind w:left="266"/>
              <w:spacing w:before="17"/>
              <w:rPr>
                <w:sz w:val="21"/>
                <w:szCs w:val="21"/>
              </w:rPr>
            </w:pPr>
            <w:r>
              <w:rPr>
                <w:sz w:val="21"/>
                <w:szCs w:val="21"/>
              </w:rPr>
              <w:t>8</w:t>
            </w:r>
          </w:p>
        </w:tc>
        <w:tc>
          <w:tcPr>
            <w:tcW w:w="719" w:type="dxa"/>
            <w:vAlign w:val="top"/>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88"/>
              <w:spacing w:before="68" w:line="239" w:lineRule="auto"/>
              <w:rPr>
                <w:sz w:val="21"/>
                <w:szCs w:val="21"/>
              </w:rPr>
            </w:pPr>
            <w:r>
              <w:rPr>
                <w:sz w:val="21"/>
                <w:szCs w:val="21"/>
                <w:spacing w:val="-2"/>
              </w:rPr>
              <w:t>0.195</w:t>
            </w:r>
          </w:p>
        </w:tc>
        <w:tc>
          <w:tcPr>
            <w:tcW w:w="794" w:type="dxa"/>
            <w:vAlign w:val="top"/>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179"/>
              <w:spacing w:before="68" w:line="239" w:lineRule="auto"/>
              <w:rPr>
                <w:sz w:val="21"/>
                <w:szCs w:val="21"/>
              </w:rPr>
            </w:pPr>
            <w:r>
              <w:rPr>
                <w:sz w:val="21"/>
                <w:szCs w:val="21"/>
                <w:spacing w:val="-2"/>
              </w:rPr>
              <w:t>4.33</w:t>
            </w:r>
          </w:p>
        </w:tc>
      </w:tr>
      <w:tr>
        <w:trPr>
          <w:trHeight w:val="605" w:hRule="atLeast"/>
        </w:trPr>
        <w:tc>
          <w:tcPr>
            <w:tcW w:w="115" w:type="dxa"/>
            <w:vAlign w:val="top"/>
            <w:tcBorders>
              <w:bottom w:val="nil"/>
              <w:top w:val="nil"/>
            </w:tcBorders>
          </w:tcPr>
          <w:p>
            <w:pPr>
              <w:rPr>
                <w:rFonts w:ascii="Arial"/>
                <w:sz w:val="21"/>
              </w:rPr>
            </w:pPr>
            <w:r/>
          </w:p>
        </w:tc>
        <w:tc>
          <w:tcPr>
            <w:tcW w:w="73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59" w:type="dxa"/>
            <w:vAlign w:val="top"/>
          </w:tcPr>
          <w:p>
            <w:pPr>
              <w:pStyle w:val="TableText"/>
              <w:ind w:left="211" w:right="126" w:hanging="99"/>
              <w:spacing w:before="33" w:line="247" w:lineRule="auto"/>
              <w:rPr>
                <w:sz w:val="21"/>
                <w:szCs w:val="21"/>
              </w:rPr>
            </w:pPr>
            <w:r>
              <w:rPr>
                <w:sz w:val="21"/>
                <w:szCs w:val="21"/>
                <w:spacing w:val="-5"/>
              </w:rPr>
              <w:t>无组</w:t>
            </w:r>
            <w:r>
              <w:rPr>
                <w:sz w:val="21"/>
                <w:szCs w:val="21"/>
              </w:rPr>
              <w:t xml:space="preserve"> </w:t>
            </w:r>
            <w:r>
              <w:rPr>
                <w:sz w:val="21"/>
                <w:szCs w:val="21"/>
              </w:rPr>
              <w:t>织</w:t>
            </w:r>
          </w:p>
        </w:tc>
        <w:tc>
          <w:tcPr>
            <w:tcW w:w="580" w:type="dxa"/>
            <w:vAlign w:val="top"/>
          </w:tcPr>
          <w:p>
            <w:pPr>
              <w:pStyle w:val="TableText"/>
              <w:ind w:left="123"/>
              <w:spacing w:before="82" w:line="239" w:lineRule="auto"/>
              <w:rPr>
                <w:sz w:val="21"/>
                <w:szCs w:val="21"/>
              </w:rPr>
            </w:pPr>
            <w:r>
              <w:rPr>
                <w:sz w:val="21"/>
                <w:szCs w:val="21"/>
                <w:color w:val="203040"/>
                <w:spacing w:val="-3"/>
              </w:rPr>
              <w:t>0.5</w:t>
            </w:r>
          </w:p>
          <w:p>
            <w:pPr>
              <w:pStyle w:val="TableText"/>
              <w:ind w:left="173"/>
              <w:spacing w:before="17" w:line="196" w:lineRule="auto"/>
              <w:rPr>
                <w:sz w:val="21"/>
                <w:szCs w:val="21"/>
              </w:rPr>
            </w:pPr>
            <w:r>
              <w:rPr>
                <w:sz w:val="21"/>
                <w:szCs w:val="21"/>
                <w:spacing w:val="-3"/>
              </w:rPr>
              <w:t>04</w:t>
            </w:r>
          </w:p>
        </w:tc>
        <w:tc>
          <w:tcPr>
            <w:tcW w:w="689" w:type="dxa"/>
            <w:vAlign w:val="top"/>
          </w:tcPr>
          <w:p>
            <w:pPr>
              <w:pStyle w:val="TableText"/>
              <w:ind w:left="123"/>
              <w:spacing w:before="232" w:line="239" w:lineRule="auto"/>
              <w:rPr>
                <w:sz w:val="21"/>
                <w:szCs w:val="21"/>
              </w:rPr>
            </w:pPr>
            <w:r>
              <w:rPr>
                <w:sz w:val="21"/>
                <w:szCs w:val="21"/>
                <w:spacing w:val="-2"/>
              </w:rPr>
              <w:t>0.21</w:t>
            </w:r>
          </w:p>
        </w:tc>
        <w:tc>
          <w:tcPr>
            <w:tcW w:w="769" w:type="dxa"/>
            <w:vAlign w:val="top"/>
          </w:tcPr>
          <w:p>
            <w:pPr>
              <w:pStyle w:val="TableText"/>
              <w:ind w:left="324"/>
              <w:spacing w:before="217" w:line="224" w:lineRule="auto"/>
              <w:rPr>
                <w:sz w:val="21"/>
                <w:szCs w:val="21"/>
              </w:rPr>
            </w:pPr>
            <w:r>
              <w:rPr>
                <w:sz w:val="21"/>
                <w:szCs w:val="21"/>
                <w:color w:val="6060A0"/>
              </w:rPr>
              <w:t>/</w:t>
            </w:r>
          </w:p>
        </w:tc>
        <w:tc>
          <w:tcPr>
            <w:tcW w:w="799" w:type="dxa"/>
            <w:vAlign w:val="top"/>
          </w:tcPr>
          <w:p>
            <w:pPr>
              <w:pStyle w:val="TableText"/>
              <w:ind w:left="334"/>
              <w:spacing w:before="217" w:line="224" w:lineRule="auto"/>
              <w:rPr>
                <w:sz w:val="21"/>
                <w:szCs w:val="21"/>
              </w:rPr>
            </w:pPr>
            <w:r>
              <w:rPr>
                <w:sz w:val="21"/>
                <w:szCs w:val="21"/>
                <w:color w:val="7070A0"/>
              </w:rPr>
              <w:t>/</w:t>
            </w:r>
          </w:p>
        </w:tc>
        <w:tc>
          <w:tcPr>
            <w:tcW w:w="500" w:type="dxa"/>
            <w:vAlign w:val="top"/>
          </w:tcPr>
          <w:p>
            <w:pPr>
              <w:pStyle w:val="TableText"/>
              <w:ind w:left="186"/>
              <w:spacing w:before="217" w:line="224" w:lineRule="auto"/>
              <w:rPr>
                <w:sz w:val="21"/>
                <w:szCs w:val="21"/>
              </w:rPr>
            </w:pPr>
            <w:r>
              <w:rPr>
                <w:sz w:val="21"/>
                <w:szCs w:val="21"/>
                <w:color w:val="6070A0"/>
              </w:rPr>
              <w:t>/</w:t>
            </w:r>
          </w:p>
        </w:tc>
        <w:tc>
          <w:tcPr>
            <w:tcW w:w="529" w:type="dxa"/>
            <w:vAlign w:val="top"/>
          </w:tcPr>
          <w:p>
            <w:pPr>
              <w:pStyle w:val="TableText"/>
              <w:ind w:left="205"/>
              <w:spacing w:before="217" w:line="224" w:lineRule="auto"/>
              <w:rPr>
                <w:sz w:val="21"/>
                <w:szCs w:val="21"/>
              </w:rPr>
            </w:pPr>
            <w:r>
              <w:rPr>
                <w:sz w:val="21"/>
                <w:szCs w:val="21"/>
                <w:color w:val="606090"/>
              </w:rPr>
              <w:t>/</w:t>
            </w:r>
          </w:p>
        </w:tc>
        <w:tc>
          <w:tcPr>
            <w:tcW w:w="659" w:type="dxa"/>
            <w:vAlign w:val="top"/>
          </w:tcPr>
          <w:p>
            <w:pPr>
              <w:pStyle w:val="TableText"/>
              <w:ind w:left="117"/>
              <w:spacing w:before="82" w:line="239" w:lineRule="auto"/>
              <w:rPr>
                <w:sz w:val="21"/>
                <w:szCs w:val="21"/>
              </w:rPr>
            </w:pPr>
            <w:r>
              <w:rPr>
                <w:sz w:val="21"/>
                <w:szCs w:val="21"/>
                <w:spacing w:val="-2"/>
              </w:rPr>
              <w:t>0.50</w:t>
            </w:r>
          </w:p>
          <w:p>
            <w:pPr>
              <w:pStyle w:val="TableText"/>
              <w:ind w:left="266"/>
              <w:spacing w:before="28" w:line="187" w:lineRule="auto"/>
              <w:rPr>
                <w:sz w:val="21"/>
                <w:szCs w:val="21"/>
              </w:rPr>
            </w:pPr>
            <w:r>
              <w:rPr>
                <w:sz w:val="21"/>
                <w:szCs w:val="21"/>
                <w:color w:val="506050"/>
              </w:rPr>
              <w:t>4</w:t>
            </w:r>
          </w:p>
        </w:tc>
        <w:tc>
          <w:tcPr>
            <w:tcW w:w="719" w:type="dxa"/>
            <w:vAlign w:val="top"/>
          </w:tcPr>
          <w:p>
            <w:pPr>
              <w:pStyle w:val="TableText"/>
              <w:ind w:left="147"/>
              <w:spacing w:before="232" w:line="239" w:lineRule="auto"/>
              <w:rPr>
                <w:sz w:val="21"/>
                <w:szCs w:val="21"/>
              </w:rPr>
            </w:pPr>
            <w:r>
              <w:rPr>
                <w:sz w:val="21"/>
                <w:szCs w:val="21"/>
                <w:spacing w:val="-2"/>
              </w:rPr>
              <w:t>0.21</w:t>
            </w:r>
          </w:p>
        </w:tc>
        <w:tc>
          <w:tcPr>
            <w:tcW w:w="794" w:type="dxa"/>
            <w:vAlign w:val="top"/>
          </w:tcPr>
          <w:p>
            <w:pPr>
              <w:pStyle w:val="TableText"/>
              <w:ind w:left="338"/>
              <w:spacing w:before="217" w:line="224" w:lineRule="auto"/>
              <w:rPr>
                <w:sz w:val="21"/>
                <w:szCs w:val="21"/>
              </w:rPr>
            </w:pPr>
            <w:r>
              <w:rPr>
                <w:sz w:val="21"/>
                <w:szCs w:val="21"/>
                <w:color w:val="606090"/>
              </w:rPr>
              <w:t>/</w:t>
            </w:r>
          </w:p>
        </w:tc>
      </w:tr>
      <w:tr>
        <w:trPr>
          <w:trHeight w:val="2185" w:hRule="atLeast"/>
        </w:trPr>
        <w:tc>
          <w:tcPr>
            <w:tcW w:w="115" w:type="dxa"/>
            <w:vAlign w:val="top"/>
            <w:tcBorders>
              <w:bottom w:val="nil"/>
              <w:top w:val="nil"/>
            </w:tcBorders>
          </w:tcPr>
          <w:p>
            <w:pPr>
              <w:rPr>
                <w:rFonts w:ascii="Arial"/>
                <w:sz w:val="21"/>
              </w:rPr>
            </w:pPr>
            <w:r/>
          </w:p>
        </w:tc>
        <w:tc>
          <w:tcPr>
            <w:tcW w:w="739"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pStyle w:val="TableText"/>
              <w:ind w:left="150" w:right="145"/>
              <w:spacing w:before="69" w:line="299" w:lineRule="auto"/>
              <w:rPr>
                <w:sz w:val="21"/>
                <w:szCs w:val="21"/>
              </w:rPr>
            </w:pPr>
            <w:r>
              <w:rPr>
                <w:sz w:val="21"/>
                <w:szCs w:val="21"/>
                <w:spacing w:val="-5"/>
              </w:rPr>
              <w:t>注塑</w:t>
            </w:r>
            <w:r>
              <w:rPr>
                <w:sz w:val="21"/>
                <w:szCs w:val="21"/>
              </w:rPr>
              <w:t xml:space="preserve"> </w:t>
            </w:r>
            <w:r>
              <w:rPr>
                <w:sz w:val="21"/>
                <w:szCs w:val="21"/>
                <w:spacing w:val="6"/>
              </w:rPr>
              <w:t>成型</w:t>
            </w:r>
          </w:p>
        </w:tc>
        <w:tc>
          <w:tcPr>
            <w:tcW w:w="659" w:type="dxa"/>
            <w:vAlign w:val="top"/>
            <w:vMerge w:val="restart"/>
            <w:tcBorders>
              <w:bottom w:val="nil"/>
            </w:tcBorders>
          </w:tcPr>
          <w:p>
            <w:pPr>
              <w:spacing w:line="304" w:lineRule="auto"/>
              <w:rPr>
                <w:rFonts w:ascii="Arial"/>
                <w:sz w:val="21"/>
              </w:rPr>
            </w:pPr>
            <w:r/>
          </w:p>
          <w:p>
            <w:pPr>
              <w:spacing w:line="304" w:lineRule="auto"/>
              <w:rPr>
                <w:rFonts w:ascii="Arial"/>
                <w:sz w:val="21"/>
              </w:rPr>
            </w:pPr>
            <w:r/>
          </w:p>
          <w:p>
            <w:pPr>
              <w:spacing w:line="305" w:lineRule="auto"/>
              <w:rPr>
                <w:rFonts w:ascii="Arial"/>
                <w:sz w:val="21"/>
              </w:rPr>
            </w:pPr>
            <w:r/>
          </w:p>
          <w:p>
            <w:pPr>
              <w:pStyle w:val="TableText"/>
              <w:ind w:left="110"/>
              <w:spacing w:before="68" w:line="220" w:lineRule="auto"/>
              <w:rPr>
                <w:sz w:val="21"/>
                <w:szCs w:val="21"/>
              </w:rPr>
            </w:pPr>
            <w:r>
              <w:rPr>
                <w:sz w:val="21"/>
                <w:szCs w:val="21"/>
                <w:spacing w:val="13"/>
              </w:rPr>
              <w:t>非甲</w:t>
            </w:r>
          </w:p>
          <w:p>
            <w:pPr>
              <w:pStyle w:val="TableText"/>
              <w:ind w:left="210" w:right="99" w:hanging="100"/>
              <w:spacing w:before="70" w:line="292" w:lineRule="auto"/>
              <w:rPr>
                <w:sz w:val="21"/>
                <w:szCs w:val="21"/>
              </w:rPr>
            </w:pPr>
            <w:r>
              <w:rPr>
                <w:sz w:val="21"/>
                <w:szCs w:val="21"/>
                <w:spacing w:val="9"/>
              </w:rPr>
              <w:t>烷总</w:t>
            </w:r>
            <w:r>
              <w:rPr>
                <w:sz w:val="21"/>
                <w:szCs w:val="21"/>
              </w:rPr>
              <w:t xml:space="preserve"> </w:t>
            </w:r>
            <w:r>
              <w:rPr>
                <w:sz w:val="21"/>
                <w:szCs w:val="21"/>
              </w:rPr>
              <w:t>烃</w:t>
            </w:r>
          </w:p>
        </w:tc>
        <w:tc>
          <w:tcPr>
            <w:tcW w:w="659"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211" w:right="125" w:hanging="99"/>
              <w:spacing w:before="68" w:line="289" w:lineRule="auto"/>
              <w:rPr>
                <w:sz w:val="21"/>
                <w:szCs w:val="21"/>
              </w:rPr>
            </w:pPr>
            <w:r>
              <w:rPr>
                <w:sz w:val="21"/>
                <w:szCs w:val="21"/>
                <w:spacing w:val="-5"/>
              </w:rPr>
              <w:t>有组</w:t>
            </w:r>
            <w:r>
              <w:rPr>
                <w:sz w:val="21"/>
                <w:szCs w:val="21"/>
              </w:rPr>
              <w:t xml:space="preserve"> </w:t>
            </w:r>
            <w:r>
              <w:rPr>
                <w:sz w:val="21"/>
                <w:szCs w:val="21"/>
              </w:rPr>
              <w:t>织</w:t>
            </w:r>
          </w:p>
        </w:tc>
        <w:tc>
          <w:tcPr>
            <w:tcW w:w="580"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123"/>
              <w:spacing w:before="69" w:line="239" w:lineRule="auto"/>
              <w:rPr>
                <w:sz w:val="21"/>
                <w:szCs w:val="21"/>
              </w:rPr>
            </w:pPr>
            <w:r>
              <w:rPr>
                <w:sz w:val="21"/>
                <w:szCs w:val="21"/>
                <w:spacing w:val="-3"/>
              </w:rPr>
              <w:t>0.2</w:t>
            </w:r>
          </w:p>
          <w:p>
            <w:pPr>
              <w:pStyle w:val="TableText"/>
              <w:ind w:left="222"/>
              <w:spacing w:before="7"/>
              <w:rPr>
                <w:sz w:val="21"/>
                <w:szCs w:val="21"/>
              </w:rPr>
            </w:pPr>
            <w:r>
              <w:rPr>
                <w:sz w:val="21"/>
                <w:szCs w:val="21"/>
                <w:color w:val="404040"/>
              </w:rPr>
              <w:t>5</w:t>
            </w:r>
          </w:p>
        </w:tc>
        <w:tc>
          <w:tcPr>
            <w:tcW w:w="689" w:type="dxa"/>
            <w:vAlign w:val="top"/>
          </w:tcPr>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TableText"/>
              <w:ind w:left="73"/>
              <w:spacing w:before="68" w:line="239" w:lineRule="auto"/>
              <w:rPr>
                <w:sz w:val="21"/>
                <w:szCs w:val="21"/>
              </w:rPr>
            </w:pPr>
            <w:r>
              <w:rPr>
                <w:sz w:val="21"/>
                <w:szCs w:val="21"/>
                <w:spacing w:val="-2"/>
              </w:rPr>
              <w:t>0.105</w:t>
            </w:r>
          </w:p>
        </w:tc>
        <w:tc>
          <w:tcPr>
            <w:tcW w:w="769" w:type="dxa"/>
            <w:vAlign w:val="top"/>
          </w:tcPr>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TableText"/>
              <w:ind w:left="163"/>
              <w:spacing w:before="68" w:line="239" w:lineRule="auto"/>
              <w:rPr>
                <w:sz w:val="21"/>
                <w:szCs w:val="21"/>
              </w:rPr>
            </w:pPr>
            <w:r>
              <w:rPr>
                <w:sz w:val="21"/>
                <w:szCs w:val="21"/>
                <w:spacing w:val="-3"/>
              </w:rPr>
              <w:t>2.34</w:t>
            </w:r>
          </w:p>
        </w:tc>
        <w:tc>
          <w:tcPr>
            <w:tcW w:w="799" w:type="dxa"/>
            <w:vAlign w:val="top"/>
          </w:tcPr>
          <w:p>
            <w:pPr>
              <w:pStyle w:val="TableText"/>
              <w:ind w:left="125" w:right="122" w:firstLine="59"/>
              <w:spacing w:before="45" w:line="276" w:lineRule="auto"/>
              <w:jc w:val="both"/>
              <w:rPr>
                <w:sz w:val="21"/>
                <w:szCs w:val="21"/>
              </w:rPr>
            </w:pPr>
            <w:r>
              <w:rPr>
                <w:sz w:val="21"/>
                <w:szCs w:val="21"/>
                <w:spacing w:val="4"/>
              </w:rPr>
              <w:t>喷淋</w:t>
            </w:r>
            <w:r>
              <w:rPr>
                <w:sz w:val="21"/>
                <w:szCs w:val="21"/>
              </w:rPr>
              <w:t xml:space="preserve"> </w:t>
            </w:r>
            <w:r>
              <w:rPr>
                <w:sz w:val="21"/>
                <w:szCs w:val="21"/>
                <w:spacing w:val="5"/>
              </w:rPr>
              <w:t>塔+除</w:t>
            </w:r>
            <w:r>
              <w:rPr>
                <w:sz w:val="21"/>
                <w:szCs w:val="21"/>
              </w:rPr>
              <w:t xml:space="preserve"> </w:t>
            </w:r>
            <w:r>
              <w:rPr>
                <w:sz w:val="21"/>
                <w:szCs w:val="21"/>
                <w:spacing w:val="25"/>
              </w:rPr>
              <w:t>湿装</w:t>
            </w:r>
            <w:r>
              <w:rPr>
                <w:sz w:val="21"/>
                <w:szCs w:val="21"/>
              </w:rPr>
              <w:t xml:space="preserve"> </w:t>
            </w:r>
            <w:r>
              <w:rPr>
                <w:sz w:val="21"/>
                <w:szCs w:val="21"/>
                <w:spacing w:val="5"/>
              </w:rPr>
              <w:t>置+二</w:t>
            </w:r>
            <w:r>
              <w:rPr>
                <w:sz w:val="21"/>
                <w:szCs w:val="21"/>
              </w:rPr>
              <w:t xml:space="preserve"> </w:t>
            </w:r>
            <w:r>
              <w:rPr>
                <w:sz w:val="21"/>
                <w:szCs w:val="21"/>
                <w:spacing w:val="24"/>
              </w:rPr>
              <w:t>级活</w:t>
            </w:r>
          </w:p>
          <w:p>
            <w:pPr>
              <w:pStyle w:val="TableText"/>
              <w:ind w:left="185"/>
              <w:spacing w:before="2" w:line="221" w:lineRule="auto"/>
              <w:rPr>
                <w:sz w:val="21"/>
                <w:szCs w:val="21"/>
              </w:rPr>
            </w:pPr>
            <w:r>
              <w:rPr>
                <w:sz w:val="21"/>
                <w:szCs w:val="21"/>
                <w:spacing w:val="6"/>
              </w:rPr>
              <w:t>性炭</w:t>
            </w:r>
          </w:p>
          <w:p>
            <w:pPr>
              <w:pStyle w:val="TableText"/>
              <w:ind w:left="185"/>
              <w:spacing w:before="46" w:line="219" w:lineRule="auto"/>
              <w:rPr>
                <w:sz w:val="21"/>
                <w:szCs w:val="21"/>
              </w:rPr>
            </w:pPr>
            <w:r>
              <w:rPr>
                <w:sz w:val="21"/>
                <w:szCs w:val="21"/>
                <w:spacing w:val="4"/>
              </w:rPr>
              <w:t>吸附</w:t>
            </w:r>
          </w:p>
        </w:tc>
        <w:tc>
          <w:tcPr>
            <w:tcW w:w="500"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85" w:right="153" w:hanging="50"/>
              <w:spacing w:before="68" w:line="216" w:lineRule="auto"/>
              <w:rPr>
                <w:sz w:val="21"/>
                <w:szCs w:val="21"/>
              </w:rPr>
            </w:pPr>
            <w:r>
              <w:rPr>
                <w:sz w:val="21"/>
                <w:szCs w:val="21"/>
                <w:spacing w:val="-5"/>
              </w:rPr>
              <w:t>65</w:t>
            </w:r>
            <w:r>
              <w:rPr>
                <w:sz w:val="21"/>
                <w:szCs w:val="21"/>
              </w:rPr>
              <w:t xml:space="preserve"> </w:t>
            </w:r>
            <w:r>
              <w:rPr>
                <w:sz w:val="21"/>
                <w:szCs w:val="21"/>
              </w:rPr>
              <w:t>%</w:t>
            </w:r>
          </w:p>
        </w:tc>
        <w:tc>
          <w:tcPr>
            <w:tcW w:w="529"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5"/>
              <w:spacing w:before="69" w:line="193" w:lineRule="auto"/>
              <w:rPr>
                <w:sz w:val="21"/>
                <w:szCs w:val="21"/>
              </w:rPr>
            </w:pPr>
            <w:r>
              <w:rPr>
                <w:sz w:val="21"/>
                <w:szCs w:val="21"/>
                <w:spacing w:val="-4"/>
              </w:rPr>
              <w:t>50</w:t>
            </w:r>
          </w:p>
          <w:p>
            <w:pPr>
              <w:pStyle w:val="TableText"/>
              <w:ind w:left="205"/>
              <w:spacing w:line="239" w:lineRule="auto"/>
              <w:rPr>
                <w:sz w:val="21"/>
                <w:szCs w:val="21"/>
              </w:rPr>
            </w:pPr>
            <w:r>
              <w:rPr>
                <w:sz w:val="21"/>
                <w:szCs w:val="21"/>
                <w:color w:val="606080"/>
              </w:rPr>
              <w:t>%</w:t>
            </w:r>
          </w:p>
        </w:tc>
        <w:tc>
          <w:tcPr>
            <w:tcW w:w="659" w:type="dxa"/>
            <w:vAlign w:val="top"/>
          </w:tcPr>
          <w:p>
            <w:pPr>
              <w:spacing w:line="274" w:lineRule="auto"/>
              <w:rPr>
                <w:rFonts w:ascii="Arial"/>
                <w:sz w:val="21"/>
              </w:rPr>
            </w:pPr>
            <w:r/>
          </w:p>
          <w:p>
            <w:pPr>
              <w:spacing w:line="275" w:lineRule="auto"/>
              <w:rPr>
                <w:rFonts w:ascii="Arial"/>
                <w:sz w:val="21"/>
              </w:rPr>
            </w:pPr>
            <w:r/>
          </w:p>
          <w:p>
            <w:pPr>
              <w:spacing w:line="275" w:lineRule="auto"/>
              <w:rPr>
                <w:rFonts w:ascii="Arial"/>
                <w:sz w:val="21"/>
              </w:rPr>
            </w:pPr>
            <w:r/>
          </w:p>
          <w:p>
            <w:pPr>
              <w:pStyle w:val="TableText"/>
              <w:ind w:left="117"/>
              <w:spacing w:before="68" w:line="237" w:lineRule="auto"/>
              <w:rPr>
                <w:sz w:val="21"/>
                <w:szCs w:val="21"/>
              </w:rPr>
            </w:pPr>
            <w:r>
              <w:rPr>
                <w:sz w:val="21"/>
                <w:szCs w:val="21"/>
                <w:color w:val="304040"/>
                <w:spacing w:val="-2"/>
              </w:rPr>
              <w:t>0.12</w:t>
            </w:r>
          </w:p>
          <w:p>
            <w:pPr>
              <w:pStyle w:val="TableText"/>
              <w:ind w:left="266"/>
              <w:spacing w:line="239" w:lineRule="auto"/>
              <w:rPr>
                <w:sz w:val="21"/>
                <w:szCs w:val="21"/>
              </w:rPr>
            </w:pPr>
            <w:r>
              <w:rPr>
                <w:sz w:val="21"/>
                <w:szCs w:val="21"/>
              </w:rPr>
              <w:t>6</w:t>
            </w:r>
          </w:p>
        </w:tc>
        <w:tc>
          <w:tcPr>
            <w:tcW w:w="719" w:type="dxa"/>
            <w:vAlign w:val="top"/>
          </w:tcPr>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TableText"/>
              <w:ind w:left="88"/>
              <w:spacing w:before="68" w:line="239" w:lineRule="auto"/>
              <w:rPr>
                <w:sz w:val="21"/>
                <w:szCs w:val="21"/>
              </w:rPr>
            </w:pPr>
            <w:r>
              <w:rPr>
                <w:sz w:val="21"/>
                <w:szCs w:val="21"/>
                <w:spacing w:val="-2"/>
              </w:rPr>
              <w:t>0.005</w:t>
            </w:r>
          </w:p>
        </w:tc>
        <w:tc>
          <w:tcPr>
            <w:tcW w:w="794" w:type="dxa"/>
            <w:vAlign w:val="top"/>
          </w:tcPr>
          <w:p>
            <w:pPr>
              <w:spacing w:line="314" w:lineRule="auto"/>
              <w:rPr>
                <w:rFonts w:ascii="Arial"/>
                <w:sz w:val="21"/>
              </w:rPr>
            </w:pPr>
            <w:r/>
          </w:p>
          <w:p>
            <w:pPr>
              <w:spacing w:line="314" w:lineRule="auto"/>
              <w:rPr>
                <w:rFonts w:ascii="Arial"/>
                <w:sz w:val="21"/>
              </w:rPr>
            </w:pPr>
            <w:r/>
          </w:p>
          <w:p>
            <w:pPr>
              <w:spacing w:line="315" w:lineRule="auto"/>
              <w:rPr>
                <w:rFonts w:ascii="Arial"/>
                <w:sz w:val="21"/>
              </w:rPr>
            </w:pPr>
            <w:r/>
          </w:p>
          <w:p>
            <w:pPr>
              <w:pStyle w:val="TableText"/>
              <w:ind w:left="179"/>
              <w:spacing w:before="68" w:line="239" w:lineRule="auto"/>
              <w:rPr>
                <w:sz w:val="21"/>
                <w:szCs w:val="21"/>
              </w:rPr>
            </w:pPr>
            <w:r>
              <w:rPr>
                <w:sz w:val="21"/>
                <w:szCs w:val="21"/>
                <w:spacing w:val="-5"/>
              </w:rPr>
              <w:t>1.17</w:t>
            </w:r>
          </w:p>
        </w:tc>
      </w:tr>
      <w:tr>
        <w:trPr>
          <w:trHeight w:val="632" w:hRule="atLeast"/>
        </w:trPr>
        <w:tc>
          <w:tcPr>
            <w:tcW w:w="115" w:type="dxa"/>
            <w:vAlign w:val="top"/>
            <w:tcBorders>
              <w:bottom w:val="nil"/>
              <w:top w:val="nil"/>
            </w:tcBorders>
          </w:tcPr>
          <w:p>
            <w:pPr>
              <w:rPr>
                <w:rFonts w:ascii="Arial"/>
                <w:sz w:val="21"/>
              </w:rPr>
            </w:pPr>
            <w:r/>
          </w:p>
        </w:tc>
        <w:tc>
          <w:tcPr>
            <w:tcW w:w="73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59" w:type="dxa"/>
            <w:vAlign w:val="top"/>
          </w:tcPr>
          <w:p>
            <w:pPr>
              <w:pStyle w:val="TableText"/>
              <w:ind w:left="211" w:right="126" w:hanging="99"/>
              <w:spacing w:before="62" w:line="246" w:lineRule="auto"/>
              <w:rPr>
                <w:sz w:val="21"/>
                <w:szCs w:val="21"/>
              </w:rPr>
            </w:pPr>
            <w:r>
              <w:rPr>
                <w:sz w:val="21"/>
                <w:szCs w:val="21"/>
                <w:spacing w:val="-5"/>
              </w:rPr>
              <w:t>无组</w:t>
            </w:r>
            <w:r>
              <w:rPr>
                <w:sz w:val="21"/>
                <w:szCs w:val="21"/>
              </w:rPr>
              <w:t xml:space="preserve"> </w:t>
            </w:r>
            <w:r>
              <w:rPr>
                <w:sz w:val="21"/>
                <w:szCs w:val="21"/>
              </w:rPr>
              <w:t>织</w:t>
            </w:r>
          </w:p>
        </w:tc>
        <w:tc>
          <w:tcPr>
            <w:tcW w:w="580" w:type="dxa"/>
            <w:vAlign w:val="top"/>
          </w:tcPr>
          <w:p>
            <w:pPr>
              <w:pStyle w:val="TableText"/>
              <w:ind w:left="123"/>
              <w:spacing w:before="112" w:line="239" w:lineRule="auto"/>
              <w:rPr>
                <w:sz w:val="21"/>
                <w:szCs w:val="21"/>
              </w:rPr>
            </w:pPr>
            <w:r>
              <w:rPr>
                <w:sz w:val="21"/>
                <w:szCs w:val="21"/>
                <w:spacing w:val="-3"/>
              </w:rPr>
              <w:t>0.1</w:t>
            </w:r>
          </w:p>
          <w:p>
            <w:pPr>
              <w:pStyle w:val="TableText"/>
              <w:ind w:left="173"/>
              <w:spacing w:before="38" w:line="175" w:lineRule="auto"/>
              <w:rPr>
                <w:sz w:val="21"/>
                <w:szCs w:val="21"/>
              </w:rPr>
            </w:pPr>
            <w:r>
              <w:rPr>
                <w:sz w:val="21"/>
                <w:szCs w:val="21"/>
                <w:spacing w:val="-4"/>
              </w:rPr>
              <w:t>36</w:t>
            </w:r>
          </w:p>
        </w:tc>
        <w:tc>
          <w:tcPr>
            <w:tcW w:w="689" w:type="dxa"/>
            <w:vAlign w:val="top"/>
          </w:tcPr>
          <w:p>
            <w:pPr>
              <w:pStyle w:val="TableText"/>
              <w:ind w:left="73"/>
              <w:spacing w:before="242" w:line="239" w:lineRule="auto"/>
              <w:rPr>
                <w:sz w:val="21"/>
                <w:szCs w:val="21"/>
              </w:rPr>
            </w:pPr>
            <w:r>
              <w:rPr>
                <w:sz w:val="21"/>
                <w:szCs w:val="21"/>
                <w:spacing w:val="-2"/>
              </w:rPr>
              <w:t>0.057</w:t>
            </w:r>
          </w:p>
        </w:tc>
        <w:tc>
          <w:tcPr>
            <w:tcW w:w="769" w:type="dxa"/>
            <w:vAlign w:val="top"/>
          </w:tcPr>
          <w:p>
            <w:pPr>
              <w:pStyle w:val="TableText"/>
              <w:ind w:left="324"/>
              <w:spacing w:before="227" w:line="224" w:lineRule="auto"/>
              <w:rPr>
                <w:sz w:val="21"/>
                <w:szCs w:val="21"/>
              </w:rPr>
            </w:pPr>
            <w:r>
              <w:rPr>
                <w:sz w:val="21"/>
                <w:szCs w:val="21"/>
                <w:color w:val="6060A0"/>
              </w:rPr>
              <w:t>/</w:t>
            </w:r>
          </w:p>
        </w:tc>
        <w:tc>
          <w:tcPr>
            <w:tcW w:w="799" w:type="dxa"/>
            <w:vAlign w:val="top"/>
          </w:tcPr>
          <w:p>
            <w:pPr>
              <w:pStyle w:val="TableText"/>
              <w:ind w:left="334"/>
              <w:spacing w:before="227" w:line="224" w:lineRule="auto"/>
              <w:rPr>
                <w:sz w:val="21"/>
                <w:szCs w:val="21"/>
              </w:rPr>
            </w:pPr>
            <w:r>
              <w:rPr>
                <w:sz w:val="21"/>
                <w:szCs w:val="21"/>
                <w:color w:val="706090"/>
              </w:rPr>
              <w:t>/</w:t>
            </w:r>
          </w:p>
        </w:tc>
        <w:tc>
          <w:tcPr>
            <w:tcW w:w="500" w:type="dxa"/>
            <w:vAlign w:val="top"/>
          </w:tcPr>
          <w:p>
            <w:pPr>
              <w:rPr>
                <w:rFonts w:ascii="Arial"/>
                <w:sz w:val="21"/>
              </w:rPr>
            </w:pPr>
            <w:r/>
          </w:p>
        </w:tc>
        <w:tc>
          <w:tcPr>
            <w:tcW w:w="529" w:type="dxa"/>
            <w:vAlign w:val="top"/>
          </w:tcPr>
          <w:p>
            <w:pPr>
              <w:pStyle w:val="TableText"/>
              <w:ind w:left="205"/>
              <w:spacing w:before="227" w:line="224" w:lineRule="auto"/>
              <w:rPr>
                <w:sz w:val="21"/>
                <w:szCs w:val="21"/>
              </w:rPr>
            </w:pPr>
            <w:r>
              <w:rPr>
                <w:sz w:val="21"/>
                <w:szCs w:val="21"/>
                <w:color w:val="606090"/>
              </w:rPr>
              <w:t>/</w:t>
            </w:r>
          </w:p>
        </w:tc>
        <w:tc>
          <w:tcPr>
            <w:tcW w:w="659" w:type="dxa"/>
            <w:vAlign w:val="top"/>
          </w:tcPr>
          <w:p>
            <w:pPr>
              <w:pStyle w:val="TableText"/>
              <w:ind w:left="117"/>
              <w:spacing w:before="112" w:line="239" w:lineRule="auto"/>
              <w:rPr>
                <w:sz w:val="21"/>
                <w:szCs w:val="21"/>
              </w:rPr>
            </w:pPr>
            <w:r>
              <w:rPr>
                <w:sz w:val="21"/>
                <w:szCs w:val="21"/>
                <w:color w:val="304040"/>
                <w:spacing w:val="-2"/>
              </w:rPr>
              <w:t>0.13</w:t>
            </w:r>
          </w:p>
          <w:p>
            <w:pPr>
              <w:pStyle w:val="TableText"/>
              <w:ind w:left="266"/>
              <w:spacing w:before="38" w:line="175" w:lineRule="auto"/>
              <w:rPr>
                <w:sz w:val="21"/>
                <w:szCs w:val="21"/>
              </w:rPr>
            </w:pPr>
            <w:r>
              <w:rPr>
                <w:sz w:val="21"/>
                <w:szCs w:val="21"/>
              </w:rPr>
              <w:t>6</w:t>
            </w:r>
          </w:p>
        </w:tc>
        <w:tc>
          <w:tcPr>
            <w:tcW w:w="719" w:type="dxa"/>
            <w:vAlign w:val="top"/>
          </w:tcPr>
          <w:p>
            <w:pPr>
              <w:pStyle w:val="TableText"/>
              <w:ind w:left="88"/>
              <w:spacing w:before="242" w:line="239" w:lineRule="auto"/>
              <w:rPr>
                <w:sz w:val="21"/>
                <w:szCs w:val="21"/>
              </w:rPr>
            </w:pPr>
            <w:r>
              <w:rPr>
                <w:sz w:val="21"/>
                <w:szCs w:val="21"/>
                <w:spacing w:val="-2"/>
              </w:rPr>
              <w:t>0.057</w:t>
            </w:r>
          </w:p>
        </w:tc>
        <w:tc>
          <w:tcPr>
            <w:tcW w:w="794" w:type="dxa"/>
            <w:vAlign w:val="top"/>
          </w:tcPr>
          <w:p>
            <w:pPr>
              <w:pStyle w:val="TableText"/>
              <w:ind w:left="338"/>
              <w:spacing w:before="227" w:line="224" w:lineRule="auto"/>
              <w:rPr>
                <w:sz w:val="21"/>
                <w:szCs w:val="21"/>
              </w:rPr>
            </w:pPr>
            <w:r>
              <w:rPr>
                <w:sz w:val="21"/>
                <w:szCs w:val="21"/>
                <w:color w:val="606090"/>
              </w:rPr>
              <w:t>/</w:t>
            </w:r>
          </w:p>
        </w:tc>
      </w:tr>
      <w:tr>
        <w:trPr>
          <w:trHeight w:val="395" w:hRule="atLeast"/>
        </w:trPr>
        <w:tc>
          <w:tcPr>
            <w:tcW w:w="115" w:type="dxa"/>
            <w:vAlign w:val="top"/>
            <w:tcBorders>
              <w:top w:val="nil"/>
            </w:tcBorders>
          </w:tcPr>
          <w:p>
            <w:pPr>
              <w:rPr>
                <w:rFonts w:ascii="Arial"/>
                <w:sz w:val="21"/>
              </w:rPr>
            </w:pPr>
            <w:r/>
          </w:p>
        </w:tc>
        <w:tc>
          <w:tcPr>
            <w:tcW w:w="739" w:type="dxa"/>
            <w:vAlign w:val="top"/>
          </w:tcPr>
          <w:p>
            <w:pPr>
              <w:pStyle w:val="TableText"/>
              <w:ind w:left="150"/>
              <w:spacing w:before="99" w:line="219" w:lineRule="auto"/>
              <w:rPr>
                <w:sz w:val="21"/>
                <w:szCs w:val="21"/>
              </w:rPr>
            </w:pPr>
            <w:r>
              <w:rPr>
                <w:sz w:val="21"/>
                <w:szCs w:val="21"/>
                <w:spacing w:val="-2"/>
              </w:rPr>
              <w:t>破碎</w:t>
            </w:r>
          </w:p>
        </w:tc>
        <w:tc>
          <w:tcPr>
            <w:tcW w:w="659" w:type="dxa"/>
            <w:vAlign w:val="top"/>
          </w:tcPr>
          <w:p>
            <w:pPr>
              <w:pStyle w:val="TableText"/>
              <w:ind w:left="110"/>
              <w:spacing w:before="100" w:line="220" w:lineRule="auto"/>
              <w:rPr>
                <w:sz w:val="21"/>
                <w:szCs w:val="21"/>
              </w:rPr>
            </w:pPr>
            <w:r>
              <w:rPr>
                <w:sz w:val="21"/>
                <w:szCs w:val="21"/>
                <w:spacing w:val="-2"/>
              </w:rPr>
              <w:t>颗粒</w:t>
            </w:r>
          </w:p>
        </w:tc>
        <w:tc>
          <w:tcPr>
            <w:tcW w:w="659" w:type="dxa"/>
            <w:vAlign w:val="top"/>
          </w:tcPr>
          <w:p>
            <w:pPr>
              <w:pStyle w:val="TableText"/>
              <w:ind w:left="112"/>
              <w:spacing w:before="100" w:line="220" w:lineRule="auto"/>
              <w:rPr>
                <w:sz w:val="21"/>
                <w:szCs w:val="21"/>
              </w:rPr>
            </w:pPr>
            <w:r>
              <w:rPr>
                <w:sz w:val="21"/>
                <w:szCs w:val="21"/>
                <w:spacing w:val="-3"/>
              </w:rPr>
              <w:t>无组</w:t>
            </w:r>
          </w:p>
        </w:tc>
        <w:tc>
          <w:tcPr>
            <w:tcW w:w="580" w:type="dxa"/>
            <w:vAlign w:val="top"/>
          </w:tcPr>
          <w:p>
            <w:pPr>
              <w:pStyle w:val="TableText"/>
              <w:ind w:left="123"/>
              <w:spacing w:before="121" w:line="232" w:lineRule="auto"/>
              <w:rPr>
                <w:sz w:val="21"/>
                <w:szCs w:val="21"/>
              </w:rPr>
            </w:pPr>
            <w:r>
              <w:rPr>
                <w:sz w:val="21"/>
                <w:szCs w:val="21"/>
                <w:spacing w:val="-3"/>
              </w:rPr>
              <w:t>0.0</w:t>
            </w:r>
          </w:p>
        </w:tc>
        <w:tc>
          <w:tcPr>
            <w:tcW w:w="689" w:type="dxa"/>
            <w:vAlign w:val="top"/>
          </w:tcPr>
          <w:p>
            <w:pPr>
              <w:pStyle w:val="TableText"/>
              <w:ind w:left="73"/>
              <w:spacing w:before="121" w:line="232" w:lineRule="auto"/>
              <w:rPr>
                <w:sz w:val="21"/>
                <w:szCs w:val="21"/>
              </w:rPr>
            </w:pPr>
            <w:r>
              <w:rPr>
                <w:sz w:val="21"/>
                <w:szCs w:val="21"/>
                <w:spacing w:val="-2"/>
              </w:rPr>
              <w:t>0.033</w:t>
            </w:r>
          </w:p>
        </w:tc>
        <w:tc>
          <w:tcPr>
            <w:tcW w:w="769" w:type="dxa"/>
            <w:vAlign w:val="top"/>
          </w:tcPr>
          <w:p>
            <w:pPr>
              <w:pStyle w:val="TableText"/>
              <w:ind w:left="324"/>
              <w:spacing w:before="105" w:line="224" w:lineRule="auto"/>
              <w:rPr>
                <w:sz w:val="21"/>
                <w:szCs w:val="21"/>
              </w:rPr>
            </w:pPr>
            <w:r>
              <w:rPr>
                <w:sz w:val="21"/>
                <w:szCs w:val="21"/>
                <w:color w:val="6060A0"/>
              </w:rPr>
              <w:t>/</w:t>
            </w:r>
          </w:p>
        </w:tc>
        <w:tc>
          <w:tcPr>
            <w:tcW w:w="799" w:type="dxa"/>
            <w:vAlign w:val="top"/>
          </w:tcPr>
          <w:p>
            <w:pPr>
              <w:pStyle w:val="TableText"/>
              <w:ind w:left="334"/>
              <w:spacing w:before="105" w:line="224" w:lineRule="auto"/>
              <w:rPr>
                <w:sz w:val="21"/>
                <w:szCs w:val="21"/>
              </w:rPr>
            </w:pPr>
            <w:r>
              <w:rPr>
                <w:sz w:val="21"/>
                <w:szCs w:val="21"/>
                <w:color w:val="706090"/>
              </w:rPr>
              <w:t>/</w:t>
            </w:r>
          </w:p>
        </w:tc>
        <w:tc>
          <w:tcPr>
            <w:tcW w:w="500" w:type="dxa"/>
            <w:vAlign w:val="top"/>
          </w:tcPr>
          <w:p>
            <w:pPr>
              <w:pStyle w:val="TableText"/>
              <w:ind w:left="186"/>
              <w:spacing w:before="105" w:line="224" w:lineRule="auto"/>
              <w:rPr>
                <w:sz w:val="21"/>
                <w:szCs w:val="21"/>
              </w:rPr>
            </w:pPr>
            <w:r>
              <w:rPr>
                <w:sz w:val="21"/>
                <w:szCs w:val="21"/>
                <w:color w:val="6060A0"/>
              </w:rPr>
              <w:t>/</w:t>
            </w:r>
          </w:p>
        </w:tc>
        <w:tc>
          <w:tcPr>
            <w:tcW w:w="529" w:type="dxa"/>
            <w:vAlign w:val="top"/>
          </w:tcPr>
          <w:p>
            <w:pPr>
              <w:pStyle w:val="TableText"/>
              <w:ind w:left="205"/>
              <w:spacing w:before="105" w:line="224" w:lineRule="auto"/>
              <w:rPr>
                <w:sz w:val="21"/>
                <w:szCs w:val="21"/>
              </w:rPr>
            </w:pPr>
            <w:r>
              <w:rPr>
                <w:sz w:val="21"/>
                <w:szCs w:val="21"/>
                <w:color w:val="6060A0"/>
              </w:rPr>
              <w:t>/</w:t>
            </w:r>
          </w:p>
        </w:tc>
        <w:tc>
          <w:tcPr>
            <w:tcW w:w="659" w:type="dxa"/>
            <w:vAlign w:val="top"/>
          </w:tcPr>
          <w:p>
            <w:pPr>
              <w:pStyle w:val="TableText"/>
              <w:ind w:left="117"/>
              <w:spacing w:before="121" w:line="232" w:lineRule="auto"/>
              <w:rPr>
                <w:sz w:val="21"/>
                <w:szCs w:val="21"/>
              </w:rPr>
            </w:pPr>
            <w:r>
              <w:rPr>
                <w:sz w:val="21"/>
                <w:szCs w:val="21"/>
                <w:spacing w:val="-2"/>
              </w:rPr>
              <w:t>0.02</w:t>
            </w:r>
          </w:p>
        </w:tc>
        <w:tc>
          <w:tcPr>
            <w:tcW w:w="719" w:type="dxa"/>
            <w:vAlign w:val="top"/>
          </w:tcPr>
          <w:p>
            <w:pPr>
              <w:pStyle w:val="TableText"/>
              <w:ind w:left="88"/>
              <w:spacing w:before="121" w:line="232" w:lineRule="auto"/>
              <w:rPr>
                <w:sz w:val="21"/>
                <w:szCs w:val="21"/>
              </w:rPr>
            </w:pPr>
            <w:r>
              <w:rPr>
                <w:sz w:val="21"/>
                <w:szCs w:val="21"/>
                <w:spacing w:val="-2"/>
              </w:rPr>
              <w:t>0.033</w:t>
            </w:r>
          </w:p>
        </w:tc>
        <w:tc>
          <w:tcPr>
            <w:tcW w:w="794" w:type="dxa"/>
            <w:vAlign w:val="top"/>
          </w:tcPr>
          <w:p>
            <w:pPr>
              <w:pStyle w:val="TableText"/>
              <w:ind w:left="338"/>
              <w:spacing w:before="105" w:line="224" w:lineRule="auto"/>
              <w:rPr>
                <w:sz w:val="21"/>
                <w:szCs w:val="21"/>
              </w:rPr>
            </w:pPr>
            <w:r>
              <w:rPr>
                <w:sz w:val="21"/>
                <w:szCs w:val="21"/>
                <w:color w:val="606090"/>
              </w:rPr>
              <w:t>/</w:t>
            </w:r>
          </w:p>
        </w:tc>
      </w:tr>
    </w:tbl>
    <w:p>
      <w:pPr>
        <w:pStyle w:val="BodyText"/>
        <w:rPr/>
      </w:pPr>
      <w:r/>
    </w:p>
    <w:p>
      <w:pPr>
        <w:sectPr>
          <w:footerReference w:type="default" r:id="rId131"/>
          <w:pgSz w:w="11900" w:h="16830"/>
          <w:pgMar w:top="400" w:right="1584" w:bottom="1131" w:left="1785" w:header="0" w:footer="987" w:gutter="0"/>
        </w:sectPr>
        <w:rPr/>
      </w:pPr>
    </w:p>
    <w:p>
      <w:pPr>
        <w:spacing w:before="18"/>
        <w:rPr/>
      </w:pPr>
      <w:r/>
    </w:p>
    <w:p>
      <w:pPr>
        <w:spacing w:before="17"/>
        <w:rPr/>
      </w:pPr>
      <w:r/>
    </w:p>
    <w:p>
      <w:pPr>
        <w:spacing w:before="17"/>
        <w:rPr/>
      </w:pPr>
      <w:r/>
    </w:p>
    <w:p>
      <w:pPr>
        <w:spacing w:before="17"/>
        <w:rPr/>
      </w:pPr>
      <w:r/>
    </w:p>
    <w:tbl>
      <w:tblPr>
        <w:tblStyle w:val="TableNormal"/>
        <w:tblW w:w="8969" w:type="dxa"/>
        <w:tblInd w:w="1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110"/>
        <w:gridCol w:w="759"/>
        <w:gridCol w:w="649"/>
        <w:gridCol w:w="679"/>
        <w:gridCol w:w="560"/>
        <w:gridCol w:w="709"/>
        <w:gridCol w:w="769"/>
        <w:gridCol w:w="799"/>
        <w:gridCol w:w="500"/>
        <w:gridCol w:w="509"/>
        <w:gridCol w:w="669"/>
        <w:gridCol w:w="719"/>
        <w:gridCol w:w="789"/>
        <w:gridCol w:w="115"/>
      </w:tblGrid>
      <w:tr>
        <w:trPr>
          <w:trHeight w:val="434" w:hRule="atLeast"/>
        </w:trPr>
        <w:tc>
          <w:tcPr>
            <w:tcW w:w="634" w:type="dxa"/>
            <w:vAlign w:val="top"/>
            <w:vMerge w:val="restart"/>
            <w:tcBorders>
              <w:bottom w:val="nil"/>
            </w:tcBorders>
          </w:tcPr>
          <w:p>
            <w:pPr>
              <w:rPr>
                <w:rFonts w:ascii="Arial"/>
                <w:sz w:val="21"/>
              </w:rPr>
            </w:pPr>
            <w:r/>
          </w:p>
        </w:tc>
        <w:tc>
          <w:tcPr>
            <w:tcW w:w="110" w:type="dxa"/>
            <w:vAlign w:val="top"/>
            <w:vMerge w:val="restart"/>
            <w:tcBorders>
              <w:bottom w:val="nil"/>
            </w:tcBorders>
          </w:tcPr>
          <w:p>
            <w:pPr>
              <w:rPr>
                <w:rFonts w:ascii="Arial"/>
                <w:sz w:val="21"/>
              </w:rPr>
            </w:pPr>
            <w:r/>
          </w:p>
        </w:tc>
        <w:tc>
          <w:tcPr>
            <w:tcW w:w="759" w:type="dxa"/>
            <w:vAlign w:val="top"/>
          </w:tcPr>
          <w:p>
            <w:pPr>
              <w:rPr>
                <w:rFonts w:ascii="Arial"/>
                <w:sz w:val="21"/>
              </w:rPr>
            </w:pPr>
            <w:r/>
          </w:p>
        </w:tc>
        <w:tc>
          <w:tcPr>
            <w:tcW w:w="649" w:type="dxa"/>
            <w:vAlign w:val="top"/>
          </w:tcPr>
          <w:p>
            <w:pPr>
              <w:pStyle w:val="TableText"/>
              <w:ind w:left="212"/>
              <w:spacing w:before="54" w:line="221" w:lineRule="auto"/>
              <w:rPr>
                <w:sz w:val="21"/>
                <w:szCs w:val="21"/>
              </w:rPr>
            </w:pPr>
            <w:r>
              <w:rPr>
                <w:sz w:val="21"/>
                <w:szCs w:val="21"/>
              </w:rPr>
              <w:t>物</w:t>
            </w:r>
          </w:p>
        </w:tc>
        <w:tc>
          <w:tcPr>
            <w:tcW w:w="679" w:type="dxa"/>
            <w:vAlign w:val="top"/>
          </w:tcPr>
          <w:p>
            <w:pPr>
              <w:pStyle w:val="TableText"/>
              <w:ind w:left="223"/>
              <w:spacing w:before="58" w:line="224" w:lineRule="auto"/>
              <w:rPr>
                <w:sz w:val="21"/>
                <w:szCs w:val="21"/>
              </w:rPr>
            </w:pPr>
            <w:r>
              <w:rPr>
                <w:sz w:val="21"/>
                <w:szCs w:val="21"/>
              </w:rPr>
              <w:t>织</w:t>
            </w:r>
          </w:p>
        </w:tc>
        <w:tc>
          <w:tcPr>
            <w:tcW w:w="560" w:type="dxa"/>
            <w:vAlign w:val="top"/>
          </w:tcPr>
          <w:p>
            <w:pPr>
              <w:pStyle w:val="TableText"/>
              <w:ind w:left="213"/>
              <w:spacing w:before="134" w:line="241" w:lineRule="auto"/>
              <w:rPr>
                <w:sz w:val="21"/>
                <w:szCs w:val="21"/>
              </w:rPr>
            </w:pPr>
            <w:r>
              <w:rPr>
                <w:sz w:val="21"/>
                <w:szCs w:val="21"/>
                <w:color w:val="605050"/>
              </w:rPr>
              <w:t>2</w:t>
            </w:r>
          </w:p>
        </w:tc>
        <w:tc>
          <w:tcPr>
            <w:tcW w:w="709" w:type="dxa"/>
            <w:vAlign w:val="top"/>
          </w:tcPr>
          <w:p>
            <w:pPr>
              <w:rPr>
                <w:rFonts w:ascii="Arial"/>
                <w:sz w:val="21"/>
              </w:rPr>
            </w:pPr>
            <w:r/>
          </w:p>
        </w:tc>
        <w:tc>
          <w:tcPr>
            <w:tcW w:w="769" w:type="dxa"/>
            <w:vAlign w:val="top"/>
          </w:tcPr>
          <w:p>
            <w:pPr>
              <w:rPr>
                <w:rFonts w:ascii="Arial"/>
                <w:sz w:val="21"/>
              </w:rPr>
            </w:pPr>
            <w:r/>
          </w:p>
        </w:tc>
        <w:tc>
          <w:tcPr>
            <w:tcW w:w="799" w:type="dxa"/>
            <w:vAlign w:val="top"/>
          </w:tcPr>
          <w:p>
            <w:pPr>
              <w:rPr>
                <w:rFonts w:ascii="Arial"/>
                <w:sz w:val="21"/>
              </w:rPr>
            </w:pPr>
            <w:r/>
          </w:p>
        </w:tc>
        <w:tc>
          <w:tcPr>
            <w:tcW w:w="500" w:type="dxa"/>
            <w:vAlign w:val="top"/>
          </w:tcPr>
          <w:p>
            <w:pPr>
              <w:rPr>
                <w:rFonts w:ascii="Arial"/>
                <w:sz w:val="21"/>
              </w:rPr>
            </w:pPr>
            <w:r/>
          </w:p>
        </w:tc>
        <w:tc>
          <w:tcPr>
            <w:tcW w:w="509" w:type="dxa"/>
            <w:vAlign w:val="top"/>
          </w:tcPr>
          <w:p>
            <w:pPr>
              <w:rPr>
                <w:rFonts w:ascii="Arial"/>
                <w:sz w:val="21"/>
              </w:rPr>
            </w:pPr>
            <w:r/>
          </w:p>
        </w:tc>
        <w:tc>
          <w:tcPr>
            <w:tcW w:w="669" w:type="dxa"/>
            <w:vAlign w:val="top"/>
          </w:tcPr>
          <w:p>
            <w:pPr>
              <w:rPr>
                <w:rFonts w:ascii="Arial"/>
                <w:sz w:val="21"/>
              </w:rPr>
            </w:pPr>
            <w:r/>
          </w:p>
        </w:tc>
        <w:tc>
          <w:tcPr>
            <w:tcW w:w="719" w:type="dxa"/>
            <w:vAlign w:val="top"/>
          </w:tcPr>
          <w:p>
            <w:pPr>
              <w:rPr>
                <w:rFonts w:ascii="Arial"/>
                <w:sz w:val="21"/>
              </w:rPr>
            </w:pPr>
            <w:r/>
          </w:p>
        </w:tc>
        <w:tc>
          <w:tcPr>
            <w:tcW w:w="789" w:type="dxa"/>
            <w:vAlign w:val="top"/>
          </w:tcPr>
          <w:p>
            <w:pPr>
              <w:rPr>
                <w:rFonts w:ascii="Arial"/>
                <w:sz w:val="21"/>
              </w:rPr>
            </w:pPr>
            <w:r/>
          </w:p>
        </w:tc>
        <w:tc>
          <w:tcPr>
            <w:tcW w:w="115" w:type="dxa"/>
            <w:vAlign w:val="top"/>
            <w:tcBorders>
              <w:bottom w:val="nil"/>
            </w:tcBorders>
          </w:tcPr>
          <w:p>
            <w:pPr>
              <w:rPr>
                <w:rFonts w:ascii="Arial"/>
                <w:sz w:val="21"/>
              </w:rPr>
            </w:pPr>
            <w:r/>
          </w:p>
        </w:tc>
      </w:tr>
      <w:tr>
        <w:trPr>
          <w:trHeight w:val="918" w:hRule="atLeast"/>
        </w:trPr>
        <w:tc>
          <w:tcPr>
            <w:tcW w:w="634" w:type="dxa"/>
            <w:vAlign w:val="top"/>
            <w:vMerge w:val="continue"/>
            <w:tcBorders>
              <w:top w:val="nil"/>
              <w:bottom w:val="nil"/>
            </w:tcBorders>
          </w:tcPr>
          <w:p>
            <w:pPr>
              <w:rPr>
                <w:rFonts w:ascii="Arial"/>
                <w:sz w:val="21"/>
              </w:rPr>
            </w:pPr>
            <w:r/>
          </w:p>
        </w:tc>
        <w:tc>
          <w:tcPr>
            <w:tcW w:w="110"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60"/>
              <w:spacing w:before="68" w:line="219" w:lineRule="auto"/>
              <w:rPr>
                <w:sz w:val="21"/>
                <w:szCs w:val="21"/>
              </w:rPr>
            </w:pPr>
            <w:r>
              <w:rPr>
                <w:sz w:val="21"/>
                <w:szCs w:val="21"/>
                <w:spacing w:val="4"/>
              </w:rPr>
              <w:t>喷粉</w:t>
            </w:r>
          </w:p>
        </w:tc>
        <w:tc>
          <w:tcPr>
            <w:tcW w:w="649" w:type="dxa"/>
            <w:vAlign w:val="top"/>
            <w:vMerge w:val="restart"/>
            <w:tcBorders>
              <w:bottom w:val="nil"/>
            </w:tcBorders>
          </w:tcPr>
          <w:p>
            <w:pPr>
              <w:spacing w:line="288" w:lineRule="auto"/>
              <w:rPr>
                <w:rFonts w:ascii="Arial"/>
                <w:sz w:val="21"/>
              </w:rPr>
            </w:pPr>
            <w:r/>
          </w:p>
          <w:p>
            <w:pPr>
              <w:spacing w:line="289" w:lineRule="auto"/>
              <w:rPr>
                <w:rFonts w:ascii="Arial"/>
                <w:sz w:val="21"/>
              </w:rPr>
            </w:pPr>
            <w:r/>
          </w:p>
          <w:p>
            <w:pPr>
              <w:pStyle w:val="TableText"/>
              <w:ind w:left="211" w:right="124" w:hanging="110"/>
              <w:spacing w:before="68" w:line="259" w:lineRule="auto"/>
              <w:rPr>
                <w:sz w:val="21"/>
                <w:szCs w:val="21"/>
              </w:rPr>
            </w:pPr>
            <w:r>
              <w:rPr>
                <w:sz w:val="21"/>
                <w:szCs w:val="21"/>
                <w:spacing w:val="-4"/>
              </w:rPr>
              <w:t>颗粒</w:t>
            </w:r>
            <w:r>
              <w:rPr>
                <w:sz w:val="21"/>
                <w:szCs w:val="21"/>
              </w:rPr>
              <w:t xml:space="preserve"> </w:t>
            </w:r>
            <w:r>
              <w:rPr>
                <w:sz w:val="21"/>
                <w:szCs w:val="21"/>
              </w:rPr>
              <w:t>物</w:t>
            </w:r>
          </w:p>
        </w:tc>
        <w:tc>
          <w:tcPr>
            <w:tcW w:w="679" w:type="dxa"/>
            <w:vAlign w:val="top"/>
          </w:tcPr>
          <w:p>
            <w:pPr>
              <w:pStyle w:val="TableText"/>
              <w:ind w:left="222" w:right="134" w:hanging="99"/>
              <w:spacing w:before="181" w:line="280" w:lineRule="auto"/>
              <w:rPr>
                <w:sz w:val="21"/>
                <w:szCs w:val="21"/>
              </w:rPr>
            </w:pPr>
            <w:r>
              <w:rPr>
                <w:sz w:val="21"/>
                <w:szCs w:val="21"/>
                <w:spacing w:val="-5"/>
              </w:rPr>
              <w:t>有组</w:t>
            </w:r>
            <w:r>
              <w:rPr>
                <w:sz w:val="21"/>
                <w:szCs w:val="21"/>
              </w:rPr>
              <w:t xml:space="preserve"> </w:t>
            </w:r>
            <w:r>
              <w:rPr>
                <w:sz w:val="21"/>
                <w:szCs w:val="21"/>
              </w:rPr>
              <w:t>织</w:t>
            </w:r>
          </w:p>
        </w:tc>
        <w:tc>
          <w:tcPr>
            <w:tcW w:w="560" w:type="dxa"/>
            <w:vAlign w:val="top"/>
          </w:tcPr>
          <w:p>
            <w:pPr>
              <w:pStyle w:val="TableText"/>
              <w:ind w:left="114"/>
              <w:spacing w:before="220" w:line="239" w:lineRule="auto"/>
              <w:rPr>
                <w:sz w:val="21"/>
                <w:szCs w:val="21"/>
              </w:rPr>
            </w:pPr>
            <w:r>
              <w:rPr>
                <w:sz w:val="21"/>
                <w:szCs w:val="21"/>
                <w:spacing w:val="-2"/>
              </w:rPr>
              <w:t>4.1</w:t>
            </w:r>
          </w:p>
          <w:p>
            <w:pPr>
              <w:pStyle w:val="TableText"/>
              <w:ind w:left="163"/>
              <w:spacing w:before="37"/>
              <w:rPr>
                <w:sz w:val="21"/>
                <w:szCs w:val="21"/>
              </w:rPr>
            </w:pPr>
            <w:r>
              <w:rPr>
                <w:sz w:val="21"/>
                <w:szCs w:val="21"/>
                <w:spacing w:val="-3"/>
              </w:rPr>
              <w:t>63</w:t>
            </w:r>
          </w:p>
        </w:tc>
        <w:tc>
          <w:tcPr>
            <w:tcW w:w="709" w:type="dxa"/>
            <w:vAlign w:val="top"/>
          </w:tcPr>
          <w:p>
            <w:pPr>
              <w:spacing w:line="310" w:lineRule="auto"/>
              <w:rPr>
                <w:rFonts w:ascii="Arial"/>
                <w:sz w:val="21"/>
              </w:rPr>
            </w:pPr>
            <w:r/>
          </w:p>
          <w:p>
            <w:pPr>
              <w:pStyle w:val="TableText"/>
              <w:ind w:left="84"/>
              <w:spacing w:before="68" w:line="239" w:lineRule="auto"/>
              <w:rPr>
                <w:sz w:val="21"/>
                <w:szCs w:val="21"/>
              </w:rPr>
            </w:pPr>
            <w:r>
              <w:rPr>
                <w:sz w:val="21"/>
                <w:szCs w:val="21"/>
                <w:spacing w:val="-4"/>
              </w:rPr>
              <w:t>1.734</w:t>
            </w:r>
          </w:p>
        </w:tc>
        <w:tc>
          <w:tcPr>
            <w:tcW w:w="769" w:type="dxa"/>
            <w:vAlign w:val="top"/>
          </w:tcPr>
          <w:p>
            <w:pPr>
              <w:spacing w:line="310" w:lineRule="auto"/>
              <w:rPr>
                <w:rFonts w:ascii="Arial"/>
                <w:sz w:val="21"/>
              </w:rPr>
            </w:pPr>
            <w:r/>
          </w:p>
          <w:p>
            <w:pPr>
              <w:pStyle w:val="TableText"/>
              <w:ind w:left="114"/>
              <w:spacing w:before="68" w:line="239" w:lineRule="auto"/>
              <w:rPr>
                <w:sz w:val="21"/>
                <w:szCs w:val="21"/>
              </w:rPr>
            </w:pPr>
            <w:r>
              <w:rPr>
                <w:sz w:val="21"/>
                <w:szCs w:val="21"/>
                <w:spacing w:val="-2"/>
              </w:rPr>
              <w:t>69.38</w:t>
            </w:r>
          </w:p>
        </w:tc>
        <w:tc>
          <w:tcPr>
            <w:tcW w:w="799" w:type="dxa"/>
            <w:vAlign w:val="top"/>
          </w:tcPr>
          <w:p>
            <w:pPr>
              <w:pStyle w:val="TableText"/>
              <w:ind w:left="185" w:right="126" w:hanging="59"/>
              <w:spacing w:before="180" w:line="268" w:lineRule="auto"/>
              <w:rPr>
                <w:sz w:val="21"/>
                <w:szCs w:val="21"/>
              </w:rPr>
            </w:pPr>
            <w:r>
              <w:rPr>
                <w:sz w:val="21"/>
                <w:szCs w:val="21"/>
                <w:spacing w:val="3"/>
              </w:rPr>
              <w:t>旋风+</w:t>
            </w:r>
            <w:r>
              <w:rPr>
                <w:sz w:val="21"/>
                <w:szCs w:val="21"/>
                <w:spacing w:val="1"/>
              </w:rPr>
              <w:t xml:space="preserve"> </w:t>
            </w:r>
            <w:r>
              <w:rPr>
                <w:sz w:val="21"/>
                <w:szCs w:val="21"/>
                <w:spacing w:val="5"/>
              </w:rPr>
              <w:t>滤芯</w:t>
            </w:r>
          </w:p>
        </w:tc>
        <w:tc>
          <w:tcPr>
            <w:tcW w:w="500" w:type="dxa"/>
            <w:vAlign w:val="top"/>
          </w:tcPr>
          <w:p>
            <w:pPr>
              <w:pStyle w:val="TableText"/>
              <w:ind w:left="136"/>
              <w:spacing w:before="231" w:line="193" w:lineRule="auto"/>
              <w:rPr>
                <w:sz w:val="21"/>
                <w:szCs w:val="21"/>
              </w:rPr>
            </w:pPr>
            <w:r>
              <w:rPr>
                <w:sz w:val="21"/>
                <w:szCs w:val="21"/>
                <w:spacing w:val="-3"/>
              </w:rPr>
              <w:t>90</w:t>
            </w:r>
          </w:p>
          <w:p>
            <w:pPr>
              <w:pStyle w:val="TableText"/>
              <w:ind w:left="187"/>
              <w:spacing w:line="239" w:lineRule="auto"/>
              <w:rPr>
                <w:sz w:val="21"/>
                <w:szCs w:val="21"/>
              </w:rPr>
            </w:pPr>
            <w:r>
              <w:rPr>
                <w:sz w:val="21"/>
                <w:szCs w:val="21"/>
                <w:color w:val="404040"/>
              </w:rPr>
              <w:t>%</w:t>
            </w:r>
          </w:p>
        </w:tc>
        <w:tc>
          <w:tcPr>
            <w:tcW w:w="509" w:type="dxa"/>
            <w:vAlign w:val="top"/>
          </w:tcPr>
          <w:p>
            <w:pPr>
              <w:pStyle w:val="TableText"/>
              <w:ind w:left="195" w:right="151" w:hanging="49"/>
              <w:spacing w:before="229" w:line="250" w:lineRule="auto"/>
              <w:rPr>
                <w:sz w:val="21"/>
                <w:szCs w:val="21"/>
              </w:rPr>
            </w:pPr>
            <w:r>
              <w:rPr>
                <w:sz w:val="21"/>
                <w:szCs w:val="21"/>
                <w:spacing w:val="-5"/>
              </w:rPr>
              <w:t>95</w:t>
            </w:r>
            <w:r>
              <w:rPr>
                <w:sz w:val="21"/>
                <w:szCs w:val="21"/>
              </w:rPr>
              <w:t xml:space="preserve"> </w:t>
            </w:r>
            <w:r>
              <w:rPr>
                <w:sz w:val="21"/>
                <w:szCs w:val="21"/>
              </w:rPr>
              <w:t>%</w:t>
            </w:r>
          </w:p>
        </w:tc>
        <w:tc>
          <w:tcPr>
            <w:tcW w:w="669" w:type="dxa"/>
            <w:vAlign w:val="top"/>
          </w:tcPr>
          <w:p>
            <w:pPr>
              <w:pStyle w:val="TableText"/>
              <w:ind w:left="118"/>
              <w:spacing w:before="220" w:line="239" w:lineRule="auto"/>
              <w:rPr>
                <w:sz w:val="21"/>
                <w:szCs w:val="21"/>
              </w:rPr>
            </w:pPr>
            <w:r>
              <w:rPr>
                <w:sz w:val="21"/>
                <w:szCs w:val="21"/>
                <w:spacing w:val="-2"/>
              </w:rPr>
              <w:t>0.20</w:t>
            </w:r>
          </w:p>
          <w:p>
            <w:pPr>
              <w:pStyle w:val="TableText"/>
              <w:ind w:left="277"/>
              <w:spacing w:before="27"/>
              <w:rPr>
                <w:sz w:val="21"/>
                <w:szCs w:val="21"/>
              </w:rPr>
            </w:pPr>
            <w:r>
              <w:rPr>
                <w:sz w:val="21"/>
                <w:szCs w:val="21"/>
              </w:rPr>
              <w:t>8</w:t>
            </w:r>
          </w:p>
        </w:tc>
        <w:tc>
          <w:tcPr>
            <w:tcW w:w="719" w:type="dxa"/>
            <w:vAlign w:val="top"/>
          </w:tcPr>
          <w:p>
            <w:pPr>
              <w:spacing w:line="310" w:lineRule="auto"/>
              <w:rPr>
                <w:rFonts w:ascii="Arial"/>
                <w:sz w:val="21"/>
              </w:rPr>
            </w:pPr>
            <w:r/>
          </w:p>
          <w:p>
            <w:pPr>
              <w:pStyle w:val="TableText"/>
              <w:ind w:left="88"/>
              <w:spacing w:before="68" w:line="239" w:lineRule="auto"/>
              <w:rPr>
                <w:sz w:val="21"/>
                <w:szCs w:val="21"/>
              </w:rPr>
            </w:pPr>
            <w:r>
              <w:rPr>
                <w:sz w:val="21"/>
                <w:szCs w:val="21"/>
                <w:spacing w:val="-2"/>
              </w:rPr>
              <w:t>0.087</w:t>
            </w:r>
          </w:p>
        </w:tc>
        <w:tc>
          <w:tcPr>
            <w:tcW w:w="789" w:type="dxa"/>
            <w:vAlign w:val="top"/>
          </w:tcPr>
          <w:p>
            <w:pPr>
              <w:spacing w:line="310" w:lineRule="auto"/>
              <w:rPr>
                <w:rFonts w:ascii="Arial"/>
                <w:sz w:val="21"/>
              </w:rPr>
            </w:pPr>
            <w:r/>
          </w:p>
          <w:p>
            <w:pPr>
              <w:pStyle w:val="TableText"/>
              <w:ind w:left="180"/>
              <w:spacing w:before="68" w:line="239" w:lineRule="auto"/>
              <w:rPr>
                <w:sz w:val="21"/>
                <w:szCs w:val="21"/>
              </w:rPr>
            </w:pPr>
            <w:r>
              <w:rPr>
                <w:sz w:val="21"/>
                <w:szCs w:val="21"/>
                <w:spacing w:val="-3"/>
              </w:rPr>
              <w:t>3.47</w:t>
            </w:r>
          </w:p>
        </w:tc>
        <w:tc>
          <w:tcPr>
            <w:tcW w:w="115" w:type="dxa"/>
            <w:vAlign w:val="top"/>
            <w:tcBorders>
              <w:bottom w:val="nil"/>
              <w:top w:val="nil"/>
            </w:tcBorders>
          </w:tcPr>
          <w:p>
            <w:pPr>
              <w:rPr>
                <w:rFonts w:ascii="Arial"/>
                <w:sz w:val="21"/>
              </w:rPr>
            </w:pPr>
            <w:r/>
          </w:p>
        </w:tc>
      </w:tr>
      <w:tr>
        <w:trPr>
          <w:trHeight w:val="908" w:hRule="atLeast"/>
        </w:trPr>
        <w:tc>
          <w:tcPr>
            <w:tcW w:w="634" w:type="dxa"/>
            <w:vAlign w:val="top"/>
            <w:vMerge w:val="continue"/>
            <w:tcBorders>
              <w:top w:val="nil"/>
              <w:bottom w:val="nil"/>
            </w:tcBorders>
          </w:tcPr>
          <w:p>
            <w:pPr>
              <w:rPr>
                <w:rFonts w:ascii="Arial"/>
                <w:sz w:val="21"/>
              </w:rPr>
            </w:pPr>
            <w:r/>
          </w:p>
        </w:tc>
        <w:tc>
          <w:tcPr>
            <w:tcW w:w="110" w:type="dxa"/>
            <w:vAlign w:val="top"/>
            <w:vMerge w:val="continue"/>
            <w:tcBorders>
              <w:top w:val="nil"/>
              <w:bottom w:val="nil"/>
            </w:tcBorders>
          </w:tcPr>
          <w:p>
            <w:pPr>
              <w:rPr>
                <w:rFonts w:ascii="Arial"/>
                <w:sz w:val="21"/>
              </w:rPr>
            </w:pPr>
            <w:r/>
          </w:p>
        </w:tc>
        <w:tc>
          <w:tcPr>
            <w:tcW w:w="759" w:type="dxa"/>
            <w:vAlign w:val="top"/>
            <w:vMerge w:val="continue"/>
            <w:tcBorders>
              <w:top w:val="nil"/>
            </w:tcBorders>
          </w:tcPr>
          <w:p>
            <w:pPr>
              <w:rPr>
                <w:rFonts w:ascii="Arial"/>
                <w:sz w:val="21"/>
              </w:rPr>
            </w:pPr>
            <w:r/>
          </w:p>
        </w:tc>
        <w:tc>
          <w:tcPr>
            <w:tcW w:w="649" w:type="dxa"/>
            <w:vAlign w:val="top"/>
            <w:vMerge w:val="continue"/>
            <w:tcBorders>
              <w:top w:val="nil"/>
            </w:tcBorders>
          </w:tcPr>
          <w:p>
            <w:pPr>
              <w:rPr>
                <w:rFonts w:ascii="Arial"/>
                <w:sz w:val="21"/>
              </w:rPr>
            </w:pPr>
            <w:r/>
          </w:p>
        </w:tc>
        <w:tc>
          <w:tcPr>
            <w:tcW w:w="679" w:type="dxa"/>
            <w:vAlign w:val="top"/>
          </w:tcPr>
          <w:p>
            <w:pPr>
              <w:pStyle w:val="TableText"/>
              <w:ind w:left="222" w:right="135" w:hanging="99"/>
              <w:spacing w:before="162" w:line="289" w:lineRule="auto"/>
              <w:rPr>
                <w:sz w:val="21"/>
                <w:szCs w:val="21"/>
              </w:rPr>
            </w:pPr>
            <w:r>
              <w:rPr>
                <w:sz w:val="21"/>
                <w:szCs w:val="21"/>
                <w:spacing w:val="-5"/>
              </w:rPr>
              <w:t>无组</w:t>
            </w:r>
            <w:r>
              <w:rPr>
                <w:sz w:val="21"/>
                <w:szCs w:val="21"/>
              </w:rPr>
              <w:t xml:space="preserve"> </w:t>
            </w:r>
            <w:r>
              <w:rPr>
                <w:sz w:val="21"/>
                <w:szCs w:val="21"/>
              </w:rPr>
              <w:t>织</w:t>
            </w:r>
          </w:p>
        </w:tc>
        <w:tc>
          <w:tcPr>
            <w:tcW w:w="560" w:type="dxa"/>
            <w:vAlign w:val="top"/>
          </w:tcPr>
          <w:p>
            <w:pPr>
              <w:pStyle w:val="TableText"/>
              <w:ind w:left="114"/>
              <w:spacing w:before="222" w:line="239" w:lineRule="auto"/>
              <w:rPr>
                <w:sz w:val="21"/>
                <w:szCs w:val="21"/>
              </w:rPr>
            </w:pPr>
            <w:r>
              <w:rPr>
                <w:sz w:val="21"/>
                <w:szCs w:val="21"/>
                <w:spacing w:val="-3"/>
              </w:rPr>
              <w:t>0.4</w:t>
            </w:r>
          </w:p>
          <w:p>
            <w:pPr>
              <w:pStyle w:val="TableText"/>
              <w:ind w:left="163"/>
              <w:spacing w:before="37"/>
              <w:rPr>
                <w:sz w:val="21"/>
                <w:szCs w:val="21"/>
              </w:rPr>
            </w:pPr>
            <w:r>
              <w:rPr>
                <w:sz w:val="21"/>
                <w:szCs w:val="21"/>
                <w:spacing w:val="-3"/>
              </w:rPr>
              <w:t>62</w:t>
            </w:r>
          </w:p>
        </w:tc>
        <w:tc>
          <w:tcPr>
            <w:tcW w:w="709" w:type="dxa"/>
            <w:vAlign w:val="top"/>
          </w:tcPr>
          <w:p>
            <w:pPr>
              <w:spacing w:line="302" w:lineRule="auto"/>
              <w:rPr>
                <w:rFonts w:ascii="Arial"/>
                <w:sz w:val="21"/>
              </w:rPr>
            </w:pPr>
            <w:r/>
          </w:p>
          <w:p>
            <w:pPr>
              <w:pStyle w:val="TableText"/>
              <w:ind w:left="84"/>
              <w:spacing w:before="68" w:line="239" w:lineRule="auto"/>
              <w:rPr>
                <w:sz w:val="21"/>
                <w:szCs w:val="21"/>
              </w:rPr>
            </w:pPr>
            <w:r>
              <w:rPr>
                <w:sz w:val="21"/>
                <w:szCs w:val="21"/>
                <w:spacing w:val="-2"/>
              </w:rPr>
              <w:t>0.193</w:t>
            </w:r>
          </w:p>
        </w:tc>
        <w:tc>
          <w:tcPr>
            <w:tcW w:w="769" w:type="dxa"/>
            <w:vAlign w:val="top"/>
          </w:tcPr>
          <w:p>
            <w:pPr>
              <w:spacing w:line="287" w:lineRule="auto"/>
              <w:rPr>
                <w:rFonts w:ascii="Arial"/>
                <w:sz w:val="21"/>
              </w:rPr>
            </w:pPr>
            <w:r/>
          </w:p>
          <w:p>
            <w:pPr>
              <w:pStyle w:val="TableText"/>
              <w:ind w:left="325"/>
              <w:spacing w:before="69" w:line="224" w:lineRule="auto"/>
              <w:rPr>
                <w:sz w:val="21"/>
                <w:szCs w:val="21"/>
              </w:rPr>
            </w:pPr>
            <w:r>
              <w:rPr>
                <w:sz w:val="21"/>
                <w:szCs w:val="21"/>
                <w:color w:val="6060A0"/>
              </w:rPr>
              <w:t>/</w:t>
            </w:r>
          </w:p>
        </w:tc>
        <w:tc>
          <w:tcPr>
            <w:tcW w:w="799" w:type="dxa"/>
            <w:vAlign w:val="top"/>
          </w:tcPr>
          <w:p>
            <w:pPr>
              <w:spacing w:line="287" w:lineRule="auto"/>
              <w:rPr>
                <w:rFonts w:ascii="Arial"/>
                <w:sz w:val="21"/>
              </w:rPr>
            </w:pPr>
            <w:r/>
          </w:p>
          <w:p>
            <w:pPr>
              <w:pStyle w:val="TableText"/>
              <w:ind w:left="335"/>
              <w:spacing w:before="69" w:line="224" w:lineRule="auto"/>
              <w:rPr>
                <w:sz w:val="21"/>
                <w:szCs w:val="21"/>
              </w:rPr>
            </w:pPr>
            <w:r>
              <w:rPr>
                <w:sz w:val="21"/>
                <w:szCs w:val="21"/>
                <w:color w:val="7070A0"/>
              </w:rPr>
              <w:t>/</w:t>
            </w:r>
          </w:p>
        </w:tc>
        <w:tc>
          <w:tcPr>
            <w:tcW w:w="500" w:type="dxa"/>
            <w:vAlign w:val="top"/>
          </w:tcPr>
          <w:p>
            <w:pPr>
              <w:spacing w:line="287" w:lineRule="auto"/>
              <w:rPr>
                <w:rFonts w:ascii="Arial"/>
                <w:sz w:val="21"/>
              </w:rPr>
            </w:pPr>
            <w:r/>
          </w:p>
          <w:p>
            <w:pPr>
              <w:pStyle w:val="TableText"/>
              <w:ind w:left="187"/>
              <w:spacing w:before="69" w:line="224" w:lineRule="auto"/>
              <w:rPr>
                <w:sz w:val="21"/>
                <w:szCs w:val="21"/>
              </w:rPr>
            </w:pPr>
            <w:r>
              <w:rPr>
                <w:sz w:val="21"/>
                <w:szCs w:val="21"/>
                <w:color w:val="6060A0"/>
              </w:rPr>
              <w:t>/</w:t>
            </w:r>
          </w:p>
        </w:tc>
        <w:tc>
          <w:tcPr>
            <w:tcW w:w="509" w:type="dxa"/>
            <w:vAlign w:val="top"/>
          </w:tcPr>
          <w:p>
            <w:pPr>
              <w:spacing w:line="287" w:lineRule="auto"/>
              <w:rPr>
                <w:rFonts w:ascii="Arial"/>
                <w:sz w:val="21"/>
              </w:rPr>
            </w:pPr>
            <w:r/>
          </w:p>
          <w:p>
            <w:pPr>
              <w:pStyle w:val="TableText"/>
              <w:ind w:left="196"/>
              <w:spacing w:before="69" w:line="224" w:lineRule="auto"/>
              <w:rPr>
                <w:sz w:val="21"/>
                <w:szCs w:val="21"/>
              </w:rPr>
            </w:pPr>
            <w:r>
              <w:rPr>
                <w:sz w:val="21"/>
                <w:szCs w:val="21"/>
                <w:color w:val="6060A0"/>
              </w:rPr>
              <w:t>/</w:t>
            </w:r>
          </w:p>
        </w:tc>
        <w:tc>
          <w:tcPr>
            <w:tcW w:w="669" w:type="dxa"/>
            <w:vAlign w:val="top"/>
          </w:tcPr>
          <w:p>
            <w:pPr>
              <w:pStyle w:val="TableText"/>
              <w:ind w:left="118"/>
              <w:spacing w:before="212" w:line="239" w:lineRule="auto"/>
              <w:rPr>
                <w:sz w:val="21"/>
                <w:szCs w:val="21"/>
              </w:rPr>
            </w:pPr>
            <w:r>
              <w:rPr>
                <w:sz w:val="21"/>
                <w:szCs w:val="21"/>
                <w:spacing w:val="-2"/>
              </w:rPr>
              <w:t>0.46</w:t>
            </w:r>
          </w:p>
          <w:p>
            <w:pPr>
              <w:pStyle w:val="TableText"/>
              <w:ind w:left="277"/>
              <w:spacing w:before="38" w:line="241" w:lineRule="auto"/>
              <w:rPr>
                <w:sz w:val="21"/>
                <w:szCs w:val="21"/>
              </w:rPr>
            </w:pPr>
            <w:r>
              <w:rPr>
                <w:sz w:val="21"/>
                <w:szCs w:val="21"/>
              </w:rPr>
              <w:t>2</w:t>
            </w:r>
          </w:p>
        </w:tc>
        <w:tc>
          <w:tcPr>
            <w:tcW w:w="719" w:type="dxa"/>
            <w:vAlign w:val="top"/>
          </w:tcPr>
          <w:p>
            <w:pPr>
              <w:spacing w:line="302" w:lineRule="auto"/>
              <w:rPr>
                <w:rFonts w:ascii="Arial"/>
                <w:sz w:val="21"/>
              </w:rPr>
            </w:pPr>
            <w:r/>
          </w:p>
          <w:p>
            <w:pPr>
              <w:pStyle w:val="TableText"/>
              <w:ind w:left="88"/>
              <w:spacing w:before="68" w:line="239" w:lineRule="auto"/>
              <w:rPr>
                <w:sz w:val="21"/>
                <w:szCs w:val="21"/>
              </w:rPr>
            </w:pPr>
            <w:r>
              <w:rPr>
                <w:sz w:val="21"/>
                <w:szCs w:val="21"/>
                <w:spacing w:val="-2"/>
              </w:rPr>
              <w:t>0.193</w:t>
            </w:r>
          </w:p>
        </w:tc>
        <w:tc>
          <w:tcPr>
            <w:tcW w:w="789" w:type="dxa"/>
            <w:vAlign w:val="top"/>
          </w:tcPr>
          <w:p>
            <w:pPr>
              <w:spacing w:line="287" w:lineRule="auto"/>
              <w:rPr>
                <w:rFonts w:ascii="Arial"/>
                <w:sz w:val="21"/>
              </w:rPr>
            </w:pPr>
            <w:r/>
          </w:p>
          <w:p>
            <w:pPr>
              <w:pStyle w:val="TableText"/>
              <w:ind w:left="339"/>
              <w:spacing w:before="69" w:line="224" w:lineRule="auto"/>
              <w:rPr>
                <w:sz w:val="21"/>
                <w:szCs w:val="21"/>
              </w:rPr>
            </w:pPr>
            <w:r>
              <w:rPr>
                <w:sz w:val="21"/>
                <w:szCs w:val="21"/>
                <w:color w:val="606090"/>
              </w:rPr>
              <w:t>/</w:t>
            </w:r>
          </w:p>
        </w:tc>
        <w:tc>
          <w:tcPr>
            <w:tcW w:w="115" w:type="dxa"/>
            <w:vAlign w:val="top"/>
            <w:tcBorders>
              <w:bottom w:val="nil"/>
              <w:top w:val="nil"/>
            </w:tcBorders>
          </w:tcPr>
          <w:p>
            <w:pPr>
              <w:rPr>
                <w:rFonts w:ascii="Arial"/>
                <w:sz w:val="21"/>
              </w:rPr>
            </w:pPr>
            <w:r/>
          </w:p>
        </w:tc>
      </w:tr>
      <w:tr>
        <w:trPr>
          <w:trHeight w:val="2176" w:hRule="atLeast"/>
        </w:trPr>
        <w:tc>
          <w:tcPr>
            <w:tcW w:w="634" w:type="dxa"/>
            <w:vAlign w:val="top"/>
            <w:vMerge w:val="continue"/>
            <w:tcBorders>
              <w:top w:val="nil"/>
              <w:bottom w:val="nil"/>
            </w:tcBorders>
          </w:tcPr>
          <w:p>
            <w:pPr>
              <w:rPr>
                <w:rFonts w:ascii="Arial"/>
                <w:sz w:val="21"/>
              </w:rPr>
            </w:pPr>
            <w:r/>
          </w:p>
        </w:tc>
        <w:tc>
          <w:tcPr>
            <w:tcW w:w="110" w:type="dxa"/>
            <w:vAlign w:val="top"/>
            <w:vMerge w:val="continue"/>
            <w:tcBorders>
              <w:top w:val="nil"/>
              <w:bottom w:val="nil"/>
            </w:tcBorders>
          </w:tcPr>
          <w:p>
            <w:pPr>
              <w:rPr>
                <w:rFonts w:ascii="Arial"/>
                <w:sz w:val="21"/>
              </w:rPr>
            </w:pPr>
            <w:r/>
          </w:p>
        </w:tc>
        <w:tc>
          <w:tcPr>
            <w:tcW w:w="759" w:type="dxa"/>
            <w:vAlign w:val="top"/>
            <w:vMerge w:val="restart"/>
            <w:tcBorders>
              <w:bottom w:val="nil"/>
            </w:tcBorders>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160"/>
              <w:spacing w:before="68" w:line="220" w:lineRule="auto"/>
              <w:rPr>
                <w:sz w:val="21"/>
                <w:szCs w:val="21"/>
              </w:rPr>
            </w:pPr>
            <w:r>
              <w:rPr>
                <w:sz w:val="21"/>
                <w:szCs w:val="21"/>
                <w:spacing w:val="4"/>
              </w:rPr>
              <w:t>固化</w:t>
            </w:r>
          </w:p>
        </w:tc>
        <w:tc>
          <w:tcPr>
            <w:tcW w:w="649"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pStyle w:val="TableText"/>
              <w:ind w:left="101"/>
              <w:spacing w:before="68" w:line="220" w:lineRule="auto"/>
              <w:rPr>
                <w:sz w:val="21"/>
                <w:szCs w:val="21"/>
              </w:rPr>
            </w:pPr>
            <w:r>
              <w:rPr>
                <w:sz w:val="21"/>
                <w:szCs w:val="21"/>
                <w:spacing w:val="13"/>
              </w:rPr>
              <w:t>非甲</w:t>
            </w:r>
          </w:p>
          <w:p>
            <w:pPr>
              <w:pStyle w:val="TableText"/>
              <w:ind w:left="211" w:right="98" w:hanging="110"/>
              <w:spacing w:before="69" w:line="284" w:lineRule="auto"/>
              <w:rPr>
                <w:sz w:val="21"/>
                <w:szCs w:val="21"/>
              </w:rPr>
            </w:pPr>
            <w:r>
              <w:rPr>
                <w:sz w:val="21"/>
                <w:szCs w:val="21"/>
                <w:spacing w:val="9"/>
              </w:rPr>
              <w:t>烷总</w:t>
            </w:r>
            <w:r>
              <w:rPr>
                <w:sz w:val="21"/>
                <w:szCs w:val="21"/>
              </w:rPr>
              <w:t xml:space="preserve"> </w:t>
            </w:r>
            <w:r>
              <w:rPr>
                <w:sz w:val="21"/>
                <w:szCs w:val="21"/>
              </w:rPr>
              <w:t>烃</w:t>
            </w:r>
          </w:p>
        </w:tc>
        <w:tc>
          <w:tcPr>
            <w:tcW w:w="679"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222" w:right="134" w:hanging="99"/>
              <w:spacing w:before="68" w:line="298" w:lineRule="auto"/>
              <w:rPr>
                <w:sz w:val="21"/>
                <w:szCs w:val="21"/>
              </w:rPr>
            </w:pPr>
            <w:r>
              <w:rPr>
                <w:sz w:val="21"/>
                <w:szCs w:val="21"/>
                <w:spacing w:val="-5"/>
              </w:rPr>
              <w:t>有组</w:t>
            </w:r>
            <w:r>
              <w:rPr>
                <w:sz w:val="21"/>
                <w:szCs w:val="21"/>
              </w:rPr>
              <w:t xml:space="preserve"> </w:t>
            </w:r>
            <w:r>
              <w:rPr>
                <w:sz w:val="21"/>
                <w:szCs w:val="21"/>
              </w:rPr>
              <w:t>织</w:t>
            </w:r>
          </w:p>
        </w:tc>
        <w:tc>
          <w:tcPr>
            <w:tcW w:w="560" w:type="dxa"/>
            <w:vAlign w:val="top"/>
          </w:tcPr>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4"/>
              <w:spacing w:before="68" w:line="239" w:lineRule="auto"/>
              <w:rPr>
                <w:sz w:val="21"/>
                <w:szCs w:val="21"/>
              </w:rPr>
            </w:pPr>
            <w:r>
              <w:rPr>
                <w:sz w:val="21"/>
                <w:szCs w:val="21"/>
                <w:spacing w:val="-3"/>
              </w:rPr>
              <w:t>0.0</w:t>
            </w:r>
          </w:p>
          <w:p>
            <w:pPr>
              <w:pStyle w:val="TableText"/>
              <w:ind w:left="163"/>
              <w:spacing w:before="27"/>
              <w:rPr>
                <w:sz w:val="21"/>
                <w:szCs w:val="21"/>
              </w:rPr>
            </w:pPr>
            <w:r>
              <w:rPr>
                <w:sz w:val="21"/>
                <w:szCs w:val="21"/>
                <w:spacing w:val="-3"/>
              </w:rPr>
              <w:t>25</w:t>
            </w:r>
          </w:p>
        </w:tc>
        <w:tc>
          <w:tcPr>
            <w:tcW w:w="709"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84"/>
              <w:spacing w:before="68" w:line="239" w:lineRule="auto"/>
              <w:rPr>
                <w:sz w:val="21"/>
                <w:szCs w:val="21"/>
              </w:rPr>
            </w:pPr>
            <w:r>
              <w:rPr>
                <w:sz w:val="21"/>
                <w:szCs w:val="21"/>
                <w:spacing w:val="-2"/>
              </w:rPr>
              <w:t>0.011</w:t>
            </w:r>
          </w:p>
        </w:tc>
        <w:tc>
          <w:tcPr>
            <w:tcW w:w="769"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164"/>
              <w:spacing w:before="68" w:line="239" w:lineRule="auto"/>
              <w:rPr>
                <w:sz w:val="21"/>
                <w:szCs w:val="21"/>
              </w:rPr>
            </w:pPr>
            <w:r>
              <w:rPr>
                <w:sz w:val="21"/>
                <w:szCs w:val="21"/>
                <w:spacing w:val="-2"/>
              </w:rPr>
              <w:t>0.23</w:t>
            </w:r>
          </w:p>
        </w:tc>
        <w:tc>
          <w:tcPr>
            <w:tcW w:w="799" w:type="dxa"/>
            <w:vAlign w:val="top"/>
          </w:tcPr>
          <w:p>
            <w:pPr>
              <w:pStyle w:val="TableText"/>
              <w:ind w:left="126" w:right="121" w:firstLine="59"/>
              <w:spacing w:before="23" w:line="276" w:lineRule="auto"/>
              <w:jc w:val="both"/>
              <w:rPr>
                <w:sz w:val="21"/>
                <w:szCs w:val="21"/>
              </w:rPr>
            </w:pPr>
            <w:r>
              <w:rPr>
                <w:sz w:val="21"/>
                <w:szCs w:val="21"/>
                <w:spacing w:val="4"/>
              </w:rPr>
              <w:t>喷淋</w:t>
            </w:r>
            <w:r>
              <w:rPr>
                <w:sz w:val="21"/>
                <w:szCs w:val="21"/>
              </w:rPr>
              <w:t xml:space="preserve"> </w:t>
            </w:r>
            <w:r>
              <w:rPr>
                <w:sz w:val="21"/>
                <w:szCs w:val="21"/>
                <w:spacing w:val="5"/>
              </w:rPr>
              <w:t>塔+除</w:t>
            </w:r>
            <w:r>
              <w:rPr>
                <w:sz w:val="21"/>
                <w:szCs w:val="21"/>
              </w:rPr>
              <w:t xml:space="preserve"> </w:t>
            </w:r>
            <w:r>
              <w:rPr>
                <w:sz w:val="21"/>
                <w:szCs w:val="21"/>
                <w:spacing w:val="25"/>
              </w:rPr>
              <w:t>湿装</w:t>
            </w:r>
            <w:r>
              <w:rPr>
                <w:sz w:val="21"/>
                <w:szCs w:val="21"/>
              </w:rPr>
              <w:t xml:space="preserve"> </w:t>
            </w:r>
            <w:r>
              <w:rPr>
                <w:sz w:val="21"/>
                <w:szCs w:val="21"/>
                <w:spacing w:val="5"/>
              </w:rPr>
              <w:t>置+二</w:t>
            </w:r>
            <w:r>
              <w:rPr>
                <w:sz w:val="21"/>
                <w:szCs w:val="21"/>
              </w:rPr>
              <w:t xml:space="preserve"> </w:t>
            </w:r>
            <w:r>
              <w:rPr>
                <w:sz w:val="21"/>
                <w:szCs w:val="21"/>
                <w:spacing w:val="24"/>
              </w:rPr>
              <w:t>级活</w:t>
            </w:r>
          </w:p>
          <w:p>
            <w:pPr>
              <w:pStyle w:val="TableText"/>
              <w:ind w:left="185"/>
              <w:spacing w:before="1" w:line="221" w:lineRule="auto"/>
              <w:rPr>
                <w:sz w:val="21"/>
                <w:szCs w:val="21"/>
              </w:rPr>
            </w:pPr>
            <w:r>
              <w:rPr>
                <w:sz w:val="21"/>
                <w:szCs w:val="21"/>
                <w:spacing w:val="6"/>
              </w:rPr>
              <w:t>性炭</w:t>
            </w:r>
          </w:p>
          <w:p>
            <w:pPr>
              <w:pStyle w:val="TableText"/>
              <w:ind w:left="185"/>
              <w:spacing w:before="56" w:line="219" w:lineRule="auto"/>
              <w:rPr>
                <w:sz w:val="21"/>
                <w:szCs w:val="21"/>
              </w:rPr>
            </w:pPr>
            <w:r>
              <w:rPr>
                <w:sz w:val="21"/>
                <w:szCs w:val="21"/>
                <w:spacing w:val="4"/>
              </w:rPr>
              <w:t>吸附</w:t>
            </w:r>
          </w:p>
        </w:tc>
        <w:tc>
          <w:tcPr>
            <w:tcW w:w="500"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86" w:right="152" w:hanging="50"/>
              <w:spacing w:before="68" w:line="267" w:lineRule="auto"/>
              <w:rPr>
                <w:sz w:val="21"/>
                <w:szCs w:val="21"/>
              </w:rPr>
            </w:pPr>
            <w:r>
              <w:rPr>
                <w:sz w:val="21"/>
                <w:szCs w:val="21"/>
                <w:spacing w:val="-5"/>
              </w:rPr>
              <w:t>90</w:t>
            </w:r>
            <w:r>
              <w:rPr>
                <w:sz w:val="21"/>
                <w:szCs w:val="21"/>
              </w:rPr>
              <w:t xml:space="preserve"> </w:t>
            </w:r>
            <w:r>
              <w:rPr>
                <w:sz w:val="21"/>
                <w:szCs w:val="21"/>
              </w:rPr>
              <w:t>%</w:t>
            </w:r>
          </w:p>
        </w:tc>
        <w:tc>
          <w:tcPr>
            <w:tcW w:w="509"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46"/>
              <w:spacing w:before="69" w:line="193" w:lineRule="auto"/>
              <w:rPr>
                <w:sz w:val="21"/>
                <w:szCs w:val="21"/>
              </w:rPr>
            </w:pPr>
            <w:r>
              <w:rPr>
                <w:sz w:val="21"/>
                <w:szCs w:val="21"/>
                <w:spacing w:val="-4"/>
              </w:rPr>
              <w:t>50</w:t>
            </w:r>
          </w:p>
          <w:p>
            <w:pPr>
              <w:pStyle w:val="TableText"/>
              <w:ind w:left="196"/>
              <w:spacing w:line="239" w:lineRule="auto"/>
              <w:rPr>
                <w:sz w:val="21"/>
                <w:szCs w:val="21"/>
              </w:rPr>
            </w:pPr>
            <w:r>
              <w:rPr>
                <w:sz w:val="21"/>
                <w:szCs w:val="21"/>
                <w:color w:val="607090"/>
              </w:rPr>
              <w:t>%</w:t>
            </w:r>
          </w:p>
        </w:tc>
        <w:tc>
          <w:tcPr>
            <w:tcW w:w="669"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18"/>
              <w:spacing w:before="68" w:line="239" w:lineRule="auto"/>
              <w:rPr>
                <w:sz w:val="21"/>
                <w:szCs w:val="21"/>
              </w:rPr>
            </w:pPr>
            <w:r>
              <w:rPr>
                <w:sz w:val="21"/>
                <w:szCs w:val="21"/>
                <w:spacing w:val="-2"/>
              </w:rPr>
              <w:t>0.01</w:t>
            </w:r>
          </w:p>
          <w:p>
            <w:pPr>
              <w:pStyle w:val="TableText"/>
              <w:ind w:left="277"/>
              <w:spacing w:before="17"/>
              <w:rPr>
                <w:sz w:val="21"/>
                <w:szCs w:val="21"/>
              </w:rPr>
            </w:pPr>
            <w:r>
              <w:rPr>
                <w:sz w:val="21"/>
                <w:szCs w:val="21"/>
                <w:color w:val="404040"/>
              </w:rPr>
              <w:t>3</w:t>
            </w:r>
          </w:p>
        </w:tc>
        <w:tc>
          <w:tcPr>
            <w:tcW w:w="719"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88"/>
              <w:spacing w:before="68" w:line="239" w:lineRule="auto"/>
              <w:rPr>
                <w:sz w:val="21"/>
                <w:szCs w:val="21"/>
              </w:rPr>
            </w:pPr>
            <w:r>
              <w:rPr>
                <w:sz w:val="21"/>
                <w:szCs w:val="21"/>
                <w:spacing w:val="-2"/>
              </w:rPr>
              <w:t>0.005</w:t>
            </w:r>
          </w:p>
        </w:tc>
        <w:tc>
          <w:tcPr>
            <w:tcW w:w="789" w:type="dxa"/>
            <w:vAlign w:val="top"/>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pStyle w:val="TableText"/>
              <w:ind w:left="180"/>
              <w:spacing w:before="68" w:line="239" w:lineRule="auto"/>
              <w:rPr>
                <w:sz w:val="21"/>
                <w:szCs w:val="21"/>
              </w:rPr>
            </w:pPr>
            <w:r>
              <w:rPr>
                <w:sz w:val="21"/>
                <w:szCs w:val="21"/>
                <w:spacing w:val="-2"/>
              </w:rPr>
              <w:t>0.12</w:t>
            </w:r>
          </w:p>
        </w:tc>
        <w:tc>
          <w:tcPr>
            <w:tcW w:w="115" w:type="dxa"/>
            <w:vAlign w:val="top"/>
            <w:tcBorders>
              <w:bottom w:val="nil"/>
              <w:top w:val="nil"/>
            </w:tcBorders>
          </w:tcPr>
          <w:p>
            <w:pPr>
              <w:rPr>
                <w:rFonts w:ascii="Arial"/>
                <w:sz w:val="21"/>
              </w:rPr>
            </w:pPr>
            <w:r/>
          </w:p>
        </w:tc>
      </w:tr>
      <w:tr>
        <w:trPr>
          <w:trHeight w:val="953" w:hRule="atLeast"/>
        </w:trPr>
        <w:tc>
          <w:tcPr>
            <w:tcW w:w="634" w:type="dxa"/>
            <w:vAlign w:val="top"/>
            <w:vMerge w:val="continue"/>
            <w:tcBorders>
              <w:top w:val="nil"/>
            </w:tcBorders>
          </w:tcPr>
          <w:p>
            <w:pPr>
              <w:rPr>
                <w:rFonts w:ascii="Arial"/>
                <w:sz w:val="21"/>
              </w:rPr>
            </w:pPr>
            <w:r/>
          </w:p>
        </w:tc>
        <w:tc>
          <w:tcPr>
            <w:tcW w:w="110" w:type="dxa"/>
            <w:vAlign w:val="top"/>
            <w:vMerge w:val="continue"/>
            <w:tcBorders>
              <w:top w:val="nil"/>
            </w:tcBorders>
          </w:tcPr>
          <w:p>
            <w:pPr>
              <w:rPr>
                <w:rFonts w:ascii="Arial"/>
                <w:sz w:val="21"/>
              </w:rPr>
            </w:pPr>
            <w:r/>
          </w:p>
        </w:tc>
        <w:tc>
          <w:tcPr>
            <w:tcW w:w="759" w:type="dxa"/>
            <w:vAlign w:val="top"/>
            <w:vMerge w:val="continue"/>
            <w:tcBorders>
              <w:top w:val="nil"/>
            </w:tcBorders>
          </w:tcPr>
          <w:p>
            <w:pPr>
              <w:rPr>
                <w:rFonts w:ascii="Arial"/>
                <w:sz w:val="21"/>
              </w:rPr>
            </w:pPr>
            <w:r/>
          </w:p>
        </w:tc>
        <w:tc>
          <w:tcPr>
            <w:tcW w:w="649" w:type="dxa"/>
            <w:vAlign w:val="top"/>
            <w:vMerge w:val="continue"/>
            <w:tcBorders>
              <w:top w:val="nil"/>
            </w:tcBorders>
          </w:tcPr>
          <w:p>
            <w:pPr>
              <w:rPr>
                <w:rFonts w:ascii="Arial"/>
                <w:sz w:val="21"/>
              </w:rPr>
            </w:pPr>
            <w:r/>
          </w:p>
        </w:tc>
        <w:tc>
          <w:tcPr>
            <w:tcW w:w="679" w:type="dxa"/>
            <w:vAlign w:val="top"/>
          </w:tcPr>
          <w:p>
            <w:pPr>
              <w:pStyle w:val="TableText"/>
              <w:ind w:left="222" w:right="135" w:hanging="99"/>
              <w:spacing w:before="197" w:line="307" w:lineRule="auto"/>
              <w:rPr>
                <w:sz w:val="21"/>
                <w:szCs w:val="21"/>
              </w:rPr>
            </w:pPr>
            <w:r>
              <w:rPr>
                <w:sz w:val="21"/>
                <w:szCs w:val="21"/>
                <w:spacing w:val="-5"/>
              </w:rPr>
              <w:t>无组</w:t>
            </w:r>
            <w:r>
              <w:rPr>
                <w:sz w:val="21"/>
                <w:szCs w:val="21"/>
              </w:rPr>
              <w:t xml:space="preserve"> </w:t>
            </w:r>
            <w:r>
              <w:rPr>
                <w:sz w:val="21"/>
                <w:szCs w:val="21"/>
              </w:rPr>
              <w:t>织</w:t>
            </w:r>
          </w:p>
        </w:tc>
        <w:tc>
          <w:tcPr>
            <w:tcW w:w="560" w:type="dxa"/>
            <w:vAlign w:val="top"/>
          </w:tcPr>
          <w:p>
            <w:pPr>
              <w:pStyle w:val="TableText"/>
              <w:ind w:left="114"/>
              <w:spacing w:before="228" w:line="239" w:lineRule="auto"/>
              <w:rPr>
                <w:sz w:val="21"/>
                <w:szCs w:val="21"/>
              </w:rPr>
            </w:pPr>
            <w:r>
              <w:rPr>
                <w:sz w:val="21"/>
                <w:szCs w:val="21"/>
                <w:spacing w:val="-3"/>
              </w:rPr>
              <w:t>0.0</w:t>
            </w:r>
          </w:p>
          <w:p>
            <w:pPr>
              <w:pStyle w:val="TableText"/>
              <w:ind w:left="114"/>
              <w:spacing w:before="77"/>
              <w:rPr>
                <w:sz w:val="21"/>
                <w:szCs w:val="21"/>
              </w:rPr>
            </w:pPr>
            <w:r>
              <w:rPr>
                <w:sz w:val="21"/>
                <w:szCs w:val="21"/>
                <w:spacing w:val="-3"/>
              </w:rPr>
              <w:t>028</w:t>
            </w:r>
          </w:p>
        </w:tc>
        <w:tc>
          <w:tcPr>
            <w:tcW w:w="709" w:type="dxa"/>
            <w:vAlign w:val="top"/>
          </w:tcPr>
          <w:p>
            <w:pPr>
              <w:pStyle w:val="TableText"/>
              <w:ind w:left="84"/>
              <w:spacing w:before="258" w:line="239" w:lineRule="auto"/>
              <w:rPr>
                <w:sz w:val="21"/>
                <w:szCs w:val="21"/>
              </w:rPr>
            </w:pPr>
            <w:r>
              <w:rPr>
                <w:sz w:val="21"/>
                <w:szCs w:val="21"/>
                <w:spacing w:val="-2"/>
              </w:rPr>
              <w:t>0.001</w:t>
            </w:r>
          </w:p>
          <w:p>
            <w:pPr>
              <w:pStyle w:val="TableText"/>
              <w:ind w:left="293"/>
              <w:spacing w:before="38" w:line="241" w:lineRule="auto"/>
              <w:rPr>
                <w:sz w:val="21"/>
                <w:szCs w:val="21"/>
              </w:rPr>
            </w:pPr>
            <w:r>
              <w:rPr>
                <w:sz w:val="21"/>
                <w:szCs w:val="21"/>
              </w:rPr>
              <w:t>2</w:t>
            </w:r>
          </w:p>
        </w:tc>
        <w:tc>
          <w:tcPr>
            <w:tcW w:w="769" w:type="dxa"/>
            <w:vAlign w:val="top"/>
          </w:tcPr>
          <w:p>
            <w:pPr>
              <w:spacing w:line="313" w:lineRule="auto"/>
              <w:rPr>
                <w:rFonts w:ascii="Arial"/>
                <w:sz w:val="21"/>
              </w:rPr>
            </w:pPr>
            <w:r/>
          </w:p>
          <w:p>
            <w:pPr>
              <w:pStyle w:val="TableText"/>
              <w:ind w:left="325"/>
              <w:spacing w:before="68" w:line="224" w:lineRule="auto"/>
              <w:rPr>
                <w:sz w:val="21"/>
                <w:szCs w:val="21"/>
              </w:rPr>
            </w:pPr>
            <w:r>
              <w:rPr>
                <w:sz w:val="21"/>
                <w:szCs w:val="21"/>
                <w:color w:val="6060A0"/>
              </w:rPr>
              <w:t>/</w:t>
            </w:r>
          </w:p>
        </w:tc>
        <w:tc>
          <w:tcPr>
            <w:tcW w:w="799" w:type="dxa"/>
            <w:vAlign w:val="top"/>
          </w:tcPr>
          <w:p>
            <w:pPr>
              <w:spacing w:line="313" w:lineRule="auto"/>
              <w:rPr>
                <w:rFonts w:ascii="Arial"/>
                <w:sz w:val="21"/>
              </w:rPr>
            </w:pPr>
            <w:r/>
          </w:p>
          <w:p>
            <w:pPr>
              <w:pStyle w:val="TableText"/>
              <w:ind w:left="335"/>
              <w:spacing w:before="68" w:line="224" w:lineRule="auto"/>
              <w:rPr>
                <w:sz w:val="21"/>
                <w:szCs w:val="21"/>
              </w:rPr>
            </w:pPr>
            <w:r>
              <w:rPr>
                <w:sz w:val="21"/>
                <w:szCs w:val="21"/>
                <w:color w:val="706090"/>
              </w:rPr>
              <w:t>/</w:t>
            </w:r>
          </w:p>
        </w:tc>
        <w:tc>
          <w:tcPr>
            <w:tcW w:w="500" w:type="dxa"/>
            <w:vAlign w:val="top"/>
          </w:tcPr>
          <w:p>
            <w:pPr>
              <w:rPr>
                <w:rFonts w:ascii="Arial"/>
                <w:sz w:val="21"/>
              </w:rPr>
            </w:pPr>
            <w:r/>
          </w:p>
        </w:tc>
        <w:tc>
          <w:tcPr>
            <w:tcW w:w="509" w:type="dxa"/>
            <w:vAlign w:val="top"/>
          </w:tcPr>
          <w:p>
            <w:pPr>
              <w:spacing w:line="313" w:lineRule="auto"/>
              <w:rPr>
                <w:rFonts w:ascii="Arial"/>
                <w:sz w:val="21"/>
              </w:rPr>
            </w:pPr>
            <w:r/>
          </w:p>
          <w:p>
            <w:pPr>
              <w:pStyle w:val="TableText"/>
              <w:ind w:left="196"/>
              <w:spacing w:before="68" w:line="224" w:lineRule="auto"/>
              <w:rPr>
                <w:sz w:val="21"/>
                <w:szCs w:val="21"/>
              </w:rPr>
            </w:pPr>
            <w:r>
              <w:rPr>
                <w:sz w:val="21"/>
                <w:szCs w:val="21"/>
                <w:color w:val="6060A0"/>
              </w:rPr>
              <w:t>/</w:t>
            </w:r>
          </w:p>
        </w:tc>
        <w:tc>
          <w:tcPr>
            <w:tcW w:w="669" w:type="dxa"/>
            <w:vAlign w:val="top"/>
          </w:tcPr>
          <w:p>
            <w:pPr>
              <w:pStyle w:val="TableText"/>
              <w:ind w:left="118"/>
              <w:spacing w:before="258" w:line="239" w:lineRule="auto"/>
              <w:rPr>
                <w:sz w:val="21"/>
                <w:szCs w:val="21"/>
              </w:rPr>
            </w:pPr>
            <w:r>
              <w:rPr>
                <w:sz w:val="21"/>
                <w:szCs w:val="21"/>
                <w:spacing w:val="-2"/>
              </w:rPr>
              <w:t>0.00</w:t>
            </w:r>
          </w:p>
          <w:p>
            <w:pPr>
              <w:pStyle w:val="TableText"/>
              <w:ind w:left="227"/>
              <w:spacing w:before="37"/>
              <w:rPr>
                <w:sz w:val="21"/>
                <w:szCs w:val="21"/>
              </w:rPr>
            </w:pPr>
            <w:r>
              <w:rPr>
                <w:sz w:val="21"/>
                <w:szCs w:val="21"/>
                <w:spacing w:val="-3"/>
              </w:rPr>
              <w:t>28</w:t>
            </w:r>
          </w:p>
        </w:tc>
        <w:tc>
          <w:tcPr>
            <w:tcW w:w="719" w:type="dxa"/>
            <w:vAlign w:val="top"/>
          </w:tcPr>
          <w:p>
            <w:pPr>
              <w:pStyle w:val="TableText"/>
              <w:ind w:left="88"/>
              <w:spacing w:before="228" w:line="239" w:lineRule="auto"/>
              <w:rPr>
                <w:sz w:val="21"/>
                <w:szCs w:val="21"/>
              </w:rPr>
            </w:pPr>
            <w:r>
              <w:rPr>
                <w:sz w:val="21"/>
                <w:szCs w:val="21"/>
                <w:spacing w:val="-2"/>
              </w:rPr>
              <w:t>0.001</w:t>
            </w:r>
          </w:p>
          <w:p>
            <w:pPr>
              <w:pStyle w:val="TableText"/>
              <w:ind w:left="299"/>
              <w:spacing w:before="68" w:line="241" w:lineRule="auto"/>
              <w:rPr>
                <w:sz w:val="21"/>
                <w:szCs w:val="21"/>
              </w:rPr>
            </w:pPr>
            <w:r>
              <w:rPr>
                <w:sz w:val="21"/>
                <w:szCs w:val="21"/>
              </w:rPr>
              <w:t>2</w:t>
            </w:r>
          </w:p>
        </w:tc>
        <w:tc>
          <w:tcPr>
            <w:tcW w:w="789" w:type="dxa"/>
            <w:vAlign w:val="top"/>
          </w:tcPr>
          <w:p>
            <w:pPr>
              <w:spacing w:line="313" w:lineRule="auto"/>
              <w:rPr>
                <w:rFonts w:ascii="Arial"/>
                <w:sz w:val="21"/>
              </w:rPr>
            </w:pPr>
            <w:r/>
          </w:p>
          <w:p>
            <w:pPr>
              <w:pStyle w:val="TableText"/>
              <w:ind w:left="339"/>
              <w:spacing w:before="68" w:line="224" w:lineRule="auto"/>
              <w:rPr>
                <w:sz w:val="21"/>
                <w:szCs w:val="21"/>
              </w:rPr>
            </w:pPr>
            <w:r>
              <w:rPr>
                <w:sz w:val="21"/>
                <w:szCs w:val="21"/>
                <w:color w:val="6060A0"/>
              </w:rPr>
              <w:t>/</w:t>
            </w:r>
          </w:p>
        </w:tc>
        <w:tc>
          <w:tcPr>
            <w:tcW w:w="115" w:type="dxa"/>
            <w:vAlign w:val="top"/>
            <w:tcBorders>
              <w:top w:val="nil"/>
            </w:tcBorders>
          </w:tcPr>
          <w:p>
            <w:pPr>
              <w:rPr>
                <w:rFonts w:ascii="Arial"/>
                <w:sz w:val="21"/>
              </w:rPr>
            </w:pPr>
            <w:r/>
          </w:p>
        </w:tc>
      </w:tr>
    </w:tbl>
    <w:p>
      <w:pPr>
        <w:pStyle w:val="BodyText"/>
        <w:spacing w:line="433" w:lineRule="auto"/>
        <w:rPr/>
      </w:pPr>
      <w:r/>
    </w:p>
    <w:p>
      <w:pPr>
        <w:ind w:left="1323"/>
        <w:spacing w:before="75" w:line="222" w:lineRule="auto"/>
        <w:outlineLvl w:val="4"/>
        <w:rPr>
          <w:rFonts w:ascii="SimHei" w:hAnsi="SimHei" w:eastAsia="SimHei" w:cs="SimHei"/>
          <w:sz w:val="23"/>
          <w:szCs w:val="23"/>
        </w:rPr>
      </w:pPr>
      <w:r>
        <w:rPr>
          <w:rFonts w:ascii="SimHei" w:hAnsi="SimHei" w:eastAsia="SimHei" w:cs="SimHei"/>
          <w:sz w:val="23"/>
          <w:szCs w:val="23"/>
          <w:b/>
          <w:bCs/>
          <w:spacing w:val="4"/>
        </w:rPr>
        <w:t>(4)非正常工况排放分析</w:t>
      </w:r>
    </w:p>
    <w:p>
      <w:pPr>
        <w:ind w:left="739" w:right="150" w:firstLine="480"/>
        <w:spacing w:before="164" w:line="373" w:lineRule="auto"/>
        <w:rPr>
          <w:rFonts w:ascii="SimHei" w:hAnsi="SimHei" w:eastAsia="SimHei" w:cs="SimHei"/>
          <w:sz w:val="23"/>
          <w:szCs w:val="23"/>
        </w:rPr>
      </w:pPr>
      <w:r>
        <w:rPr>
          <w:rFonts w:ascii="SimHei" w:hAnsi="SimHei" w:eastAsia="SimHei" w:cs="SimHei"/>
          <w:sz w:val="23"/>
          <w:szCs w:val="23"/>
          <w:spacing w:val="10"/>
        </w:rPr>
        <w:t>项目的非正常工况主要是污染物排放控制措施</w:t>
      </w:r>
      <w:r>
        <w:rPr>
          <w:rFonts w:ascii="SimHei" w:hAnsi="SimHei" w:eastAsia="SimHei" w:cs="SimHei"/>
          <w:sz w:val="23"/>
          <w:szCs w:val="23"/>
          <w:spacing w:val="9"/>
        </w:rPr>
        <w:t>达不到应有效率，工艺废气</w:t>
      </w:r>
      <w:r>
        <w:rPr>
          <w:rFonts w:ascii="SimHei" w:hAnsi="SimHei" w:eastAsia="SimHei" w:cs="SimHei"/>
          <w:sz w:val="23"/>
          <w:szCs w:val="23"/>
        </w:rPr>
        <w:t xml:space="preserve"> </w:t>
      </w:r>
      <w:r>
        <w:rPr>
          <w:rFonts w:ascii="SimHei" w:hAnsi="SimHei" w:eastAsia="SimHei" w:cs="SimHei"/>
          <w:sz w:val="23"/>
          <w:szCs w:val="23"/>
          <w:spacing w:val="9"/>
        </w:rPr>
        <w:t>未经净化直接排放。其排放情况如下表所示。</w:t>
      </w:r>
    </w:p>
    <w:p>
      <w:pPr>
        <w:ind w:left="3683"/>
        <w:spacing w:before="1" w:line="216" w:lineRule="auto"/>
        <w:rPr>
          <w:rFonts w:ascii="SimSun" w:hAnsi="SimSun" w:eastAsia="SimSun" w:cs="SimSun"/>
          <w:sz w:val="22"/>
          <w:szCs w:val="22"/>
        </w:rPr>
      </w:pPr>
      <w:r>
        <w:rPr>
          <w:rFonts w:ascii="SimSun" w:hAnsi="SimSun" w:eastAsia="SimSun" w:cs="SimSun"/>
          <w:sz w:val="22"/>
          <w:szCs w:val="22"/>
          <w:b/>
          <w:bCs/>
          <w:spacing w:val="-3"/>
        </w:rPr>
        <w:t>表46非正常排放情况一览表</w:t>
      </w:r>
    </w:p>
    <w:tbl>
      <w:tblPr>
        <w:tblStyle w:val="TableNormal"/>
        <w:tblW w:w="8077" w:type="dxa"/>
        <w:tblInd w:w="75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94"/>
        <w:gridCol w:w="719"/>
        <w:gridCol w:w="979"/>
        <w:gridCol w:w="1188"/>
        <w:gridCol w:w="1139"/>
        <w:gridCol w:w="649"/>
        <w:gridCol w:w="709"/>
        <w:gridCol w:w="1800"/>
      </w:tblGrid>
      <w:tr>
        <w:trPr>
          <w:trHeight w:val="1252" w:hRule="atLeast"/>
        </w:trPr>
        <w:tc>
          <w:tcPr>
            <w:tcW w:w="894" w:type="dxa"/>
            <w:vAlign w:val="top"/>
          </w:tcPr>
          <w:p>
            <w:pPr>
              <w:spacing w:line="447" w:lineRule="auto"/>
              <w:rPr>
                <w:rFonts w:ascii="Arial"/>
                <w:sz w:val="21"/>
              </w:rPr>
            </w:pPr>
            <w:r/>
          </w:p>
          <w:p>
            <w:pPr>
              <w:pStyle w:val="TableText"/>
              <w:ind w:left="108"/>
              <w:spacing w:before="71" w:line="220" w:lineRule="auto"/>
              <w:rPr>
                <w:sz w:val="22"/>
                <w:szCs w:val="22"/>
              </w:rPr>
            </w:pPr>
            <w:r>
              <w:rPr>
                <w:sz w:val="22"/>
                <w:szCs w:val="22"/>
                <w:b/>
                <w:bCs/>
                <w:spacing w:val="-5"/>
              </w:rPr>
              <w:t>污染源</w:t>
            </w:r>
          </w:p>
        </w:tc>
        <w:tc>
          <w:tcPr>
            <w:tcW w:w="719" w:type="dxa"/>
            <w:vAlign w:val="top"/>
          </w:tcPr>
          <w:p>
            <w:pPr>
              <w:pStyle w:val="TableText"/>
              <w:ind w:left="134"/>
              <w:spacing w:before="31" w:line="220" w:lineRule="auto"/>
              <w:rPr>
                <w:sz w:val="22"/>
                <w:szCs w:val="22"/>
              </w:rPr>
            </w:pPr>
            <w:r>
              <w:rPr>
                <w:sz w:val="22"/>
                <w:szCs w:val="22"/>
                <w:b/>
                <w:bCs/>
                <w:spacing w:val="-6"/>
              </w:rPr>
              <w:t>非正</w:t>
            </w:r>
          </w:p>
          <w:p>
            <w:pPr>
              <w:pStyle w:val="TableText"/>
              <w:ind w:left="134"/>
              <w:spacing w:before="27" w:line="220" w:lineRule="auto"/>
              <w:rPr>
                <w:sz w:val="22"/>
                <w:szCs w:val="22"/>
              </w:rPr>
            </w:pPr>
            <w:r>
              <w:rPr>
                <w:sz w:val="22"/>
                <w:szCs w:val="22"/>
                <w:b/>
                <w:bCs/>
                <w:spacing w:val="-6"/>
              </w:rPr>
              <w:t>常排</w:t>
            </w:r>
          </w:p>
          <w:p>
            <w:pPr>
              <w:pStyle w:val="TableText"/>
              <w:ind w:left="134"/>
              <w:spacing w:before="48" w:line="221" w:lineRule="auto"/>
              <w:rPr>
                <w:sz w:val="22"/>
                <w:szCs w:val="22"/>
              </w:rPr>
            </w:pPr>
            <w:r>
              <w:rPr>
                <w:sz w:val="22"/>
                <w:szCs w:val="22"/>
                <w:b/>
                <w:bCs/>
                <w:spacing w:val="3"/>
              </w:rPr>
              <w:t>放原</w:t>
            </w:r>
          </w:p>
          <w:p>
            <w:pPr>
              <w:pStyle w:val="TableText"/>
              <w:ind w:left="244"/>
              <w:spacing w:before="38" w:line="222" w:lineRule="auto"/>
              <w:rPr>
                <w:sz w:val="22"/>
                <w:szCs w:val="22"/>
              </w:rPr>
            </w:pPr>
            <w:r>
              <w:rPr>
                <w:sz w:val="22"/>
                <w:szCs w:val="22"/>
                <w:b/>
                <w:bCs/>
                <w:spacing w:val="-3"/>
              </w:rPr>
              <w:t>因</w:t>
            </w:r>
          </w:p>
        </w:tc>
        <w:tc>
          <w:tcPr>
            <w:tcW w:w="979" w:type="dxa"/>
            <w:vAlign w:val="top"/>
          </w:tcPr>
          <w:p>
            <w:pPr>
              <w:spacing w:line="447" w:lineRule="auto"/>
              <w:rPr>
                <w:rFonts w:ascii="Arial"/>
                <w:sz w:val="21"/>
              </w:rPr>
            </w:pPr>
            <w:r/>
          </w:p>
          <w:p>
            <w:pPr>
              <w:pStyle w:val="TableText"/>
              <w:ind w:left="155"/>
              <w:spacing w:before="71" w:line="220" w:lineRule="auto"/>
              <w:rPr>
                <w:sz w:val="22"/>
                <w:szCs w:val="22"/>
              </w:rPr>
            </w:pPr>
            <w:r>
              <w:rPr>
                <w:sz w:val="22"/>
                <w:szCs w:val="22"/>
                <w:b/>
                <w:bCs/>
                <w:spacing w:val="-5"/>
              </w:rPr>
              <w:t>污染物</w:t>
            </w:r>
          </w:p>
        </w:tc>
        <w:tc>
          <w:tcPr>
            <w:tcW w:w="1188" w:type="dxa"/>
            <w:vAlign w:val="top"/>
          </w:tcPr>
          <w:p>
            <w:pPr>
              <w:pStyle w:val="TableText"/>
              <w:ind w:left="146"/>
              <w:spacing w:before="181" w:line="220" w:lineRule="auto"/>
              <w:rPr>
                <w:sz w:val="22"/>
                <w:szCs w:val="22"/>
              </w:rPr>
            </w:pPr>
            <w:r>
              <w:rPr>
                <w:sz w:val="22"/>
                <w:szCs w:val="22"/>
                <w:b/>
                <w:bCs/>
                <w:spacing w:val="-5"/>
              </w:rPr>
              <w:t>非正常排</w:t>
            </w:r>
          </w:p>
          <w:p>
            <w:pPr>
              <w:pStyle w:val="TableText"/>
              <w:ind w:left="206"/>
              <w:spacing w:before="37" w:line="220" w:lineRule="auto"/>
              <w:rPr>
                <w:sz w:val="22"/>
                <w:szCs w:val="22"/>
              </w:rPr>
            </w:pPr>
            <w:r>
              <w:rPr>
                <w:sz w:val="22"/>
                <w:szCs w:val="22"/>
                <w:b/>
                <w:bCs/>
                <w:spacing w:val="-5"/>
              </w:rPr>
              <w:t>放浓度/</w:t>
            </w:r>
          </w:p>
          <w:p>
            <w:pPr>
              <w:pStyle w:val="TableText"/>
              <w:ind w:left="146"/>
              <w:spacing w:before="79" w:line="214" w:lineRule="auto"/>
              <w:rPr>
                <w:sz w:val="22"/>
                <w:szCs w:val="22"/>
              </w:rPr>
            </w:pPr>
            <w:r>
              <w:rPr>
                <w:sz w:val="22"/>
                <w:szCs w:val="22"/>
                <w:b/>
                <w:bCs/>
                <w:spacing w:val="-9"/>
              </w:rPr>
              <w:t>(mg/m³)</w:t>
            </w:r>
          </w:p>
        </w:tc>
        <w:tc>
          <w:tcPr>
            <w:tcW w:w="1139" w:type="dxa"/>
            <w:vAlign w:val="top"/>
          </w:tcPr>
          <w:p>
            <w:pPr>
              <w:pStyle w:val="TableText"/>
              <w:ind w:left="128"/>
              <w:spacing w:before="181" w:line="220" w:lineRule="auto"/>
              <w:rPr>
                <w:sz w:val="22"/>
                <w:szCs w:val="22"/>
              </w:rPr>
            </w:pPr>
            <w:r>
              <w:rPr>
                <w:sz w:val="22"/>
                <w:szCs w:val="22"/>
                <w:b/>
                <w:bCs/>
                <w:spacing w:val="-5"/>
              </w:rPr>
              <w:t>非正常排</w:t>
            </w:r>
          </w:p>
          <w:p>
            <w:pPr>
              <w:pStyle w:val="TableText"/>
              <w:ind w:left="238"/>
              <w:spacing w:before="47" w:line="219" w:lineRule="auto"/>
              <w:rPr>
                <w:sz w:val="22"/>
                <w:szCs w:val="22"/>
              </w:rPr>
            </w:pPr>
            <w:r>
              <w:rPr>
                <w:sz w:val="22"/>
                <w:szCs w:val="22"/>
                <w:b/>
                <w:bCs/>
                <w:spacing w:val="-5"/>
              </w:rPr>
              <w:t>放速率</w:t>
            </w:r>
          </w:p>
          <w:p>
            <w:pPr>
              <w:pStyle w:val="TableText"/>
              <w:ind w:left="238"/>
              <w:spacing w:before="71" w:line="214" w:lineRule="auto"/>
              <w:rPr>
                <w:sz w:val="22"/>
                <w:szCs w:val="22"/>
              </w:rPr>
            </w:pPr>
            <w:r>
              <w:rPr>
                <w:sz w:val="22"/>
                <w:szCs w:val="22"/>
                <w:b/>
                <w:bCs/>
                <w:spacing w:val="-9"/>
              </w:rPr>
              <w:t>(kg/h)</w:t>
            </w:r>
          </w:p>
        </w:tc>
        <w:tc>
          <w:tcPr>
            <w:tcW w:w="649" w:type="dxa"/>
            <w:vAlign w:val="top"/>
          </w:tcPr>
          <w:p>
            <w:pPr>
              <w:pStyle w:val="TableText"/>
              <w:ind w:left="99" w:right="84"/>
              <w:spacing w:before="31" w:line="259" w:lineRule="auto"/>
              <w:jc w:val="both"/>
              <w:rPr>
                <w:sz w:val="22"/>
                <w:szCs w:val="22"/>
              </w:rPr>
            </w:pPr>
            <w:r>
              <w:rPr>
                <w:sz w:val="22"/>
                <w:szCs w:val="22"/>
                <w:b/>
                <w:bCs/>
                <w:spacing w:val="-8"/>
              </w:rPr>
              <w:t>单次</w:t>
            </w:r>
            <w:r>
              <w:rPr>
                <w:sz w:val="22"/>
                <w:szCs w:val="22"/>
              </w:rPr>
              <w:t xml:space="preserve"> </w:t>
            </w:r>
            <w:r>
              <w:rPr>
                <w:sz w:val="22"/>
                <w:szCs w:val="22"/>
                <w:b/>
                <w:bCs/>
                <w:spacing w:val="-8"/>
              </w:rPr>
              <w:t>持续</w:t>
            </w:r>
            <w:r>
              <w:rPr>
                <w:sz w:val="22"/>
                <w:szCs w:val="22"/>
              </w:rPr>
              <w:t xml:space="preserve"> </w:t>
            </w:r>
            <w:r>
              <w:rPr>
                <w:sz w:val="22"/>
                <w:szCs w:val="22"/>
                <w:b/>
                <w:bCs/>
                <w:spacing w:val="5"/>
              </w:rPr>
              <w:t>时间</w:t>
            </w:r>
          </w:p>
          <w:p>
            <w:pPr>
              <w:pStyle w:val="TableText"/>
              <w:ind w:left="209"/>
              <w:spacing w:before="20" w:line="222" w:lineRule="auto"/>
              <w:rPr>
                <w:sz w:val="22"/>
                <w:szCs w:val="22"/>
              </w:rPr>
            </w:pPr>
            <w:r>
              <w:rPr>
                <w:sz w:val="22"/>
                <w:szCs w:val="22"/>
                <w:b/>
                <w:bCs/>
                <w:color w:val="506060"/>
                <w:spacing w:val="-5"/>
              </w:rPr>
              <w:t>/h</w:t>
            </w:r>
          </w:p>
        </w:tc>
        <w:tc>
          <w:tcPr>
            <w:tcW w:w="709" w:type="dxa"/>
            <w:vAlign w:val="top"/>
          </w:tcPr>
          <w:p>
            <w:pPr>
              <w:pStyle w:val="TableText"/>
              <w:ind w:left="130"/>
              <w:spacing w:before="181" w:line="219" w:lineRule="auto"/>
              <w:rPr>
                <w:sz w:val="22"/>
                <w:szCs w:val="22"/>
              </w:rPr>
            </w:pPr>
            <w:r>
              <w:rPr>
                <w:sz w:val="22"/>
                <w:szCs w:val="22"/>
                <w:b/>
                <w:bCs/>
                <w:spacing w:val="-5"/>
              </w:rPr>
              <w:t>年发</w:t>
            </w:r>
          </w:p>
          <w:p>
            <w:pPr>
              <w:pStyle w:val="TableText"/>
              <w:ind w:left="130"/>
              <w:spacing w:before="41" w:line="221" w:lineRule="auto"/>
              <w:rPr>
                <w:sz w:val="22"/>
                <w:szCs w:val="22"/>
              </w:rPr>
            </w:pPr>
            <w:r>
              <w:rPr>
                <w:sz w:val="22"/>
                <w:szCs w:val="22"/>
                <w:b/>
                <w:bCs/>
                <w:spacing w:val="-5"/>
              </w:rPr>
              <w:t>生频</w:t>
            </w:r>
          </w:p>
          <w:p>
            <w:pPr>
              <w:pStyle w:val="TableText"/>
              <w:ind w:left="130"/>
              <w:spacing w:before="43" w:line="219" w:lineRule="auto"/>
              <w:rPr>
                <w:sz w:val="22"/>
                <w:szCs w:val="22"/>
              </w:rPr>
            </w:pPr>
            <w:r>
              <w:rPr>
                <w:sz w:val="22"/>
                <w:szCs w:val="22"/>
                <w:b/>
                <w:bCs/>
                <w:spacing w:val="-6"/>
              </w:rPr>
              <w:t>次次</w:t>
            </w:r>
          </w:p>
        </w:tc>
        <w:tc>
          <w:tcPr>
            <w:tcW w:w="1800" w:type="dxa"/>
            <w:vAlign w:val="top"/>
          </w:tcPr>
          <w:p>
            <w:pPr>
              <w:spacing w:line="447" w:lineRule="auto"/>
              <w:rPr>
                <w:rFonts w:ascii="Arial"/>
                <w:sz w:val="21"/>
              </w:rPr>
            </w:pPr>
            <w:r/>
          </w:p>
          <w:p>
            <w:pPr>
              <w:pStyle w:val="TableText"/>
              <w:ind w:left="451"/>
              <w:spacing w:before="71" w:line="220" w:lineRule="auto"/>
              <w:rPr>
                <w:sz w:val="22"/>
                <w:szCs w:val="22"/>
              </w:rPr>
            </w:pPr>
            <w:r>
              <w:rPr>
                <w:sz w:val="22"/>
                <w:szCs w:val="22"/>
                <w:b/>
                <w:bCs/>
                <w:spacing w:val="-4"/>
              </w:rPr>
              <w:t>应对措施</w:t>
            </w:r>
          </w:p>
        </w:tc>
      </w:tr>
      <w:tr>
        <w:trPr>
          <w:trHeight w:val="618" w:hRule="atLeast"/>
        </w:trPr>
        <w:tc>
          <w:tcPr>
            <w:tcW w:w="894" w:type="dxa"/>
            <w:vAlign w:val="top"/>
          </w:tcPr>
          <w:p>
            <w:pPr>
              <w:pStyle w:val="TableText"/>
              <w:ind w:left="165"/>
              <w:spacing w:before="256" w:line="185" w:lineRule="auto"/>
              <w:rPr>
                <w:sz w:val="22"/>
                <w:szCs w:val="22"/>
              </w:rPr>
            </w:pPr>
            <w:r>
              <w:rPr>
                <w:sz w:val="22"/>
                <w:szCs w:val="22"/>
                <w:spacing w:val="-1"/>
              </w:rPr>
              <w:t>DA001</w:t>
            </w:r>
          </w:p>
        </w:tc>
        <w:tc>
          <w:tcPr>
            <w:tcW w:w="719" w:type="dxa"/>
            <w:vAlign w:val="top"/>
            <w:vMerge w:val="restart"/>
            <w:tcBorders>
              <w:bottom w:val="nil"/>
            </w:tcBorders>
          </w:tcPr>
          <w:p>
            <w:pPr>
              <w:pStyle w:val="TableText"/>
              <w:ind w:left="131"/>
              <w:spacing w:before="22" w:line="220" w:lineRule="auto"/>
              <w:rPr>
                <w:sz w:val="22"/>
                <w:szCs w:val="22"/>
              </w:rPr>
            </w:pPr>
            <w:r>
              <w:rPr>
                <w:sz w:val="22"/>
                <w:szCs w:val="22"/>
                <w:spacing w:val="7"/>
              </w:rPr>
              <w:t>废气</w:t>
            </w:r>
          </w:p>
          <w:p>
            <w:pPr>
              <w:pStyle w:val="TableText"/>
              <w:ind w:left="131"/>
              <w:spacing w:before="51" w:line="224" w:lineRule="auto"/>
              <w:rPr>
                <w:sz w:val="22"/>
                <w:szCs w:val="22"/>
              </w:rPr>
            </w:pPr>
            <w:r>
              <w:rPr>
                <w:sz w:val="22"/>
                <w:szCs w:val="22"/>
                <w:spacing w:val="3"/>
              </w:rPr>
              <w:t>处理</w:t>
            </w:r>
          </w:p>
          <w:p>
            <w:pPr>
              <w:pStyle w:val="TableText"/>
              <w:ind w:left="131"/>
              <w:spacing w:before="49" w:line="221" w:lineRule="auto"/>
              <w:rPr>
                <w:sz w:val="22"/>
                <w:szCs w:val="22"/>
              </w:rPr>
            </w:pPr>
            <w:r>
              <w:rPr>
                <w:sz w:val="22"/>
                <w:szCs w:val="22"/>
                <w:spacing w:val="5"/>
              </w:rPr>
              <w:t>设施</w:t>
            </w:r>
          </w:p>
          <w:p>
            <w:pPr>
              <w:pStyle w:val="TableText"/>
              <w:ind w:left="131"/>
              <w:spacing w:before="45" w:line="219" w:lineRule="auto"/>
              <w:rPr>
                <w:sz w:val="22"/>
                <w:szCs w:val="22"/>
              </w:rPr>
            </w:pPr>
            <w:r>
              <w:rPr>
                <w:sz w:val="22"/>
                <w:szCs w:val="22"/>
                <w:spacing w:val="4"/>
              </w:rPr>
              <w:t>故障</w:t>
            </w:r>
          </w:p>
        </w:tc>
        <w:tc>
          <w:tcPr>
            <w:tcW w:w="979" w:type="dxa"/>
            <w:vAlign w:val="top"/>
          </w:tcPr>
          <w:p>
            <w:pPr>
              <w:pStyle w:val="TableText"/>
              <w:ind w:left="372" w:right="145" w:hanging="220"/>
              <w:spacing w:before="21" w:line="246" w:lineRule="auto"/>
              <w:rPr>
                <w:sz w:val="22"/>
                <w:szCs w:val="22"/>
              </w:rPr>
            </w:pPr>
            <w:r>
              <w:rPr>
                <w:sz w:val="22"/>
                <w:szCs w:val="22"/>
                <w:spacing w:val="3"/>
              </w:rPr>
              <w:t>有机废</w:t>
            </w:r>
            <w:r>
              <w:rPr>
                <w:sz w:val="22"/>
                <w:szCs w:val="22"/>
                <w:spacing w:val="1"/>
              </w:rPr>
              <w:t xml:space="preserve"> </w:t>
            </w:r>
            <w:r>
              <w:rPr>
                <w:sz w:val="22"/>
                <w:szCs w:val="22"/>
              </w:rPr>
              <w:t>气</w:t>
            </w:r>
          </w:p>
        </w:tc>
        <w:tc>
          <w:tcPr>
            <w:tcW w:w="1188" w:type="dxa"/>
            <w:vAlign w:val="top"/>
          </w:tcPr>
          <w:p>
            <w:pPr>
              <w:pStyle w:val="TableText"/>
              <w:ind w:left="313"/>
              <w:spacing w:before="223" w:line="239" w:lineRule="auto"/>
              <w:rPr>
                <w:sz w:val="22"/>
                <w:szCs w:val="22"/>
              </w:rPr>
            </w:pPr>
            <w:r>
              <w:rPr>
                <w:sz w:val="22"/>
                <w:szCs w:val="22"/>
                <w:color w:val="405050"/>
                <w:spacing w:val="-4"/>
              </w:rPr>
              <w:t>11.55</w:t>
            </w:r>
          </w:p>
        </w:tc>
        <w:tc>
          <w:tcPr>
            <w:tcW w:w="1139" w:type="dxa"/>
            <w:vAlign w:val="top"/>
          </w:tcPr>
          <w:p>
            <w:pPr>
              <w:pStyle w:val="TableText"/>
              <w:ind w:left="345"/>
              <w:spacing w:before="223" w:line="239" w:lineRule="auto"/>
              <w:rPr>
                <w:sz w:val="22"/>
                <w:szCs w:val="22"/>
              </w:rPr>
            </w:pPr>
            <w:r>
              <w:rPr>
                <w:sz w:val="22"/>
                <w:szCs w:val="22"/>
                <w:spacing w:val="-2"/>
              </w:rPr>
              <w:t>0.52</w:t>
            </w:r>
          </w:p>
        </w:tc>
        <w:tc>
          <w:tcPr>
            <w:tcW w:w="649" w:type="dxa"/>
            <w:vAlign w:val="top"/>
            <w:vMerge w:val="restart"/>
            <w:tcBorders>
              <w:bottom w:val="nil"/>
            </w:tcBorders>
          </w:tcPr>
          <w:p>
            <w:pPr>
              <w:spacing w:line="459" w:lineRule="auto"/>
              <w:rPr>
                <w:rFonts w:ascii="Arial"/>
                <w:sz w:val="21"/>
              </w:rPr>
            </w:pPr>
            <w:r/>
          </w:p>
          <w:p>
            <w:pPr>
              <w:pStyle w:val="TableText"/>
              <w:ind w:left="266"/>
              <w:spacing w:before="72" w:line="241" w:lineRule="auto"/>
              <w:rPr>
                <w:sz w:val="22"/>
                <w:szCs w:val="22"/>
              </w:rPr>
            </w:pPr>
            <w:r>
              <w:rPr>
                <w:sz w:val="22"/>
                <w:szCs w:val="22"/>
                <w:color w:val="604040"/>
              </w:rPr>
              <w:t>1</w:t>
            </w:r>
          </w:p>
        </w:tc>
        <w:tc>
          <w:tcPr>
            <w:tcW w:w="709" w:type="dxa"/>
            <w:vAlign w:val="top"/>
            <w:vMerge w:val="restart"/>
            <w:tcBorders>
              <w:bottom w:val="nil"/>
            </w:tcBorders>
          </w:tcPr>
          <w:p>
            <w:pPr>
              <w:spacing w:line="459" w:lineRule="auto"/>
              <w:rPr>
                <w:rFonts w:ascii="Arial"/>
                <w:sz w:val="21"/>
              </w:rPr>
            </w:pPr>
            <w:r/>
          </w:p>
          <w:p>
            <w:pPr>
              <w:pStyle w:val="TableText"/>
              <w:ind w:left="297"/>
              <w:spacing w:before="72" w:line="241" w:lineRule="auto"/>
              <w:rPr>
                <w:sz w:val="22"/>
                <w:szCs w:val="22"/>
              </w:rPr>
            </w:pPr>
            <w:r>
              <w:rPr>
                <w:sz w:val="22"/>
                <w:szCs w:val="22"/>
                <w:color w:val="606060"/>
              </w:rPr>
              <w:t>1</w:t>
            </w:r>
          </w:p>
        </w:tc>
        <w:tc>
          <w:tcPr>
            <w:tcW w:w="1800" w:type="dxa"/>
            <w:vAlign w:val="top"/>
            <w:vMerge w:val="restart"/>
            <w:tcBorders>
              <w:bottom w:val="nil"/>
            </w:tcBorders>
          </w:tcPr>
          <w:p>
            <w:pPr>
              <w:pStyle w:val="TableText"/>
              <w:ind w:left="118"/>
              <w:spacing w:before="32" w:line="219" w:lineRule="auto"/>
              <w:rPr>
                <w:sz w:val="22"/>
                <w:szCs w:val="22"/>
              </w:rPr>
            </w:pPr>
            <w:r>
              <w:rPr>
                <w:sz w:val="22"/>
                <w:szCs w:val="22"/>
                <w:spacing w:val="2"/>
              </w:rPr>
              <w:t>立刻停止相关的</w:t>
            </w:r>
          </w:p>
          <w:p>
            <w:pPr>
              <w:pStyle w:val="TableText"/>
              <w:ind w:left="118"/>
              <w:spacing w:before="59" w:line="219" w:lineRule="auto"/>
              <w:rPr>
                <w:sz w:val="22"/>
                <w:szCs w:val="22"/>
              </w:rPr>
            </w:pPr>
            <w:r>
              <w:rPr>
                <w:sz w:val="22"/>
                <w:szCs w:val="22"/>
                <w:spacing w:val="-2"/>
              </w:rPr>
              <w:t>作业，并立刻对</w:t>
            </w:r>
          </w:p>
          <w:p>
            <w:pPr>
              <w:pStyle w:val="TableText"/>
              <w:ind w:left="118"/>
              <w:spacing w:before="49" w:line="220" w:lineRule="auto"/>
              <w:rPr>
                <w:sz w:val="22"/>
                <w:szCs w:val="22"/>
              </w:rPr>
            </w:pPr>
            <w:r>
              <w:rPr>
                <w:sz w:val="22"/>
                <w:szCs w:val="22"/>
                <w:spacing w:val="-1"/>
              </w:rPr>
              <w:t>废气处理设施进</w:t>
            </w:r>
          </w:p>
          <w:p>
            <w:pPr>
              <w:pStyle w:val="TableText"/>
              <w:ind w:left="557"/>
              <w:spacing w:before="27" w:line="219" w:lineRule="auto"/>
              <w:rPr>
                <w:sz w:val="22"/>
                <w:szCs w:val="22"/>
              </w:rPr>
            </w:pPr>
            <w:r>
              <w:rPr>
                <w:sz w:val="22"/>
                <w:szCs w:val="22"/>
                <w:spacing w:val="2"/>
              </w:rPr>
              <w:t>行维修</w:t>
            </w:r>
          </w:p>
        </w:tc>
      </w:tr>
      <w:tr>
        <w:trPr>
          <w:trHeight w:val="609" w:hRule="atLeast"/>
        </w:trPr>
        <w:tc>
          <w:tcPr>
            <w:tcW w:w="894" w:type="dxa"/>
            <w:vAlign w:val="top"/>
          </w:tcPr>
          <w:p>
            <w:pPr>
              <w:pStyle w:val="TableText"/>
              <w:ind w:left="165"/>
              <w:spacing w:before="258" w:line="185" w:lineRule="auto"/>
              <w:rPr>
                <w:sz w:val="22"/>
                <w:szCs w:val="22"/>
              </w:rPr>
            </w:pPr>
            <w:r>
              <w:rPr>
                <w:sz w:val="22"/>
                <w:szCs w:val="22"/>
                <w:spacing w:val="-1"/>
              </w:rPr>
              <w:t>DA002</w:t>
            </w:r>
          </w:p>
        </w:tc>
        <w:tc>
          <w:tcPr>
            <w:tcW w:w="719" w:type="dxa"/>
            <w:vAlign w:val="top"/>
            <w:vMerge w:val="continue"/>
            <w:tcBorders>
              <w:top w:val="nil"/>
            </w:tcBorders>
          </w:tcPr>
          <w:p>
            <w:pPr>
              <w:rPr>
                <w:rFonts w:ascii="Arial"/>
                <w:sz w:val="21"/>
              </w:rPr>
            </w:pPr>
            <w:r/>
          </w:p>
        </w:tc>
        <w:tc>
          <w:tcPr>
            <w:tcW w:w="979" w:type="dxa"/>
            <w:vAlign w:val="top"/>
          </w:tcPr>
          <w:p>
            <w:pPr>
              <w:pStyle w:val="TableText"/>
              <w:ind w:left="152"/>
              <w:spacing w:before="204" w:line="220" w:lineRule="auto"/>
              <w:rPr>
                <w:sz w:val="22"/>
                <w:szCs w:val="22"/>
              </w:rPr>
            </w:pPr>
            <w:r>
              <w:rPr>
                <w:sz w:val="22"/>
                <w:szCs w:val="22"/>
                <w:spacing w:val="-2"/>
              </w:rPr>
              <w:t>颗粒物</w:t>
            </w:r>
          </w:p>
        </w:tc>
        <w:tc>
          <w:tcPr>
            <w:tcW w:w="1188" w:type="dxa"/>
            <w:vAlign w:val="top"/>
          </w:tcPr>
          <w:p>
            <w:pPr>
              <w:pStyle w:val="TableText"/>
              <w:ind w:left="313"/>
              <w:spacing w:before="225" w:line="239" w:lineRule="auto"/>
              <w:rPr>
                <w:sz w:val="22"/>
                <w:szCs w:val="22"/>
              </w:rPr>
            </w:pPr>
            <w:r>
              <w:rPr>
                <w:sz w:val="22"/>
                <w:szCs w:val="22"/>
                <w:spacing w:val="-2"/>
              </w:rPr>
              <w:t>69.38</w:t>
            </w:r>
          </w:p>
        </w:tc>
        <w:tc>
          <w:tcPr>
            <w:tcW w:w="1139" w:type="dxa"/>
            <w:vAlign w:val="top"/>
          </w:tcPr>
          <w:p>
            <w:pPr>
              <w:pStyle w:val="TableText"/>
              <w:ind w:left="285"/>
              <w:spacing w:before="225" w:line="239" w:lineRule="auto"/>
              <w:rPr>
                <w:sz w:val="22"/>
                <w:szCs w:val="22"/>
              </w:rPr>
            </w:pPr>
            <w:r>
              <w:rPr>
                <w:sz w:val="22"/>
                <w:szCs w:val="22"/>
                <w:spacing w:val="-4"/>
              </w:rPr>
              <w:t>1.734</w:t>
            </w:r>
          </w:p>
        </w:tc>
        <w:tc>
          <w:tcPr>
            <w:tcW w:w="649" w:type="dxa"/>
            <w:vAlign w:val="top"/>
            <w:vMerge w:val="continue"/>
            <w:tcBorders>
              <w:top w:val="nil"/>
            </w:tcBorders>
          </w:tcPr>
          <w:p>
            <w:pPr>
              <w:rPr>
                <w:rFonts w:ascii="Arial"/>
                <w:sz w:val="21"/>
              </w:rPr>
            </w:pPr>
            <w:r/>
          </w:p>
        </w:tc>
        <w:tc>
          <w:tcPr>
            <w:tcW w:w="709" w:type="dxa"/>
            <w:vAlign w:val="top"/>
            <w:vMerge w:val="continue"/>
            <w:tcBorders>
              <w:top w:val="nil"/>
            </w:tcBorders>
          </w:tcPr>
          <w:p>
            <w:pPr>
              <w:rPr>
                <w:rFonts w:ascii="Arial"/>
                <w:sz w:val="21"/>
              </w:rPr>
            </w:pPr>
            <w:r/>
          </w:p>
        </w:tc>
        <w:tc>
          <w:tcPr>
            <w:tcW w:w="1800" w:type="dxa"/>
            <w:vAlign w:val="top"/>
            <w:vMerge w:val="continue"/>
            <w:tcBorders>
              <w:top w:val="nil"/>
            </w:tcBorders>
          </w:tcPr>
          <w:p>
            <w:pPr>
              <w:rPr>
                <w:rFonts w:ascii="Arial"/>
                <w:sz w:val="21"/>
              </w:rPr>
            </w:pPr>
            <w:r/>
          </w:p>
        </w:tc>
      </w:tr>
      <w:tr>
        <w:trPr>
          <w:trHeight w:val="1871" w:hRule="atLeast"/>
        </w:trPr>
        <w:tc>
          <w:tcPr>
            <w:tcW w:w="8077" w:type="dxa"/>
            <w:vAlign w:val="top"/>
            <w:gridSpan w:val="8"/>
          </w:tcPr>
          <w:p>
            <w:pPr>
              <w:pStyle w:val="TableText"/>
              <w:ind w:left="75" w:right="3"/>
              <w:spacing w:before="22" w:line="263" w:lineRule="auto"/>
              <w:jc w:val="both"/>
              <w:rPr>
                <w:sz w:val="22"/>
                <w:szCs w:val="22"/>
              </w:rPr>
            </w:pPr>
            <w:r>
              <w:rPr>
                <w:sz w:val="22"/>
                <w:szCs w:val="22"/>
                <w:spacing w:val="-4"/>
              </w:rPr>
              <w:t>备注：①项目设专门人员对废气治理系统进行日常巡查及检修，巡查人员</w:t>
            </w:r>
            <w:r>
              <w:rPr>
                <w:sz w:val="22"/>
                <w:szCs w:val="22"/>
                <w:spacing w:val="-5"/>
              </w:rPr>
              <w:t>日常检修频</w:t>
            </w:r>
            <w:r>
              <w:rPr>
                <w:sz w:val="22"/>
                <w:szCs w:val="22"/>
              </w:rPr>
              <w:t xml:space="preserve"> </w:t>
            </w:r>
            <w:r>
              <w:rPr>
                <w:sz w:val="22"/>
                <w:szCs w:val="22"/>
                <w:spacing w:val="-4"/>
              </w:rPr>
              <w:t>率不低于1小时/次，当治理系统异常时，则立即反馈信息，关停相关作业，故单次持</w:t>
            </w:r>
            <w:r>
              <w:rPr>
                <w:sz w:val="22"/>
                <w:szCs w:val="22"/>
              </w:rPr>
              <w:t xml:space="preserve"> </w:t>
            </w:r>
            <w:r>
              <w:rPr>
                <w:sz w:val="22"/>
                <w:szCs w:val="22"/>
                <w:spacing w:val="-1"/>
              </w:rPr>
              <w:t>续时间保守按1小时计。</w:t>
            </w:r>
          </w:p>
          <w:p>
            <w:pPr>
              <w:pStyle w:val="TableText"/>
              <w:ind w:left="75"/>
              <w:spacing w:line="217" w:lineRule="auto"/>
              <w:rPr>
                <w:sz w:val="22"/>
                <w:szCs w:val="22"/>
              </w:rPr>
            </w:pPr>
            <w:r>
              <w:rPr>
                <w:sz w:val="22"/>
                <w:szCs w:val="22"/>
              </w:rPr>
              <w:t>②项目废气治理系统故障发生频次保守按1次/年</w:t>
            </w:r>
            <w:r>
              <w:rPr>
                <w:sz w:val="22"/>
                <w:szCs w:val="22"/>
                <w:spacing w:val="-1"/>
              </w:rPr>
              <w:t>计。</w:t>
            </w:r>
          </w:p>
          <w:p>
            <w:pPr>
              <w:pStyle w:val="TableText"/>
              <w:ind w:left="75" w:firstLine="9"/>
              <w:spacing w:before="51" w:line="247" w:lineRule="auto"/>
              <w:rPr>
                <w:sz w:val="22"/>
                <w:szCs w:val="22"/>
              </w:rPr>
            </w:pPr>
            <w:r>
              <w:rPr>
                <w:sz w:val="22"/>
                <w:szCs w:val="22"/>
                <w:spacing w:val="-4"/>
              </w:rPr>
              <w:t>③对于项目其他无组织排放的污染源，由于其排放情况与</w:t>
            </w:r>
            <w:r>
              <w:rPr>
                <w:sz w:val="22"/>
                <w:szCs w:val="22"/>
                <w:spacing w:val="-5"/>
              </w:rPr>
              <w:t>是否发生事故情形一致，因</w:t>
            </w:r>
            <w:r>
              <w:rPr>
                <w:sz w:val="22"/>
                <w:szCs w:val="22"/>
              </w:rPr>
              <w:t xml:space="preserve"> </w:t>
            </w:r>
            <w:r>
              <w:rPr>
                <w:sz w:val="22"/>
                <w:szCs w:val="22"/>
                <w:spacing w:val="-1"/>
              </w:rPr>
              <w:t>此不作为非正常排放污染源。</w:t>
            </w:r>
          </w:p>
        </w:tc>
      </w:tr>
    </w:tbl>
    <w:p>
      <w:pPr>
        <w:ind w:left="739" w:right="74" w:firstLine="609"/>
        <w:spacing w:before="193" w:line="375" w:lineRule="auto"/>
        <w:jc w:val="both"/>
        <w:rPr>
          <w:rFonts w:ascii="SimHei" w:hAnsi="SimHei" w:eastAsia="SimHei" w:cs="SimHei"/>
          <w:sz w:val="23"/>
          <w:szCs w:val="23"/>
        </w:rPr>
      </w:pPr>
      <w:r>
        <w:drawing>
          <wp:anchor distT="0" distB="0" distL="0" distR="0" simplePos="0" relativeHeight="252268544" behindDoc="0" locked="0" layoutInCell="1" allowOverlap="1">
            <wp:simplePos x="0" y="0"/>
            <wp:positionH relativeFrom="column">
              <wp:posOffset>0</wp:posOffset>
            </wp:positionH>
            <wp:positionV relativeFrom="paragraph">
              <wp:posOffset>1121478</wp:posOffset>
            </wp:positionV>
            <wp:extent cx="5740370" cy="6412"/>
            <wp:effectExtent l="0" t="0" r="0" b="0"/>
            <wp:wrapNone/>
            <wp:docPr id="52" name="IM 52"/>
            <wp:cNvGraphicFramePr/>
            <a:graphic>
              <a:graphicData uri="http://schemas.openxmlformats.org/drawingml/2006/picture">
                <pic:pic>
                  <pic:nvPicPr>
                    <pic:cNvPr id="52" name="IM 52"/>
                    <pic:cNvPicPr/>
                  </pic:nvPicPr>
                  <pic:blipFill>
                    <a:blip r:embed="rId133"/>
                    <a:stretch>
                      <a:fillRect/>
                    </a:stretch>
                  </pic:blipFill>
                  <pic:spPr>
                    <a:xfrm rot="0">
                      <a:off x="0" y="0"/>
                      <a:ext cx="5740370" cy="6412"/>
                    </a:xfrm>
                    <a:prstGeom prst="rect">
                      <a:avLst/>
                    </a:prstGeom>
                  </pic:spPr>
                </pic:pic>
              </a:graphicData>
            </a:graphic>
          </wp:anchor>
        </w:drawing>
      </w:r>
      <w:r>
        <w:rPr>
          <w:rFonts w:ascii="SimHei" w:hAnsi="SimHei" w:eastAsia="SimHei" w:cs="SimHei"/>
          <w:sz w:val="23"/>
          <w:szCs w:val="23"/>
          <w:spacing w:val="4"/>
        </w:rPr>
        <w:t>由上表可知，非正常工况下，</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4"/>
        </w:rPr>
        <w:t>001</w:t>
      </w:r>
      <w:r>
        <w:rPr>
          <w:rFonts w:ascii="SimHei" w:hAnsi="SimHei" w:eastAsia="SimHei" w:cs="SimHei"/>
          <w:sz w:val="23"/>
          <w:szCs w:val="23"/>
          <w:spacing w:val="4"/>
        </w:rPr>
        <w:t>和</w:t>
      </w:r>
      <w:r>
        <w:rPr>
          <w:rFonts w:ascii="SimHei" w:hAnsi="SimHei" w:eastAsia="SimHei" w:cs="SimHei"/>
          <w:sz w:val="23"/>
          <w:szCs w:val="23"/>
          <w:spacing w:val="-25"/>
        </w:rPr>
        <w:t xml:space="preserve"> </w:t>
      </w:r>
      <w:r>
        <w:rPr>
          <w:rFonts w:ascii="Times New Roman" w:hAnsi="Times New Roman" w:eastAsia="Times New Roman" w:cs="Times New Roman"/>
          <w:sz w:val="23"/>
          <w:szCs w:val="23"/>
        </w:rPr>
        <w:t>DA</w:t>
      </w:r>
      <w:r>
        <w:rPr>
          <w:rFonts w:ascii="Times New Roman" w:hAnsi="Times New Roman" w:eastAsia="Times New Roman" w:cs="Times New Roman"/>
          <w:sz w:val="23"/>
          <w:szCs w:val="23"/>
          <w:spacing w:val="4"/>
        </w:rPr>
        <w:t>002</w:t>
      </w:r>
      <w:r>
        <w:rPr>
          <w:rFonts w:ascii="SimHei" w:hAnsi="SimHei" w:eastAsia="SimHei" w:cs="SimHei"/>
          <w:sz w:val="23"/>
          <w:szCs w:val="23"/>
          <w:spacing w:val="4"/>
        </w:rPr>
        <w:t>排气筒有机废气、</w:t>
      </w:r>
      <w:r>
        <w:rPr>
          <w:rFonts w:ascii="SimHei" w:hAnsi="SimHei" w:eastAsia="SimHei" w:cs="SimHei"/>
          <w:sz w:val="23"/>
          <w:szCs w:val="23"/>
          <w:spacing w:val="3"/>
        </w:rPr>
        <w:t>颗粒物的</w:t>
      </w:r>
      <w:r>
        <w:rPr>
          <w:rFonts w:ascii="SimHei" w:hAnsi="SimHei" w:eastAsia="SimHei" w:cs="SimHei"/>
          <w:sz w:val="23"/>
          <w:szCs w:val="23"/>
        </w:rPr>
        <w:t xml:space="preserve"> </w:t>
      </w:r>
      <w:r>
        <w:rPr>
          <w:rFonts w:ascii="SimHei" w:hAnsi="SimHei" w:eastAsia="SimHei" w:cs="SimHei"/>
          <w:sz w:val="23"/>
          <w:szCs w:val="23"/>
          <w:spacing w:val="5"/>
        </w:rPr>
        <w:t>排放浓度未超标；但较正常排放时明显升高。为防止生产废气非正常工况排放，</w:t>
      </w:r>
      <w:r>
        <w:rPr>
          <w:rFonts w:ascii="SimHei" w:hAnsi="SimHei" w:eastAsia="SimHei" w:cs="SimHei"/>
          <w:sz w:val="23"/>
          <w:szCs w:val="23"/>
        </w:rPr>
        <w:t xml:space="preserve"> </w:t>
      </w:r>
      <w:r>
        <w:rPr>
          <w:rFonts w:ascii="SimHei" w:hAnsi="SimHei" w:eastAsia="SimHei" w:cs="SimHei"/>
          <w:sz w:val="23"/>
          <w:szCs w:val="23"/>
          <w:spacing w:val="9"/>
        </w:rPr>
        <w:t>企业必须加强废气处理设施的管理，定期检修，确保废气处理设施正常运</w:t>
      </w:r>
      <w:r>
        <w:rPr>
          <w:rFonts w:ascii="SimHei" w:hAnsi="SimHei" w:eastAsia="SimHei" w:cs="SimHei"/>
          <w:sz w:val="23"/>
          <w:szCs w:val="23"/>
          <w:spacing w:val="8"/>
        </w:rPr>
        <w:t>行，</w:t>
      </w:r>
    </w:p>
    <w:p>
      <w:pPr>
        <w:spacing w:line="375" w:lineRule="auto"/>
        <w:sectPr>
          <w:footerReference w:type="default" r:id="rId132"/>
          <w:pgSz w:w="11900" w:h="16830"/>
          <w:pgMar w:top="400" w:right="1420" w:bottom="1131" w:left="1440" w:header="0" w:footer="987" w:gutter="0"/>
        </w:sectPr>
        <w:rPr>
          <w:rFonts w:ascii="SimHei" w:hAnsi="SimHei" w:eastAsia="SimHei" w:cs="SimHei"/>
          <w:sz w:val="23"/>
          <w:szCs w:val="23"/>
        </w:rPr>
      </w:pPr>
    </w:p>
    <w:p>
      <w:pPr>
        <w:spacing w:before="20"/>
        <w:rPr/>
      </w:pPr>
      <w:r/>
    </w:p>
    <w:p>
      <w:pPr>
        <w:spacing w:before="20"/>
        <w:rPr/>
      </w:pPr>
      <w:r/>
    </w:p>
    <w:p>
      <w:pPr>
        <w:spacing w:before="20"/>
        <w:rPr/>
      </w:pPr>
      <w:r/>
    </w:p>
    <w:p>
      <w:pPr>
        <w:spacing w:before="19"/>
        <w:rPr/>
      </w:pPr>
      <w:r/>
    </w:p>
    <w:tbl>
      <w:tblPr>
        <w:tblStyle w:val="TableNormal"/>
        <w:tblW w:w="896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30"/>
      </w:tblGrid>
      <w:tr>
        <w:trPr>
          <w:trHeight w:val="13719" w:hRule="atLeast"/>
        </w:trPr>
        <w:tc>
          <w:tcPr>
            <w:tcW w:w="634" w:type="dxa"/>
            <w:vAlign w:val="top"/>
          </w:tcPr>
          <w:p>
            <w:pPr>
              <w:rPr>
                <w:rFonts w:ascii="Arial"/>
                <w:sz w:val="21"/>
              </w:rPr>
            </w:pPr>
            <w:r/>
          </w:p>
        </w:tc>
        <w:tc>
          <w:tcPr>
            <w:tcW w:w="8330" w:type="dxa"/>
            <w:vAlign w:val="top"/>
          </w:tcPr>
          <w:p>
            <w:pPr>
              <w:pStyle w:val="TableText"/>
              <w:ind w:left="50" w:right="7" w:firstLine="29"/>
              <w:spacing w:before="15" w:line="334" w:lineRule="auto"/>
              <w:rPr>
                <w:sz w:val="25"/>
                <w:szCs w:val="25"/>
              </w:rPr>
            </w:pPr>
            <w:r>
              <w:rPr>
                <w:sz w:val="25"/>
                <w:szCs w:val="25"/>
                <w:spacing w:val="-8"/>
              </w:rPr>
              <w:t>在废气处理设备停止运行或出现故障时，产生废气的各工序也必须相应停止生</w:t>
            </w:r>
            <w:r>
              <w:rPr>
                <w:sz w:val="25"/>
                <w:szCs w:val="25"/>
                <w:spacing w:val="2"/>
              </w:rPr>
              <w:t xml:space="preserve"> </w:t>
            </w:r>
            <w:r>
              <w:rPr>
                <w:sz w:val="25"/>
                <w:szCs w:val="25"/>
                <w:spacing w:val="-2"/>
              </w:rPr>
              <w:t>产。</w:t>
            </w:r>
          </w:p>
          <w:p>
            <w:pPr>
              <w:pStyle w:val="TableText"/>
              <w:ind w:left="774"/>
              <w:spacing w:before="191" w:line="220" w:lineRule="auto"/>
              <w:rPr>
                <w:sz w:val="25"/>
                <w:szCs w:val="25"/>
              </w:rPr>
            </w:pPr>
            <w:r>
              <w:rPr>
                <w:sz w:val="25"/>
                <w:szCs w:val="25"/>
                <w:b/>
                <w:bCs/>
                <w:spacing w:val="-3"/>
              </w:rPr>
              <w:t>(5)废气污染治理设施可行性分析</w:t>
            </w:r>
          </w:p>
          <w:p>
            <w:pPr>
              <w:spacing w:line="249" w:lineRule="auto"/>
              <w:rPr>
                <w:rFonts w:ascii="Arial"/>
                <w:sz w:val="21"/>
              </w:rPr>
            </w:pPr>
            <w:r/>
          </w:p>
          <w:p>
            <w:pPr>
              <w:pStyle w:val="TableText"/>
              <w:ind w:left="80" w:firstLine="493"/>
              <w:spacing w:before="82" w:line="338" w:lineRule="auto"/>
              <w:jc w:val="both"/>
              <w:rPr>
                <w:sz w:val="25"/>
                <w:szCs w:val="25"/>
              </w:rPr>
            </w:pPr>
            <w:r>
              <w:rPr>
                <w:sz w:val="25"/>
                <w:szCs w:val="25"/>
                <w:spacing w:val="-12"/>
              </w:rPr>
              <w:t>喷粉工序产生的粉尘采用“大旋风除尘器+两级滤芯回收装置”处理工艺，</w:t>
            </w:r>
            <w:r>
              <w:rPr>
                <w:sz w:val="25"/>
                <w:szCs w:val="25"/>
                <w:spacing w:val="15"/>
              </w:rPr>
              <w:t xml:space="preserve"> </w:t>
            </w:r>
            <w:r>
              <w:rPr>
                <w:sz w:val="25"/>
                <w:szCs w:val="25"/>
                <w:spacing w:val="-2"/>
              </w:rPr>
              <w:t>参照《排污许可证申请与核发技术规范家具制造业》(HJ10</w:t>
            </w:r>
            <w:r>
              <w:rPr>
                <w:sz w:val="25"/>
                <w:szCs w:val="25"/>
                <w:spacing w:val="-3"/>
              </w:rPr>
              <w:t>27-2019)属于可</w:t>
            </w:r>
            <w:r>
              <w:rPr>
                <w:sz w:val="25"/>
                <w:szCs w:val="25"/>
              </w:rPr>
              <w:t xml:space="preserve">  </w:t>
            </w:r>
            <w:r>
              <w:rPr>
                <w:sz w:val="25"/>
                <w:szCs w:val="25"/>
                <w:spacing w:val="-4"/>
              </w:rPr>
              <w:t>行性技术。</w:t>
            </w:r>
          </w:p>
          <w:p>
            <w:pPr>
              <w:pStyle w:val="TableText"/>
              <w:ind w:left="20" w:firstLine="539"/>
              <w:spacing w:before="171" w:line="346" w:lineRule="auto"/>
              <w:jc w:val="both"/>
              <w:rPr>
                <w:sz w:val="25"/>
                <w:szCs w:val="25"/>
              </w:rPr>
            </w:pPr>
            <w:r>
              <w:rPr>
                <w:sz w:val="25"/>
                <w:szCs w:val="25"/>
                <w:spacing w:val="-4"/>
              </w:rPr>
              <w:t>CNC、大水磨床和水磨床均使用切削液进行冷却加工产生的油雾废气采用</w:t>
            </w:r>
            <w:r>
              <w:rPr>
                <w:sz w:val="25"/>
                <w:szCs w:val="25"/>
                <w:spacing w:val="15"/>
              </w:rPr>
              <w:t xml:space="preserve"> </w:t>
            </w:r>
            <w:r>
              <w:rPr>
                <w:sz w:val="25"/>
                <w:szCs w:val="25"/>
                <w:spacing w:val="-7"/>
              </w:rPr>
              <w:t>“油雾净化处理器”处理工艺，参照参照《排污许可证申请与核发技术规范铁</w:t>
            </w:r>
            <w:r>
              <w:rPr>
                <w:sz w:val="25"/>
                <w:szCs w:val="25"/>
                <w:spacing w:val="15"/>
              </w:rPr>
              <w:t xml:space="preserve"> </w:t>
            </w:r>
            <w:r>
              <w:rPr>
                <w:sz w:val="25"/>
                <w:szCs w:val="25"/>
              </w:rPr>
              <w:t>路、船舶、航空航天和其他运输设备制造业》(HJ1124-2020)表C.4其他</w:t>
            </w:r>
            <w:r>
              <w:rPr>
                <w:sz w:val="25"/>
                <w:szCs w:val="25"/>
                <w:spacing w:val="-1"/>
              </w:rPr>
              <w:t>运输</w:t>
            </w:r>
            <w:r>
              <w:rPr>
                <w:sz w:val="25"/>
                <w:szCs w:val="25"/>
              </w:rPr>
              <w:t xml:space="preserve"> </w:t>
            </w:r>
            <w:r>
              <w:rPr>
                <w:sz w:val="25"/>
                <w:szCs w:val="25"/>
                <w:spacing w:val="-6"/>
              </w:rPr>
              <w:t>设备制造排污单位废气污染防治推荐可行技术，挥发性有机物</w:t>
            </w:r>
            <w:r>
              <w:rPr>
                <w:sz w:val="25"/>
                <w:szCs w:val="25"/>
                <w:spacing w:val="-7"/>
              </w:rPr>
              <w:t>、油雾污染防治</w:t>
            </w:r>
            <w:r>
              <w:rPr>
                <w:sz w:val="25"/>
                <w:szCs w:val="25"/>
              </w:rPr>
              <w:t xml:space="preserve"> </w:t>
            </w:r>
            <w:r>
              <w:rPr>
                <w:sz w:val="25"/>
                <w:szCs w:val="25"/>
                <w:spacing w:val="-7"/>
              </w:rPr>
              <w:t>可行技术为机械过滤、静电过滤，因此项目采用“油雾净化器”属于可行性技</w:t>
            </w:r>
            <w:r>
              <w:rPr>
                <w:sz w:val="25"/>
                <w:szCs w:val="25"/>
                <w:spacing w:val="16"/>
              </w:rPr>
              <w:t xml:space="preserve"> </w:t>
            </w:r>
            <w:r>
              <w:rPr>
                <w:sz w:val="25"/>
                <w:szCs w:val="25"/>
                <w:spacing w:val="17"/>
              </w:rPr>
              <w:t>术。</w:t>
            </w:r>
          </w:p>
          <w:p>
            <w:pPr>
              <w:pStyle w:val="TableText"/>
              <w:ind w:left="80" w:firstLine="469"/>
              <w:spacing w:before="144" w:line="352" w:lineRule="auto"/>
              <w:jc w:val="both"/>
              <w:rPr>
                <w:sz w:val="25"/>
                <w:szCs w:val="25"/>
              </w:rPr>
            </w:pPr>
            <w:r>
              <w:rPr>
                <w:sz w:val="25"/>
                <w:szCs w:val="25"/>
                <w:spacing w:val="-1"/>
              </w:rPr>
              <w:t>注</w:t>
            </w:r>
            <w:r>
              <w:rPr>
                <w:sz w:val="25"/>
                <w:szCs w:val="25"/>
                <w:u w:val="single" w:color="auto"/>
                <w:spacing w:val="-1"/>
              </w:rPr>
              <w:t>塑工</w:t>
            </w:r>
            <w:r>
              <w:rPr>
                <w:sz w:val="25"/>
                <w:szCs w:val="25"/>
                <w:spacing w:val="-1"/>
              </w:rPr>
              <w:t>序参考《排污许可证申请与核发技术规范橡胶和塑料制品工业》</w:t>
            </w:r>
            <w:r>
              <w:rPr>
                <w:sz w:val="25"/>
                <w:szCs w:val="25"/>
                <w:spacing w:val="10"/>
              </w:rPr>
              <w:t xml:space="preserve"> </w:t>
            </w:r>
            <w:r>
              <w:rPr>
                <w:sz w:val="25"/>
                <w:szCs w:val="25"/>
              </w:rPr>
              <w:t>(HJ1122-2020)表A.2塑料制品工业排污单位废气</w:t>
            </w:r>
            <w:r>
              <w:rPr>
                <w:sz w:val="25"/>
                <w:szCs w:val="25"/>
                <w:spacing w:val="-1"/>
              </w:rPr>
              <w:t>污染防治可行技术参考表，</w:t>
            </w:r>
            <w:r>
              <w:rPr>
                <w:sz w:val="25"/>
                <w:szCs w:val="25"/>
              </w:rPr>
              <w:t xml:space="preserve"> </w:t>
            </w:r>
            <w:r>
              <w:rPr>
                <w:sz w:val="25"/>
                <w:szCs w:val="25"/>
                <w:spacing w:val="-1"/>
              </w:rPr>
              <w:t>有机废气采用活性炭吸附，防治工艺为可行技术。</w:t>
            </w:r>
          </w:p>
          <w:p>
            <w:pPr>
              <w:pStyle w:val="TableText"/>
              <w:ind w:left="10" w:right="5" w:firstLine="570"/>
              <w:spacing w:before="136" w:line="347" w:lineRule="auto"/>
              <w:rPr>
                <w:sz w:val="25"/>
                <w:szCs w:val="25"/>
              </w:rPr>
            </w:pPr>
            <w:r>
              <w:rPr>
                <w:sz w:val="25"/>
                <w:szCs w:val="25"/>
                <w:spacing w:val="-4"/>
              </w:rPr>
              <w:t>固化工序采用“喷淋塔+除湿装置+二级活</w:t>
            </w:r>
            <w:r>
              <w:rPr>
                <w:sz w:val="25"/>
                <w:szCs w:val="25"/>
                <w:spacing w:val="-5"/>
              </w:rPr>
              <w:t>性炭”,根据《广东省生态环境</w:t>
            </w:r>
            <w:r>
              <w:rPr>
                <w:sz w:val="25"/>
                <w:szCs w:val="25"/>
              </w:rPr>
              <w:t xml:space="preserve"> </w:t>
            </w:r>
            <w:r>
              <w:rPr>
                <w:sz w:val="25"/>
                <w:szCs w:val="25"/>
                <w:spacing w:val="5"/>
              </w:rPr>
              <w:t>厅关于印发&lt;广东省工业污染源全面达标排放行业污</w:t>
            </w:r>
            <w:r>
              <w:rPr>
                <w:sz w:val="25"/>
                <w:szCs w:val="25"/>
                <w:spacing w:val="4"/>
              </w:rPr>
              <w:t>染环境执法指引&gt;及钢</w:t>
            </w:r>
            <w:r>
              <w:rPr>
                <w:sz w:val="25"/>
                <w:szCs w:val="25"/>
              </w:rPr>
              <w:t xml:space="preserve">  </w:t>
            </w:r>
            <w:r>
              <w:rPr>
                <w:sz w:val="25"/>
                <w:szCs w:val="25"/>
                <w:spacing w:val="-2"/>
              </w:rPr>
              <w:t>铁、火电、家具等15个行业污染治理实用技术指南的通知》(粤环办[2020]79</w:t>
            </w:r>
            <w:r>
              <w:rPr>
                <w:sz w:val="25"/>
                <w:szCs w:val="25"/>
                <w:spacing w:val="5"/>
              </w:rPr>
              <w:t xml:space="preserve"> </w:t>
            </w:r>
            <w:r>
              <w:rPr>
                <w:sz w:val="25"/>
                <w:szCs w:val="25"/>
                <w:spacing w:val="5"/>
              </w:rPr>
              <w:t>号)附件2中家具行业污染治理实用技术指南中的</w:t>
            </w:r>
            <w:r>
              <w:rPr>
                <w:sz w:val="25"/>
                <w:szCs w:val="25"/>
              </w:rPr>
              <w:t>VOCs</w:t>
            </w:r>
            <w:r>
              <w:rPr>
                <w:sz w:val="25"/>
                <w:szCs w:val="25"/>
                <w:spacing w:val="5"/>
              </w:rPr>
              <w:t>治理技</w:t>
            </w:r>
            <w:r>
              <w:rPr>
                <w:sz w:val="25"/>
                <w:szCs w:val="25"/>
                <w:spacing w:val="4"/>
              </w:rPr>
              <w:t>术：“使用粉</w:t>
            </w:r>
            <w:r>
              <w:rPr>
                <w:sz w:val="25"/>
                <w:szCs w:val="25"/>
              </w:rPr>
              <w:t xml:space="preserve">  </w:t>
            </w:r>
            <w:r>
              <w:rPr>
                <w:sz w:val="25"/>
                <w:szCs w:val="25"/>
              </w:rPr>
              <w:t>末涂料VOCs治理可行技术：使用粉末涂料的家具企业生产主要污染物为粉尘 </w:t>
            </w:r>
            <w:r>
              <w:rPr>
                <w:sz w:val="25"/>
                <w:szCs w:val="25"/>
                <w:spacing w:val="1"/>
              </w:rPr>
              <w:t>以及少量烘烤</w:t>
            </w:r>
            <w:r>
              <w:rPr>
                <w:sz w:val="25"/>
                <w:szCs w:val="25"/>
              </w:rPr>
              <w:t>VOCs</w:t>
            </w:r>
            <w:r>
              <w:rPr>
                <w:sz w:val="25"/>
                <w:szCs w:val="25"/>
                <w:spacing w:val="1"/>
              </w:rPr>
              <w:t>。如需对废气进一步处理，可以采</w:t>
            </w:r>
            <w:r>
              <w:rPr>
                <w:sz w:val="25"/>
                <w:szCs w:val="25"/>
              </w:rPr>
              <w:t>用活性炭吸附，及时做 </w:t>
            </w:r>
            <w:r>
              <w:rPr>
                <w:sz w:val="25"/>
                <w:szCs w:val="25"/>
                <w:spacing w:val="2"/>
              </w:rPr>
              <w:t>好活性炭更换台账。”因此，项目拟采用的活性</w:t>
            </w:r>
            <w:r>
              <w:rPr>
                <w:sz w:val="25"/>
                <w:szCs w:val="25"/>
                <w:spacing w:val="1"/>
              </w:rPr>
              <w:t>炭吸附技术为可行技术。</w:t>
            </w:r>
          </w:p>
          <w:p>
            <w:pPr>
              <w:pStyle w:val="TableText"/>
              <w:ind w:left="70" w:right="6" w:firstLine="530"/>
              <w:spacing w:before="225" w:line="346" w:lineRule="auto"/>
              <w:jc w:val="both"/>
              <w:rPr>
                <w:sz w:val="25"/>
                <w:szCs w:val="25"/>
              </w:rPr>
            </w:pPr>
            <w:r>
              <w:rPr>
                <w:sz w:val="25"/>
                <w:szCs w:val="25"/>
                <w:spacing w:val="-9"/>
              </w:rPr>
              <w:t>自建废水处理站恶臭气体：项目自建废水处理站的规模较小，且产生的恶</w:t>
            </w:r>
            <w:r>
              <w:rPr>
                <w:sz w:val="25"/>
                <w:szCs w:val="25"/>
              </w:rPr>
              <w:t xml:space="preserve"> </w:t>
            </w:r>
            <w:r>
              <w:rPr>
                <w:sz w:val="25"/>
                <w:szCs w:val="25"/>
                <w:spacing w:val="-8"/>
              </w:rPr>
              <w:t>臭气体量较少，项目通过对产生恶臭气体的废水处理单元加盖，定期投加除臭</w:t>
            </w:r>
            <w:r>
              <w:rPr>
                <w:sz w:val="25"/>
                <w:szCs w:val="25"/>
                <w:spacing w:val="9"/>
              </w:rPr>
              <w:t xml:space="preserve"> </w:t>
            </w:r>
            <w:r>
              <w:rPr>
                <w:sz w:val="25"/>
                <w:szCs w:val="25"/>
                <w:spacing w:val="1"/>
              </w:rPr>
              <w:t>剂，参考《桐乡污水处理厂除臭工程简介》(李昌湖.王炜</w:t>
            </w:r>
            <w:r>
              <w:rPr>
                <w:sz w:val="25"/>
                <w:szCs w:val="25"/>
              </w:rPr>
              <w:t>张铁成)可知，除 </w:t>
            </w:r>
            <w:r>
              <w:rPr>
                <w:sz w:val="25"/>
                <w:szCs w:val="25"/>
                <w:spacing w:val="1"/>
              </w:rPr>
              <w:t>臭剂对氨、硫化氢的去除率分别为73%、65%,具有较</w:t>
            </w:r>
            <w:r>
              <w:rPr>
                <w:sz w:val="25"/>
                <w:szCs w:val="25"/>
              </w:rPr>
              <w:t>好的处理效率，且其操 </w:t>
            </w:r>
            <w:r>
              <w:rPr>
                <w:sz w:val="25"/>
                <w:szCs w:val="25"/>
                <w:spacing w:val="-8"/>
              </w:rPr>
              <w:t>作性较高。因此，在采取上述措施后，项目厂界氨、硫化氢、臭气浓度可满足</w:t>
            </w:r>
          </w:p>
        </w:tc>
      </w:tr>
    </w:tbl>
    <w:p>
      <w:pPr>
        <w:pStyle w:val="BodyText"/>
        <w:rPr/>
      </w:pPr>
      <w:r/>
    </w:p>
    <w:p>
      <w:pPr>
        <w:sectPr>
          <w:footerReference w:type="default" r:id="rId134"/>
          <w:pgSz w:w="11900" w:h="16830"/>
          <w:pgMar w:top="400" w:right="1460"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14"/>
        <w:gridCol w:w="170"/>
        <w:gridCol w:w="1868"/>
        <w:gridCol w:w="1538"/>
        <w:gridCol w:w="1538"/>
        <w:gridCol w:w="3026"/>
        <w:gridCol w:w="175"/>
      </w:tblGrid>
      <w:tr>
        <w:trPr>
          <w:trHeight w:val="11486" w:hRule="atLeast"/>
        </w:trPr>
        <w:tc>
          <w:tcPr>
            <w:tcW w:w="614" w:type="dxa"/>
            <w:vAlign w:val="top"/>
            <w:vMerge w:val="restart"/>
            <w:tcBorders>
              <w:bottom w:val="nil"/>
            </w:tcBorders>
          </w:tcPr>
          <w:p>
            <w:pPr>
              <w:rPr>
                <w:rFonts w:ascii="Arial"/>
                <w:sz w:val="21"/>
              </w:rPr>
            </w:pPr>
            <w:r/>
          </w:p>
        </w:tc>
        <w:tc>
          <w:tcPr>
            <w:tcW w:w="8315" w:type="dxa"/>
            <w:vAlign w:val="top"/>
            <w:gridSpan w:val="6"/>
          </w:tcPr>
          <w:p>
            <w:pPr>
              <w:pStyle w:val="TableText"/>
              <w:ind w:left="80" w:right="39" w:hanging="65"/>
              <w:spacing w:before="94" w:line="342" w:lineRule="auto"/>
              <w:rPr>
                <w:sz w:val="25"/>
                <w:szCs w:val="25"/>
              </w:rPr>
            </w:pPr>
            <w:r>
              <w:rPr>
                <w:sz w:val="25"/>
                <w:szCs w:val="25"/>
                <w:spacing w:val="3"/>
              </w:rPr>
              <w:t>《恶臭污染物排放标准》(</w:t>
            </w:r>
            <w:r>
              <w:rPr>
                <w:sz w:val="25"/>
                <w:szCs w:val="25"/>
              </w:rPr>
              <w:t>GB</w:t>
            </w:r>
            <w:r>
              <w:rPr>
                <w:sz w:val="25"/>
                <w:szCs w:val="25"/>
                <w:spacing w:val="3"/>
              </w:rPr>
              <w:t>14554-93)中表1恶臭污染物厂界标准值的新、</w:t>
            </w:r>
            <w:r>
              <w:rPr>
                <w:sz w:val="25"/>
                <w:szCs w:val="25"/>
                <w:spacing w:val="12"/>
              </w:rPr>
              <w:t xml:space="preserve"> </w:t>
            </w:r>
            <w:r>
              <w:rPr>
                <w:sz w:val="25"/>
                <w:szCs w:val="25"/>
                <w:spacing w:val="-1"/>
              </w:rPr>
              <w:t>扩、改建设项目二级标准要求。</w:t>
            </w:r>
          </w:p>
          <w:p>
            <w:pPr>
              <w:pStyle w:val="TableText"/>
              <w:ind w:left="50" w:firstLine="499"/>
              <w:spacing w:before="154" w:line="358" w:lineRule="auto"/>
              <w:rPr>
                <w:sz w:val="25"/>
                <w:szCs w:val="25"/>
              </w:rPr>
            </w:pPr>
            <w:r>
              <w:rPr>
                <w:sz w:val="25"/>
                <w:szCs w:val="25"/>
                <w:spacing w:val="-8"/>
              </w:rPr>
              <w:t>植物型除臭剂将臭气分子捕捉后，其有效成分可以环境中恶臭气体分子发</w:t>
            </w:r>
            <w:r>
              <w:rPr>
                <w:sz w:val="25"/>
                <w:szCs w:val="25"/>
                <w:spacing w:val="9"/>
              </w:rPr>
              <w:t xml:space="preserve"> </w:t>
            </w:r>
            <w:r>
              <w:rPr>
                <w:sz w:val="25"/>
                <w:szCs w:val="25"/>
                <w:spacing w:val="-1"/>
              </w:rPr>
              <w:t>生如下反应：</w:t>
            </w:r>
          </w:p>
          <w:p>
            <w:pPr>
              <w:pStyle w:val="TableText"/>
              <w:ind w:left="570"/>
              <w:spacing w:before="121" w:line="220" w:lineRule="auto"/>
              <w:rPr>
                <w:sz w:val="25"/>
                <w:szCs w:val="25"/>
              </w:rPr>
            </w:pPr>
            <w:r>
              <w:rPr>
                <w:sz w:val="25"/>
                <w:szCs w:val="25"/>
                <w:spacing w:val="11"/>
              </w:rPr>
              <w:t>1、硫化氢H</w:t>
            </w:r>
            <w:r>
              <w:rPr>
                <w:rFonts w:ascii="Calibri" w:hAnsi="Calibri" w:eastAsia="Calibri" w:cs="Calibri"/>
                <w:sz w:val="25"/>
                <w:szCs w:val="25"/>
                <w:spacing w:val="11"/>
              </w:rPr>
              <w:t>₂</w:t>
            </w:r>
            <w:r>
              <w:rPr>
                <w:sz w:val="25"/>
                <w:szCs w:val="25"/>
                <w:spacing w:val="11"/>
              </w:rPr>
              <w:t>S的反应</w:t>
            </w:r>
          </w:p>
          <w:p>
            <w:pPr>
              <w:spacing w:line="406" w:lineRule="auto"/>
              <w:rPr>
                <w:rFonts w:ascii="Arial"/>
                <w:sz w:val="21"/>
              </w:rPr>
            </w:pPr>
            <w:r/>
          </w:p>
          <w:p>
            <w:pPr>
              <w:pStyle w:val="TableText"/>
              <w:ind w:left="761"/>
              <w:spacing w:before="81" w:line="183" w:lineRule="auto"/>
              <w:rPr>
                <w:sz w:val="25"/>
                <w:szCs w:val="25"/>
              </w:rPr>
            </w:pPr>
            <w:r>
              <w:rPr>
                <w:sz w:val="25"/>
                <w:szCs w:val="25"/>
                <w:spacing w:val="-1"/>
              </w:rPr>
              <w:t>R-NH</w:t>
            </w:r>
            <w:r>
              <w:rPr>
                <w:rFonts w:ascii="Calibri" w:hAnsi="Calibri" w:eastAsia="Calibri" w:cs="Calibri"/>
                <w:sz w:val="25"/>
                <w:szCs w:val="25"/>
                <w:spacing w:val="-1"/>
              </w:rPr>
              <w:t>₂</w:t>
            </w:r>
            <w:r>
              <w:rPr>
                <w:sz w:val="25"/>
                <w:szCs w:val="25"/>
                <w:spacing w:val="-1"/>
              </w:rPr>
              <w:t>+H</w:t>
            </w:r>
            <w:r>
              <w:rPr>
                <w:rFonts w:ascii="Calibri" w:hAnsi="Calibri" w:eastAsia="Calibri" w:cs="Calibri"/>
                <w:sz w:val="25"/>
                <w:szCs w:val="25"/>
                <w:spacing w:val="-1"/>
              </w:rPr>
              <w:t>₂</w:t>
            </w:r>
            <w:r>
              <w:rPr>
                <w:sz w:val="25"/>
                <w:szCs w:val="25"/>
                <w:spacing w:val="-1"/>
              </w:rPr>
              <w:t>S→R-NH</w:t>
            </w:r>
            <w:r>
              <w:rPr>
                <w:rFonts w:ascii="Calibri" w:hAnsi="Calibri" w:eastAsia="Calibri" w:cs="Calibri"/>
                <w:sz w:val="25"/>
                <w:szCs w:val="25"/>
                <w:spacing w:val="-1"/>
              </w:rPr>
              <w:t>₃</w:t>
            </w:r>
            <w:r>
              <w:rPr>
                <w:sz w:val="25"/>
                <w:szCs w:val="25"/>
                <w:spacing w:val="-1"/>
              </w:rPr>
              <w:t>+SH</w:t>
            </w:r>
          </w:p>
          <w:p>
            <w:pPr>
              <w:pStyle w:val="TableText"/>
              <w:ind w:left="761"/>
              <w:spacing w:before="132" w:line="219" w:lineRule="auto"/>
              <w:rPr>
                <w:sz w:val="25"/>
                <w:szCs w:val="25"/>
              </w:rPr>
            </w:pPr>
            <w:r>
              <w:rPr>
                <w:sz w:val="25"/>
                <w:szCs w:val="25"/>
              </w:rPr>
              <w:t>R-NH</w:t>
            </w:r>
            <w:r>
              <w:rPr>
                <w:rFonts w:ascii="Calibri" w:hAnsi="Calibri" w:eastAsia="Calibri" w:cs="Calibri"/>
                <w:sz w:val="25"/>
                <w:szCs w:val="25"/>
              </w:rPr>
              <w:t>₂</w:t>
            </w:r>
            <w:r>
              <w:rPr>
                <w:sz w:val="25"/>
                <w:szCs w:val="25"/>
              </w:rPr>
              <w:t>+SH-+O</w:t>
            </w:r>
            <w:r>
              <w:rPr>
                <w:rFonts w:ascii="Calibri" w:hAnsi="Calibri" w:eastAsia="Calibri" w:cs="Calibri"/>
                <w:sz w:val="25"/>
                <w:szCs w:val="25"/>
              </w:rPr>
              <w:t>₂</w:t>
            </w:r>
            <w:r>
              <w:rPr>
                <w:sz w:val="25"/>
                <w:szCs w:val="25"/>
              </w:rPr>
              <w:t>+H</w:t>
            </w:r>
            <w:r>
              <w:rPr>
                <w:rFonts w:ascii="Calibri" w:hAnsi="Calibri" w:eastAsia="Calibri" w:cs="Calibri"/>
                <w:sz w:val="25"/>
                <w:szCs w:val="25"/>
              </w:rPr>
              <w:t>₂</w:t>
            </w:r>
            <w:r>
              <w:rPr>
                <w:sz w:val="25"/>
                <w:szCs w:val="25"/>
              </w:rPr>
              <w:t>O→R-NH</w:t>
            </w:r>
            <w:r>
              <w:rPr>
                <w:rFonts w:ascii="Calibri" w:hAnsi="Calibri" w:eastAsia="Calibri" w:cs="Calibri"/>
                <w:sz w:val="25"/>
                <w:szCs w:val="25"/>
                <w:spacing w:val="-1"/>
              </w:rPr>
              <w:t>₃</w:t>
            </w:r>
            <w:r>
              <w:rPr>
                <w:sz w:val="25"/>
                <w:szCs w:val="25"/>
                <w:spacing w:val="-1"/>
              </w:rPr>
              <w:t>++SO</w:t>
            </w:r>
            <w:r>
              <w:rPr>
                <w:rFonts w:ascii="Calibri" w:hAnsi="Calibri" w:eastAsia="Calibri" w:cs="Calibri"/>
                <w:sz w:val="25"/>
                <w:szCs w:val="25"/>
                <w:spacing w:val="-1"/>
              </w:rPr>
              <w:t>₄</w:t>
            </w:r>
            <w:r>
              <w:rPr>
                <w:sz w:val="25"/>
                <w:szCs w:val="25"/>
                <w:spacing w:val="-1"/>
              </w:rPr>
              <w:t>²+OH</w:t>
            </w:r>
          </w:p>
          <w:p>
            <w:pPr>
              <w:pStyle w:val="TableText"/>
              <w:ind w:left="761"/>
              <w:spacing w:before="203" w:line="183" w:lineRule="auto"/>
              <w:rPr>
                <w:sz w:val="25"/>
                <w:szCs w:val="25"/>
              </w:rPr>
            </w:pPr>
            <w:r>
              <w:rPr>
                <w:sz w:val="25"/>
                <w:szCs w:val="25"/>
                <w:spacing w:val="-1"/>
              </w:rPr>
              <w:t>R-NH</w:t>
            </w:r>
            <w:r>
              <w:rPr>
                <w:rFonts w:ascii="Calibri" w:hAnsi="Calibri" w:eastAsia="Calibri" w:cs="Calibri"/>
                <w:sz w:val="25"/>
                <w:szCs w:val="25"/>
                <w:spacing w:val="-1"/>
              </w:rPr>
              <w:t>₃</w:t>
            </w:r>
            <w:r>
              <w:rPr>
                <w:sz w:val="25"/>
                <w:szCs w:val="25"/>
                <w:spacing w:val="-1"/>
              </w:rPr>
              <w:t>++OH→R-NH</w:t>
            </w:r>
            <w:r>
              <w:rPr>
                <w:rFonts w:ascii="Calibri" w:hAnsi="Calibri" w:eastAsia="Calibri" w:cs="Calibri"/>
                <w:sz w:val="25"/>
                <w:szCs w:val="25"/>
                <w:spacing w:val="-1"/>
              </w:rPr>
              <w:t>₂</w:t>
            </w:r>
            <w:r>
              <w:rPr>
                <w:sz w:val="25"/>
                <w:szCs w:val="25"/>
                <w:spacing w:val="-1"/>
              </w:rPr>
              <w:t>+H</w:t>
            </w:r>
            <w:r>
              <w:rPr>
                <w:rFonts w:ascii="Calibri" w:hAnsi="Calibri" w:eastAsia="Calibri" w:cs="Calibri"/>
                <w:sz w:val="25"/>
                <w:szCs w:val="25"/>
                <w:spacing w:val="-1"/>
              </w:rPr>
              <w:t>₂</w:t>
            </w:r>
            <w:r>
              <w:rPr>
                <w:sz w:val="25"/>
                <w:szCs w:val="25"/>
                <w:spacing w:val="-1"/>
              </w:rPr>
              <w:t>O</w:t>
            </w:r>
          </w:p>
          <w:p>
            <w:pPr>
              <w:pStyle w:val="TableText"/>
              <w:ind w:left="561"/>
              <w:spacing w:before="254" w:line="220" w:lineRule="auto"/>
              <w:rPr>
                <w:sz w:val="25"/>
                <w:szCs w:val="25"/>
              </w:rPr>
            </w:pPr>
            <w:r>
              <w:rPr>
                <w:sz w:val="25"/>
                <w:szCs w:val="25"/>
                <w:spacing w:val="10"/>
              </w:rPr>
              <w:t>2、与氨</w:t>
            </w:r>
            <w:r>
              <w:rPr>
                <w:sz w:val="25"/>
                <w:szCs w:val="25"/>
              </w:rPr>
              <w:t>NH</w:t>
            </w:r>
            <w:r>
              <w:rPr>
                <w:rFonts w:ascii="Calibri" w:hAnsi="Calibri" w:eastAsia="Calibri" w:cs="Calibri"/>
                <w:sz w:val="25"/>
                <w:szCs w:val="25"/>
                <w:spacing w:val="10"/>
              </w:rPr>
              <w:t>₂</w:t>
            </w:r>
            <w:r>
              <w:rPr>
                <w:rFonts w:ascii="Calibri" w:hAnsi="Calibri" w:eastAsia="Calibri" w:cs="Calibri"/>
                <w:sz w:val="25"/>
                <w:szCs w:val="25"/>
                <w:spacing w:val="-25"/>
              </w:rPr>
              <w:t xml:space="preserve"> </w:t>
            </w:r>
            <w:r>
              <w:rPr>
                <w:sz w:val="25"/>
                <w:szCs w:val="25"/>
                <w:spacing w:val="10"/>
              </w:rPr>
              <w:t>的反应：</w:t>
            </w:r>
          </w:p>
          <w:p>
            <w:pPr>
              <w:pStyle w:val="TableText"/>
              <w:ind w:left="761"/>
              <w:spacing w:before="320" w:line="183" w:lineRule="auto"/>
              <w:rPr>
                <w:sz w:val="25"/>
                <w:szCs w:val="25"/>
              </w:rPr>
            </w:pPr>
            <w:r>
              <w:rPr>
                <w:sz w:val="25"/>
                <w:szCs w:val="25"/>
                <w:spacing w:val="-2"/>
              </w:rPr>
              <w:t>R-NH</w:t>
            </w:r>
            <w:r>
              <w:rPr>
                <w:rFonts w:ascii="Calibri" w:hAnsi="Calibri" w:eastAsia="Calibri" w:cs="Calibri"/>
                <w:sz w:val="25"/>
                <w:szCs w:val="25"/>
                <w:spacing w:val="-2"/>
              </w:rPr>
              <w:t>₂</w:t>
            </w:r>
            <w:r>
              <w:rPr>
                <w:sz w:val="25"/>
                <w:szCs w:val="25"/>
                <w:spacing w:val="-2"/>
              </w:rPr>
              <w:t>+NH</w:t>
            </w:r>
            <w:r>
              <w:rPr>
                <w:rFonts w:ascii="Calibri" w:hAnsi="Calibri" w:eastAsia="Calibri" w:cs="Calibri"/>
                <w:sz w:val="25"/>
                <w:szCs w:val="25"/>
                <w:spacing w:val="-2"/>
              </w:rPr>
              <w:t>₃</w:t>
            </w:r>
            <w:r>
              <w:rPr>
                <w:rFonts w:ascii="Calibri" w:hAnsi="Calibri" w:eastAsia="Calibri" w:cs="Calibri"/>
                <w:sz w:val="25"/>
                <w:szCs w:val="25"/>
                <w:spacing w:val="-23"/>
              </w:rPr>
              <w:t xml:space="preserve"> </w:t>
            </w:r>
            <w:r>
              <w:rPr>
                <w:sz w:val="25"/>
                <w:szCs w:val="25"/>
                <w:spacing w:val="-2"/>
              </w:rPr>
              <w:t>→R-NH</w:t>
            </w:r>
            <w:r>
              <w:rPr>
                <w:rFonts w:ascii="Calibri" w:hAnsi="Calibri" w:eastAsia="Calibri" w:cs="Calibri"/>
                <w:sz w:val="25"/>
                <w:szCs w:val="25"/>
                <w:spacing w:val="-2"/>
              </w:rPr>
              <w:t>₂</w:t>
            </w:r>
            <w:r>
              <w:rPr>
                <w:sz w:val="25"/>
                <w:szCs w:val="25"/>
                <w:spacing w:val="-2"/>
              </w:rPr>
              <w:t>+N</w:t>
            </w:r>
            <w:r>
              <w:rPr>
                <w:rFonts w:ascii="Calibri" w:hAnsi="Calibri" w:eastAsia="Calibri" w:cs="Calibri"/>
                <w:sz w:val="25"/>
                <w:szCs w:val="25"/>
                <w:spacing w:val="-2"/>
              </w:rPr>
              <w:t>₂</w:t>
            </w:r>
            <w:r>
              <w:rPr>
                <w:sz w:val="25"/>
                <w:szCs w:val="25"/>
                <w:spacing w:val="-2"/>
              </w:rPr>
              <w:t>+H</w:t>
            </w:r>
            <w:r>
              <w:rPr>
                <w:rFonts w:ascii="Calibri" w:hAnsi="Calibri" w:eastAsia="Calibri" w:cs="Calibri"/>
                <w:sz w:val="25"/>
                <w:szCs w:val="25"/>
                <w:spacing w:val="-2"/>
              </w:rPr>
              <w:t>₂</w:t>
            </w:r>
            <w:r>
              <w:rPr>
                <w:sz w:val="25"/>
                <w:szCs w:val="25"/>
                <w:spacing w:val="-2"/>
              </w:rPr>
              <w:t>O</w:t>
            </w:r>
          </w:p>
          <w:p>
            <w:pPr>
              <w:pStyle w:val="TableText"/>
              <w:ind w:left="70" w:firstLine="492"/>
              <w:spacing w:before="213" w:line="342" w:lineRule="auto"/>
              <w:rPr>
                <w:sz w:val="25"/>
                <w:szCs w:val="25"/>
              </w:rPr>
            </w:pPr>
            <w:r>
              <w:rPr>
                <w:sz w:val="25"/>
                <w:szCs w:val="25"/>
                <w:spacing w:val="-8"/>
              </w:rPr>
              <w:t>从天然植物中分离提取的天然成分，具有抑菌、杀菌和除臭功效</w:t>
            </w:r>
            <w:r>
              <w:rPr>
                <w:sz w:val="25"/>
                <w:szCs w:val="25"/>
                <w:spacing w:val="-9"/>
              </w:rPr>
              <w:t>，对氨、</w:t>
            </w:r>
            <w:r>
              <w:rPr>
                <w:sz w:val="25"/>
                <w:szCs w:val="25"/>
              </w:rPr>
              <w:t xml:space="preserve"> </w:t>
            </w:r>
            <w:r>
              <w:rPr>
                <w:sz w:val="25"/>
                <w:szCs w:val="25"/>
                <w:spacing w:val="-11"/>
              </w:rPr>
              <w:t>硫化氢等无机物和低分子脂肪酸、胺类、醛类、酮类、醚类、卤代烃</w:t>
            </w:r>
            <w:r>
              <w:rPr>
                <w:sz w:val="25"/>
                <w:szCs w:val="25"/>
                <w:spacing w:val="-12"/>
              </w:rPr>
              <w:t>等有机物</w:t>
            </w:r>
            <w:r>
              <w:rPr>
                <w:sz w:val="25"/>
                <w:szCs w:val="25"/>
              </w:rPr>
              <w:t xml:space="preserve">  </w:t>
            </w:r>
            <w:r>
              <w:rPr>
                <w:sz w:val="25"/>
                <w:szCs w:val="25"/>
                <w:spacing w:val="-11"/>
              </w:rPr>
              <w:t>等恶臭有吸附、遮盖、良好的分解，或者与异味分子发生碰撞，</w:t>
            </w:r>
            <w:r>
              <w:rPr>
                <w:sz w:val="25"/>
                <w:szCs w:val="25"/>
                <w:spacing w:val="-12"/>
              </w:rPr>
              <w:t>进行反应，促</w:t>
            </w:r>
            <w:r>
              <w:rPr>
                <w:sz w:val="25"/>
                <w:szCs w:val="25"/>
              </w:rPr>
              <w:t xml:space="preserve">  </w:t>
            </w:r>
            <w:r>
              <w:rPr>
                <w:sz w:val="25"/>
                <w:szCs w:val="25"/>
                <w:spacing w:val="-11"/>
              </w:rPr>
              <w:t>使异味分子发生改变原有分子结构，使之失去臭味，达到去除臭味的</w:t>
            </w:r>
            <w:r>
              <w:rPr>
                <w:sz w:val="25"/>
                <w:szCs w:val="25"/>
                <w:spacing w:val="-12"/>
              </w:rPr>
              <w:t>效果。污</w:t>
            </w:r>
            <w:r>
              <w:rPr>
                <w:sz w:val="25"/>
                <w:szCs w:val="25"/>
              </w:rPr>
              <w:t xml:space="preserve">  </w:t>
            </w:r>
            <w:r>
              <w:rPr>
                <w:sz w:val="25"/>
                <w:szCs w:val="25"/>
                <w:spacing w:val="-11"/>
              </w:rPr>
              <w:t>水处理设施产生的恶臭气体，和臭气浓度，采用“喷洒植物除臭液”</w:t>
            </w:r>
            <w:r>
              <w:rPr>
                <w:sz w:val="25"/>
                <w:szCs w:val="25"/>
                <w:spacing w:val="-12"/>
              </w:rPr>
              <w:t>以及运行</w:t>
            </w:r>
            <w:r>
              <w:rPr>
                <w:sz w:val="25"/>
                <w:szCs w:val="25"/>
              </w:rPr>
              <w:t xml:space="preserve">  </w:t>
            </w:r>
            <w:r>
              <w:rPr>
                <w:sz w:val="25"/>
                <w:szCs w:val="25"/>
                <w:spacing w:val="-3"/>
              </w:rPr>
              <w:t>时加盖的措施，符合《排污许可证申请与核发技术规范水处理(试行)》</w:t>
            </w:r>
          </w:p>
          <w:p>
            <w:pPr>
              <w:pStyle w:val="TableText"/>
              <w:ind w:left="80" w:firstLine="118"/>
              <w:spacing w:before="1" w:line="349" w:lineRule="auto"/>
              <w:rPr>
                <w:sz w:val="25"/>
                <w:szCs w:val="25"/>
              </w:rPr>
            </w:pPr>
            <w:r>
              <w:rPr>
                <w:sz w:val="25"/>
                <w:szCs w:val="25"/>
                <w:spacing w:val="-7"/>
              </w:rPr>
              <w:t>(HJ978-2018)表5中“预处理段、污泥处理段等产生恶臭气体的工段”氨气、</w:t>
            </w:r>
            <w:r>
              <w:rPr>
                <w:sz w:val="25"/>
                <w:szCs w:val="25"/>
                <w:spacing w:val="9"/>
              </w:rPr>
              <w:t xml:space="preserve"> </w:t>
            </w:r>
            <w:r>
              <w:rPr>
                <w:sz w:val="25"/>
                <w:szCs w:val="25"/>
                <w:spacing w:val="-4"/>
              </w:rPr>
              <w:t>硫化氢等恶臭气体采用“化学洗涤”的要求，为可行技术。</w:t>
            </w:r>
          </w:p>
          <w:p>
            <w:pPr>
              <w:pStyle w:val="TableText"/>
              <w:ind w:left="80" w:firstLine="579"/>
              <w:spacing w:before="56" w:line="341" w:lineRule="auto"/>
              <w:rPr>
                <w:sz w:val="25"/>
                <w:szCs w:val="25"/>
              </w:rPr>
            </w:pPr>
            <w:r>
              <w:rPr>
                <w:sz w:val="25"/>
                <w:szCs w:val="25"/>
                <w:spacing w:val="-12"/>
              </w:rPr>
              <w:t>因此</w:t>
            </w:r>
            <w:r>
              <w:rPr>
                <w:sz w:val="25"/>
                <w:szCs w:val="25"/>
                <w:spacing w:val="-11"/>
              </w:rPr>
              <w:t>，本项目生产废气经各治理措施处理后，可以保证各污染</w:t>
            </w:r>
            <w:r>
              <w:rPr>
                <w:sz w:val="25"/>
                <w:szCs w:val="25"/>
                <w:spacing w:val="-12"/>
              </w:rPr>
              <w:t>指标的达</w:t>
            </w:r>
            <w:r>
              <w:rPr>
                <w:sz w:val="25"/>
                <w:szCs w:val="25"/>
                <w:spacing w:val="-10"/>
              </w:rPr>
              <w:t>标</w:t>
            </w:r>
            <w:r>
              <w:rPr>
                <w:sz w:val="25"/>
                <w:szCs w:val="25"/>
              </w:rPr>
              <w:t xml:space="preserve"> </w:t>
            </w:r>
            <w:r>
              <w:rPr>
                <w:sz w:val="25"/>
                <w:szCs w:val="25"/>
                <w:spacing w:val="-1"/>
              </w:rPr>
              <w:t>排放。本项目的废气治理措施在经济、技术上均是可行的。</w:t>
            </w:r>
          </w:p>
          <w:p>
            <w:pPr>
              <w:pStyle w:val="TableText"/>
              <w:ind w:left="761"/>
              <w:spacing w:before="165" w:line="219" w:lineRule="auto"/>
              <w:rPr>
                <w:sz w:val="25"/>
                <w:szCs w:val="25"/>
              </w:rPr>
            </w:pPr>
            <w:r>
              <w:rPr>
                <w:sz w:val="25"/>
                <w:szCs w:val="25"/>
              </w:rPr>
              <w:t>本项目两级活性炭吸附装置运行参数见下表。</w:t>
            </w:r>
          </w:p>
          <w:p>
            <w:pPr>
              <w:pStyle w:val="TableText"/>
              <w:ind w:left="2554"/>
              <w:spacing w:before="299" w:line="219" w:lineRule="auto"/>
              <w:rPr>
                <w:sz w:val="25"/>
                <w:szCs w:val="25"/>
              </w:rPr>
            </w:pPr>
            <w:r>
              <w:rPr>
                <w:sz w:val="25"/>
                <w:szCs w:val="25"/>
                <w:b/>
                <w:bCs/>
                <w:spacing w:val="-4"/>
              </w:rPr>
              <w:t>表47项目两级活性炭吸附装置运行参数</w:t>
            </w:r>
          </w:p>
        </w:tc>
      </w:tr>
      <w:tr>
        <w:trPr>
          <w:trHeight w:val="285" w:hRule="atLeast"/>
        </w:trPr>
        <w:tc>
          <w:tcPr>
            <w:tcW w:w="614" w:type="dxa"/>
            <w:vAlign w:val="top"/>
            <w:vMerge w:val="continue"/>
            <w:tcBorders>
              <w:top w:val="nil"/>
              <w:bottom w:val="nil"/>
            </w:tcBorders>
          </w:tcPr>
          <w:p>
            <w:pPr>
              <w:rPr>
                <w:rFonts w:ascii="Arial"/>
                <w:sz w:val="21"/>
              </w:rPr>
            </w:pPr>
            <w:r/>
          </w:p>
        </w:tc>
        <w:tc>
          <w:tcPr>
            <w:tcW w:w="170" w:type="dxa"/>
            <w:vAlign w:val="top"/>
            <w:vMerge w:val="restart"/>
            <w:tcBorders>
              <w:bottom w:val="nil"/>
            </w:tcBorders>
          </w:tcPr>
          <w:p>
            <w:pPr>
              <w:rPr>
                <w:rFonts w:ascii="Arial"/>
                <w:sz w:val="21"/>
              </w:rPr>
            </w:pPr>
            <w:r/>
          </w:p>
        </w:tc>
        <w:tc>
          <w:tcPr>
            <w:tcW w:w="1868" w:type="dxa"/>
            <w:vAlign w:val="top"/>
            <w:vMerge w:val="restart"/>
            <w:tcBorders>
              <w:bottom w:val="nil"/>
            </w:tcBorders>
          </w:tcPr>
          <w:p>
            <w:pPr>
              <w:pStyle w:val="TableText"/>
              <w:ind w:left="674"/>
              <w:spacing w:before="215" w:line="219" w:lineRule="auto"/>
              <w:rPr>
                <w:sz w:val="25"/>
                <w:szCs w:val="25"/>
              </w:rPr>
            </w:pPr>
            <w:r>
              <w:rPr>
                <w:sz w:val="25"/>
                <w:szCs w:val="25"/>
                <w:b/>
                <w:bCs/>
                <w:spacing w:val="-6"/>
              </w:rPr>
              <w:t>参数</w:t>
            </w:r>
          </w:p>
        </w:tc>
        <w:tc>
          <w:tcPr>
            <w:tcW w:w="3076" w:type="dxa"/>
            <w:vAlign w:val="top"/>
            <w:gridSpan w:val="2"/>
          </w:tcPr>
          <w:p>
            <w:pPr>
              <w:pStyle w:val="TableText"/>
              <w:ind w:left="716"/>
              <w:spacing w:before="35" w:line="177" w:lineRule="auto"/>
              <w:rPr>
                <w:sz w:val="25"/>
                <w:szCs w:val="25"/>
              </w:rPr>
            </w:pPr>
            <w:r>
              <w:rPr>
                <w:sz w:val="25"/>
                <w:szCs w:val="25"/>
                <w:b/>
                <w:bCs/>
                <w:spacing w:val="3"/>
              </w:rPr>
              <w:t>排气筒(</w:t>
            </w:r>
            <w:r>
              <w:rPr>
                <w:sz w:val="25"/>
                <w:szCs w:val="25"/>
                <w:b/>
                <w:bCs/>
              </w:rPr>
              <w:t>DA</w:t>
            </w:r>
            <w:r>
              <w:rPr>
                <w:sz w:val="25"/>
                <w:szCs w:val="25"/>
                <w:b/>
                <w:bCs/>
                <w:spacing w:val="3"/>
              </w:rPr>
              <w:t>001)</w:t>
            </w:r>
          </w:p>
        </w:tc>
        <w:tc>
          <w:tcPr>
            <w:tcW w:w="3026" w:type="dxa"/>
            <w:vAlign w:val="top"/>
            <w:vMerge w:val="restart"/>
            <w:tcBorders>
              <w:bottom w:val="nil"/>
            </w:tcBorders>
          </w:tcPr>
          <w:p>
            <w:pPr>
              <w:pStyle w:val="TableText"/>
              <w:ind w:left="1260"/>
              <w:spacing w:before="217" w:line="221" w:lineRule="auto"/>
              <w:rPr>
                <w:sz w:val="25"/>
                <w:szCs w:val="25"/>
              </w:rPr>
            </w:pPr>
            <w:r>
              <w:rPr>
                <w:sz w:val="25"/>
                <w:szCs w:val="25"/>
                <w:b/>
                <w:bCs/>
                <w:spacing w:val="-6"/>
              </w:rPr>
              <w:t>备注</w:t>
            </w:r>
          </w:p>
        </w:tc>
        <w:tc>
          <w:tcPr>
            <w:tcW w:w="175" w:type="dxa"/>
            <w:vAlign w:val="top"/>
            <w:tcBorders>
              <w:bottom w:val="nil"/>
            </w:tcBorders>
          </w:tcPr>
          <w:p>
            <w:pPr>
              <w:rPr>
                <w:rFonts w:ascii="Arial"/>
                <w:sz w:val="21"/>
              </w:rPr>
            </w:pPr>
            <w:r/>
          </w:p>
        </w:tc>
      </w:tr>
      <w:tr>
        <w:trPr>
          <w:trHeight w:val="365" w:hRule="atLeast"/>
        </w:trPr>
        <w:tc>
          <w:tcPr>
            <w:tcW w:w="6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1868" w:type="dxa"/>
            <w:vAlign w:val="top"/>
            <w:vMerge w:val="continue"/>
            <w:tcBorders>
              <w:top w:val="nil"/>
            </w:tcBorders>
          </w:tcPr>
          <w:p>
            <w:pPr>
              <w:rPr>
                <w:rFonts w:ascii="Arial"/>
                <w:sz w:val="21"/>
              </w:rPr>
            </w:pPr>
            <w:r/>
          </w:p>
        </w:tc>
        <w:tc>
          <w:tcPr>
            <w:tcW w:w="1538" w:type="dxa"/>
            <w:vAlign w:val="top"/>
          </w:tcPr>
          <w:p>
            <w:pPr>
              <w:pStyle w:val="TableText"/>
              <w:ind w:left="426"/>
              <w:spacing w:before="80" w:line="203" w:lineRule="auto"/>
              <w:rPr>
                <w:sz w:val="25"/>
                <w:szCs w:val="25"/>
              </w:rPr>
            </w:pPr>
            <w:r>
              <w:rPr>
                <w:sz w:val="25"/>
                <w:szCs w:val="25"/>
                <w:b/>
                <w:bCs/>
                <w:spacing w:val="-6"/>
              </w:rPr>
              <w:t>第一级</w:t>
            </w:r>
          </w:p>
        </w:tc>
        <w:tc>
          <w:tcPr>
            <w:tcW w:w="1538" w:type="dxa"/>
            <w:vAlign w:val="top"/>
          </w:tcPr>
          <w:p>
            <w:pPr>
              <w:pStyle w:val="TableText"/>
              <w:ind w:left="428"/>
              <w:spacing w:before="80" w:line="203" w:lineRule="auto"/>
              <w:rPr>
                <w:sz w:val="25"/>
                <w:szCs w:val="25"/>
              </w:rPr>
            </w:pPr>
            <w:r>
              <w:rPr>
                <w:sz w:val="25"/>
                <w:szCs w:val="25"/>
                <w:b/>
                <w:bCs/>
                <w:spacing w:val="-5"/>
              </w:rPr>
              <w:t>第二级</w:t>
            </w:r>
          </w:p>
        </w:tc>
        <w:tc>
          <w:tcPr>
            <w:tcW w:w="3026" w:type="dxa"/>
            <w:vAlign w:val="top"/>
            <w:vMerge w:val="continue"/>
            <w:tcBorders>
              <w:top w:val="nil"/>
            </w:tcBorders>
          </w:tcPr>
          <w:p>
            <w:pPr>
              <w:rPr>
                <w:rFonts w:ascii="Arial"/>
                <w:sz w:val="21"/>
              </w:rPr>
            </w:pPr>
            <w:r/>
          </w:p>
        </w:tc>
        <w:tc>
          <w:tcPr>
            <w:tcW w:w="175" w:type="dxa"/>
            <w:vAlign w:val="top"/>
            <w:tcBorders>
              <w:bottom w:val="nil"/>
              <w:top w:val="nil"/>
            </w:tcBorders>
          </w:tcPr>
          <w:p>
            <w:pPr>
              <w:rPr>
                <w:rFonts w:ascii="Arial"/>
                <w:sz w:val="21"/>
              </w:rPr>
            </w:pPr>
            <w:r/>
          </w:p>
        </w:tc>
      </w:tr>
      <w:tr>
        <w:trPr>
          <w:trHeight w:val="409" w:hRule="atLeast"/>
        </w:trPr>
        <w:tc>
          <w:tcPr>
            <w:tcW w:w="6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4944" w:type="dxa"/>
            <w:vAlign w:val="top"/>
            <w:gridSpan w:val="3"/>
          </w:tcPr>
          <w:p>
            <w:pPr>
              <w:pStyle w:val="TableText"/>
              <w:ind w:left="941"/>
              <w:spacing w:before="89" w:line="219" w:lineRule="auto"/>
              <w:rPr>
                <w:sz w:val="25"/>
                <w:szCs w:val="25"/>
              </w:rPr>
            </w:pPr>
            <w:r>
              <w:rPr>
                <w:sz w:val="25"/>
                <w:szCs w:val="25"/>
                <w:spacing w:val="-1"/>
              </w:rPr>
              <w:t>箱体规格：L3.5m×B3.5m×H0.8m</w:t>
            </w:r>
          </w:p>
        </w:tc>
        <w:tc>
          <w:tcPr>
            <w:tcW w:w="3026" w:type="dxa"/>
            <w:vAlign w:val="top"/>
          </w:tcPr>
          <w:p>
            <w:pPr>
              <w:pStyle w:val="TableText"/>
              <w:ind w:left="1446"/>
              <w:spacing w:before="95" w:line="224" w:lineRule="auto"/>
              <w:rPr>
                <w:sz w:val="25"/>
                <w:szCs w:val="25"/>
              </w:rPr>
            </w:pPr>
            <w:r>
              <w:rPr>
                <w:sz w:val="25"/>
                <w:szCs w:val="25"/>
                <w:color w:val="606090"/>
              </w:rPr>
              <w:t>/</w:t>
            </w:r>
          </w:p>
        </w:tc>
        <w:tc>
          <w:tcPr>
            <w:tcW w:w="175" w:type="dxa"/>
            <w:vAlign w:val="top"/>
            <w:tcBorders>
              <w:bottom w:val="nil"/>
              <w:top w:val="nil"/>
            </w:tcBorders>
          </w:tcPr>
          <w:p>
            <w:pPr>
              <w:rPr>
                <w:rFonts w:ascii="Arial"/>
                <w:sz w:val="21"/>
              </w:rPr>
            </w:pPr>
            <w:r/>
          </w:p>
        </w:tc>
      </w:tr>
      <w:tr>
        <w:trPr>
          <w:trHeight w:val="400" w:hRule="atLeast"/>
        </w:trPr>
        <w:tc>
          <w:tcPr>
            <w:tcW w:w="614" w:type="dxa"/>
            <w:vAlign w:val="top"/>
            <w:vMerge w:val="continue"/>
            <w:tcBorders>
              <w:top w:val="nil"/>
              <w:bottom w:val="nil"/>
            </w:tcBorders>
          </w:tcPr>
          <w:p>
            <w:pPr>
              <w:rPr>
                <w:rFonts w:ascii="Arial"/>
                <w:sz w:val="21"/>
              </w:rPr>
            </w:pPr>
            <w:r/>
          </w:p>
        </w:tc>
        <w:tc>
          <w:tcPr>
            <w:tcW w:w="170" w:type="dxa"/>
            <w:vAlign w:val="top"/>
            <w:vMerge w:val="continue"/>
            <w:tcBorders>
              <w:top w:val="nil"/>
              <w:bottom w:val="nil"/>
            </w:tcBorders>
          </w:tcPr>
          <w:p>
            <w:pPr>
              <w:rPr>
                <w:rFonts w:ascii="Arial"/>
                <w:sz w:val="21"/>
              </w:rPr>
            </w:pPr>
            <w:r/>
          </w:p>
        </w:tc>
        <w:tc>
          <w:tcPr>
            <w:tcW w:w="1868" w:type="dxa"/>
            <w:vAlign w:val="top"/>
          </w:tcPr>
          <w:p>
            <w:pPr>
              <w:pStyle w:val="TableText"/>
              <w:ind w:left="301"/>
              <w:spacing w:before="90" w:line="220" w:lineRule="auto"/>
              <w:rPr>
                <w:sz w:val="25"/>
                <w:szCs w:val="25"/>
              </w:rPr>
            </w:pPr>
            <w:r>
              <w:rPr>
                <w:sz w:val="25"/>
                <w:szCs w:val="25"/>
                <w:spacing w:val="1"/>
              </w:rPr>
              <w:t>设计总风量</w:t>
            </w:r>
          </w:p>
        </w:tc>
        <w:tc>
          <w:tcPr>
            <w:tcW w:w="3076" w:type="dxa"/>
            <w:vAlign w:val="top"/>
            <w:gridSpan w:val="2"/>
          </w:tcPr>
          <w:p>
            <w:pPr>
              <w:pStyle w:val="TableText"/>
              <w:ind w:left="903"/>
              <w:spacing w:before="97" w:line="216" w:lineRule="auto"/>
              <w:rPr>
                <w:sz w:val="25"/>
                <w:szCs w:val="25"/>
              </w:rPr>
            </w:pPr>
            <w:r>
              <w:rPr>
                <w:sz w:val="25"/>
                <w:szCs w:val="25"/>
                <w:spacing w:val="-1"/>
              </w:rPr>
              <w:t>45000m³/h</w:t>
            </w:r>
          </w:p>
        </w:tc>
        <w:tc>
          <w:tcPr>
            <w:tcW w:w="3026" w:type="dxa"/>
            <w:vAlign w:val="top"/>
          </w:tcPr>
          <w:p>
            <w:pPr>
              <w:pStyle w:val="TableText"/>
              <w:ind w:left="757"/>
              <w:spacing w:before="88" w:line="219" w:lineRule="auto"/>
              <w:rPr>
                <w:sz w:val="25"/>
                <w:szCs w:val="25"/>
              </w:rPr>
            </w:pPr>
            <w:r>
              <w:rPr>
                <w:sz w:val="25"/>
                <w:szCs w:val="25"/>
                <w:spacing w:val="-2"/>
              </w:rPr>
              <w:t>采用变频风机</w:t>
            </w:r>
          </w:p>
        </w:tc>
        <w:tc>
          <w:tcPr>
            <w:tcW w:w="175" w:type="dxa"/>
            <w:vAlign w:val="top"/>
            <w:tcBorders>
              <w:bottom w:val="nil"/>
              <w:top w:val="nil"/>
            </w:tcBorders>
          </w:tcPr>
          <w:p>
            <w:pPr>
              <w:rPr>
                <w:rFonts w:ascii="Arial"/>
                <w:sz w:val="21"/>
              </w:rPr>
            </w:pPr>
            <w:r/>
          </w:p>
        </w:tc>
      </w:tr>
      <w:tr>
        <w:trPr>
          <w:trHeight w:val="674" w:hRule="atLeast"/>
        </w:trPr>
        <w:tc>
          <w:tcPr>
            <w:tcW w:w="614" w:type="dxa"/>
            <w:vAlign w:val="top"/>
            <w:vMerge w:val="continue"/>
            <w:tcBorders>
              <w:top w:val="nil"/>
            </w:tcBorders>
          </w:tcPr>
          <w:p>
            <w:pPr>
              <w:rPr>
                <w:rFonts w:ascii="Arial"/>
                <w:sz w:val="21"/>
              </w:rPr>
            </w:pPr>
            <w:r/>
          </w:p>
        </w:tc>
        <w:tc>
          <w:tcPr>
            <w:tcW w:w="170" w:type="dxa"/>
            <w:vAlign w:val="top"/>
            <w:vMerge w:val="continue"/>
            <w:tcBorders>
              <w:top w:val="nil"/>
            </w:tcBorders>
          </w:tcPr>
          <w:p>
            <w:pPr>
              <w:rPr>
                <w:rFonts w:ascii="Arial"/>
                <w:sz w:val="21"/>
              </w:rPr>
            </w:pPr>
            <w:r/>
          </w:p>
        </w:tc>
        <w:tc>
          <w:tcPr>
            <w:tcW w:w="1868" w:type="dxa"/>
            <w:vAlign w:val="top"/>
          </w:tcPr>
          <w:p>
            <w:pPr>
              <w:pStyle w:val="TableText"/>
              <w:ind w:left="361"/>
              <w:spacing w:before="213" w:line="214" w:lineRule="auto"/>
              <w:rPr>
                <w:sz w:val="25"/>
                <w:szCs w:val="25"/>
              </w:rPr>
            </w:pPr>
            <w:r>
              <w:rPr>
                <w:sz w:val="25"/>
                <w:szCs w:val="25"/>
                <w:spacing w:val="-3"/>
              </w:rPr>
              <w:t>炭层层数q</w:t>
            </w:r>
          </w:p>
        </w:tc>
        <w:tc>
          <w:tcPr>
            <w:tcW w:w="3076" w:type="dxa"/>
            <w:vAlign w:val="top"/>
            <w:gridSpan w:val="2"/>
          </w:tcPr>
          <w:p>
            <w:pPr>
              <w:pStyle w:val="TableText"/>
              <w:ind w:left="1342"/>
              <w:spacing w:before="220" w:line="219" w:lineRule="auto"/>
              <w:rPr>
                <w:sz w:val="25"/>
                <w:szCs w:val="25"/>
              </w:rPr>
            </w:pPr>
            <w:r>
              <w:rPr>
                <w:sz w:val="25"/>
                <w:szCs w:val="25"/>
                <w:spacing w:val="4"/>
              </w:rPr>
              <w:t>2层</w:t>
            </w:r>
          </w:p>
        </w:tc>
        <w:tc>
          <w:tcPr>
            <w:tcW w:w="3026" w:type="dxa"/>
            <w:vAlign w:val="top"/>
          </w:tcPr>
          <w:p>
            <w:pPr>
              <w:pStyle w:val="TableText"/>
              <w:ind w:left="1446"/>
              <w:spacing w:before="227" w:line="224" w:lineRule="auto"/>
              <w:rPr>
                <w:sz w:val="25"/>
                <w:szCs w:val="25"/>
              </w:rPr>
            </w:pPr>
            <w:r>
              <w:rPr>
                <w:sz w:val="25"/>
                <w:szCs w:val="25"/>
                <w:color w:val="6060A0"/>
              </w:rPr>
              <w:t>/</w:t>
            </w:r>
          </w:p>
        </w:tc>
        <w:tc>
          <w:tcPr>
            <w:tcW w:w="175" w:type="dxa"/>
            <w:vAlign w:val="top"/>
            <w:tcBorders>
              <w:top w:val="nil"/>
            </w:tcBorders>
          </w:tcPr>
          <w:p>
            <w:pPr>
              <w:rPr>
                <w:rFonts w:ascii="Arial"/>
                <w:sz w:val="21"/>
              </w:rPr>
            </w:pPr>
            <w:r/>
          </w:p>
        </w:tc>
      </w:tr>
    </w:tbl>
    <w:p>
      <w:pPr>
        <w:pStyle w:val="BodyText"/>
        <w:rPr/>
      </w:pPr>
      <w:r/>
    </w:p>
    <w:p>
      <w:pPr>
        <w:sectPr>
          <w:footerReference w:type="default" r:id="rId135"/>
          <w:pgSz w:w="11900" w:h="16830"/>
          <w:pgMar w:top="400" w:right="1494" w:bottom="1131" w:left="1465" w:header="0" w:footer="987" w:gutter="0"/>
        </w:sectPr>
        <w:rPr/>
      </w:pPr>
    </w:p>
    <w:p>
      <w:pPr>
        <w:spacing w:before="25"/>
        <w:rPr/>
      </w:pPr>
      <w:r/>
    </w:p>
    <w:p>
      <w:pPr>
        <w:spacing w:before="25"/>
        <w:rPr/>
      </w:pPr>
      <w:r/>
    </w:p>
    <w:p>
      <w:pPr>
        <w:spacing w:before="25"/>
        <w:rPr/>
      </w:pPr>
      <w:r/>
    </w:p>
    <w:p>
      <w:pPr>
        <w:spacing w:before="24"/>
        <w:rPr/>
      </w:pPr>
      <w:r/>
    </w:p>
    <w:tbl>
      <w:tblPr>
        <w:tblStyle w:val="TableNormal"/>
        <w:tblW w:w="89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04"/>
        <w:gridCol w:w="160"/>
        <w:gridCol w:w="1868"/>
        <w:gridCol w:w="1538"/>
        <w:gridCol w:w="1548"/>
        <w:gridCol w:w="3027"/>
        <w:gridCol w:w="165"/>
      </w:tblGrid>
      <w:tr>
        <w:trPr>
          <w:trHeight w:val="654" w:hRule="atLeast"/>
        </w:trPr>
        <w:tc>
          <w:tcPr>
            <w:tcW w:w="604" w:type="dxa"/>
            <w:vAlign w:val="top"/>
            <w:vMerge w:val="restart"/>
            <w:tcBorders>
              <w:bottom w:val="nil"/>
            </w:tcBorders>
          </w:tcPr>
          <w:p>
            <w:pPr>
              <w:rPr>
                <w:rFonts w:ascii="Arial"/>
                <w:sz w:val="21"/>
              </w:rPr>
            </w:pPr>
            <w:r/>
          </w:p>
        </w:tc>
        <w:tc>
          <w:tcPr>
            <w:tcW w:w="160" w:type="dxa"/>
            <w:vAlign w:val="top"/>
            <w:tcBorders>
              <w:bottom w:val="nil"/>
            </w:tcBorders>
          </w:tcPr>
          <w:p>
            <w:pPr>
              <w:rPr>
                <w:rFonts w:ascii="Arial"/>
                <w:sz w:val="21"/>
              </w:rPr>
            </w:pPr>
            <w:r/>
          </w:p>
        </w:tc>
        <w:tc>
          <w:tcPr>
            <w:tcW w:w="1868" w:type="dxa"/>
            <w:vAlign w:val="top"/>
          </w:tcPr>
          <w:p>
            <w:pPr>
              <w:pStyle w:val="TableText"/>
              <w:ind w:left="170"/>
              <w:spacing w:before="214" w:line="219" w:lineRule="auto"/>
              <w:rPr>
                <w:sz w:val="23"/>
                <w:szCs w:val="23"/>
              </w:rPr>
            </w:pPr>
            <w:r>
              <w:rPr>
                <w:sz w:val="23"/>
                <w:szCs w:val="23"/>
                <w:spacing w:val="1"/>
              </w:rPr>
              <w:t>每层炭层厚度h</w:t>
            </w:r>
          </w:p>
        </w:tc>
        <w:tc>
          <w:tcPr>
            <w:tcW w:w="3086" w:type="dxa"/>
            <w:vAlign w:val="top"/>
            <w:gridSpan w:val="2"/>
          </w:tcPr>
          <w:p>
            <w:pPr>
              <w:pStyle w:val="TableText"/>
              <w:ind w:left="1302"/>
              <w:spacing w:before="237" w:line="239" w:lineRule="auto"/>
              <w:rPr>
                <w:sz w:val="23"/>
                <w:szCs w:val="23"/>
              </w:rPr>
            </w:pPr>
            <w:r>
              <w:rPr>
                <w:sz w:val="23"/>
                <w:szCs w:val="23"/>
                <w:spacing w:val="-2"/>
              </w:rPr>
              <w:t>0.3m</w:t>
            </w:r>
          </w:p>
        </w:tc>
        <w:tc>
          <w:tcPr>
            <w:tcW w:w="3027" w:type="dxa"/>
            <w:vAlign w:val="top"/>
          </w:tcPr>
          <w:p>
            <w:pPr>
              <w:pStyle w:val="TableText"/>
              <w:ind w:left="1215" w:right="226" w:hanging="969"/>
              <w:spacing w:before="53" w:line="237" w:lineRule="auto"/>
              <w:rPr>
                <w:sz w:val="23"/>
                <w:szCs w:val="23"/>
              </w:rPr>
            </w:pPr>
            <w:r>
              <w:rPr>
                <w:sz w:val="23"/>
                <w:szCs w:val="23"/>
                <w:spacing w:val="1"/>
              </w:rPr>
              <w:t>活性炭层填装厚度不小于 </w:t>
            </w:r>
            <w:r>
              <w:rPr>
                <w:sz w:val="23"/>
                <w:szCs w:val="23"/>
                <w:spacing w:val="-3"/>
              </w:rPr>
              <w:t>300mm</w:t>
            </w:r>
          </w:p>
        </w:tc>
        <w:tc>
          <w:tcPr>
            <w:tcW w:w="165" w:type="dxa"/>
            <w:vAlign w:val="top"/>
            <w:tcBorders>
              <w:bottom w:val="nil"/>
            </w:tcBorders>
          </w:tcPr>
          <w:p>
            <w:pPr>
              <w:rPr>
                <w:rFonts w:ascii="Arial"/>
                <w:sz w:val="21"/>
              </w:rPr>
            </w:pPr>
            <w:r/>
          </w:p>
        </w:tc>
      </w:tr>
      <w:tr>
        <w:trPr>
          <w:trHeight w:val="58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401"/>
              <w:spacing w:before="181" w:line="220" w:lineRule="auto"/>
              <w:rPr>
                <w:sz w:val="23"/>
                <w:szCs w:val="23"/>
              </w:rPr>
            </w:pPr>
            <w:r>
              <w:rPr>
                <w:sz w:val="23"/>
                <w:szCs w:val="23"/>
                <w:spacing w:val="2"/>
              </w:rPr>
              <w:t>过滤风速V</w:t>
            </w:r>
          </w:p>
        </w:tc>
        <w:tc>
          <w:tcPr>
            <w:tcW w:w="3086" w:type="dxa"/>
            <w:vAlign w:val="top"/>
            <w:gridSpan w:val="2"/>
          </w:tcPr>
          <w:p>
            <w:pPr>
              <w:pStyle w:val="TableText"/>
              <w:ind w:left="1133"/>
              <w:spacing w:before="187" w:line="224" w:lineRule="auto"/>
              <w:rPr>
                <w:sz w:val="23"/>
                <w:szCs w:val="23"/>
              </w:rPr>
            </w:pPr>
            <w:r>
              <w:rPr>
                <w:sz w:val="23"/>
                <w:szCs w:val="23"/>
                <w:spacing w:val="-2"/>
              </w:rPr>
              <w:t>0.47m/s</w:t>
            </w:r>
          </w:p>
        </w:tc>
        <w:tc>
          <w:tcPr>
            <w:tcW w:w="3027" w:type="dxa"/>
            <w:vAlign w:val="top"/>
          </w:tcPr>
          <w:p>
            <w:pPr>
              <w:pStyle w:val="TableText"/>
              <w:ind w:left="67"/>
              <w:spacing w:before="177" w:line="216" w:lineRule="auto"/>
              <w:rPr>
                <w:sz w:val="23"/>
                <w:szCs w:val="23"/>
              </w:rPr>
            </w:pPr>
            <w:r>
              <w:rPr>
                <w:sz w:val="23"/>
                <w:szCs w:val="23"/>
              </w:rPr>
              <w:t>V=(Q/3600)/(B*L),V&lt;0.5m</w:t>
            </w:r>
            <w:r>
              <w:rPr>
                <w:sz w:val="23"/>
                <w:szCs w:val="23"/>
                <w:spacing w:val="-1"/>
              </w:rPr>
              <w:t>/s</w:t>
            </w:r>
          </w:p>
        </w:tc>
        <w:tc>
          <w:tcPr>
            <w:tcW w:w="165" w:type="dxa"/>
            <w:vAlign w:val="top"/>
            <w:tcBorders>
              <w:bottom w:val="nil"/>
              <w:top w:val="nil"/>
            </w:tcBorders>
          </w:tcPr>
          <w:p>
            <w:pPr>
              <w:rPr>
                <w:rFonts w:ascii="Arial"/>
                <w:sz w:val="21"/>
              </w:rPr>
            </w:pPr>
            <w:r/>
          </w:p>
        </w:tc>
      </w:tr>
      <w:tr>
        <w:trPr>
          <w:trHeight w:val="650"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460"/>
              <w:spacing w:before="212" w:line="220" w:lineRule="auto"/>
              <w:rPr>
                <w:sz w:val="23"/>
                <w:szCs w:val="23"/>
              </w:rPr>
            </w:pPr>
            <w:r>
              <w:rPr>
                <w:sz w:val="23"/>
                <w:szCs w:val="23"/>
                <w:spacing w:val="5"/>
              </w:rPr>
              <w:t>停留时间</w:t>
            </w:r>
          </w:p>
        </w:tc>
        <w:tc>
          <w:tcPr>
            <w:tcW w:w="3086" w:type="dxa"/>
            <w:vAlign w:val="top"/>
            <w:gridSpan w:val="2"/>
          </w:tcPr>
          <w:p>
            <w:pPr>
              <w:pStyle w:val="TableText"/>
              <w:ind w:left="1302"/>
              <w:spacing w:before="234" w:line="239" w:lineRule="auto"/>
              <w:rPr>
                <w:sz w:val="23"/>
                <w:szCs w:val="23"/>
              </w:rPr>
            </w:pPr>
            <w:r>
              <w:rPr>
                <w:sz w:val="23"/>
                <w:szCs w:val="23"/>
                <w:spacing w:val="-2"/>
              </w:rPr>
              <w:t>0.6s</w:t>
            </w:r>
          </w:p>
        </w:tc>
        <w:tc>
          <w:tcPr>
            <w:tcW w:w="3027" w:type="dxa"/>
            <w:vAlign w:val="top"/>
          </w:tcPr>
          <w:p>
            <w:pPr>
              <w:pStyle w:val="TableText"/>
              <w:ind w:left="477"/>
              <w:spacing w:before="205" w:line="214" w:lineRule="auto"/>
              <w:rPr>
                <w:sz w:val="23"/>
                <w:szCs w:val="23"/>
              </w:rPr>
            </w:pPr>
            <w:r>
              <w:rPr>
                <w:sz w:val="23"/>
                <w:szCs w:val="23"/>
                <w:spacing w:val="1"/>
              </w:rPr>
              <w:t>T=q*h/V,不低于0.5s</w:t>
            </w:r>
          </w:p>
        </w:tc>
        <w:tc>
          <w:tcPr>
            <w:tcW w:w="165" w:type="dxa"/>
            <w:vAlign w:val="top"/>
            <w:tcBorders>
              <w:bottom w:val="nil"/>
              <w:top w:val="nil"/>
            </w:tcBorders>
          </w:tcPr>
          <w:p>
            <w:pPr>
              <w:rPr>
                <w:rFonts w:ascii="Arial"/>
                <w:sz w:val="21"/>
              </w:rPr>
            </w:pPr>
            <w:r/>
          </w:p>
        </w:tc>
      </w:tr>
      <w:tr>
        <w:trPr>
          <w:trHeight w:val="62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351"/>
              <w:spacing w:before="202" w:line="220" w:lineRule="auto"/>
              <w:rPr>
                <w:sz w:val="23"/>
                <w:szCs w:val="23"/>
              </w:rPr>
            </w:pPr>
            <w:r>
              <w:rPr>
                <w:sz w:val="23"/>
                <w:szCs w:val="23"/>
                <w:spacing w:val="2"/>
              </w:rPr>
              <w:t>活性炭形态</w:t>
            </w:r>
          </w:p>
        </w:tc>
        <w:tc>
          <w:tcPr>
            <w:tcW w:w="3086" w:type="dxa"/>
            <w:vAlign w:val="top"/>
            <w:gridSpan w:val="2"/>
          </w:tcPr>
          <w:p>
            <w:pPr>
              <w:pStyle w:val="TableText"/>
              <w:ind w:left="1193"/>
              <w:spacing w:before="201" w:line="219" w:lineRule="auto"/>
              <w:rPr>
                <w:sz w:val="23"/>
                <w:szCs w:val="23"/>
              </w:rPr>
            </w:pPr>
            <w:r>
              <w:rPr>
                <w:sz w:val="23"/>
                <w:szCs w:val="23"/>
                <w:spacing w:val="-2"/>
              </w:rPr>
              <w:t>颗粒状</w:t>
            </w:r>
          </w:p>
        </w:tc>
        <w:tc>
          <w:tcPr>
            <w:tcW w:w="3027" w:type="dxa"/>
            <w:vAlign w:val="top"/>
          </w:tcPr>
          <w:p>
            <w:pPr>
              <w:pStyle w:val="TableText"/>
              <w:ind w:left="1446"/>
              <w:spacing w:before="208" w:line="224" w:lineRule="auto"/>
              <w:rPr>
                <w:sz w:val="23"/>
                <w:szCs w:val="23"/>
              </w:rPr>
            </w:pPr>
            <w:r>
              <w:rPr>
                <w:sz w:val="23"/>
                <w:szCs w:val="23"/>
                <w:color w:val="606090"/>
              </w:rPr>
              <w:t>/</w:t>
            </w:r>
          </w:p>
        </w:tc>
        <w:tc>
          <w:tcPr>
            <w:tcW w:w="165" w:type="dxa"/>
            <w:vAlign w:val="top"/>
            <w:tcBorders>
              <w:bottom w:val="nil"/>
              <w:top w:val="nil"/>
            </w:tcBorders>
          </w:tcPr>
          <w:p>
            <w:pPr>
              <w:rPr>
                <w:rFonts w:ascii="Arial"/>
                <w:sz w:val="21"/>
              </w:rPr>
            </w:pPr>
            <w:r/>
          </w:p>
        </w:tc>
      </w:tr>
      <w:tr>
        <w:trPr>
          <w:trHeight w:val="620"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121"/>
              <w:spacing w:before="194" w:line="214" w:lineRule="auto"/>
              <w:rPr>
                <w:sz w:val="23"/>
                <w:szCs w:val="23"/>
              </w:rPr>
            </w:pPr>
            <w:r>
              <w:rPr>
                <w:sz w:val="23"/>
                <w:szCs w:val="23"/>
                <w:spacing w:val="-2"/>
              </w:rPr>
              <w:t>活性炭碘值mg/g</w:t>
            </w:r>
          </w:p>
        </w:tc>
        <w:tc>
          <w:tcPr>
            <w:tcW w:w="3086" w:type="dxa"/>
            <w:vAlign w:val="top"/>
            <w:gridSpan w:val="2"/>
          </w:tcPr>
          <w:p>
            <w:pPr>
              <w:pStyle w:val="TableText"/>
              <w:ind w:left="1362"/>
              <w:spacing w:before="224"/>
              <w:rPr>
                <w:sz w:val="23"/>
                <w:szCs w:val="23"/>
              </w:rPr>
            </w:pPr>
            <w:r>
              <w:rPr>
                <w:sz w:val="23"/>
                <w:szCs w:val="23"/>
                <w:spacing w:val="-3"/>
              </w:rPr>
              <w:t>800</w:t>
            </w:r>
          </w:p>
        </w:tc>
        <w:tc>
          <w:tcPr>
            <w:tcW w:w="3027" w:type="dxa"/>
            <w:vAlign w:val="top"/>
          </w:tcPr>
          <w:p>
            <w:pPr>
              <w:pStyle w:val="TableText"/>
              <w:ind w:left="987"/>
              <w:spacing w:before="203" w:line="221" w:lineRule="auto"/>
              <w:rPr>
                <w:sz w:val="23"/>
                <w:szCs w:val="23"/>
              </w:rPr>
            </w:pPr>
            <w:r>
              <w:rPr>
                <w:sz w:val="23"/>
                <w:szCs w:val="23"/>
                <w:spacing w:val="2"/>
              </w:rPr>
              <w:t>不低于800</w:t>
            </w:r>
          </w:p>
        </w:tc>
        <w:tc>
          <w:tcPr>
            <w:tcW w:w="165" w:type="dxa"/>
            <w:vAlign w:val="top"/>
            <w:tcBorders>
              <w:bottom w:val="nil"/>
              <w:top w:val="nil"/>
            </w:tcBorders>
          </w:tcPr>
          <w:p>
            <w:pPr>
              <w:rPr>
                <w:rFonts w:ascii="Arial"/>
                <w:sz w:val="21"/>
              </w:rPr>
            </w:pPr>
            <w:r/>
          </w:p>
        </w:tc>
      </w:tr>
      <w:tr>
        <w:trPr>
          <w:trHeight w:val="400"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291"/>
              <w:spacing w:before="86" w:line="214" w:lineRule="auto"/>
              <w:rPr>
                <w:sz w:val="23"/>
                <w:szCs w:val="23"/>
              </w:rPr>
            </w:pPr>
            <w:r>
              <w:rPr>
                <w:sz w:val="23"/>
                <w:szCs w:val="23"/>
                <w:spacing w:val="-2"/>
              </w:rPr>
              <w:t>活性炭密度p</w:t>
            </w:r>
          </w:p>
        </w:tc>
        <w:tc>
          <w:tcPr>
            <w:tcW w:w="3086" w:type="dxa"/>
            <w:vAlign w:val="top"/>
            <w:gridSpan w:val="2"/>
          </w:tcPr>
          <w:p>
            <w:pPr>
              <w:pStyle w:val="TableText"/>
              <w:ind w:left="1012"/>
              <w:spacing w:before="84" w:line="214" w:lineRule="auto"/>
              <w:rPr>
                <w:sz w:val="23"/>
                <w:szCs w:val="23"/>
              </w:rPr>
            </w:pPr>
            <w:r>
              <w:rPr>
                <w:sz w:val="23"/>
                <w:szCs w:val="23"/>
                <w:spacing w:val="-2"/>
              </w:rPr>
              <w:t>350kg/m³</w:t>
            </w:r>
          </w:p>
        </w:tc>
        <w:tc>
          <w:tcPr>
            <w:tcW w:w="3027" w:type="dxa"/>
            <w:vAlign w:val="top"/>
          </w:tcPr>
          <w:p>
            <w:pPr>
              <w:pStyle w:val="TableText"/>
              <w:ind w:left="1446"/>
              <w:spacing w:before="99" w:line="224" w:lineRule="auto"/>
              <w:rPr>
                <w:sz w:val="23"/>
                <w:szCs w:val="23"/>
              </w:rPr>
            </w:pPr>
            <w:r>
              <w:rPr>
                <w:sz w:val="23"/>
                <w:szCs w:val="23"/>
                <w:color w:val="7070A0"/>
              </w:rPr>
              <w:t>/</w:t>
            </w:r>
          </w:p>
        </w:tc>
        <w:tc>
          <w:tcPr>
            <w:tcW w:w="165" w:type="dxa"/>
            <w:vAlign w:val="top"/>
            <w:tcBorders>
              <w:bottom w:val="nil"/>
              <w:top w:val="nil"/>
            </w:tcBorders>
          </w:tcPr>
          <w:p>
            <w:pPr>
              <w:rPr>
                <w:rFonts w:ascii="Arial"/>
                <w:sz w:val="21"/>
              </w:rPr>
            </w:pPr>
            <w:r/>
          </w:p>
        </w:tc>
      </w:tr>
      <w:tr>
        <w:trPr>
          <w:trHeight w:val="61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631" w:right="116" w:hanging="510"/>
              <w:spacing w:before="43" w:line="227" w:lineRule="auto"/>
              <w:rPr>
                <w:sz w:val="23"/>
                <w:szCs w:val="23"/>
              </w:rPr>
            </w:pPr>
            <w:r>
              <w:rPr>
                <w:sz w:val="23"/>
                <w:szCs w:val="23"/>
                <w:spacing w:val="1"/>
              </w:rPr>
              <w:t>单次活性炭箱填</w:t>
            </w:r>
            <w:r>
              <w:rPr>
                <w:sz w:val="23"/>
                <w:szCs w:val="23"/>
                <w:spacing w:val="2"/>
              </w:rPr>
              <w:t xml:space="preserve"> </w:t>
            </w:r>
            <w:r>
              <w:rPr>
                <w:sz w:val="23"/>
                <w:szCs w:val="23"/>
                <w:spacing w:val="-3"/>
              </w:rPr>
              <w:t>装量G</w:t>
            </w:r>
          </w:p>
        </w:tc>
        <w:tc>
          <w:tcPr>
            <w:tcW w:w="3086" w:type="dxa"/>
            <w:vAlign w:val="top"/>
            <w:gridSpan w:val="2"/>
          </w:tcPr>
          <w:p>
            <w:pPr>
              <w:pStyle w:val="TableText"/>
              <w:ind w:left="1073"/>
              <w:spacing w:before="202" w:line="219" w:lineRule="auto"/>
              <w:rPr>
                <w:sz w:val="23"/>
                <w:szCs w:val="23"/>
              </w:rPr>
            </w:pPr>
            <w:r>
              <w:rPr>
                <w:sz w:val="23"/>
                <w:szCs w:val="23"/>
                <w:spacing w:val="1"/>
              </w:rPr>
              <w:t>5.59t/次</w:t>
            </w:r>
          </w:p>
        </w:tc>
        <w:tc>
          <w:tcPr>
            <w:tcW w:w="3027" w:type="dxa"/>
            <w:vAlign w:val="top"/>
          </w:tcPr>
          <w:p>
            <w:pPr>
              <w:pStyle w:val="TableText"/>
              <w:ind w:left="586"/>
              <w:spacing w:before="196" w:line="214" w:lineRule="auto"/>
              <w:rPr>
                <w:sz w:val="23"/>
                <w:szCs w:val="23"/>
              </w:rPr>
            </w:pPr>
            <w:r>
              <w:rPr>
                <w:sz w:val="23"/>
                <w:szCs w:val="23"/>
                <w:spacing w:val="-1"/>
              </w:rPr>
              <w:t>G=B*L*h*q*p/1000</w:t>
            </w:r>
          </w:p>
        </w:tc>
        <w:tc>
          <w:tcPr>
            <w:tcW w:w="165" w:type="dxa"/>
            <w:vAlign w:val="top"/>
            <w:tcBorders>
              <w:bottom w:val="nil"/>
              <w:top w:val="nil"/>
            </w:tcBorders>
          </w:tcPr>
          <w:p>
            <w:pPr>
              <w:rPr>
                <w:rFonts w:ascii="Arial"/>
                <w:sz w:val="21"/>
              </w:rPr>
            </w:pPr>
            <w:r/>
          </w:p>
        </w:tc>
      </w:tr>
      <w:tr>
        <w:trPr>
          <w:trHeight w:val="400"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230"/>
              <w:spacing w:before="93" w:line="219" w:lineRule="auto"/>
              <w:rPr>
                <w:sz w:val="23"/>
                <w:szCs w:val="23"/>
              </w:rPr>
            </w:pPr>
            <w:r>
              <w:rPr>
                <w:sz w:val="23"/>
                <w:szCs w:val="23"/>
                <w:spacing w:val="-2"/>
              </w:rPr>
              <w:t>每年更换次数</w:t>
            </w:r>
          </w:p>
        </w:tc>
        <w:tc>
          <w:tcPr>
            <w:tcW w:w="1538" w:type="dxa"/>
            <w:vAlign w:val="top"/>
          </w:tcPr>
          <w:p>
            <w:pPr>
              <w:pStyle w:val="TableText"/>
              <w:ind w:left="563"/>
              <w:spacing w:before="93" w:line="219" w:lineRule="auto"/>
              <w:rPr>
                <w:sz w:val="23"/>
                <w:szCs w:val="23"/>
              </w:rPr>
            </w:pPr>
            <w:r>
              <w:rPr>
                <w:sz w:val="23"/>
                <w:szCs w:val="23"/>
                <w:spacing w:val="-2"/>
              </w:rPr>
              <w:t>4次</w:t>
            </w:r>
          </w:p>
        </w:tc>
        <w:tc>
          <w:tcPr>
            <w:tcW w:w="1548" w:type="dxa"/>
            <w:vAlign w:val="top"/>
          </w:tcPr>
          <w:p>
            <w:pPr>
              <w:pStyle w:val="TableText"/>
              <w:ind w:left="565"/>
              <w:spacing w:before="93" w:line="219" w:lineRule="auto"/>
              <w:rPr>
                <w:sz w:val="23"/>
                <w:szCs w:val="23"/>
              </w:rPr>
            </w:pPr>
            <w:r>
              <w:rPr>
                <w:sz w:val="23"/>
                <w:szCs w:val="23"/>
                <w:spacing w:val="-2"/>
              </w:rPr>
              <w:t>4次</w:t>
            </w:r>
          </w:p>
        </w:tc>
        <w:tc>
          <w:tcPr>
            <w:tcW w:w="3027" w:type="dxa"/>
            <w:vAlign w:val="top"/>
          </w:tcPr>
          <w:p>
            <w:pPr>
              <w:pStyle w:val="TableText"/>
              <w:ind w:left="586"/>
              <w:spacing w:before="93" w:line="219" w:lineRule="auto"/>
              <w:rPr>
                <w:sz w:val="23"/>
                <w:szCs w:val="23"/>
              </w:rPr>
            </w:pPr>
            <w:r>
              <w:rPr>
                <w:sz w:val="23"/>
                <w:szCs w:val="23"/>
                <w:spacing w:val="-2"/>
              </w:rPr>
              <w:t>每三个月更换一次</w:t>
            </w:r>
          </w:p>
        </w:tc>
        <w:tc>
          <w:tcPr>
            <w:tcW w:w="165" w:type="dxa"/>
            <w:vAlign w:val="top"/>
            <w:tcBorders>
              <w:bottom w:val="nil"/>
              <w:top w:val="nil"/>
            </w:tcBorders>
          </w:tcPr>
          <w:p>
            <w:pPr>
              <w:rPr>
                <w:rFonts w:ascii="Arial"/>
                <w:sz w:val="21"/>
              </w:rPr>
            </w:pPr>
            <w:r/>
          </w:p>
        </w:tc>
      </w:tr>
      <w:tr>
        <w:trPr>
          <w:trHeight w:val="410"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230"/>
              <w:spacing w:before="94" w:line="220" w:lineRule="auto"/>
              <w:rPr>
                <w:sz w:val="23"/>
                <w:szCs w:val="23"/>
              </w:rPr>
            </w:pPr>
            <w:r>
              <w:rPr>
                <w:sz w:val="23"/>
                <w:szCs w:val="23"/>
                <w:spacing w:val="1"/>
              </w:rPr>
              <w:t>活性炭更换量</w:t>
            </w:r>
          </w:p>
        </w:tc>
        <w:tc>
          <w:tcPr>
            <w:tcW w:w="3086" w:type="dxa"/>
            <w:vAlign w:val="top"/>
            <w:gridSpan w:val="2"/>
          </w:tcPr>
          <w:p>
            <w:pPr>
              <w:pStyle w:val="TableText"/>
              <w:ind w:left="1073"/>
              <w:spacing w:before="100" w:line="224" w:lineRule="auto"/>
              <w:rPr>
                <w:sz w:val="23"/>
                <w:szCs w:val="23"/>
              </w:rPr>
            </w:pPr>
            <w:r>
              <w:rPr>
                <w:sz w:val="23"/>
                <w:szCs w:val="23"/>
                <w:spacing w:val="-2"/>
              </w:rPr>
              <w:t>22.36t/a</w:t>
            </w:r>
          </w:p>
        </w:tc>
        <w:tc>
          <w:tcPr>
            <w:tcW w:w="3027" w:type="dxa"/>
            <w:vAlign w:val="top"/>
          </w:tcPr>
          <w:p>
            <w:pPr>
              <w:pStyle w:val="TableText"/>
              <w:ind w:left="187"/>
              <w:spacing w:before="93" w:line="219" w:lineRule="auto"/>
              <w:rPr>
                <w:sz w:val="23"/>
                <w:szCs w:val="23"/>
              </w:rPr>
            </w:pPr>
            <w:r>
              <w:rPr>
                <w:sz w:val="23"/>
                <w:szCs w:val="23"/>
                <w:spacing w:val="-1"/>
              </w:rPr>
              <w:t>更换量=填装量×更换次数</w:t>
            </w:r>
          </w:p>
        </w:tc>
        <w:tc>
          <w:tcPr>
            <w:tcW w:w="165" w:type="dxa"/>
            <w:vAlign w:val="top"/>
            <w:tcBorders>
              <w:bottom w:val="nil"/>
              <w:top w:val="nil"/>
            </w:tcBorders>
          </w:tcPr>
          <w:p>
            <w:pPr>
              <w:rPr>
                <w:rFonts w:ascii="Arial"/>
                <w:sz w:val="21"/>
              </w:rPr>
            </w:pPr>
            <w:r/>
          </w:p>
        </w:tc>
      </w:tr>
      <w:tr>
        <w:trPr>
          <w:trHeight w:val="122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spacing w:line="275" w:lineRule="auto"/>
              <w:rPr>
                <w:rFonts w:ascii="Arial"/>
                <w:sz w:val="21"/>
              </w:rPr>
            </w:pPr>
            <w:r/>
          </w:p>
          <w:p>
            <w:pPr>
              <w:pStyle w:val="TableText"/>
              <w:ind w:left="581" w:right="136" w:hanging="460"/>
              <w:spacing w:before="74" w:line="243" w:lineRule="auto"/>
              <w:rPr>
                <w:sz w:val="23"/>
                <w:szCs w:val="23"/>
              </w:rPr>
            </w:pPr>
            <w:r>
              <w:rPr>
                <w:sz w:val="23"/>
                <w:szCs w:val="23"/>
                <w:spacing w:val="-2"/>
              </w:rPr>
              <w:t>有机废气设计可</w:t>
            </w:r>
            <w:r>
              <w:rPr>
                <w:sz w:val="23"/>
                <w:szCs w:val="23"/>
                <w:spacing w:val="3"/>
              </w:rPr>
              <w:t xml:space="preserve"> </w:t>
            </w:r>
            <w:r>
              <w:rPr>
                <w:sz w:val="23"/>
                <w:szCs w:val="23"/>
                <w:spacing w:val="2"/>
              </w:rPr>
              <w:t>吸附量</w:t>
            </w:r>
          </w:p>
        </w:tc>
        <w:tc>
          <w:tcPr>
            <w:tcW w:w="3086" w:type="dxa"/>
            <w:vAlign w:val="top"/>
            <w:gridSpan w:val="2"/>
          </w:tcPr>
          <w:p>
            <w:pPr>
              <w:spacing w:line="432" w:lineRule="auto"/>
              <w:rPr>
                <w:rFonts w:ascii="Arial"/>
                <w:sz w:val="21"/>
              </w:rPr>
            </w:pPr>
            <w:r/>
          </w:p>
          <w:p>
            <w:pPr>
              <w:pStyle w:val="TableText"/>
              <w:ind w:left="1133"/>
              <w:spacing w:before="75" w:line="224" w:lineRule="auto"/>
              <w:rPr>
                <w:sz w:val="23"/>
                <w:szCs w:val="23"/>
              </w:rPr>
            </w:pPr>
            <w:r>
              <w:rPr>
                <w:sz w:val="23"/>
                <w:szCs w:val="23"/>
                <w:color w:val="404040"/>
                <w:spacing w:val="-2"/>
              </w:rPr>
              <w:t>3.35t/a</w:t>
            </w:r>
          </w:p>
        </w:tc>
        <w:tc>
          <w:tcPr>
            <w:tcW w:w="3027" w:type="dxa"/>
            <w:vAlign w:val="top"/>
          </w:tcPr>
          <w:p>
            <w:pPr>
              <w:pStyle w:val="TableText"/>
              <w:spacing w:before="43" w:line="219" w:lineRule="auto"/>
              <w:jc w:val="right"/>
              <w:rPr>
                <w:sz w:val="23"/>
                <w:szCs w:val="23"/>
              </w:rPr>
            </w:pPr>
            <w:r>
              <w:rPr>
                <w:sz w:val="23"/>
                <w:szCs w:val="23"/>
              </w:rPr>
              <w:t>根据《广东省工业源挥发性有</w:t>
            </w:r>
          </w:p>
          <w:p>
            <w:pPr>
              <w:pStyle w:val="TableText"/>
              <w:spacing w:before="15" w:line="219" w:lineRule="auto"/>
              <w:jc w:val="right"/>
              <w:rPr>
                <w:sz w:val="23"/>
                <w:szCs w:val="23"/>
              </w:rPr>
            </w:pPr>
            <w:r>
              <w:rPr>
                <w:sz w:val="23"/>
                <w:szCs w:val="23"/>
                <w:spacing w:val="-3"/>
              </w:rPr>
              <w:t>机物减排量核算方法(试行)》</w:t>
            </w:r>
          </w:p>
          <w:p>
            <w:pPr>
              <w:pStyle w:val="TableText"/>
              <w:ind w:left="187"/>
              <w:spacing w:before="48" w:line="219" w:lineRule="auto"/>
              <w:rPr>
                <w:sz w:val="23"/>
                <w:szCs w:val="23"/>
              </w:rPr>
            </w:pPr>
            <w:r>
              <w:rPr>
                <w:sz w:val="23"/>
                <w:szCs w:val="23"/>
              </w:rPr>
              <w:t>(粤环办〔2023〕538号)表</w:t>
            </w:r>
          </w:p>
          <w:p>
            <w:pPr>
              <w:pStyle w:val="TableText"/>
              <w:ind w:left="67"/>
              <w:spacing w:before="23" w:line="216" w:lineRule="auto"/>
              <w:rPr>
                <w:sz w:val="23"/>
                <w:szCs w:val="23"/>
              </w:rPr>
            </w:pPr>
            <w:r>
              <w:rPr>
                <w:sz w:val="23"/>
                <w:szCs w:val="23"/>
              </w:rPr>
              <w:t>2.2-3,吸附比例建议取值15%</w:t>
            </w:r>
          </w:p>
        </w:tc>
        <w:tc>
          <w:tcPr>
            <w:tcW w:w="165" w:type="dxa"/>
            <w:vAlign w:val="top"/>
            <w:tcBorders>
              <w:bottom w:val="nil"/>
              <w:top w:val="nil"/>
            </w:tcBorders>
          </w:tcPr>
          <w:p>
            <w:pPr>
              <w:rPr>
                <w:rFonts w:ascii="Arial"/>
                <w:sz w:val="21"/>
              </w:rPr>
            </w:pPr>
            <w:r/>
          </w:p>
        </w:tc>
      </w:tr>
      <w:tr>
        <w:trPr>
          <w:trHeight w:val="61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691" w:right="117" w:hanging="570"/>
              <w:spacing w:before="53" w:line="223" w:lineRule="auto"/>
              <w:rPr>
                <w:sz w:val="23"/>
                <w:szCs w:val="23"/>
              </w:rPr>
            </w:pPr>
            <w:r>
              <w:rPr>
                <w:sz w:val="23"/>
                <w:szCs w:val="23"/>
                <w:spacing w:val="1"/>
              </w:rPr>
              <w:t>理论有机废气吸 </w:t>
            </w:r>
            <w:r>
              <w:rPr>
                <w:sz w:val="23"/>
                <w:szCs w:val="23"/>
                <w:spacing w:val="4"/>
              </w:rPr>
              <w:t>附量</w:t>
            </w:r>
          </w:p>
        </w:tc>
        <w:tc>
          <w:tcPr>
            <w:tcW w:w="3086" w:type="dxa"/>
            <w:vAlign w:val="top"/>
            <w:gridSpan w:val="2"/>
          </w:tcPr>
          <w:p>
            <w:pPr>
              <w:pStyle w:val="TableText"/>
              <w:ind w:left="1073"/>
              <w:spacing w:before="211" w:line="224" w:lineRule="auto"/>
              <w:rPr>
                <w:sz w:val="23"/>
                <w:szCs w:val="23"/>
              </w:rPr>
            </w:pPr>
            <w:r>
              <w:rPr>
                <w:sz w:val="23"/>
                <w:szCs w:val="23"/>
                <w:spacing w:val="-2"/>
              </w:rPr>
              <w:t>0.627t/a</w:t>
            </w:r>
          </w:p>
        </w:tc>
        <w:tc>
          <w:tcPr>
            <w:tcW w:w="3027" w:type="dxa"/>
            <w:vAlign w:val="top"/>
          </w:tcPr>
          <w:p>
            <w:pPr>
              <w:pStyle w:val="TableText"/>
              <w:ind w:left="817"/>
              <w:spacing w:before="204" w:line="219" w:lineRule="auto"/>
              <w:rPr>
                <w:sz w:val="23"/>
                <w:szCs w:val="23"/>
              </w:rPr>
            </w:pPr>
            <w:r>
              <w:rPr>
                <w:sz w:val="23"/>
                <w:szCs w:val="23"/>
                <w:spacing w:val="1"/>
              </w:rPr>
              <w:t>前文计算可得</w:t>
            </w:r>
          </w:p>
        </w:tc>
        <w:tc>
          <w:tcPr>
            <w:tcW w:w="165" w:type="dxa"/>
            <w:vAlign w:val="top"/>
            <w:tcBorders>
              <w:bottom w:val="nil"/>
              <w:top w:val="nil"/>
            </w:tcBorders>
          </w:tcPr>
          <w:p>
            <w:pPr>
              <w:rPr>
                <w:rFonts w:ascii="Arial"/>
                <w:sz w:val="21"/>
              </w:rPr>
            </w:pPr>
            <w:r/>
          </w:p>
        </w:tc>
      </w:tr>
      <w:tr>
        <w:trPr>
          <w:trHeight w:val="619" w:hRule="atLeast"/>
        </w:trPr>
        <w:tc>
          <w:tcPr>
            <w:tcW w:w="604" w:type="dxa"/>
            <w:vAlign w:val="top"/>
            <w:vMerge w:val="continue"/>
            <w:tcBorders>
              <w:top w:val="nil"/>
              <w:bottom w:val="nil"/>
            </w:tcBorders>
          </w:tcPr>
          <w:p>
            <w:pPr>
              <w:rPr>
                <w:rFonts w:ascii="Arial"/>
                <w:sz w:val="21"/>
              </w:rPr>
            </w:pPr>
            <w:r/>
          </w:p>
        </w:tc>
        <w:tc>
          <w:tcPr>
            <w:tcW w:w="160" w:type="dxa"/>
            <w:vAlign w:val="top"/>
            <w:tcBorders>
              <w:bottom w:val="nil"/>
              <w:top w:val="nil"/>
            </w:tcBorders>
          </w:tcPr>
          <w:p>
            <w:pPr>
              <w:rPr>
                <w:rFonts w:ascii="Arial"/>
                <w:sz w:val="21"/>
              </w:rPr>
            </w:pPr>
            <w:r/>
          </w:p>
        </w:tc>
        <w:tc>
          <w:tcPr>
            <w:tcW w:w="1868" w:type="dxa"/>
            <w:vAlign w:val="top"/>
          </w:tcPr>
          <w:p>
            <w:pPr>
              <w:pStyle w:val="TableText"/>
              <w:ind w:left="460" w:right="83" w:hanging="339"/>
              <w:spacing w:before="43" w:line="227" w:lineRule="auto"/>
              <w:rPr>
                <w:sz w:val="23"/>
                <w:szCs w:val="23"/>
              </w:rPr>
            </w:pPr>
            <w:r>
              <w:rPr>
                <w:sz w:val="23"/>
                <w:szCs w:val="23"/>
                <w:spacing w:val="6"/>
              </w:rPr>
              <w:t>是否满足本项目</w:t>
            </w:r>
            <w:r>
              <w:rPr>
                <w:sz w:val="23"/>
                <w:szCs w:val="23"/>
              </w:rPr>
              <w:t xml:space="preserve"> </w:t>
            </w:r>
            <w:r>
              <w:rPr>
                <w:sz w:val="23"/>
                <w:szCs w:val="23"/>
                <w:spacing w:val="2"/>
              </w:rPr>
              <w:t>吸附要求</w:t>
            </w:r>
          </w:p>
        </w:tc>
        <w:tc>
          <w:tcPr>
            <w:tcW w:w="3086" w:type="dxa"/>
            <w:vAlign w:val="top"/>
            <w:gridSpan w:val="2"/>
          </w:tcPr>
          <w:p>
            <w:pPr>
              <w:pStyle w:val="TableText"/>
              <w:ind w:left="1302"/>
              <w:spacing w:before="205" w:line="219" w:lineRule="auto"/>
              <w:rPr>
                <w:sz w:val="23"/>
                <w:szCs w:val="23"/>
              </w:rPr>
            </w:pPr>
            <w:r>
              <w:rPr>
                <w:sz w:val="23"/>
                <w:szCs w:val="23"/>
                <w:spacing w:val="-3"/>
              </w:rPr>
              <w:t>满足</w:t>
            </w:r>
          </w:p>
        </w:tc>
        <w:tc>
          <w:tcPr>
            <w:tcW w:w="3027" w:type="dxa"/>
            <w:vAlign w:val="top"/>
          </w:tcPr>
          <w:p>
            <w:pPr>
              <w:pStyle w:val="TableText"/>
              <w:ind w:left="296"/>
              <w:spacing w:before="204" w:line="219" w:lineRule="auto"/>
              <w:rPr>
                <w:sz w:val="23"/>
                <w:szCs w:val="23"/>
              </w:rPr>
            </w:pPr>
            <w:r>
              <w:rPr>
                <w:sz w:val="23"/>
                <w:szCs w:val="23"/>
                <w:spacing w:val="1"/>
              </w:rPr>
              <w:t>设计吸附量&gt;理论吸附量</w:t>
            </w:r>
          </w:p>
        </w:tc>
        <w:tc>
          <w:tcPr>
            <w:tcW w:w="165" w:type="dxa"/>
            <w:vAlign w:val="top"/>
            <w:tcBorders>
              <w:bottom w:val="nil"/>
              <w:top w:val="nil"/>
            </w:tcBorders>
          </w:tcPr>
          <w:p>
            <w:pPr>
              <w:rPr>
                <w:rFonts w:ascii="Arial"/>
                <w:sz w:val="21"/>
              </w:rPr>
            </w:pPr>
            <w:r/>
          </w:p>
        </w:tc>
      </w:tr>
      <w:tr>
        <w:trPr>
          <w:trHeight w:val="620" w:hRule="atLeast"/>
        </w:trPr>
        <w:tc>
          <w:tcPr>
            <w:tcW w:w="604" w:type="dxa"/>
            <w:vAlign w:val="top"/>
            <w:vMerge w:val="continue"/>
            <w:tcBorders>
              <w:top w:val="nil"/>
              <w:bottom w:val="nil"/>
            </w:tcBorders>
          </w:tcPr>
          <w:p>
            <w:pPr>
              <w:rPr>
                <w:rFonts w:ascii="Arial"/>
                <w:sz w:val="21"/>
              </w:rPr>
            </w:pPr>
            <w:r/>
          </w:p>
        </w:tc>
        <w:tc>
          <w:tcPr>
            <w:tcW w:w="160" w:type="dxa"/>
            <w:vAlign w:val="top"/>
            <w:tcBorders>
              <w:top w:val="nil"/>
            </w:tcBorders>
          </w:tcPr>
          <w:p>
            <w:pPr>
              <w:rPr>
                <w:rFonts w:ascii="Arial"/>
                <w:sz w:val="21"/>
              </w:rPr>
            </w:pPr>
            <w:r/>
          </w:p>
        </w:tc>
        <w:tc>
          <w:tcPr>
            <w:tcW w:w="1868" w:type="dxa"/>
            <w:vAlign w:val="top"/>
          </w:tcPr>
          <w:p>
            <w:pPr>
              <w:pStyle w:val="TableText"/>
              <w:ind w:left="121"/>
              <w:spacing w:before="206" w:line="219" w:lineRule="auto"/>
              <w:rPr>
                <w:sz w:val="23"/>
                <w:szCs w:val="23"/>
              </w:rPr>
            </w:pPr>
            <w:r>
              <w:rPr>
                <w:sz w:val="23"/>
                <w:szCs w:val="23"/>
                <w:spacing w:val="-1"/>
              </w:rPr>
              <w:t>废活性炭产生量</w:t>
            </w:r>
          </w:p>
        </w:tc>
        <w:tc>
          <w:tcPr>
            <w:tcW w:w="3086" w:type="dxa"/>
            <w:vAlign w:val="top"/>
            <w:gridSpan w:val="2"/>
          </w:tcPr>
          <w:p>
            <w:pPr>
              <w:pStyle w:val="TableText"/>
              <w:ind w:left="1012"/>
              <w:spacing w:before="213" w:line="224" w:lineRule="auto"/>
              <w:rPr>
                <w:sz w:val="23"/>
                <w:szCs w:val="23"/>
              </w:rPr>
            </w:pPr>
            <w:r>
              <w:rPr>
                <w:sz w:val="23"/>
                <w:szCs w:val="23"/>
                <w:spacing w:val="-2"/>
              </w:rPr>
              <w:t>22.987t/a</w:t>
            </w:r>
          </w:p>
        </w:tc>
        <w:tc>
          <w:tcPr>
            <w:tcW w:w="3027" w:type="dxa"/>
            <w:vAlign w:val="top"/>
          </w:tcPr>
          <w:p>
            <w:pPr>
              <w:pStyle w:val="TableText"/>
              <w:ind w:left="67" w:right="60"/>
              <w:spacing w:before="66" w:line="218" w:lineRule="auto"/>
              <w:rPr>
                <w:sz w:val="23"/>
                <w:szCs w:val="23"/>
              </w:rPr>
            </w:pPr>
            <w:r>
              <w:rPr>
                <w:sz w:val="23"/>
                <w:szCs w:val="23"/>
                <w:spacing w:val="1"/>
              </w:rPr>
              <w:t>废活性炭产生总量=活性炭年</w:t>
            </w:r>
            <w:r>
              <w:rPr>
                <w:sz w:val="23"/>
                <w:szCs w:val="23"/>
              </w:rPr>
              <w:t xml:space="preserve"> </w:t>
            </w:r>
            <w:r>
              <w:rPr>
                <w:sz w:val="23"/>
                <w:szCs w:val="23"/>
                <w:spacing w:val="1"/>
              </w:rPr>
              <w:t>更换量+实际有机废气吸附量</w:t>
            </w:r>
          </w:p>
        </w:tc>
        <w:tc>
          <w:tcPr>
            <w:tcW w:w="165" w:type="dxa"/>
            <w:vAlign w:val="top"/>
            <w:tcBorders>
              <w:top w:val="nil"/>
            </w:tcBorders>
          </w:tcPr>
          <w:p>
            <w:pPr>
              <w:rPr>
                <w:rFonts w:ascii="Arial"/>
                <w:sz w:val="21"/>
              </w:rPr>
            </w:pPr>
            <w:r/>
          </w:p>
        </w:tc>
      </w:tr>
      <w:tr>
        <w:trPr>
          <w:trHeight w:val="5521" w:hRule="atLeast"/>
        </w:trPr>
        <w:tc>
          <w:tcPr>
            <w:tcW w:w="604" w:type="dxa"/>
            <w:vAlign w:val="top"/>
            <w:vMerge w:val="continue"/>
            <w:tcBorders>
              <w:top w:val="nil"/>
            </w:tcBorders>
          </w:tcPr>
          <w:p>
            <w:pPr>
              <w:rPr>
                <w:rFonts w:ascii="Arial"/>
                <w:sz w:val="21"/>
              </w:rPr>
            </w:pPr>
            <w:r/>
          </w:p>
        </w:tc>
        <w:tc>
          <w:tcPr>
            <w:tcW w:w="8306" w:type="dxa"/>
            <w:vAlign w:val="top"/>
            <w:gridSpan w:val="6"/>
          </w:tcPr>
          <w:p>
            <w:pPr>
              <w:pStyle w:val="TableText"/>
              <w:ind w:left="624"/>
              <w:spacing w:before="184" w:line="220" w:lineRule="auto"/>
              <w:rPr>
                <w:sz w:val="23"/>
                <w:szCs w:val="23"/>
              </w:rPr>
            </w:pPr>
            <w:r>
              <w:rPr>
                <w:sz w:val="23"/>
                <w:szCs w:val="23"/>
                <w:b/>
                <w:bCs/>
                <w:spacing w:val="-3"/>
              </w:rPr>
              <w:t>(6)达标可行性分析</w:t>
            </w:r>
          </w:p>
          <w:p>
            <w:pPr>
              <w:pStyle w:val="TableText"/>
              <w:ind w:left="70" w:right="420" w:firstLine="450"/>
              <w:spacing w:before="219" w:line="371" w:lineRule="auto"/>
              <w:rPr>
                <w:sz w:val="23"/>
                <w:szCs w:val="23"/>
              </w:rPr>
            </w:pPr>
            <w:r>
              <w:rPr>
                <w:sz w:val="23"/>
                <w:szCs w:val="23"/>
              </w:rPr>
              <w:t>项目所在区域为大气环境质量达标区，各监测指标补充监</w:t>
            </w:r>
            <w:r>
              <w:rPr>
                <w:sz w:val="23"/>
                <w:szCs w:val="23"/>
                <w:spacing w:val="-1"/>
              </w:rPr>
              <w:t>测结果均达标，</w:t>
            </w:r>
            <w:r>
              <w:rPr>
                <w:sz w:val="23"/>
                <w:szCs w:val="23"/>
              </w:rPr>
              <w:t xml:space="preserve"> </w:t>
            </w:r>
            <w:r>
              <w:rPr>
                <w:sz w:val="23"/>
                <w:szCs w:val="23"/>
                <w:spacing w:val="-1"/>
              </w:rPr>
              <w:t>项目所在区域大气环境质量良好。</w:t>
            </w:r>
          </w:p>
          <w:p>
            <w:pPr>
              <w:pStyle w:val="TableText"/>
              <w:ind w:left="464"/>
              <w:spacing w:line="218" w:lineRule="auto"/>
              <w:rPr>
                <w:sz w:val="23"/>
                <w:szCs w:val="23"/>
              </w:rPr>
            </w:pPr>
            <w:r>
              <w:rPr>
                <w:sz w:val="23"/>
                <w:szCs w:val="23"/>
                <w:b/>
                <w:bCs/>
                <w:spacing w:val="-1"/>
              </w:rPr>
              <w:t>开料、机加工、打磨金属粉尘</w:t>
            </w:r>
            <w:r>
              <w:rPr>
                <w:sz w:val="23"/>
                <w:szCs w:val="23"/>
                <w:spacing w:val="-1"/>
              </w:rPr>
              <w:t>：项目金属原料开料和干法打磨过</w:t>
            </w:r>
            <w:r>
              <w:rPr>
                <w:sz w:val="23"/>
                <w:szCs w:val="23"/>
                <w:spacing w:val="-2"/>
              </w:rPr>
              <w:t>程产生的</w:t>
            </w:r>
          </w:p>
          <w:p>
            <w:pPr>
              <w:pStyle w:val="TableText"/>
              <w:ind w:left="80"/>
              <w:spacing w:before="192" w:line="219" w:lineRule="auto"/>
              <w:rPr>
                <w:sz w:val="23"/>
                <w:szCs w:val="23"/>
              </w:rPr>
            </w:pPr>
            <w:r>
              <w:rPr>
                <w:sz w:val="23"/>
                <w:szCs w:val="23"/>
              </w:rPr>
              <w:t>金属粉尘，大部分可自然沉降在车间内，未沉降的部分金属粉尘</w:t>
            </w:r>
            <w:r>
              <w:rPr>
                <w:sz w:val="23"/>
                <w:szCs w:val="23"/>
                <w:spacing w:val="-1"/>
              </w:rPr>
              <w:t>无组织排放，</w:t>
            </w:r>
          </w:p>
          <w:p>
            <w:pPr>
              <w:pStyle w:val="TableText"/>
              <w:ind w:left="60"/>
              <w:spacing w:before="207" w:line="219" w:lineRule="auto"/>
              <w:rPr>
                <w:sz w:val="23"/>
                <w:szCs w:val="23"/>
              </w:rPr>
            </w:pPr>
            <w:r>
              <w:rPr>
                <w:sz w:val="23"/>
                <w:szCs w:val="23"/>
              </w:rPr>
              <w:t>湿法打磨作业金属粉尘全部进入切削液中。上述金属粉</w:t>
            </w:r>
            <w:r>
              <w:rPr>
                <w:sz w:val="23"/>
                <w:szCs w:val="23"/>
                <w:spacing w:val="-1"/>
              </w:rPr>
              <w:t>尘经沉降后排放量合计</w:t>
            </w:r>
          </w:p>
          <w:p>
            <w:pPr>
              <w:pStyle w:val="TableText"/>
              <w:ind w:left="80" w:right="163" w:firstLine="90"/>
              <w:spacing w:before="195" w:line="370" w:lineRule="auto"/>
              <w:rPr>
                <w:sz w:val="23"/>
                <w:szCs w:val="23"/>
              </w:rPr>
            </w:pPr>
            <w:r>
              <w:rPr>
                <w:sz w:val="23"/>
                <w:szCs w:val="23"/>
                <w:spacing w:val="1"/>
              </w:rPr>
              <w:t>为0.4614t/a。由于金属颗粒物质量较重，且有</w:t>
            </w:r>
            <w:r>
              <w:rPr>
                <w:sz w:val="23"/>
                <w:szCs w:val="23"/>
              </w:rPr>
              <w:t>车间墙体阻拦，颗粒物散落范围 </w:t>
            </w:r>
            <w:r>
              <w:rPr>
                <w:sz w:val="23"/>
                <w:szCs w:val="23"/>
              </w:rPr>
              <w:t>很小，多在5m以内，飘逸至车间外环境的金属颗粒物极少，根据对《大气污</w:t>
            </w:r>
          </w:p>
          <w:p>
            <w:pPr>
              <w:pStyle w:val="TableText"/>
              <w:ind w:left="79" w:right="497" w:hanging="9"/>
              <w:spacing w:before="2" w:line="369" w:lineRule="auto"/>
              <w:rPr>
                <w:sz w:val="23"/>
                <w:szCs w:val="23"/>
              </w:rPr>
            </w:pPr>
            <w:r>
              <w:rPr>
                <w:sz w:val="23"/>
                <w:szCs w:val="23"/>
              </w:rPr>
              <w:t>染物综合排放标准》(GB16297-1996)复核调研和原国家环保总局《大气污染</w:t>
            </w:r>
            <w:r>
              <w:rPr>
                <w:sz w:val="23"/>
                <w:szCs w:val="23"/>
                <w:spacing w:val="4"/>
              </w:rPr>
              <w:t xml:space="preserve">  </w:t>
            </w:r>
            <w:r>
              <w:rPr>
                <w:sz w:val="23"/>
                <w:szCs w:val="23"/>
              </w:rPr>
              <w:t>物排放达标技术指南》课题调查资料表明，调研的国内6家机加工企业，各种</w:t>
            </w:r>
            <w:r>
              <w:rPr>
                <w:sz w:val="23"/>
                <w:szCs w:val="23"/>
                <w:spacing w:val="11"/>
              </w:rPr>
              <w:t xml:space="preserve"> </w:t>
            </w:r>
            <w:r>
              <w:rPr>
                <w:sz w:val="23"/>
                <w:szCs w:val="23"/>
                <w:spacing w:val="3"/>
              </w:rPr>
              <w:t>机加工车床周围5m处，金属颗粒物浓度在0.3～0.95</w:t>
            </w:r>
            <w:r>
              <w:rPr>
                <w:sz w:val="23"/>
                <w:szCs w:val="23"/>
              </w:rPr>
              <w:t>mg</w:t>
            </w:r>
            <w:r>
              <w:rPr>
                <w:sz w:val="23"/>
                <w:szCs w:val="23"/>
                <w:spacing w:val="3"/>
              </w:rPr>
              <w:t>/m³,平均浓度为</w:t>
            </w:r>
          </w:p>
        </w:tc>
      </w:tr>
    </w:tbl>
    <w:p>
      <w:pPr>
        <w:pStyle w:val="BodyText"/>
        <w:rPr/>
      </w:pPr>
      <w:r/>
    </w:p>
    <w:p>
      <w:pPr>
        <w:sectPr>
          <w:footerReference w:type="default" r:id="rId136"/>
          <w:pgSz w:w="11900" w:h="16830"/>
          <w:pgMar w:top="400" w:right="1484" w:bottom="1131" w:left="1494" w:header="0" w:footer="987" w:gutter="0"/>
        </w:sectPr>
        <w:rPr/>
      </w:pPr>
    </w:p>
    <w:p>
      <w:pPr>
        <w:spacing w:before="20"/>
        <w:rPr/>
      </w:pPr>
      <w:r/>
    </w:p>
    <w:p>
      <w:pPr>
        <w:spacing w:before="20"/>
        <w:rPr/>
      </w:pPr>
      <w:r/>
    </w:p>
    <w:p>
      <w:pPr>
        <w:spacing w:before="20"/>
        <w:rPr/>
      </w:pPr>
      <w:r/>
    </w:p>
    <w:p>
      <w:pPr>
        <w:spacing w:before="19"/>
        <w:rPr/>
      </w:pPr>
      <w:r/>
    </w:p>
    <w:tbl>
      <w:tblPr>
        <w:tblStyle w:val="TableNormal"/>
        <w:tblW w:w="89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25"/>
      </w:tblGrid>
      <w:tr>
        <w:trPr>
          <w:trHeight w:val="13709" w:hRule="atLeast"/>
        </w:trPr>
        <w:tc>
          <w:tcPr>
            <w:tcW w:w="634" w:type="dxa"/>
            <w:vAlign w:val="top"/>
          </w:tcPr>
          <w:p>
            <w:pPr>
              <w:rPr>
                <w:rFonts w:ascii="Arial"/>
                <w:sz w:val="21"/>
              </w:rPr>
            </w:pPr>
            <w:r/>
          </w:p>
        </w:tc>
        <w:tc>
          <w:tcPr>
            <w:tcW w:w="8325" w:type="dxa"/>
            <w:vAlign w:val="top"/>
          </w:tcPr>
          <w:p>
            <w:pPr>
              <w:pStyle w:val="TableText"/>
              <w:ind w:left="29" w:hanging="19"/>
              <w:spacing w:before="18" w:line="345" w:lineRule="auto"/>
              <w:jc w:val="both"/>
              <w:rPr>
                <w:sz w:val="25"/>
                <w:szCs w:val="25"/>
              </w:rPr>
            </w:pPr>
            <w:r>
              <w:rPr>
                <w:sz w:val="25"/>
                <w:szCs w:val="25"/>
                <w:spacing w:val="1"/>
              </w:rPr>
              <w:t>0.61</w:t>
            </w:r>
            <w:r>
              <w:rPr>
                <w:sz w:val="25"/>
                <w:szCs w:val="25"/>
              </w:rPr>
              <w:t>mg</w:t>
            </w:r>
            <w:r>
              <w:rPr>
                <w:sz w:val="25"/>
                <w:szCs w:val="25"/>
                <w:spacing w:val="1"/>
              </w:rPr>
              <w:t>/m³,故颗粒物经车间厂房阻拦后，厂界颗粒物可以满足《大气污染物</w:t>
            </w:r>
            <w:r>
              <w:rPr>
                <w:sz w:val="25"/>
                <w:szCs w:val="25"/>
                <w:spacing w:val="17"/>
              </w:rPr>
              <w:t xml:space="preserve"> </w:t>
            </w:r>
            <w:r>
              <w:rPr>
                <w:sz w:val="25"/>
                <w:szCs w:val="25"/>
              </w:rPr>
              <w:t>排放限值》(DB44/27-2001)第二时段无组织排放监控浓度限值的要求，不会 </w:t>
            </w:r>
            <w:r>
              <w:rPr>
                <w:sz w:val="25"/>
                <w:szCs w:val="25"/>
                <w:spacing w:val="4"/>
              </w:rPr>
              <w:t>对周围空气环境产生明显影响。</w:t>
            </w:r>
          </w:p>
          <w:p>
            <w:pPr>
              <w:pStyle w:val="TableText"/>
              <w:ind w:left="90" w:firstLine="473"/>
              <w:spacing w:before="1" w:line="342" w:lineRule="auto"/>
              <w:jc w:val="both"/>
              <w:rPr>
                <w:sz w:val="25"/>
                <w:szCs w:val="25"/>
              </w:rPr>
            </w:pPr>
            <w:r>
              <w:rPr>
                <w:sz w:val="25"/>
                <w:szCs w:val="25"/>
                <w:b/>
                <w:bCs/>
                <w:spacing w:val="-1"/>
              </w:rPr>
              <w:t>机加工油雾(非甲烷总烃)</w:t>
            </w:r>
            <w:r>
              <w:rPr>
                <w:sz w:val="25"/>
                <w:szCs w:val="25"/>
                <w:spacing w:val="-1"/>
              </w:rPr>
              <w:t>:CNC油雾经回收</w:t>
            </w:r>
            <w:r>
              <w:rPr>
                <w:sz w:val="25"/>
                <w:szCs w:val="25"/>
                <w:spacing w:val="-2"/>
              </w:rPr>
              <w:t>利用后在车间内无组织排放，</w:t>
            </w:r>
            <w:r>
              <w:rPr>
                <w:sz w:val="25"/>
                <w:szCs w:val="25"/>
              </w:rPr>
              <w:t xml:space="preserve"> </w:t>
            </w:r>
            <w:r>
              <w:rPr>
                <w:sz w:val="25"/>
                <w:szCs w:val="25"/>
                <w:spacing w:val="-8"/>
              </w:rPr>
              <w:t>在车间机械通风的作用下，项目厂界非甲烷总烃的排放浓度可满足</w:t>
            </w:r>
            <w:r>
              <w:rPr>
                <w:sz w:val="25"/>
                <w:szCs w:val="25"/>
                <w:spacing w:val="-9"/>
              </w:rPr>
              <w:t>《大气污染</w:t>
            </w:r>
            <w:r>
              <w:rPr>
                <w:sz w:val="25"/>
                <w:szCs w:val="25"/>
              </w:rPr>
              <w:t xml:space="preserve"> </w:t>
            </w:r>
            <w:r>
              <w:rPr>
                <w:sz w:val="25"/>
                <w:szCs w:val="25"/>
              </w:rPr>
              <w:t>物排放限值》(DB44/27-2001)中表2无组织排放监控浓</w:t>
            </w:r>
            <w:r>
              <w:rPr>
                <w:sz w:val="25"/>
                <w:szCs w:val="25"/>
                <w:spacing w:val="-1"/>
              </w:rPr>
              <w:t>度限值要求。</w:t>
            </w:r>
          </w:p>
          <w:p>
            <w:pPr>
              <w:pStyle w:val="TableText"/>
              <w:ind w:left="30" w:firstLine="532"/>
              <w:spacing w:before="1" w:line="346" w:lineRule="auto"/>
              <w:jc w:val="both"/>
              <w:rPr>
                <w:sz w:val="25"/>
                <w:szCs w:val="25"/>
              </w:rPr>
            </w:pPr>
            <w:r>
              <w:rPr>
                <w:sz w:val="25"/>
                <w:szCs w:val="25"/>
                <w:b/>
                <w:bCs/>
                <w:spacing w:val="-9"/>
              </w:rPr>
              <w:t>焊接烟尘：</w:t>
            </w:r>
            <w:r>
              <w:rPr>
                <w:sz w:val="25"/>
                <w:szCs w:val="25"/>
                <w:spacing w:val="-9"/>
              </w:rPr>
              <w:t>项目焊接烟尘经移动式焊接烟尘净化器将焊接烟尘收集处理后</w:t>
            </w:r>
            <w:r>
              <w:rPr>
                <w:sz w:val="25"/>
                <w:szCs w:val="25"/>
                <w:spacing w:val="18"/>
              </w:rPr>
              <w:t xml:space="preserve"> </w:t>
            </w:r>
            <w:r>
              <w:rPr>
                <w:sz w:val="25"/>
                <w:szCs w:val="25"/>
              </w:rPr>
              <w:t>于车间无组织排放，经处理后焊接烟尘无组织排放量为0.00</w:t>
            </w:r>
            <w:r>
              <w:rPr>
                <w:sz w:val="25"/>
                <w:szCs w:val="25"/>
                <w:spacing w:val="-1"/>
              </w:rPr>
              <w:t>46t/a,通过加强</w:t>
            </w:r>
            <w:r>
              <w:rPr>
                <w:sz w:val="25"/>
                <w:szCs w:val="25"/>
              </w:rPr>
              <w:t xml:space="preserve"> </w:t>
            </w:r>
            <w:r>
              <w:rPr>
                <w:sz w:val="25"/>
                <w:szCs w:val="25"/>
              </w:rPr>
              <w:t>车间通风，可以满足广东省《大气污染物排放限值》(DB44/27-</w:t>
            </w:r>
            <w:r>
              <w:rPr>
                <w:sz w:val="25"/>
                <w:szCs w:val="25"/>
                <w:spacing w:val="-1"/>
              </w:rPr>
              <w:t>2001)第二时</w:t>
            </w:r>
            <w:r>
              <w:rPr>
                <w:sz w:val="25"/>
                <w:szCs w:val="25"/>
              </w:rPr>
              <w:t xml:space="preserve"> </w:t>
            </w:r>
            <w:r>
              <w:rPr>
                <w:sz w:val="25"/>
                <w:szCs w:val="25"/>
                <w:spacing w:val="1"/>
              </w:rPr>
              <w:t>段无组织排放监控点浓度限值的要求，不会对周围空气环境产生明显影响。</w:t>
            </w:r>
          </w:p>
          <w:p>
            <w:pPr>
              <w:pStyle w:val="TableText"/>
              <w:ind w:left="60" w:firstLine="505"/>
              <w:spacing w:before="6" w:line="346" w:lineRule="auto"/>
              <w:jc w:val="both"/>
              <w:rPr>
                <w:sz w:val="25"/>
                <w:szCs w:val="25"/>
              </w:rPr>
            </w:pPr>
            <w:r>
              <w:rPr>
                <w:sz w:val="25"/>
                <w:szCs w:val="25"/>
                <w:b/>
                <w:bCs/>
                <w:spacing w:val="-4"/>
              </w:rPr>
              <w:t>打标烟尘：</w:t>
            </w:r>
            <w:r>
              <w:rPr>
                <w:sz w:val="25"/>
                <w:szCs w:val="25"/>
                <w:spacing w:val="-4"/>
              </w:rPr>
              <w:t>项目打标烟尘产生量为0.033t/a,产生量较小，无组织排放，</w:t>
            </w:r>
            <w:r>
              <w:rPr>
                <w:sz w:val="25"/>
                <w:szCs w:val="25"/>
                <w:spacing w:val="3"/>
              </w:rPr>
              <w:t xml:space="preserve"> </w:t>
            </w:r>
            <w:r>
              <w:rPr>
                <w:sz w:val="25"/>
                <w:szCs w:val="25"/>
                <w:spacing w:val="-8"/>
              </w:rPr>
              <w:t>通过加强车间通风，可以满足广东省《大气污染物排放限值》(DB44/27-2001)</w:t>
            </w:r>
            <w:r>
              <w:rPr>
                <w:sz w:val="25"/>
                <w:szCs w:val="25"/>
              </w:rPr>
              <w:t xml:space="preserve"> </w:t>
            </w:r>
            <w:r>
              <w:rPr>
                <w:sz w:val="25"/>
                <w:szCs w:val="25"/>
                <w:spacing w:val="-11"/>
              </w:rPr>
              <w:t>第二时段无组织排放监控点浓度限值的要求，不会对周围空气环境产生明显影</w:t>
            </w:r>
            <w:r>
              <w:rPr>
                <w:sz w:val="25"/>
                <w:szCs w:val="25"/>
                <w:spacing w:val="2"/>
              </w:rPr>
              <w:t xml:space="preserve">  </w:t>
            </w:r>
            <w:r>
              <w:rPr>
                <w:sz w:val="25"/>
                <w:szCs w:val="25"/>
                <w:spacing w:val="-3"/>
              </w:rPr>
              <w:t>响。</w:t>
            </w:r>
          </w:p>
          <w:p>
            <w:pPr>
              <w:pStyle w:val="TableText"/>
              <w:ind w:left="80" w:right="113" w:firstLine="483"/>
              <w:spacing w:before="64" w:line="352" w:lineRule="auto"/>
              <w:rPr>
                <w:sz w:val="25"/>
                <w:szCs w:val="25"/>
              </w:rPr>
            </w:pPr>
            <w:r>
              <w:rPr>
                <w:sz w:val="25"/>
                <w:szCs w:val="25"/>
                <w:b/>
                <w:bCs/>
                <w:spacing w:val="-1"/>
              </w:rPr>
              <w:t>金属网粘合、木板刷胶、压合工序VO</w:t>
            </w:r>
            <w:r>
              <w:rPr>
                <w:sz w:val="25"/>
                <w:szCs w:val="25"/>
                <w:spacing w:val="-1"/>
              </w:rPr>
              <w:t>Cs:项目金属网粘合、木板刷胶和</w:t>
            </w:r>
            <w:r>
              <w:rPr>
                <w:sz w:val="25"/>
                <w:szCs w:val="25"/>
              </w:rPr>
              <w:t xml:space="preserve"> </w:t>
            </w:r>
            <w:r>
              <w:rPr>
                <w:sz w:val="25"/>
                <w:szCs w:val="25"/>
              </w:rPr>
              <w:t>压合工序有机废气(VOCs)经喷淋塔+除湿装置+二级活性炭吸附由排气筒</w:t>
            </w:r>
          </w:p>
          <w:p>
            <w:pPr>
              <w:pStyle w:val="TableText"/>
              <w:ind w:left="80"/>
              <w:spacing w:line="219" w:lineRule="auto"/>
              <w:rPr>
                <w:sz w:val="25"/>
                <w:szCs w:val="25"/>
              </w:rPr>
            </w:pPr>
            <w:r>
              <w:rPr>
                <w:sz w:val="25"/>
                <w:szCs w:val="25"/>
                <w:spacing w:val="-1"/>
              </w:rPr>
              <w:t>DA001高空排放。</w:t>
            </w:r>
          </w:p>
          <w:p>
            <w:pPr>
              <w:pStyle w:val="TableText"/>
              <w:ind w:left="464"/>
              <w:spacing w:before="170" w:line="219" w:lineRule="auto"/>
              <w:rPr>
                <w:sz w:val="25"/>
                <w:szCs w:val="25"/>
              </w:rPr>
            </w:pPr>
            <w:r>
              <w:rPr>
                <w:sz w:val="25"/>
                <w:szCs w:val="25"/>
                <w:b/>
                <w:bCs/>
              </w:rPr>
              <w:t>注</w:t>
            </w:r>
            <w:r>
              <w:rPr>
                <w:sz w:val="25"/>
                <w:szCs w:val="25"/>
                <w:b/>
                <w:bCs/>
                <w:u w:val="single" w:color="auto"/>
              </w:rPr>
              <w:t>塑</w:t>
            </w:r>
            <w:r>
              <w:rPr>
                <w:sz w:val="25"/>
                <w:szCs w:val="25"/>
                <w:b/>
                <w:bCs/>
              </w:rPr>
              <w:t>成型废气：</w:t>
            </w:r>
            <w:r>
              <w:rPr>
                <w:sz w:val="25"/>
                <w:szCs w:val="25"/>
              </w:rPr>
              <w:t>注</w:t>
            </w:r>
            <w:r>
              <w:rPr>
                <w:sz w:val="25"/>
                <w:szCs w:val="25"/>
                <w:u w:val="single" w:color="auto"/>
              </w:rPr>
              <w:t>塑</w:t>
            </w:r>
            <w:r>
              <w:rPr>
                <w:sz w:val="25"/>
                <w:szCs w:val="25"/>
              </w:rPr>
              <w:t>成型工序(除PVC外)产生的有组织有机废气非甲</w:t>
            </w:r>
          </w:p>
          <w:p>
            <w:pPr>
              <w:pStyle w:val="TableText"/>
              <w:ind w:left="30" w:firstLine="59"/>
              <w:spacing w:before="171" w:line="339" w:lineRule="auto"/>
              <w:rPr>
                <w:sz w:val="25"/>
                <w:szCs w:val="25"/>
              </w:rPr>
            </w:pPr>
            <w:r>
              <w:rPr>
                <w:sz w:val="25"/>
                <w:szCs w:val="25"/>
                <w:spacing w:val="-2"/>
              </w:rPr>
              <w:t>烷总烃执行《合成树脂工业污染物排放标准》(G</w:t>
            </w:r>
            <w:r>
              <w:rPr>
                <w:sz w:val="25"/>
                <w:szCs w:val="25"/>
                <w:spacing w:val="-3"/>
              </w:rPr>
              <w:t>B31572-2015含2024年修改</w:t>
            </w:r>
            <w:r>
              <w:rPr>
                <w:sz w:val="25"/>
                <w:szCs w:val="25"/>
              </w:rPr>
              <w:t xml:space="preserve">  </w:t>
            </w:r>
            <w:r>
              <w:rPr>
                <w:sz w:val="25"/>
                <w:szCs w:val="25"/>
                <w:spacing w:val="-1"/>
              </w:rPr>
              <w:t>单)表5特别排放限值要求。PVC塑胶粒中的非甲烷总烃有组</w:t>
            </w:r>
            <w:r>
              <w:rPr>
                <w:sz w:val="25"/>
                <w:szCs w:val="25"/>
                <w:spacing w:val="-2"/>
              </w:rPr>
              <w:t>织执行《固定污</w:t>
            </w:r>
            <w:r>
              <w:rPr>
                <w:sz w:val="25"/>
                <w:szCs w:val="25"/>
              </w:rPr>
              <w:t xml:space="preserve">  </w:t>
            </w:r>
            <w:r>
              <w:rPr>
                <w:sz w:val="25"/>
                <w:szCs w:val="25"/>
                <w:spacing w:val="-2"/>
              </w:rPr>
              <w:t>染源挥发性有机物综合排放标准》(DB44/2367-2022)表1最</w:t>
            </w:r>
            <w:r>
              <w:rPr>
                <w:sz w:val="25"/>
                <w:szCs w:val="25"/>
                <w:spacing w:val="-3"/>
              </w:rPr>
              <w:t>高允许浓度限值，</w:t>
            </w:r>
            <w:r>
              <w:rPr>
                <w:sz w:val="25"/>
                <w:szCs w:val="25"/>
              </w:rPr>
              <w:t xml:space="preserve"> </w:t>
            </w:r>
            <w:r>
              <w:rPr>
                <w:sz w:val="25"/>
                <w:szCs w:val="25"/>
              </w:rPr>
              <w:t>因此，</w:t>
            </w:r>
            <w:r>
              <w:rPr>
                <w:sz w:val="25"/>
                <w:szCs w:val="25"/>
                <w:spacing w:val="-36"/>
              </w:rPr>
              <w:t xml:space="preserve"> </w:t>
            </w:r>
            <w:r>
              <w:rPr>
                <w:sz w:val="25"/>
                <w:szCs w:val="25"/>
              </w:rPr>
              <w:t>DA001排气筒中的非甲烷总烃执行《合成树脂工业污染物排放标准》 </w:t>
            </w:r>
            <w:r>
              <w:rPr>
                <w:sz w:val="25"/>
                <w:szCs w:val="25"/>
                <w:spacing w:val="1"/>
              </w:rPr>
              <w:t>(</w:t>
            </w:r>
            <w:r>
              <w:rPr>
                <w:sz w:val="25"/>
                <w:szCs w:val="25"/>
              </w:rPr>
              <w:t>GB</w:t>
            </w:r>
            <w:r>
              <w:rPr>
                <w:sz w:val="25"/>
                <w:szCs w:val="25"/>
                <w:spacing w:val="1"/>
              </w:rPr>
              <w:t>31572-2015含2024年修改单)及《固定污染源挥发性有机物综合排放标</w:t>
            </w:r>
            <w:r>
              <w:rPr>
                <w:sz w:val="25"/>
                <w:szCs w:val="25"/>
              </w:rPr>
              <w:t xml:space="preserve">   </w:t>
            </w:r>
            <w:r>
              <w:rPr>
                <w:sz w:val="25"/>
                <w:szCs w:val="25"/>
              </w:rPr>
              <w:t>准》(DB44/2367-2022)表1最高允许</w:t>
            </w:r>
            <w:r>
              <w:rPr>
                <w:sz w:val="25"/>
                <w:szCs w:val="25"/>
                <w:spacing w:val="-1"/>
              </w:rPr>
              <w:t>浓度限值两者的较严值。氯化氢、氯乙</w:t>
            </w:r>
            <w:r>
              <w:rPr>
                <w:sz w:val="25"/>
                <w:szCs w:val="25"/>
              </w:rPr>
              <w:t xml:space="preserve">  </w:t>
            </w:r>
            <w:r>
              <w:rPr>
                <w:sz w:val="25"/>
                <w:szCs w:val="25"/>
                <w:spacing w:val="-2"/>
              </w:rPr>
              <w:t>烯单体执行广东省地方标准《大气污染物排放限值》(DB44/27-2001)第二时</w:t>
            </w:r>
            <w:r>
              <w:rPr>
                <w:sz w:val="25"/>
                <w:szCs w:val="25"/>
                <w:spacing w:val="2"/>
              </w:rPr>
              <w:t xml:space="preserve">  </w:t>
            </w:r>
            <w:r>
              <w:rPr>
                <w:sz w:val="25"/>
                <w:szCs w:val="25"/>
                <w:spacing w:val="3"/>
              </w:rPr>
              <w:t>段二级标准限值。</w:t>
            </w:r>
          </w:p>
          <w:p>
            <w:pPr>
              <w:pStyle w:val="TableText"/>
              <w:ind w:left="90" w:firstLine="483"/>
              <w:spacing w:before="2" w:line="345" w:lineRule="auto"/>
              <w:jc w:val="both"/>
              <w:rPr>
                <w:sz w:val="25"/>
                <w:szCs w:val="25"/>
              </w:rPr>
            </w:pPr>
            <w:r>
              <w:rPr>
                <w:sz w:val="25"/>
                <w:szCs w:val="25"/>
                <w:b/>
                <w:bCs/>
                <w:spacing w:val="-9"/>
              </w:rPr>
              <w:t>塑料破碎颗粒物：</w:t>
            </w:r>
            <w:r>
              <w:rPr>
                <w:sz w:val="25"/>
                <w:szCs w:val="25"/>
                <w:spacing w:val="-9"/>
              </w:rPr>
              <w:t>项目注塑机运行过程全密闭，不会产生粉尘。项目塑胶</w:t>
            </w:r>
            <w:r>
              <w:rPr>
                <w:sz w:val="25"/>
                <w:szCs w:val="25"/>
                <w:spacing w:val="6"/>
              </w:rPr>
              <w:t xml:space="preserve"> </w:t>
            </w:r>
            <w:r>
              <w:rPr>
                <w:sz w:val="25"/>
                <w:szCs w:val="25"/>
                <w:spacing w:val="-8"/>
              </w:rPr>
              <w:t>粒、色母粒均为颗粒状且粒径较大，因此投料过程不会产</w:t>
            </w:r>
            <w:r>
              <w:rPr>
                <w:sz w:val="25"/>
                <w:szCs w:val="25"/>
                <w:spacing w:val="-9"/>
              </w:rPr>
              <w:t>生粉尘。边角料及次</w:t>
            </w:r>
            <w:r>
              <w:rPr>
                <w:sz w:val="25"/>
                <w:szCs w:val="25"/>
              </w:rPr>
              <w:t xml:space="preserve"> </w:t>
            </w:r>
            <w:r>
              <w:rPr>
                <w:sz w:val="25"/>
                <w:szCs w:val="25"/>
                <w:spacing w:val="-8"/>
              </w:rPr>
              <w:t>品会进入破碎工序，该部分将产生少量破碎粉尘，破碎工</w:t>
            </w:r>
            <w:r>
              <w:rPr>
                <w:sz w:val="25"/>
                <w:szCs w:val="25"/>
                <w:spacing w:val="-9"/>
              </w:rPr>
              <w:t>序塑胶粉尘的产生量</w:t>
            </w:r>
          </w:p>
        </w:tc>
      </w:tr>
    </w:tbl>
    <w:p>
      <w:pPr>
        <w:pStyle w:val="BodyText"/>
        <w:rPr/>
      </w:pPr>
      <w:r/>
    </w:p>
    <w:p>
      <w:pPr>
        <w:sectPr>
          <w:footerReference w:type="default" r:id="rId137"/>
          <w:pgSz w:w="11900" w:h="16830"/>
          <w:pgMar w:top="400" w:right="1465" w:bottom="1131" w:left="1465" w:header="0" w:footer="987" w:gutter="0"/>
        </w:sectPr>
        <w:rPr/>
      </w:pPr>
    </w:p>
    <w:p>
      <w:pPr>
        <w:spacing w:before="20"/>
        <w:rPr/>
      </w:pPr>
      <w:r/>
    </w:p>
    <w:p>
      <w:pPr>
        <w:spacing w:before="20"/>
        <w:rPr/>
      </w:pPr>
      <w:r/>
    </w:p>
    <w:p>
      <w:pPr>
        <w:spacing w:before="20"/>
        <w:rPr/>
      </w:pPr>
      <w:r/>
    </w:p>
    <w:p>
      <w:pPr>
        <w:spacing w:before="19"/>
        <w:rPr/>
      </w:pPr>
      <w:r/>
    </w:p>
    <w:tbl>
      <w:tblPr>
        <w:tblStyle w:val="TableNormal"/>
        <w:tblW w:w="898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8353"/>
      </w:tblGrid>
      <w:tr>
        <w:trPr>
          <w:trHeight w:val="13709" w:hRule="atLeast"/>
        </w:trPr>
        <w:tc>
          <w:tcPr>
            <w:tcW w:w="634" w:type="dxa"/>
            <w:vAlign w:val="top"/>
          </w:tcPr>
          <w:p>
            <w:pPr>
              <w:rPr>
                <w:rFonts w:ascii="Arial"/>
                <w:sz w:val="21"/>
              </w:rPr>
            </w:pPr>
            <w:r/>
          </w:p>
        </w:tc>
        <w:tc>
          <w:tcPr>
            <w:tcW w:w="8353" w:type="dxa"/>
            <w:vAlign w:val="top"/>
          </w:tcPr>
          <w:p>
            <w:pPr>
              <w:pStyle w:val="TableText"/>
              <w:ind w:left="60"/>
              <w:spacing w:before="11" w:line="216" w:lineRule="auto"/>
              <w:rPr>
                <w:sz w:val="25"/>
                <w:szCs w:val="25"/>
              </w:rPr>
            </w:pPr>
            <w:r>
              <w:rPr>
                <w:sz w:val="25"/>
                <w:szCs w:val="25"/>
              </w:rPr>
              <w:t>约为0.0034t/a,破碎机每天工作2h,年工作600h计，则排放速率约为</w:t>
            </w:r>
          </w:p>
          <w:p>
            <w:pPr>
              <w:pStyle w:val="TableText"/>
              <w:ind w:left="80" w:right="25"/>
              <w:spacing w:before="172" w:line="348" w:lineRule="auto"/>
              <w:rPr>
                <w:sz w:val="25"/>
                <w:szCs w:val="25"/>
              </w:rPr>
            </w:pPr>
            <w:r>
              <w:rPr>
                <w:sz w:val="25"/>
                <w:szCs w:val="25"/>
                <w:spacing w:val="-4"/>
              </w:rPr>
              <w:t>0.0057kg/h,产生量较小，为车间内无组织排放。通过加强车间通风，可以满</w:t>
            </w:r>
            <w:r>
              <w:rPr>
                <w:sz w:val="25"/>
                <w:szCs w:val="25"/>
                <w:spacing w:val="11"/>
              </w:rPr>
              <w:t xml:space="preserve"> </w:t>
            </w:r>
            <w:r>
              <w:rPr>
                <w:sz w:val="25"/>
                <w:szCs w:val="25"/>
              </w:rPr>
              <w:t>足广东省《大气污染物排放限值》(DB44/27-2</w:t>
            </w:r>
            <w:r>
              <w:rPr>
                <w:sz w:val="25"/>
                <w:szCs w:val="25"/>
                <w:spacing w:val="-1"/>
              </w:rPr>
              <w:t>001)第二时段无组织排放监控</w:t>
            </w:r>
            <w:r>
              <w:rPr>
                <w:sz w:val="25"/>
                <w:szCs w:val="25"/>
              </w:rPr>
              <w:t xml:space="preserve"> </w:t>
            </w:r>
            <w:r>
              <w:rPr>
                <w:sz w:val="25"/>
                <w:szCs w:val="25"/>
              </w:rPr>
              <w:t>点浓度限值的要求，不会对周围空气环境产</w:t>
            </w:r>
            <w:r>
              <w:rPr>
                <w:sz w:val="25"/>
                <w:szCs w:val="25"/>
                <w:spacing w:val="-1"/>
              </w:rPr>
              <w:t>生明显影响。</w:t>
            </w:r>
          </w:p>
          <w:p>
            <w:pPr>
              <w:pStyle w:val="TableText"/>
              <w:ind w:left="80" w:right="22" w:firstLine="493"/>
              <w:spacing w:line="345" w:lineRule="auto"/>
              <w:jc w:val="both"/>
              <w:rPr>
                <w:sz w:val="25"/>
                <w:szCs w:val="25"/>
              </w:rPr>
            </w:pPr>
            <w:r>
              <w:rPr>
                <w:sz w:val="25"/>
                <w:szCs w:val="25"/>
                <w:b/>
                <w:bCs/>
                <w:spacing w:val="-9"/>
              </w:rPr>
              <w:t>喷粉粉尘、挥发性有机物：</w:t>
            </w:r>
            <w:r>
              <w:rPr>
                <w:sz w:val="25"/>
                <w:szCs w:val="25"/>
                <w:spacing w:val="-9"/>
              </w:rPr>
              <w:t>项目喷粉粉尘经沉降回收和“</w:t>
            </w:r>
            <w:r>
              <w:rPr>
                <w:sz w:val="25"/>
                <w:szCs w:val="25"/>
                <w:spacing w:val="-10"/>
              </w:rPr>
              <w:t>大旋风回收系统</w:t>
            </w:r>
            <w:r>
              <w:rPr>
                <w:sz w:val="25"/>
                <w:szCs w:val="25"/>
              </w:rPr>
              <w:t xml:space="preserve"> </w:t>
            </w:r>
            <w:r>
              <w:rPr>
                <w:sz w:val="25"/>
                <w:szCs w:val="25"/>
              </w:rPr>
              <w:t>+滤芯回收装置”处理后，DA002排气筒颗</w:t>
            </w:r>
            <w:r>
              <w:rPr>
                <w:sz w:val="25"/>
                <w:szCs w:val="25"/>
                <w:spacing w:val="-1"/>
              </w:rPr>
              <w:t>粒物排放速率为0.087kg/h,排放浓</w:t>
            </w:r>
            <w:r>
              <w:rPr>
                <w:sz w:val="25"/>
                <w:szCs w:val="25"/>
              </w:rPr>
              <w:t xml:space="preserve"> </w:t>
            </w:r>
            <w:r>
              <w:rPr>
                <w:sz w:val="25"/>
                <w:szCs w:val="25"/>
                <w:spacing w:val="5"/>
              </w:rPr>
              <w:t>度为3.47</w:t>
            </w:r>
            <w:r>
              <w:rPr>
                <w:sz w:val="25"/>
                <w:szCs w:val="25"/>
              </w:rPr>
              <w:t>mg</w:t>
            </w:r>
            <w:r>
              <w:rPr>
                <w:sz w:val="25"/>
                <w:szCs w:val="25"/>
                <w:spacing w:val="5"/>
              </w:rPr>
              <w:t>/m³,可以满足广东省《大气污染物</w:t>
            </w:r>
            <w:r>
              <w:rPr>
                <w:sz w:val="25"/>
                <w:szCs w:val="25"/>
                <w:spacing w:val="4"/>
              </w:rPr>
              <w:t>排放限值》(</w:t>
            </w:r>
            <w:r>
              <w:rPr>
                <w:sz w:val="25"/>
                <w:szCs w:val="25"/>
              </w:rPr>
              <w:t>DB</w:t>
            </w:r>
            <w:r>
              <w:rPr>
                <w:sz w:val="25"/>
                <w:szCs w:val="25"/>
                <w:spacing w:val="4"/>
              </w:rPr>
              <w:t>44/27-2001)</w:t>
            </w:r>
            <w:r>
              <w:rPr>
                <w:sz w:val="25"/>
                <w:szCs w:val="25"/>
              </w:rPr>
              <w:t xml:space="preserve"> </w:t>
            </w:r>
            <w:r>
              <w:rPr>
                <w:sz w:val="25"/>
                <w:szCs w:val="25"/>
                <w:spacing w:val="-8"/>
              </w:rPr>
              <w:t>第二时段二级标准的要求；固化工序废气收集后一起经“水喷淋+干式除雾器+</w:t>
            </w:r>
            <w:r>
              <w:rPr>
                <w:sz w:val="25"/>
                <w:szCs w:val="25"/>
                <w:spacing w:val="6"/>
              </w:rPr>
              <w:t xml:space="preserve"> </w:t>
            </w:r>
            <w:r>
              <w:rPr>
                <w:sz w:val="25"/>
                <w:szCs w:val="25"/>
              </w:rPr>
              <w:t>两级活性炭”装置处理后经DA001排气筒高空排放，经</w:t>
            </w:r>
            <w:r>
              <w:rPr>
                <w:sz w:val="25"/>
                <w:szCs w:val="25"/>
                <w:spacing w:val="-1"/>
              </w:rPr>
              <w:t>过处理后，DA001排气</w:t>
            </w:r>
            <w:r>
              <w:rPr>
                <w:sz w:val="25"/>
                <w:szCs w:val="25"/>
              </w:rPr>
              <w:t xml:space="preserve"> </w:t>
            </w:r>
            <w:r>
              <w:rPr>
                <w:sz w:val="25"/>
                <w:szCs w:val="25"/>
                <w:spacing w:val="3"/>
              </w:rPr>
              <w:t>筒非甲烷总烃排放速率约0.26</w:t>
            </w:r>
            <w:r>
              <w:rPr>
                <w:sz w:val="25"/>
                <w:szCs w:val="25"/>
              </w:rPr>
              <w:t>kg</w:t>
            </w:r>
            <w:r>
              <w:rPr>
                <w:sz w:val="25"/>
                <w:szCs w:val="25"/>
                <w:spacing w:val="3"/>
              </w:rPr>
              <w:t>/h,排放浓度为5.77</w:t>
            </w:r>
            <w:r>
              <w:rPr>
                <w:sz w:val="25"/>
                <w:szCs w:val="25"/>
              </w:rPr>
              <w:t>mg</w:t>
            </w:r>
            <w:r>
              <w:rPr>
                <w:sz w:val="25"/>
                <w:szCs w:val="25"/>
                <w:spacing w:val="3"/>
              </w:rPr>
              <w:t>/m³,可以满</w:t>
            </w:r>
            <w:r>
              <w:rPr>
                <w:sz w:val="25"/>
                <w:szCs w:val="25"/>
                <w:spacing w:val="2"/>
              </w:rPr>
              <w:t>足《固定</w:t>
            </w:r>
            <w:r>
              <w:rPr>
                <w:sz w:val="25"/>
                <w:szCs w:val="25"/>
              </w:rPr>
              <w:t xml:space="preserve"> </w:t>
            </w:r>
            <w:r>
              <w:rPr>
                <w:sz w:val="25"/>
                <w:szCs w:val="25"/>
              </w:rPr>
              <w:t>污染源挥发性有机物综合排放标准》(DB44/2367-2022)中的表1的要求。</w:t>
            </w:r>
          </w:p>
          <w:p>
            <w:pPr>
              <w:pStyle w:val="TableText"/>
              <w:ind w:left="70" w:firstLine="508"/>
              <w:spacing w:line="336" w:lineRule="auto"/>
              <w:rPr>
                <w:sz w:val="25"/>
                <w:szCs w:val="25"/>
              </w:rPr>
            </w:pPr>
            <w:r>
              <w:rPr>
                <w:sz w:val="25"/>
                <w:szCs w:val="25"/>
                <w:b/>
                <w:bCs/>
                <w:spacing w:val="-16"/>
              </w:rPr>
              <w:t>废水处理站恶臭气体：</w:t>
            </w:r>
            <w:r>
              <w:rPr>
                <w:sz w:val="25"/>
                <w:szCs w:val="25"/>
                <w:spacing w:val="-16"/>
              </w:rPr>
              <w:t>废水收集、处理过程中产生污染物主要为恶臭气体，</w:t>
            </w:r>
            <w:r>
              <w:rPr>
                <w:sz w:val="25"/>
                <w:szCs w:val="25"/>
                <w:spacing w:val="14"/>
              </w:rPr>
              <w:t xml:space="preserve"> </w:t>
            </w:r>
            <w:r>
              <w:rPr>
                <w:sz w:val="25"/>
                <w:szCs w:val="25"/>
                <w:spacing w:val="-3"/>
              </w:rPr>
              <w:t>通过加强密闭和定期采用生物除臭剂除臭可满足《恶臭污染物排放标准》</w:t>
            </w:r>
          </w:p>
          <w:p>
            <w:pPr>
              <w:pStyle w:val="TableText"/>
              <w:ind w:left="201"/>
              <w:spacing w:before="24" w:line="220" w:lineRule="auto"/>
              <w:rPr>
                <w:sz w:val="25"/>
                <w:szCs w:val="25"/>
              </w:rPr>
            </w:pPr>
            <w:r>
              <w:rPr>
                <w:sz w:val="25"/>
                <w:szCs w:val="25"/>
                <w:spacing w:val="-1"/>
              </w:rPr>
              <w:t>(GB14554-1993)相关要求。</w:t>
            </w:r>
          </w:p>
          <w:p>
            <w:pPr>
              <w:pStyle w:val="TableText"/>
              <w:ind w:left="70" w:firstLine="498"/>
              <w:spacing w:before="159" w:line="349" w:lineRule="auto"/>
              <w:jc w:val="both"/>
              <w:rPr>
                <w:sz w:val="25"/>
                <w:szCs w:val="25"/>
              </w:rPr>
            </w:pPr>
            <w:r>
              <w:rPr>
                <w:sz w:val="25"/>
                <w:szCs w:val="25"/>
                <w:b/>
                <w:bCs/>
                <w:spacing w:val="-14"/>
              </w:rPr>
              <w:t>危废间废气：</w:t>
            </w:r>
            <w:r>
              <w:rPr>
                <w:sz w:val="25"/>
                <w:szCs w:val="25"/>
                <w:spacing w:val="-14"/>
              </w:rPr>
              <w:t>项目危险废物不含有机溶剂类和酸碱类，不属于易产生V</w:t>
            </w:r>
            <w:r>
              <w:rPr>
                <w:sz w:val="25"/>
                <w:szCs w:val="25"/>
                <w:spacing w:val="-15"/>
              </w:rPr>
              <w:t>OCs、</w:t>
            </w:r>
            <w:r>
              <w:rPr>
                <w:sz w:val="25"/>
                <w:szCs w:val="25"/>
              </w:rPr>
              <w:t xml:space="preserve"> </w:t>
            </w:r>
            <w:r>
              <w:rPr>
                <w:sz w:val="25"/>
                <w:szCs w:val="25"/>
                <w:spacing w:val="-10"/>
              </w:rPr>
              <w:t>有毒有害大气污染物和刺激性气味气体的危险废物，所有危险废物均采用密闭</w:t>
            </w:r>
            <w:r>
              <w:rPr>
                <w:sz w:val="25"/>
                <w:szCs w:val="25"/>
                <w:spacing w:val="7"/>
              </w:rPr>
              <w:t xml:space="preserve"> </w:t>
            </w:r>
            <w:r>
              <w:rPr>
                <w:sz w:val="25"/>
                <w:szCs w:val="25"/>
                <w:spacing w:val="-10"/>
              </w:rPr>
              <w:t>容积或密闭包装袋暂存，废气挥发量极少。建设单位应建立废气全过程监控措</w:t>
            </w:r>
            <w:r>
              <w:rPr>
                <w:sz w:val="25"/>
                <w:szCs w:val="25"/>
              </w:rPr>
              <w:t xml:space="preserve">  </w:t>
            </w:r>
            <w:r>
              <w:rPr>
                <w:sz w:val="25"/>
                <w:szCs w:val="25"/>
                <w:spacing w:val="-3"/>
              </w:rPr>
              <w:t>施，主要要求如下：</w:t>
            </w:r>
          </w:p>
          <w:p>
            <w:pPr>
              <w:pStyle w:val="TableText"/>
              <w:ind w:left="90" w:right="419" w:firstLine="460"/>
              <w:spacing w:before="1" w:line="279" w:lineRule="auto"/>
              <w:rPr>
                <w:sz w:val="25"/>
                <w:szCs w:val="25"/>
              </w:rPr>
            </w:pPr>
            <w:r>
              <w:rPr>
                <w:sz w:val="25"/>
                <w:szCs w:val="25"/>
              </w:rPr>
              <w:t>A.建立含VOCs原辅材料台账，记录含VCs原辅材料的名称及其V</w:t>
            </w:r>
            <w:r>
              <w:rPr>
                <w:sz w:val="25"/>
                <w:szCs w:val="25"/>
                <w:spacing w:val="-1"/>
              </w:rPr>
              <w:t>OCs含</w:t>
            </w:r>
            <w:r>
              <w:rPr>
                <w:sz w:val="25"/>
                <w:szCs w:val="25"/>
              </w:rPr>
              <w:t xml:space="preserve"> </w:t>
            </w:r>
            <w:r>
              <w:rPr>
                <w:sz w:val="25"/>
                <w:szCs w:val="25"/>
                <w:spacing w:val="4"/>
              </w:rPr>
              <w:t>量、采购量、使用量、库存量、含</w:t>
            </w:r>
            <w:r>
              <w:rPr>
                <w:sz w:val="25"/>
                <w:szCs w:val="25"/>
              </w:rPr>
              <w:t>VOCs</w:t>
            </w:r>
            <w:r>
              <w:rPr>
                <w:sz w:val="25"/>
                <w:szCs w:val="25"/>
                <w:spacing w:val="4"/>
              </w:rPr>
              <w:t>原辅材料回收方式及回收量；</w:t>
            </w:r>
          </w:p>
          <w:p>
            <w:pPr>
              <w:pStyle w:val="TableText"/>
              <w:ind w:left="80" w:right="29" w:firstLine="470"/>
              <w:spacing w:before="176" w:line="299" w:lineRule="auto"/>
              <w:rPr>
                <w:sz w:val="25"/>
                <w:szCs w:val="25"/>
              </w:rPr>
            </w:pPr>
            <w:r>
              <w:rPr>
                <w:sz w:val="25"/>
                <w:szCs w:val="25"/>
                <w:spacing w:val="-4"/>
              </w:rPr>
              <w:t>B.建立废气收集处理设施台账，记录废气处理设施进出口的监测数据(废</w:t>
            </w:r>
            <w:r>
              <w:rPr>
                <w:sz w:val="25"/>
                <w:szCs w:val="25"/>
                <w:spacing w:val="18"/>
              </w:rPr>
              <w:t xml:space="preserve"> </w:t>
            </w:r>
            <w:r>
              <w:rPr>
                <w:sz w:val="25"/>
                <w:szCs w:val="25"/>
                <w:spacing w:val="-4"/>
              </w:rPr>
              <w:t>气量、浓度、温度等)、废气收集与处理设施关键参数</w:t>
            </w:r>
            <w:r>
              <w:rPr>
                <w:sz w:val="25"/>
                <w:szCs w:val="25"/>
                <w:spacing w:val="-5"/>
              </w:rPr>
              <w:t>、废气处理设施相关耗</w:t>
            </w:r>
            <w:r>
              <w:rPr>
                <w:sz w:val="25"/>
                <w:szCs w:val="25"/>
              </w:rPr>
              <w:t xml:space="preserve"> </w:t>
            </w:r>
            <w:r>
              <w:rPr>
                <w:sz w:val="25"/>
                <w:szCs w:val="25"/>
                <w:spacing w:val="8"/>
              </w:rPr>
              <w:t>材(活性炭)购买和处理记录；</w:t>
            </w:r>
          </w:p>
          <w:p>
            <w:pPr>
              <w:pStyle w:val="TableText"/>
              <w:ind w:left="80" w:right="29" w:firstLine="480"/>
              <w:spacing w:before="184" w:line="276" w:lineRule="auto"/>
              <w:rPr>
                <w:sz w:val="25"/>
                <w:szCs w:val="25"/>
              </w:rPr>
            </w:pPr>
            <w:r>
              <w:rPr>
                <w:sz w:val="25"/>
                <w:szCs w:val="25"/>
                <w:spacing w:val="-8"/>
              </w:rPr>
              <w:t>C.按照相关监测要求，定期进行废气监测，保证废气排放达标，并接入环</w:t>
            </w:r>
            <w:r>
              <w:rPr>
                <w:sz w:val="25"/>
                <w:szCs w:val="25"/>
                <w:spacing w:val="15"/>
              </w:rPr>
              <w:t xml:space="preserve"> </w:t>
            </w:r>
            <w:r>
              <w:rPr>
                <w:sz w:val="25"/>
                <w:szCs w:val="25"/>
                <w:spacing w:val="-1"/>
              </w:rPr>
              <w:t>保监管平台。</w:t>
            </w:r>
          </w:p>
          <w:p>
            <w:pPr>
              <w:pStyle w:val="TableText"/>
              <w:ind w:left="570"/>
              <w:spacing w:before="174" w:line="220" w:lineRule="auto"/>
              <w:rPr>
                <w:sz w:val="25"/>
                <w:szCs w:val="25"/>
              </w:rPr>
            </w:pPr>
            <w:r>
              <w:rPr>
                <w:sz w:val="25"/>
                <w:szCs w:val="25"/>
                <w:spacing w:val="-1"/>
              </w:rPr>
              <w:t>因此，项目运营期对周边大气环境影响可接受。</w:t>
            </w:r>
          </w:p>
          <w:p>
            <w:pPr>
              <w:pStyle w:val="TableText"/>
              <w:ind w:left="624"/>
              <w:spacing w:before="318" w:line="220" w:lineRule="auto"/>
              <w:rPr>
                <w:sz w:val="25"/>
                <w:szCs w:val="25"/>
              </w:rPr>
            </w:pPr>
            <w:r>
              <w:rPr>
                <w:sz w:val="25"/>
                <w:szCs w:val="25"/>
                <w:b/>
                <w:bCs/>
                <w:spacing w:val="-3"/>
              </w:rPr>
              <w:t>(6)自行监测要求</w:t>
            </w:r>
          </w:p>
          <w:p>
            <w:pPr>
              <w:pStyle w:val="TableText"/>
              <w:ind w:left="80" w:firstLine="479"/>
              <w:spacing w:before="174" w:line="338" w:lineRule="auto"/>
              <w:rPr>
                <w:sz w:val="25"/>
                <w:szCs w:val="25"/>
              </w:rPr>
            </w:pPr>
            <w:r>
              <w:rPr>
                <w:sz w:val="25"/>
                <w:szCs w:val="25"/>
                <w:spacing w:val="1"/>
              </w:rPr>
              <w:t>根据《排污单位自行监测技术指南总则》(</w:t>
            </w:r>
            <w:r>
              <w:rPr>
                <w:sz w:val="25"/>
                <w:szCs w:val="25"/>
              </w:rPr>
              <w:t>HJ</w:t>
            </w:r>
            <w:r>
              <w:rPr>
                <w:sz w:val="25"/>
                <w:szCs w:val="25"/>
                <w:spacing w:val="1"/>
              </w:rPr>
              <w:t>819-2017)、《排</w:t>
            </w:r>
            <w:r>
              <w:rPr>
                <w:sz w:val="25"/>
                <w:szCs w:val="25"/>
              </w:rPr>
              <w:t>污单位自 </w:t>
            </w:r>
            <w:r>
              <w:rPr>
                <w:sz w:val="25"/>
                <w:szCs w:val="25"/>
                <w:spacing w:val="-4"/>
              </w:rPr>
              <w:t>行监测技术指南涂装》(HJ 1086—2020)、《排污单位自行监测技术指南橡胶</w:t>
            </w:r>
          </w:p>
        </w:tc>
      </w:tr>
    </w:tbl>
    <w:p>
      <w:pPr>
        <w:pStyle w:val="BodyText"/>
        <w:rPr/>
      </w:pPr>
      <w:r/>
    </w:p>
    <w:p>
      <w:pPr>
        <w:sectPr>
          <w:footerReference w:type="default" r:id="rId138"/>
          <w:pgSz w:w="11900" w:h="16830"/>
          <w:pgMar w:top="400" w:right="1437" w:bottom="1131" w:left="1465" w:header="0" w:footer="987" w:gutter="0"/>
        </w:sectPr>
        <w:rPr/>
      </w:pPr>
    </w:p>
    <w:p>
      <w:pPr>
        <w:spacing w:before="11"/>
        <w:rPr/>
      </w:pPr>
      <w:r/>
    </w:p>
    <w:p>
      <w:pPr>
        <w:spacing w:before="11"/>
        <w:rPr/>
      </w:pPr>
      <w:r/>
    </w:p>
    <w:p>
      <w:pPr>
        <w:spacing w:before="11"/>
        <w:rPr/>
      </w:pPr>
      <w:r/>
    </w:p>
    <w:p>
      <w:pPr>
        <w:spacing w:before="11"/>
        <w:rPr/>
      </w:pPr>
      <w:r/>
    </w:p>
    <w:tbl>
      <w:tblPr>
        <w:tblStyle w:val="TableNormal"/>
        <w:tblW w:w="903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4"/>
        <w:gridCol w:w="8380"/>
      </w:tblGrid>
      <w:tr>
        <w:trPr>
          <w:trHeight w:val="13790" w:hRule="atLeast"/>
        </w:trPr>
        <w:tc>
          <w:tcPr>
            <w:tcW w:w="654" w:type="dxa"/>
            <w:vAlign w:val="top"/>
            <w:tcBorders>
              <w:bottom w:val="single" w:color="000000" w:sz="4" w:space="0"/>
              <w:top w:val="single" w:color="000000" w:sz="4" w:space="0"/>
            </w:tcBorders>
          </w:tcPr>
          <w:p>
            <w:pPr>
              <w:rPr>
                <w:rFonts w:ascii="Arial"/>
                <w:sz w:val="21"/>
              </w:rPr>
            </w:pPr>
            <w:r/>
          </w:p>
        </w:tc>
        <w:tc>
          <w:tcPr>
            <w:tcW w:w="8380" w:type="dxa"/>
            <w:vAlign w:val="top"/>
            <w:tcBorders>
              <w:bottom w:val="single" w:color="000000" w:sz="4" w:space="0"/>
              <w:top w:val="single" w:color="000000" w:sz="4" w:space="0"/>
            </w:tcBorders>
          </w:tcPr>
          <w:p>
            <w:pPr>
              <w:pStyle w:val="TableText"/>
              <w:ind w:left="90" w:right="132"/>
              <w:spacing w:before="46" w:line="389" w:lineRule="auto"/>
              <w:jc w:val="both"/>
              <w:rPr>
                <w:rFonts w:ascii="SimHei" w:hAnsi="SimHei" w:eastAsia="SimHei" w:cs="SimHei"/>
                <w:sz w:val="23"/>
                <w:szCs w:val="23"/>
              </w:rPr>
            </w:pPr>
            <w:r>
              <w:rPr>
                <w:rFonts w:ascii="SimHei" w:hAnsi="SimHei" w:eastAsia="SimHei" w:cs="SimHei"/>
                <w:sz w:val="23"/>
                <w:szCs w:val="23"/>
                <w:spacing w:val="5"/>
              </w:rPr>
              <w:t>和塑料制品》</w:t>
            </w:r>
            <w:r>
              <w:rPr>
                <w:sz w:val="23"/>
                <w:szCs w:val="23"/>
                <w:spacing w:val="5"/>
              </w:rPr>
              <w:t>(</w:t>
            </w:r>
            <w:r>
              <w:rPr>
                <w:sz w:val="23"/>
                <w:szCs w:val="23"/>
              </w:rPr>
              <w:t>HJ</w:t>
            </w:r>
            <w:r>
              <w:rPr>
                <w:sz w:val="23"/>
                <w:szCs w:val="23"/>
                <w:spacing w:val="5"/>
              </w:rPr>
              <w:t xml:space="preserve">    1207-2021)</w:t>
            </w:r>
            <w:r>
              <w:rPr>
                <w:rFonts w:ascii="SimHei" w:hAnsi="SimHei" w:eastAsia="SimHei" w:cs="SimHei"/>
                <w:sz w:val="23"/>
                <w:szCs w:val="23"/>
                <w:spacing w:val="5"/>
              </w:rPr>
              <w:t>并结合项目运营期间污染物排放特点，制定本</w:t>
            </w:r>
            <w:r>
              <w:rPr>
                <w:rFonts w:ascii="SimHei" w:hAnsi="SimHei" w:eastAsia="SimHei" w:cs="SimHei"/>
                <w:sz w:val="23"/>
                <w:szCs w:val="23"/>
                <w:spacing w:val="10"/>
              </w:rPr>
              <w:t xml:space="preserve"> </w:t>
            </w:r>
            <w:r>
              <w:rPr>
                <w:rFonts w:ascii="SimHei" w:hAnsi="SimHei" w:eastAsia="SimHei" w:cs="SimHei"/>
                <w:sz w:val="23"/>
                <w:szCs w:val="23"/>
                <w:spacing w:val="9"/>
              </w:rPr>
              <w:t>项目的污染源监测计划，建议建设单位按监测计划实施。监测分析方法按照现</w:t>
            </w:r>
            <w:r>
              <w:rPr>
                <w:rFonts w:ascii="SimHei" w:hAnsi="SimHei" w:eastAsia="SimHei" w:cs="SimHei"/>
                <w:sz w:val="23"/>
                <w:szCs w:val="23"/>
              </w:rPr>
              <w:t xml:space="preserve"> </w:t>
            </w:r>
            <w:r>
              <w:rPr>
                <w:rFonts w:ascii="SimHei" w:hAnsi="SimHei" w:eastAsia="SimHei" w:cs="SimHei"/>
                <w:sz w:val="23"/>
                <w:szCs w:val="23"/>
                <w:spacing w:val="9"/>
              </w:rPr>
              <w:t>行国家颁布的标准和有关规定执行。本项目运营期环境自行监测内容如下。</w:t>
            </w:r>
          </w:p>
          <w:p>
            <w:pPr>
              <w:ind w:left="3354"/>
              <w:spacing w:before="153" w:line="221" w:lineRule="auto"/>
              <w:rPr>
                <w:rFonts w:ascii="SimHei" w:hAnsi="SimHei" w:eastAsia="SimHei" w:cs="SimHei"/>
                <w:sz w:val="23"/>
                <w:szCs w:val="23"/>
              </w:rPr>
            </w:pPr>
            <w:r>
              <w:rPr>
                <w:rFonts w:ascii="SimHei" w:hAnsi="SimHei" w:eastAsia="SimHei" w:cs="SimHei"/>
                <w:sz w:val="23"/>
                <w:szCs w:val="23"/>
                <w:b/>
                <w:bCs/>
                <w:spacing w:val="-7"/>
              </w:rPr>
              <w:t>表48污染源监测计划</w:t>
            </w:r>
          </w:p>
          <w:p>
            <w:pPr>
              <w:spacing w:line="65" w:lineRule="exact"/>
              <w:rPr/>
            </w:pPr>
            <w:r/>
          </w:p>
          <w:tbl>
            <w:tblPr>
              <w:tblStyle w:val="TableNormal"/>
              <w:tblW w:w="7640" w:type="dxa"/>
              <w:tblInd w:w="3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04"/>
              <w:gridCol w:w="1248"/>
              <w:gridCol w:w="1139"/>
              <w:gridCol w:w="1818"/>
              <w:gridCol w:w="749"/>
              <w:gridCol w:w="1882"/>
            </w:tblGrid>
            <w:tr>
              <w:trPr>
                <w:trHeight w:val="295" w:hRule="atLeast"/>
              </w:trPr>
              <w:tc>
                <w:tcPr>
                  <w:tcW w:w="804" w:type="dxa"/>
                  <w:vAlign w:val="top"/>
                  <w:vMerge w:val="restart"/>
                  <w:tcBorders>
                    <w:bottom w:val="nil"/>
                  </w:tcBorders>
                </w:tcPr>
                <w:p>
                  <w:pPr>
                    <w:pStyle w:val="TableText"/>
                    <w:ind w:left="168" w:right="153"/>
                    <w:spacing w:before="261" w:line="228" w:lineRule="auto"/>
                    <w:rPr>
                      <w:sz w:val="23"/>
                      <w:szCs w:val="23"/>
                    </w:rPr>
                  </w:pPr>
                  <w:r>
                    <w:rPr>
                      <w:sz w:val="23"/>
                      <w:szCs w:val="23"/>
                      <w:b/>
                      <w:bCs/>
                      <w:spacing w:val="3"/>
                    </w:rPr>
                    <w:t>监测</w:t>
                  </w:r>
                  <w:r>
                    <w:rPr>
                      <w:sz w:val="23"/>
                      <w:szCs w:val="23"/>
                    </w:rPr>
                    <w:t xml:space="preserve"> </w:t>
                  </w:r>
                  <w:r>
                    <w:rPr>
                      <w:sz w:val="23"/>
                      <w:szCs w:val="23"/>
                      <w:b/>
                      <w:bCs/>
                      <w:spacing w:val="-5"/>
                    </w:rPr>
                    <w:t>位置</w:t>
                  </w:r>
                </w:p>
              </w:tc>
              <w:tc>
                <w:tcPr>
                  <w:tcW w:w="1248" w:type="dxa"/>
                  <w:vAlign w:val="top"/>
                  <w:vMerge w:val="restart"/>
                  <w:tcBorders>
                    <w:bottom w:val="nil"/>
                  </w:tcBorders>
                </w:tcPr>
                <w:p>
                  <w:pPr>
                    <w:spacing w:line="354" w:lineRule="auto"/>
                    <w:rPr>
                      <w:rFonts w:ascii="Arial"/>
                      <w:sz w:val="21"/>
                    </w:rPr>
                  </w:pPr>
                  <w:r/>
                </w:p>
                <w:p>
                  <w:pPr>
                    <w:pStyle w:val="TableText"/>
                    <w:ind w:left="154"/>
                    <w:spacing w:before="75" w:line="220" w:lineRule="auto"/>
                    <w:rPr>
                      <w:sz w:val="23"/>
                      <w:szCs w:val="23"/>
                    </w:rPr>
                  </w:pPr>
                  <w:r>
                    <w:rPr>
                      <w:sz w:val="23"/>
                      <w:szCs w:val="23"/>
                      <w:b/>
                      <w:bCs/>
                      <w:spacing w:val="6"/>
                    </w:rPr>
                    <w:t>监测项目</w:t>
                  </w:r>
                </w:p>
              </w:tc>
              <w:tc>
                <w:tcPr>
                  <w:tcW w:w="1139" w:type="dxa"/>
                  <w:vAlign w:val="top"/>
                  <w:vMerge w:val="restart"/>
                  <w:tcBorders>
                    <w:bottom w:val="nil"/>
                  </w:tcBorders>
                </w:tcPr>
                <w:p>
                  <w:pPr>
                    <w:spacing w:line="354" w:lineRule="auto"/>
                    <w:rPr>
                      <w:rFonts w:ascii="Arial"/>
                      <w:sz w:val="21"/>
                    </w:rPr>
                  </w:pPr>
                  <w:r/>
                </w:p>
                <w:p>
                  <w:pPr>
                    <w:pStyle w:val="TableText"/>
                    <w:ind w:left="106"/>
                    <w:spacing w:before="75" w:line="219" w:lineRule="auto"/>
                    <w:rPr>
                      <w:sz w:val="23"/>
                      <w:szCs w:val="23"/>
                    </w:rPr>
                  </w:pPr>
                  <w:r>
                    <w:rPr>
                      <w:sz w:val="23"/>
                      <w:szCs w:val="23"/>
                      <w:b/>
                      <w:bCs/>
                      <w:spacing w:val="-5"/>
                    </w:rPr>
                    <w:t>监测频次</w:t>
                  </w:r>
                </w:p>
              </w:tc>
              <w:tc>
                <w:tcPr>
                  <w:tcW w:w="4449" w:type="dxa"/>
                  <w:vAlign w:val="top"/>
                  <w:gridSpan w:val="3"/>
                </w:tcPr>
                <w:p>
                  <w:pPr>
                    <w:pStyle w:val="TableText"/>
                    <w:ind w:left="1777"/>
                    <w:spacing w:before="30" w:line="204" w:lineRule="auto"/>
                    <w:rPr>
                      <w:sz w:val="23"/>
                      <w:szCs w:val="23"/>
                    </w:rPr>
                  </w:pPr>
                  <w:r>
                    <w:rPr>
                      <w:sz w:val="23"/>
                      <w:szCs w:val="23"/>
                      <w:b/>
                      <w:bCs/>
                      <w:spacing w:val="-5"/>
                    </w:rPr>
                    <w:t>执行标准</w:t>
                  </w:r>
                </w:p>
              </w:tc>
            </w:tr>
            <w:tr>
              <w:trPr>
                <w:trHeight w:val="789" w:hRule="atLeast"/>
              </w:trPr>
              <w:tc>
                <w:tcPr>
                  <w:tcW w:w="804" w:type="dxa"/>
                  <w:vAlign w:val="top"/>
                  <w:vMerge w:val="continue"/>
                  <w:tcBorders>
                    <w:top w:val="nil"/>
                  </w:tcBorders>
                </w:tcPr>
                <w:p>
                  <w:pPr>
                    <w:rPr>
                      <w:rFonts w:ascii="Arial"/>
                      <w:sz w:val="21"/>
                    </w:rPr>
                  </w:pPr>
                  <w:r/>
                </w:p>
              </w:tc>
              <w:tc>
                <w:tcPr>
                  <w:tcW w:w="1248"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1818" w:type="dxa"/>
                  <w:vAlign w:val="top"/>
                </w:tcPr>
                <w:p>
                  <w:pPr>
                    <w:pStyle w:val="TableText"/>
                    <w:spacing w:before="268" w:line="214" w:lineRule="auto"/>
                    <w:jc w:val="right"/>
                    <w:rPr>
                      <w:sz w:val="23"/>
                      <w:szCs w:val="23"/>
                    </w:rPr>
                  </w:pPr>
                  <w:r>
                    <w:rPr>
                      <w:sz w:val="23"/>
                      <w:szCs w:val="23"/>
                      <w:b/>
                      <w:bCs/>
                      <w:spacing w:val="2"/>
                    </w:rPr>
                    <w:t>排放浓度(</w:t>
                  </w:r>
                  <w:r>
                    <w:rPr>
                      <w:sz w:val="23"/>
                      <w:szCs w:val="23"/>
                      <w:b/>
                      <w:bCs/>
                    </w:rPr>
                    <w:t>mg</w:t>
                  </w:r>
                  <w:r>
                    <w:rPr>
                      <w:sz w:val="23"/>
                      <w:szCs w:val="23"/>
                      <w:b/>
                      <w:bCs/>
                      <w:spacing w:val="2"/>
                    </w:rPr>
                    <w:t>/m³</w:t>
                  </w:r>
                  <w:r>
                    <w:rPr>
                      <w:sz w:val="23"/>
                      <w:szCs w:val="23"/>
                      <w:spacing w:val="2"/>
                    </w:rPr>
                    <w:t>)</w:t>
                  </w:r>
                </w:p>
              </w:tc>
              <w:tc>
                <w:tcPr>
                  <w:tcW w:w="2631" w:type="dxa"/>
                  <w:vAlign w:val="top"/>
                  <w:gridSpan w:val="2"/>
                </w:tcPr>
                <w:p>
                  <w:pPr>
                    <w:pStyle w:val="TableText"/>
                    <w:ind w:left="849"/>
                    <w:spacing w:before="276" w:line="220" w:lineRule="auto"/>
                    <w:rPr>
                      <w:sz w:val="23"/>
                      <w:szCs w:val="23"/>
                    </w:rPr>
                  </w:pPr>
                  <w:r>
                    <w:rPr>
                      <w:sz w:val="23"/>
                      <w:szCs w:val="23"/>
                      <w:b/>
                      <w:bCs/>
                      <w:spacing w:val="-5"/>
                    </w:rPr>
                    <w:t>标准名称</w:t>
                  </w:r>
                </w:p>
              </w:tc>
            </w:tr>
            <w:tr>
              <w:trPr>
                <w:trHeight w:val="1638" w:hRule="atLeast"/>
              </w:trPr>
              <w:tc>
                <w:tcPr>
                  <w:tcW w:w="804"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65"/>
                    <w:spacing w:before="75" w:line="173" w:lineRule="auto"/>
                    <w:rPr>
                      <w:sz w:val="23"/>
                      <w:szCs w:val="23"/>
                    </w:rPr>
                  </w:pPr>
                  <w:r>
                    <w:rPr>
                      <w:sz w:val="23"/>
                      <w:szCs w:val="23"/>
                      <w:spacing w:val="-1"/>
                    </w:rPr>
                    <w:t>DA00</w:t>
                  </w:r>
                </w:p>
                <w:p>
                  <w:pPr>
                    <w:pStyle w:val="TableText"/>
                    <w:ind w:left="334"/>
                    <w:spacing w:before="1"/>
                    <w:rPr>
                      <w:sz w:val="23"/>
                      <w:szCs w:val="23"/>
                    </w:rPr>
                  </w:pPr>
                  <w:r>
                    <w:rPr>
                      <w:sz w:val="23"/>
                      <w:szCs w:val="23"/>
                      <w:color w:val="706060"/>
                    </w:rPr>
                    <w:t>1</w:t>
                  </w:r>
                </w:p>
              </w:tc>
              <w:tc>
                <w:tcPr>
                  <w:tcW w:w="1248" w:type="dxa"/>
                  <w:vAlign w:val="top"/>
                </w:tcPr>
                <w:p>
                  <w:pPr>
                    <w:spacing w:line="241" w:lineRule="auto"/>
                    <w:rPr>
                      <w:rFonts w:ascii="Arial"/>
                      <w:sz w:val="21"/>
                    </w:rPr>
                  </w:pPr>
                  <w:r/>
                </w:p>
                <w:p>
                  <w:pPr>
                    <w:spacing w:line="242" w:lineRule="auto"/>
                    <w:rPr>
                      <w:rFonts w:ascii="Arial"/>
                      <w:sz w:val="21"/>
                    </w:rPr>
                  </w:pPr>
                  <w:r/>
                </w:p>
                <w:p>
                  <w:pPr>
                    <w:pStyle w:val="TableText"/>
                    <w:ind w:left="150"/>
                    <w:spacing w:before="75" w:line="220" w:lineRule="auto"/>
                    <w:rPr>
                      <w:sz w:val="23"/>
                      <w:szCs w:val="23"/>
                    </w:rPr>
                  </w:pPr>
                  <w:r>
                    <w:rPr>
                      <w:sz w:val="23"/>
                      <w:szCs w:val="23"/>
                      <w:spacing w:val="4"/>
                    </w:rPr>
                    <w:t>非甲烷总</w:t>
                  </w:r>
                </w:p>
                <w:p>
                  <w:pPr>
                    <w:pStyle w:val="TableText"/>
                    <w:ind w:left="501"/>
                    <w:spacing w:before="15" w:line="220" w:lineRule="auto"/>
                    <w:rPr>
                      <w:sz w:val="23"/>
                      <w:szCs w:val="23"/>
                    </w:rPr>
                  </w:pPr>
                  <w:r>
                    <w:rPr>
                      <w:sz w:val="23"/>
                      <w:szCs w:val="23"/>
                    </w:rPr>
                    <w:t>烃</w:t>
                  </w:r>
                </w:p>
              </w:tc>
              <w:tc>
                <w:tcPr>
                  <w:tcW w:w="1139" w:type="dxa"/>
                  <w:vAlign w:val="top"/>
                </w:tcPr>
                <w:p>
                  <w:pPr>
                    <w:spacing w:line="315" w:lineRule="auto"/>
                    <w:rPr>
                      <w:rFonts w:ascii="Arial"/>
                      <w:sz w:val="21"/>
                    </w:rPr>
                  </w:pPr>
                  <w:r/>
                </w:p>
                <w:p>
                  <w:pPr>
                    <w:spacing w:line="316" w:lineRule="auto"/>
                    <w:rPr>
                      <w:rFonts w:ascii="Arial"/>
                      <w:sz w:val="21"/>
                    </w:rPr>
                  </w:pPr>
                  <w:r/>
                </w:p>
                <w:p>
                  <w:pPr>
                    <w:pStyle w:val="TableText"/>
                    <w:ind w:left="213"/>
                    <w:spacing w:before="75" w:line="219" w:lineRule="auto"/>
                    <w:rPr>
                      <w:sz w:val="23"/>
                      <w:szCs w:val="23"/>
                    </w:rPr>
                  </w:pPr>
                  <w:r>
                    <w:rPr>
                      <w:sz w:val="23"/>
                      <w:szCs w:val="23"/>
                      <w:spacing w:val="2"/>
                    </w:rPr>
                    <w:t>1次/年</w:t>
                  </w:r>
                </w:p>
              </w:tc>
              <w:tc>
                <w:tcPr>
                  <w:tcW w:w="1818" w:type="dxa"/>
                  <w:vAlign w:val="top"/>
                </w:tcPr>
                <w:p>
                  <w:pPr>
                    <w:spacing w:line="327" w:lineRule="auto"/>
                    <w:rPr>
                      <w:rFonts w:ascii="Arial"/>
                      <w:sz w:val="21"/>
                    </w:rPr>
                  </w:pPr>
                  <w:r/>
                </w:p>
                <w:p>
                  <w:pPr>
                    <w:spacing w:line="327" w:lineRule="auto"/>
                    <w:rPr>
                      <w:rFonts w:ascii="Arial"/>
                      <w:sz w:val="21"/>
                    </w:rPr>
                  </w:pPr>
                  <w:r/>
                </w:p>
                <w:p>
                  <w:pPr>
                    <w:pStyle w:val="TableText"/>
                    <w:ind w:left="784"/>
                    <w:spacing w:before="74"/>
                    <w:rPr>
                      <w:sz w:val="23"/>
                      <w:szCs w:val="23"/>
                    </w:rPr>
                  </w:pPr>
                  <w:r>
                    <w:rPr>
                      <w:sz w:val="23"/>
                      <w:szCs w:val="23"/>
                      <w:spacing w:val="-3"/>
                    </w:rPr>
                    <w:t>60</w:t>
                  </w:r>
                </w:p>
              </w:tc>
              <w:tc>
                <w:tcPr>
                  <w:tcW w:w="2631" w:type="dxa"/>
                  <w:vAlign w:val="top"/>
                  <w:gridSpan w:val="2"/>
                </w:tcPr>
                <w:p>
                  <w:pPr>
                    <w:pStyle w:val="TableText"/>
                    <w:spacing w:before="29" w:line="202" w:lineRule="auto"/>
                    <w:rPr>
                      <w:sz w:val="23"/>
                      <w:szCs w:val="23"/>
                    </w:rPr>
                  </w:pPr>
                  <w:r>
                    <w:rPr>
                      <w:sz w:val="23"/>
                      <w:szCs w:val="23"/>
                      <w:spacing w:val="-2"/>
                    </w:rPr>
                    <w:t>《固定污染源挥发性有机</w:t>
                  </w:r>
                </w:p>
                <w:p>
                  <w:pPr>
                    <w:pStyle w:val="TableText"/>
                    <w:ind w:left="446"/>
                    <w:spacing w:line="220" w:lineRule="auto"/>
                    <w:rPr>
                      <w:sz w:val="23"/>
                      <w:szCs w:val="23"/>
                    </w:rPr>
                  </w:pPr>
                  <w:r>
                    <w:rPr>
                      <w:sz w:val="23"/>
                      <w:szCs w:val="23"/>
                      <w:spacing w:val="-2"/>
                    </w:rPr>
                    <w:t>物综合排放标准》</w:t>
                  </w:r>
                </w:p>
                <w:p>
                  <w:pPr>
                    <w:pStyle w:val="TableText"/>
                    <w:ind w:left="156"/>
                    <w:spacing w:before="18" w:line="206" w:lineRule="auto"/>
                    <w:rPr>
                      <w:sz w:val="23"/>
                      <w:szCs w:val="23"/>
                    </w:rPr>
                  </w:pPr>
                  <w:r>
                    <w:rPr>
                      <w:sz w:val="23"/>
                      <w:szCs w:val="23"/>
                    </w:rPr>
                    <w:t>(DB44/2367-2022)以及</w:t>
                  </w:r>
                </w:p>
                <w:p>
                  <w:pPr>
                    <w:pStyle w:val="TableText"/>
                    <w:spacing w:line="219" w:lineRule="auto"/>
                    <w:rPr>
                      <w:sz w:val="23"/>
                      <w:szCs w:val="23"/>
                    </w:rPr>
                  </w:pPr>
                  <w:r>
                    <w:rPr>
                      <w:sz w:val="23"/>
                      <w:szCs w:val="23"/>
                      <w:spacing w:val="-2"/>
                    </w:rPr>
                    <w:t>《合成树脂工业污染物排</w:t>
                  </w:r>
                </w:p>
                <w:p>
                  <w:pPr>
                    <w:pStyle w:val="TableText"/>
                    <w:ind w:left="95"/>
                    <w:spacing w:before="17" w:line="192" w:lineRule="auto"/>
                    <w:rPr>
                      <w:sz w:val="23"/>
                      <w:szCs w:val="23"/>
                    </w:rPr>
                  </w:pPr>
                  <w:r>
                    <w:rPr>
                      <w:sz w:val="23"/>
                      <w:szCs w:val="23"/>
                      <w:spacing w:val="1"/>
                    </w:rPr>
                    <w:t>放标准》(</w:t>
                  </w:r>
                  <w:r>
                    <w:rPr>
                      <w:sz w:val="23"/>
                      <w:szCs w:val="23"/>
                    </w:rPr>
                    <w:t>GB</w:t>
                  </w:r>
                  <w:r>
                    <w:rPr>
                      <w:sz w:val="23"/>
                      <w:szCs w:val="23"/>
                      <w:spacing w:val="1"/>
                    </w:rPr>
                    <w:t>31572-2015</w:t>
                  </w:r>
                </w:p>
                <w:p>
                  <w:pPr>
                    <w:pStyle w:val="TableText"/>
                    <w:ind w:left="95"/>
                    <w:spacing w:line="215" w:lineRule="auto"/>
                    <w:rPr>
                      <w:sz w:val="23"/>
                      <w:szCs w:val="23"/>
                    </w:rPr>
                  </w:pPr>
                  <w:r>
                    <w:rPr>
                      <w:sz w:val="23"/>
                      <w:szCs w:val="23"/>
                      <w:spacing w:val="1"/>
                    </w:rPr>
                    <w:t>含2024年修改单)较严值</w:t>
                  </w:r>
                </w:p>
              </w:tc>
            </w:tr>
            <w:tr>
              <w:trPr>
                <w:trHeight w:val="589"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271"/>
                    <w:spacing w:before="183" w:line="221" w:lineRule="auto"/>
                    <w:rPr>
                      <w:sz w:val="23"/>
                      <w:szCs w:val="23"/>
                    </w:rPr>
                  </w:pPr>
                  <w:r>
                    <w:rPr>
                      <w:sz w:val="23"/>
                      <w:szCs w:val="23"/>
                      <w:spacing w:val="3"/>
                    </w:rPr>
                    <w:t>氯化氢</w:t>
                  </w:r>
                </w:p>
              </w:tc>
              <w:tc>
                <w:tcPr>
                  <w:tcW w:w="113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213"/>
                    <w:spacing w:before="75" w:line="219" w:lineRule="auto"/>
                    <w:rPr>
                      <w:sz w:val="23"/>
                      <w:szCs w:val="23"/>
                    </w:rPr>
                  </w:pPr>
                  <w:r>
                    <w:rPr>
                      <w:sz w:val="23"/>
                      <w:szCs w:val="23"/>
                      <w:spacing w:val="2"/>
                    </w:rPr>
                    <w:t>1次/年</w:t>
                  </w:r>
                </w:p>
              </w:tc>
              <w:tc>
                <w:tcPr>
                  <w:tcW w:w="1818" w:type="dxa"/>
                  <w:vAlign w:val="top"/>
                </w:tcPr>
                <w:p>
                  <w:pPr>
                    <w:pStyle w:val="TableText"/>
                    <w:ind w:left="723"/>
                    <w:spacing w:before="204"/>
                    <w:rPr>
                      <w:sz w:val="23"/>
                      <w:szCs w:val="23"/>
                    </w:rPr>
                  </w:pPr>
                  <w:r>
                    <w:rPr>
                      <w:sz w:val="23"/>
                      <w:szCs w:val="23"/>
                      <w:spacing w:val="-6"/>
                    </w:rPr>
                    <w:t>100</w:t>
                  </w:r>
                </w:p>
              </w:tc>
              <w:tc>
                <w:tcPr>
                  <w:tcW w:w="2631" w:type="dxa"/>
                  <w:vAlign w:val="top"/>
                  <w:gridSpan w:val="2"/>
                  <w:vMerge w:val="restart"/>
                  <w:tcBorders>
                    <w:bottom w:val="nil"/>
                  </w:tcBorders>
                </w:tcPr>
                <w:p>
                  <w:pPr>
                    <w:pStyle w:val="TableText"/>
                    <w:ind w:left="45"/>
                    <w:spacing w:before="201" w:line="217" w:lineRule="auto"/>
                    <w:rPr>
                      <w:sz w:val="23"/>
                      <w:szCs w:val="23"/>
                    </w:rPr>
                  </w:pPr>
                  <w:r>
                    <w:rPr>
                      <w:sz w:val="23"/>
                      <w:szCs w:val="23"/>
                      <w:spacing w:val="-1"/>
                    </w:rPr>
                    <w:t>广东省《大气污染物排放</w:t>
                  </w:r>
                </w:p>
                <w:p>
                  <w:pPr>
                    <w:pStyle w:val="TableText"/>
                    <w:ind w:left="146"/>
                    <w:spacing w:line="219" w:lineRule="auto"/>
                    <w:rPr>
                      <w:sz w:val="23"/>
                      <w:szCs w:val="23"/>
                    </w:rPr>
                  </w:pPr>
                  <w:r>
                    <w:rPr>
                      <w:sz w:val="23"/>
                      <w:szCs w:val="23"/>
                      <w:spacing w:val="3"/>
                    </w:rPr>
                    <w:t>限值》(</w:t>
                  </w:r>
                  <w:r>
                    <w:rPr>
                      <w:sz w:val="23"/>
                      <w:szCs w:val="23"/>
                    </w:rPr>
                    <w:t>DB</w:t>
                  </w:r>
                  <w:r>
                    <w:rPr>
                      <w:sz w:val="23"/>
                      <w:szCs w:val="23"/>
                      <w:spacing w:val="3"/>
                    </w:rPr>
                    <w:t>44/27-2001)</w:t>
                  </w:r>
                </w:p>
                <w:p>
                  <w:pPr>
                    <w:pStyle w:val="TableText"/>
                    <w:ind w:left="385"/>
                    <w:spacing w:before="17" w:line="219" w:lineRule="auto"/>
                    <w:rPr>
                      <w:sz w:val="23"/>
                      <w:szCs w:val="23"/>
                    </w:rPr>
                  </w:pPr>
                  <w:r>
                    <w:rPr>
                      <w:sz w:val="23"/>
                      <w:szCs w:val="23"/>
                      <w:spacing w:val="-1"/>
                    </w:rPr>
                    <w:t>第二时段二级标准</w:t>
                  </w:r>
                </w:p>
              </w:tc>
            </w:tr>
            <w:tr>
              <w:trPr>
                <w:trHeight w:val="619"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271"/>
                    <w:spacing w:before="203" w:line="219" w:lineRule="auto"/>
                    <w:rPr>
                      <w:sz w:val="23"/>
                      <w:szCs w:val="23"/>
                    </w:rPr>
                  </w:pPr>
                  <w:r>
                    <w:rPr>
                      <w:sz w:val="23"/>
                      <w:szCs w:val="23"/>
                      <w:spacing w:val="3"/>
                    </w:rPr>
                    <w:t>氯乙烯</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784"/>
                    <w:spacing w:before="225"/>
                    <w:rPr>
                      <w:sz w:val="23"/>
                      <w:szCs w:val="23"/>
                    </w:rPr>
                  </w:pPr>
                  <w:r>
                    <w:rPr>
                      <w:sz w:val="23"/>
                      <w:szCs w:val="23"/>
                      <w:spacing w:val="-4"/>
                    </w:rPr>
                    <w:t>36</w:t>
                  </w:r>
                </w:p>
              </w:tc>
              <w:tc>
                <w:tcPr>
                  <w:tcW w:w="2631" w:type="dxa"/>
                  <w:vAlign w:val="top"/>
                  <w:gridSpan w:val="2"/>
                  <w:vMerge w:val="continue"/>
                  <w:tcBorders>
                    <w:top w:val="nil"/>
                  </w:tcBorders>
                </w:tcPr>
                <w:p>
                  <w:pPr>
                    <w:rPr>
                      <w:rFonts w:ascii="Arial"/>
                      <w:sz w:val="21"/>
                    </w:rPr>
                  </w:pPr>
                  <w:r/>
                </w:p>
              </w:tc>
            </w:tr>
            <w:tr>
              <w:trPr>
                <w:trHeight w:val="589"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150"/>
                    <w:spacing w:before="184" w:line="219" w:lineRule="auto"/>
                    <w:rPr>
                      <w:sz w:val="23"/>
                      <w:szCs w:val="23"/>
                    </w:rPr>
                  </w:pPr>
                  <w:r>
                    <w:rPr>
                      <w:sz w:val="23"/>
                      <w:szCs w:val="23"/>
                      <w:spacing w:val="3"/>
                    </w:rPr>
                    <w:t>臭气浓度</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214"/>
                    <w:spacing w:before="185" w:line="220" w:lineRule="auto"/>
                    <w:rPr>
                      <w:sz w:val="23"/>
                      <w:szCs w:val="23"/>
                    </w:rPr>
                  </w:pPr>
                  <w:r>
                    <w:rPr>
                      <w:sz w:val="23"/>
                      <w:szCs w:val="23"/>
                      <w:spacing w:val="5"/>
                    </w:rPr>
                    <w:t>6000(无量纲)</w:t>
                  </w:r>
                </w:p>
              </w:tc>
              <w:tc>
                <w:tcPr>
                  <w:tcW w:w="2631" w:type="dxa"/>
                  <w:vAlign w:val="top"/>
                  <w:gridSpan w:val="2"/>
                </w:tcPr>
                <w:p>
                  <w:pPr>
                    <w:pStyle w:val="TableText"/>
                    <w:ind w:left="41"/>
                    <w:spacing w:before="24" w:line="219" w:lineRule="auto"/>
                    <w:rPr>
                      <w:sz w:val="23"/>
                      <w:szCs w:val="23"/>
                    </w:rPr>
                  </w:pPr>
                  <w:r>
                    <w:rPr>
                      <w:sz w:val="23"/>
                      <w:szCs w:val="23"/>
                      <w:spacing w:val="-2"/>
                    </w:rPr>
                    <w:t>《恶臭污染物排放标准》</w:t>
                  </w:r>
                </w:p>
                <w:p>
                  <w:pPr>
                    <w:pStyle w:val="TableText"/>
                    <w:ind w:left="616"/>
                    <w:spacing w:before="29" w:line="202" w:lineRule="auto"/>
                    <w:rPr>
                      <w:sz w:val="23"/>
                      <w:szCs w:val="23"/>
                    </w:rPr>
                  </w:pPr>
                  <w:r>
                    <w:rPr>
                      <w:sz w:val="23"/>
                      <w:szCs w:val="23"/>
                      <w:spacing w:val="-5"/>
                    </w:rPr>
                    <w:t>(GB14554-93)</w:t>
                  </w:r>
                </w:p>
              </w:tc>
            </w:tr>
            <w:tr>
              <w:trPr>
                <w:trHeight w:val="819" w:hRule="atLeast"/>
              </w:trPr>
              <w:tc>
                <w:tcPr>
                  <w:tcW w:w="804" w:type="dxa"/>
                  <w:vAlign w:val="top"/>
                  <w:vMerge w:val="continue"/>
                  <w:tcBorders>
                    <w:top w:val="nil"/>
                    <w:bottom w:val="nil"/>
                  </w:tcBorders>
                </w:tcPr>
                <w:p>
                  <w:pPr>
                    <w:rPr>
                      <w:rFonts w:ascii="Arial"/>
                      <w:sz w:val="21"/>
                    </w:rPr>
                  </w:pPr>
                  <w:r/>
                </w:p>
              </w:tc>
              <w:tc>
                <w:tcPr>
                  <w:tcW w:w="1248" w:type="dxa"/>
                  <w:vAlign w:val="top"/>
                </w:tcPr>
                <w:p>
                  <w:pPr>
                    <w:spacing w:line="288" w:lineRule="auto"/>
                    <w:rPr>
                      <w:rFonts w:ascii="Arial"/>
                      <w:sz w:val="21"/>
                    </w:rPr>
                  </w:pPr>
                  <w:r/>
                </w:p>
                <w:p>
                  <w:pPr>
                    <w:pStyle w:val="TableText"/>
                    <w:ind w:left="380"/>
                    <w:spacing w:before="74" w:line="183" w:lineRule="auto"/>
                    <w:rPr>
                      <w:sz w:val="23"/>
                      <w:szCs w:val="23"/>
                    </w:rPr>
                  </w:pPr>
                  <w:r>
                    <w:rPr>
                      <w:sz w:val="23"/>
                      <w:szCs w:val="23"/>
                      <w:spacing w:val="-2"/>
                    </w:rPr>
                    <w:t>TVOC</w:t>
                  </w:r>
                </w:p>
              </w:tc>
              <w:tc>
                <w:tcPr>
                  <w:tcW w:w="1139" w:type="dxa"/>
                  <w:vAlign w:val="top"/>
                  <w:vMerge w:val="continue"/>
                  <w:tcBorders>
                    <w:top w:val="nil"/>
                    <w:bottom w:val="nil"/>
                  </w:tcBorders>
                </w:tcPr>
                <w:p>
                  <w:pPr>
                    <w:rPr>
                      <w:rFonts w:ascii="Arial"/>
                      <w:sz w:val="21"/>
                    </w:rPr>
                  </w:pPr>
                  <w:r/>
                </w:p>
              </w:tc>
              <w:tc>
                <w:tcPr>
                  <w:tcW w:w="1818" w:type="dxa"/>
                  <w:vAlign w:val="top"/>
                </w:tcPr>
                <w:p>
                  <w:pPr>
                    <w:spacing w:line="251" w:lineRule="auto"/>
                    <w:rPr>
                      <w:rFonts w:ascii="Arial"/>
                      <w:sz w:val="21"/>
                    </w:rPr>
                  </w:pPr>
                  <w:r/>
                </w:p>
                <w:p>
                  <w:pPr>
                    <w:pStyle w:val="TableText"/>
                    <w:ind w:left="723"/>
                    <w:spacing w:before="75"/>
                    <w:rPr>
                      <w:sz w:val="23"/>
                      <w:szCs w:val="23"/>
                    </w:rPr>
                  </w:pPr>
                  <w:r>
                    <w:rPr>
                      <w:sz w:val="23"/>
                      <w:szCs w:val="23"/>
                      <w:spacing w:val="-6"/>
                    </w:rPr>
                    <w:t>100</w:t>
                  </w:r>
                </w:p>
              </w:tc>
              <w:tc>
                <w:tcPr>
                  <w:tcW w:w="2631" w:type="dxa"/>
                  <w:vAlign w:val="top"/>
                  <w:gridSpan w:val="2"/>
                </w:tcPr>
                <w:p>
                  <w:pPr>
                    <w:pStyle w:val="TableText"/>
                    <w:spacing w:before="13" w:line="219" w:lineRule="auto"/>
                    <w:rPr>
                      <w:sz w:val="23"/>
                      <w:szCs w:val="23"/>
                    </w:rPr>
                  </w:pPr>
                  <w:r>
                    <w:rPr>
                      <w:sz w:val="23"/>
                      <w:szCs w:val="23"/>
                      <w:spacing w:val="-2"/>
                    </w:rPr>
                    <w:t>《固定污染源挥发性有机</w:t>
                  </w:r>
                </w:p>
                <w:p>
                  <w:pPr>
                    <w:pStyle w:val="TableText"/>
                    <w:ind w:left="446"/>
                    <w:spacing w:before="19" w:line="219" w:lineRule="auto"/>
                    <w:rPr>
                      <w:sz w:val="23"/>
                      <w:szCs w:val="23"/>
                    </w:rPr>
                  </w:pPr>
                  <w:r>
                    <w:rPr>
                      <w:sz w:val="23"/>
                      <w:szCs w:val="23"/>
                      <w:spacing w:val="-2"/>
                    </w:rPr>
                    <w:t>物综合排放标准》</w:t>
                  </w:r>
                </w:p>
                <w:p>
                  <w:pPr>
                    <w:pStyle w:val="TableText"/>
                    <w:ind w:left="385"/>
                    <w:spacing w:line="184" w:lineRule="auto"/>
                    <w:rPr>
                      <w:sz w:val="23"/>
                      <w:szCs w:val="23"/>
                    </w:rPr>
                  </w:pPr>
                  <w:r>
                    <w:rPr>
                      <w:sz w:val="23"/>
                      <w:szCs w:val="23"/>
                      <w:spacing w:val="-4"/>
                    </w:rPr>
                    <w:t>(DB44/2367-2022)</w:t>
                  </w:r>
                </w:p>
              </w:tc>
            </w:tr>
            <w:tr>
              <w:trPr>
                <w:trHeight w:val="350"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271"/>
                    <w:spacing w:before="65" w:line="219" w:lineRule="auto"/>
                    <w:rPr>
                      <w:sz w:val="23"/>
                      <w:szCs w:val="23"/>
                    </w:rPr>
                  </w:pPr>
                  <w:r>
                    <w:rPr>
                      <w:sz w:val="23"/>
                      <w:szCs w:val="23"/>
                      <w:spacing w:val="3"/>
                    </w:rPr>
                    <w:t>苯乙烯</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784"/>
                    <w:spacing w:before="89" w:line="201" w:lineRule="auto"/>
                    <w:rPr>
                      <w:sz w:val="23"/>
                      <w:szCs w:val="23"/>
                    </w:rPr>
                  </w:pPr>
                  <w:r>
                    <w:rPr>
                      <w:sz w:val="23"/>
                      <w:szCs w:val="23"/>
                      <w:spacing w:val="-3"/>
                    </w:rPr>
                    <w:t>20</w:t>
                  </w:r>
                </w:p>
              </w:tc>
              <w:tc>
                <w:tcPr>
                  <w:tcW w:w="2631" w:type="dxa"/>
                  <w:vAlign w:val="top"/>
                  <w:gridSpan w:val="2"/>
                  <w:vMerge w:val="restart"/>
                  <w:tcBorders>
                    <w:bottom w:val="nil"/>
                  </w:tcBorders>
                </w:tcPr>
                <w:p>
                  <w:pPr>
                    <w:spacing w:line="419" w:lineRule="auto"/>
                    <w:rPr>
                      <w:rFonts w:ascii="Arial"/>
                      <w:sz w:val="21"/>
                    </w:rPr>
                  </w:pPr>
                  <w:r/>
                </w:p>
                <w:p>
                  <w:pPr>
                    <w:pStyle w:val="TableText"/>
                    <w:spacing w:before="75" w:line="219" w:lineRule="auto"/>
                    <w:rPr>
                      <w:sz w:val="23"/>
                      <w:szCs w:val="23"/>
                    </w:rPr>
                  </w:pPr>
                  <w:r>
                    <w:rPr>
                      <w:sz w:val="23"/>
                      <w:szCs w:val="23"/>
                      <w:spacing w:val="-2"/>
                    </w:rPr>
                    <w:t>《合成树脂工业污染物排</w:t>
                  </w:r>
                </w:p>
                <w:p>
                  <w:pPr>
                    <w:pStyle w:val="TableText"/>
                    <w:ind w:left="95"/>
                    <w:spacing w:before="17" w:line="200" w:lineRule="auto"/>
                    <w:rPr>
                      <w:sz w:val="23"/>
                      <w:szCs w:val="23"/>
                    </w:rPr>
                  </w:pPr>
                  <w:r>
                    <w:rPr>
                      <w:sz w:val="23"/>
                      <w:szCs w:val="23"/>
                      <w:spacing w:val="1"/>
                    </w:rPr>
                    <w:t>放标准》(</w:t>
                  </w:r>
                  <w:r>
                    <w:rPr>
                      <w:sz w:val="23"/>
                      <w:szCs w:val="23"/>
                    </w:rPr>
                    <w:t>GB</w:t>
                  </w:r>
                  <w:r>
                    <w:rPr>
                      <w:sz w:val="23"/>
                      <w:szCs w:val="23"/>
                      <w:spacing w:val="1"/>
                    </w:rPr>
                    <w:t>31572-2015</w:t>
                  </w:r>
                </w:p>
                <w:p>
                  <w:pPr>
                    <w:pStyle w:val="TableText"/>
                    <w:ind w:left="446"/>
                    <w:spacing w:line="219" w:lineRule="auto"/>
                    <w:rPr>
                      <w:sz w:val="23"/>
                      <w:szCs w:val="23"/>
                    </w:rPr>
                  </w:pPr>
                  <w:r>
                    <w:rPr>
                      <w:sz w:val="23"/>
                      <w:szCs w:val="23"/>
                      <w:spacing w:val="4"/>
                    </w:rPr>
                    <w:t>含2024年修改单)</w:t>
                  </w:r>
                </w:p>
              </w:tc>
            </w:tr>
            <w:tr>
              <w:trPr>
                <w:trHeight w:val="340"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271"/>
                    <w:spacing w:before="64" w:line="213" w:lineRule="auto"/>
                    <w:rPr>
                      <w:sz w:val="23"/>
                      <w:szCs w:val="23"/>
                    </w:rPr>
                  </w:pPr>
                  <w:r>
                    <w:rPr>
                      <w:sz w:val="23"/>
                      <w:szCs w:val="23"/>
                      <w:spacing w:val="2"/>
                    </w:rPr>
                    <w:t>丙烯腈</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723"/>
                    <w:spacing w:before="89" w:line="193" w:lineRule="auto"/>
                    <w:rPr>
                      <w:sz w:val="23"/>
                      <w:szCs w:val="23"/>
                    </w:rPr>
                  </w:pPr>
                  <w:r>
                    <w:rPr>
                      <w:sz w:val="23"/>
                      <w:szCs w:val="23"/>
                      <w:spacing w:val="-3"/>
                    </w:rPr>
                    <w:t>0.5</w:t>
                  </w:r>
                </w:p>
              </w:tc>
              <w:tc>
                <w:tcPr>
                  <w:tcW w:w="2631" w:type="dxa"/>
                  <w:vAlign w:val="top"/>
                  <w:gridSpan w:val="2"/>
                  <w:vMerge w:val="continue"/>
                  <w:tcBorders>
                    <w:top w:val="nil"/>
                    <w:bottom w:val="nil"/>
                  </w:tcBorders>
                </w:tcPr>
                <w:p>
                  <w:pPr>
                    <w:rPr>
                      <w:rFonts w:ascii="Arial"/>
                      <w:sz w:val="21"/>
                    </w:rPr>
                  </w:pPr>
                  <w:r/>
                </w:p>
              </w:tc>
            </w:tr>
            <w:tr>
              <w:trPr>
                <w:trHeight w:val="360"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41"/>
                    <w:spacing w:before="73" w:line="216" w:lineRule="auto"/>
                    <w:rPr>
                      <w:sz w:val="23"/>
                      <w:szCs w:val="23"/>
                    </w:rPr>
                  </w:pPr>
                  <w:r>
                    <w:rPr>
                      <w:sz w:val="23"/>
                      <w:szCs w:val="23"/>
                      <w:spacing w:val="1"/>
                    </w:rPr>
                    <w:t>1,3-丁二烯</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844"/>
                    <w:spacing w:before="99" w:line="201" w:lineRule="auto"/>
                    <w:rPr>
                      <w:sz w:val="23"/>
                      <w:szCs w:val="23"/>
                    </w:rPr>
                  </w:pPr>
                  <w:r>
                    <w:rPr>
                      <w:sz w:val="23"/>
                      <w:szCs w:val="23"/>
                      <w:color w:val="606060"/>
                    </w:rPr>
                    <w:t>1</w:t>
                  </w:r>
                </w:p>
              </w:tc>
              <w:tc>
                <w:tcPr>
                  <w:tcW w:w="2631" w:type="dxa"/>
                  <w:vAlign w:val="top"/>
                  <w:gridSpan w:val="2"/>
                  <w:vMerge w:val="continue"/>
                  <w:tcBorders>
                    <w:top w:val="nil"/>
                    <w:bottom w:val="nil"/>
                  </w:tcBorders>
                </w:tcPr>
                <w:p>
                  <w:pPr>
                    <w:rPr>
                      <w:rFonts w:ascii="Arial"/>
                      <w:sz w:val="21"/>
                    </w:rPr>
                  </w:pPr>
                  <w:r/>
                </w:p>
              </w:tc>
            </w:tr>
            <w:tr>
              <w:trPr>
                <w:trHeight w:val="350" w:hRule="atLeast"/>
              </w:trPr>
              <w:tc>
                <w:tcPr>
                  <w:tcW w:w="804" w:type="dxa"/>
                  <w:vAlign w:val="top"/>
                  <w:vMerge w:val="continue"/>
                  <w:tcBorders>
                    <w:top w:val="nil"/>
                    <w:bottom w:val="nil"/>
                  </w:tcBorders>
                </w:tcPr>
                <w:p>
                  <w:pPr>
                    <w:rPr>
                      <w:rFonts w:ascii="Arial"/>
                      <w:sz w:val="21"/>
                    </w:rPr>
                  </w:pPr>
                  <w:r/>
                </w:p>
              </w:tc>
              <w:tc>
                <w:tcPr>
                  <w:tcW w:w="1248" w:type="dxa"/>
                  <w:vAlign w:val="top"/>
                </w:tcPr>
                <w:p>
                  <w:pPr>
                    <w:pStyle w:val="TableText"/>
                    <w:ind w:left="380"/>
                    <w:spacing w:before="64" w:line="219" w:lineRule="auto"/>
                    <w:rPr>
                      <w:sz w:val="23"/>
                      <w:szCs w:val="23"/>
                    </w:rPr>
                  </w:pPr>
                  <w:r>
                    <w:rPr>
                      <w:sz w:val="23"/>
                      <w:szCs w:val="23"/>
                      <w:spacing w:val="5"/>
                    </w:rPr>
                    <w:t>甲苯</w:t>
                  </w:r>
                </w:p>
              </w:tc>
              <w:tc>
                <w:tcPr>
                  <w:tcW w:w="1139" w:type="dxa"/>
                  <w:vAlign w:val="top"/>
                  <w:vMerge w:val="continue"/>
                  <w:tcBorders>
                    <w:top w:val="nil"/>
                    <w:bottom w:val="nil"/>
                  </w:tcBorders>
                </w:tcPr>
                <w:p>
                  <w:pPr>
                    <w:rPr>
                      <w:rFonts w:ascii="Arial"/>
                      <w:sz w:val="21"/>
                    </w:rPr>
                  </w:pPr>
                  <w:r/>
                </w:p>
              </w:tc>
              <w:tc>
                <w:tcPr>
                  <w:tcW w:w="1818" w:type="dxa"/>
                  <w:vAlign w:val="top"/>
                </w:tcPr>
                <w:p>
                  <w:pPr>
                    <w:pStyle w:val="TableText"/>
                    <w:ind w:left="844"/>
                    <w:spacing w:before="89" w:line="201" w:lineRule="auto"/>
                    <w:rPr>
                      <w:sz w:val="23"/>
                      <w:szCs w:val="23"/>
                    </w:rPr>
                  </w:pPr>
                  <w:r>
                    <w:rPr>
                      <w:sz w:val="23"/>
                      <w:szCs w:val="23"/>
                      <w:color w:val="505040"/>
                    </w:rPr>
                    <w:t>8</w:t>
                  </w:r>
                </w:p>
              </w:tc>
              <w:tc>
                <w:tcPr>
                  <w:tcW w:w="2631" w:type="dxa"/>
                  <w:vAlign w:val="top"/>
                  <w:gridSpan w:val="2"/>
                  <w:vMerge w:val="continue"/>
                  <w:tcBorders>
                    <w:top w:val="nil"/>
                    <w:bottom w:val="nil"/>
                  </w:tcBorders>
                </w:tcPr>
                <w:p>
                  <w:pPr>
                    <w:rPr>
                      <w:rFonts w:ascii="Arial"/>
                      <w:sz w:val="21"/>
                    </w:rPr>
                  </w:pPr>
                  <w:r/>
                </w:p>
              </w:tc>
            </w:tr>
            <w:tr>
              <w:trPr>
                <w:trHeight w:val="340" w:hRule="atLeast"/>
              </w:trPr>
              <w:tc>
                <w:tcPr>
                  <w:tcW w:w="804" w:type="dxa"/>
                  <w:vAlign w:val="top"/>
                  <w:vMerge w:val="continue"/>
                  <w:tcBorders>
                    <w:top w:val="nil"/>
                  </w:tcBorders>
                </w:tcPr>
                <w:p>
                  <w:pPr>
                    <w:rPr>
                      <w:rFonts w:ascii="Arial"/>
                      <w:sz w:val="21"/>
                    </w:rPr>
                  </w:pPr>
                  <w:r/>
                </w:p>
              </w:tc>
              <w:tc>
                <w:tcPr>
                  <w:tcW w:w="1248" w:type="dxa"/>
                  <w:vAlign w:val="top"/>
                </w:tcPr>
                <w:p>
                  <w:pPr>
                    <w:pStyle w:val="TableText"/>
                    <w:ind w:left="380"/>
                    <w:spacing w:before="65" w:line="212" w:lineRule="auto"/>
                    <w:rPr>
                      <w:sz w:val="23"/>
                      <w:szCs w:val="23"/>
                    </w:rPr>
                  </w:pPr>
                  <w:r>
                    <w:rPr>
                      <w:sz w:val="23"/>
                      <w:szCs w:val="23"/>
                      <w:spacing w:val="5"/>
                    </w:rPr>
                    <w:t>乙苯</w:t>
                  </w:r>
                </w:p>
              </w:tc>
              <w:tc>
                <w:tcPr>
                  <w:tcW w:w="1139" w:type="dxa"/>
                  <w:vAlign w:val="top"/>
                  <w:vMerge w:val="continue"/>
                  <w:tcBorders>
                    <w:top w:val="nil"/>
                  </w:tcBorders>
                </w:tcPr>
                <w:p>
                  <w:pPr>
                    <w:rPr>
                      <w:rFonts w:ascii="Arial"/>
                      <w:sz w:val="21"/>
                    </w:rPr>
                  </w:pPr>
                  <w:r/>
                </w:p>
              </w:tc>
              <w:tc>
                <w:tcPr>
                  <w:tcW w:w="1818" w:type="dxa"/>
                  <w:vAlign w:val="top"/>
                </w:tcPr>
                <w:p>
                  <w:pPr>
                    <w:pStyle w:val="TableText"/>
                    <w:ind w:left="784"/>
                    <w:spacing w:before="89" w:line="193" w:lineRule="auto"/>
                    <w:rPr>
                      <w:sz w:val="23"/>
                      <w:szCs w:val="23"/>
                    </w:rPr>
                  </w:pPr>
                  <w:r>
                    <w:rPr>
                      <w:sz w:val="23"/>
                      <w:szCs w:val="23"/>
                      <w:spacing w:val="-4"/>
                    </w:rPr>
                    <w:t>50</w:t>
                  </w:r>
                </w:p>
              </w:tc>
              <w:tc>
                <w:tcPr>
                  <w:tcW w:w="2631" w:type="dxa"/>
                  <w:vAlign w:val="top"/>
                  <w:gridSpan w:val="2"/>
                  <w:vMerge w:val="continue"/>
                  <w:tcBorders>
                    <w:top w:val="nil"/>
                  </w:tcBorders>
                </w:tcPr>
                <w:p>
                  <w:pPr>
                    <w:rPr>
                      <w:rFonts w:ascii="Arial"/>
                      <w:sz w:val="21"/>
                    </w:rPr>
                  </w:pPr>
                  <w:r/>
                </w:p>
              </w:tc>
            </w:tr>
            <w:tr>
              <w:trPr>
                <w:trHeight w:val="829" w:hRule="atLeast"/>
              </w:trPr>
              <w:tc>
                <w:tcPr>
                  <w:tcW w:w="804" w:type="dxa"/>
                  <w:vAlign w:val="top"/>
                </w:tcPr>
                <w:p>
                  <w:pPr>
                    <w:pStyle w:val="TableText"/>
                    <w:ind w:left="165"/>
                    <w:spacing w:before="253" w:line="165" w:lineRule="auto"/>
                    <w:rPr>
                      <w:sz w:val="23"/>
                      <w:szCs w:val="23"/>
                    </w:rPr>
                  </w:pPr>
                  <w:r>
                    <w:rPr>
                      <w:sz w:val="23"/>
                      <w:szCs w:val="23"/>
                      <w:spacing w:val="-1"/>
                    </w:rPr>
                    <w:t>DA00</w:t>
                  </w:r>
                </w:p>
                <w:p>
                  <w:pPr>
                    <w:pStyle w:val="TableText"/>
                    <w:ind w:left="334"/>
                    <w:spacing w:before="1"/>
                    <w:rPr>
                      <w:sz w:val="23"/>
                      <w:szCs w:val="23"/>
                    </w:rPr>
                  </w:pPr>
                  <w:r>
                    <w:rPr>
                      <w:sz w:val="23"/>
                      <w:szCs w:val="23"/>
                    </w:rPr>
                    <w:t>2</w:t>
                  </w:r>
                </w:p>
              </w:tc>
              <w:tc>
                <w:tcPr>
                  <w:tcW w:w="1248" w:type="dxa"/>
                  <w:vAlign w:val="top"/>
                </w:tcPr>
                <w:p>
                  <w:pPr>
                    <w:pStyle w:val="TableText"/>
                    <w:ind w:left="271"/>
                    <w:spacing w:before="307" w:line="220" w:lineRule="auto"/>
                    <w:rPr>
                      <w:sz w:val="23"/>
                      <w:szCs w:val="23"/>
                    </w:rPr>
                  </w:pPr>
                  <w:r>
                    <w:rPr>
                      <w:sz w:val="23"/>
                      <w:szCs w:val="23"/>
                      <w:spacing w:val="-2"/>
                    </w:rPr>
                    <w:t>颗粒物</w:t>
                  </w:r>
                </w:p>
              </w:tc>
              <w:tc>
                <w:tcPr>
                  <w:tcW w:w="1139" w:type="dxa"/>
                  <w:vAlign w:val="top"/>
                </w:tcPr>
                <w:p>
                  <w:pPr>
                    <w:pStyle w:val="TableText"/>
                    <w:ind w:left="213"/>
                    <w:spacing w:before="306" w:line="219" w:lineRule="auto"/>
                    <w:rPr>
                      <w:sz w:val="23"/>
                      <w:szCs w:val="23"/>
                    </w:rPr>
                  </w:pPr>
                  <w:r>
                    <w:rPr>
                      <w:sz w:val="23"/>
                      <w:szCs w:val="23"/>
                      <w:spacing w:val="2"/>
                    </w:rPr>
                    <w:t>1次/年</w:t>
                  </w:r>
                </w:p>
              </w:tc>
              <w:tc>
                <w:tcPr>
                  <w:tcW w:w="1818" w:type="dxa"/>
                  <w:vAlign w:val="top"/>
                </w:tcPr>
                <w:p>
                  <w:pPr>
                    <w:spacing w:line="252" w:lineRule="auto"/>
                    <w:rPr>
                      <w:rFonts w:ascii="Arial"/>
                      <w:sz w:val="21"/>
                    </w:rPr>
                  </w:pPr>
                  <w:r/>
                </w:p>
                <w:p>
                  <w:pPr>
                    <w:pStyle w:val="TableText"/>
                    <w:ind w:left="723"/>
                    <w:spacing w:before="75"/>
                    <w:rPr>
                      <w:sz w:val="23"/>
                      <w:szCs w:val="23"/>
                    </w:rPr>
                  </w:pPr>
                  <w:r>
                    <w:rPr>
                      <w:sz w:val="23"/>
                      <w:szCs w:val="23"/>
                      <w:spacing w:val="-6"/>
                    </w:rPr>
                    <w:t>120</w:t>
                  </w:r>
                </w:p>
              </w:tc>
              <w:tc>
                <w:tcPr>
                  <w:tcW w:w="2631" w:type="dxa"/>
                  <w:vAlign w:val="top"/>
                  <w:gridSpan w:val="2"/>
                </w:tcPr>
                <w:p>
                  <w:pPr>
                    <w:pStyle w:val="TableText"/>
                    <w:ind w:left="45"/>
                    <w:spacing w:before="45" w:line="201" w:lineRule="auto"/>
                    <w:rPr>
                      <w:sz w:val="23"/>
                      <w:szCs w:val="23"/>
                    </w:rPr>
                  </w:pPr>
                  <w:r>
                    <w:rPr>
                      <w:sz w:val="23"/>
                      <w:szCs w:val="23"/>
                      <w:spacing w:val="-1"/>
                    </w:rPr>
                    <w:t>广东省《大气污染物排放</w:t>
                  </w:r>
                </w:p>
                <w:p>
                  <w:pPr>
                    <w:pStyle w:val="TableText"/>
                    <w:spacing w:line="219" w:lineRule="auto"/>
                    <w:jc w:val="right"/>
                    <w:rPr>
                      <w:sz w:val="23"/>
                      <w:szCs w:val="23"/>
                    </w:rPr>
                  </w:pPr>
                  <w:r>
                    <w:rPr>
                      <w:sz w:val="23"/>
                      <w:szCs w:val="23"/>
                      <w:spacing w:val="-9"/>
                    </w:rPr>
                    <w:t>限值》(DB44/27-2001)第二</w:t>
                  </w:r>
                </w:p>
                <w:p>
                  <w:pPr>
                    <w:pStyle w:val="TableText"/>
                    <w:ind w:left="616"/>
                    <w:spacing w:before="7" w:line="194" w:lineRule="auto"/>
                    <w:rPr>
                      <w:sz w:val="23"/>
                      <w:szCs w:val="23"/>
                    </w:rPr>
                  </w:pPr>
                  <w:r>
                    <w:rPr>
                      <w:sz w:val="23"/>
                      <w:szCs w:val="23"/>
                      <w:spacing w:val="1"/>
                    </w:rPr>
                    <w:t>时段二级标准</w:t>
                  </w:r>
                </w:p>
              </w:tc>
            </w:tr>
            <w:tr>
              <w:trPr>
                <w:trHeight w:val="1379" w:hRule="atLeast"/>
              </w:trPr>
              <w:tc>
                <w:tcPr>
                  <w:tcW w:w="804" w:type="dxa"/>
                  <w:vAlign w:val="top"/>
                  <w:vMerge w:val="restart"/>
                  <w:tcBorders>
                    <w:bottom w:val="nil"/>
                  </w:tcBorders>
                </w:tcPr>
                <w:p>
                  <w:pPr>
                    <w:spacing w:line="302"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165"/>
                    <w:spacing w:before="74" w:line="218" w:lineRule="auto"/>
                    <w:rPr>
                      <w:sz w:val="23"/>
                      <w:szCs w:val="23"/>
                    </w:rPr>
                  </w:pPr>
                  <w:r>
                    <w:rPr>
                      <w:sz w:val="23"/>
                      <w:szCs w:val="23"/>
                      <w:spacing w:val="-3"/>
                    </w:rPr>
                    <w:t>无组</w:t>
                  </w:r>
                </w:p>
                <w:p>
                  <w:pPr>
                    <w:pStyle w:val="TableText"/>
                    <w:ind w:left="274" w:right="160" w:hanging="109"/>
                    <w:spacing w:before="2" w:line="234" w:lineRule="auto"/>
                    <w:rPr>
                      <w:sz w:val="23"/>
                      <w:szCs w:val="23"/>
                    </w:rPr>
                  </w:pPr>
                  <w:r>
                    <w:rPr>
                      <w:sz w:val="23"/>
                      <w:szCs w:val="23"/>
                      <w:spacing w:val="4"/>
                    </w:rPr>
                    <w:t>织排</w:t>
                  </w:r>
                  <w:r>
                    <w:rPr>
                      <w:sz w:val="23"/>
                      <w:szCs w:val="23"/>
                    </w:rPr>
                    <w:t xml:space="preserve"> </w:t>
                  </w:r>
                  <w:r>
                    <w:rPr>
                      <w:sz w:val="23"/>
                      <w:szCs w:val="23"/>
                    </w:rPr>
                    <w:t>放</w:t>
                  </w:r>
                </w:p>
              </w:tc>
              <w:tc>
                <w:tcPr>
                  <w:tcW w:w="1248" w:type="dxa"/>
                  <w:vAlign w:val="top"/>
                  <w:vMerge w:val="restart"/>
                  <w:tcBorders>
                    <w:bottom w:val="nil"/>
                  </w:tcBorders>
                </w:tcPr>
                <w:p>
                  <w:pPr>
                    <w:spacing w:line="255" w:lineRule="auto"/>
                    <w:rPr>
                      <w:rFonts w:ascii="Arial"/>
                      <w:sz w:val="21"/>
                    </w:rPr>
                  </w:pPr>
                  <w:r/>
                </w:p>
                <w:p>
                  <w:pPr>
                    <w:spacing w:line="256" w:lineRule="auto"/>
                    <w:rPr>
                      <w:rFonts w:ascii="Arial"/>
                      <w:sz w:val="21"/>
                    </w:rPr>
                  </w:pPr>
                  <w:r/>
                </w:p>
                <w:p>
                  <w:pPr>
                    <w:spacing w:line="256" w:lineRule="auto"/>
                    <w:rPr>
                      <w:rFonts w:ascii="Arial"/>
                      <w:sz w:val="21"/>
                    </w:rPr>
                  </w:pPr>
                  <w:r/>
                </w:p>
                <w:p>
                  <w:pPr>
                    <w:pStyle w:val="TableText"/>
                    <w:ind w:left="71" w:right="56" w:firstLine="200"/>
                    <w:spacing w:before="74" w:line="221" w:lineRule="auto"/>
                    <w:rPr>
                      <w:sz w:val="23"/>
                      <w:szCs w:val="23"/>
                    </w:rPr>
                  </w:pPr>
                  <w:r>
                    <w:rPr>
                      <w:sz w:val="23"/>
                      <w:szCs w:val="23"/>
                      <w:spacing w:val="10"/>
                    </w:rPr>
                    <w:t>厂区内</w:t>
                  </w:r>
                  <w:r>
                    <w:rPr>
                      <w:sz w:val="23"/>
                      <w:szCs w:val="23"/>
                    </w:rPr>
                    <w:t xml:space="preserve">  </w:t>
                  </w:r>
                  <w:r>
                    <w:rPr>
                      <w:sz w:val="23"/>
                      <w:szCs w:val="23"/>
                      <w:spacing w:val="-12"/>
                    </w:rPr>
                    <w:t>N</w:t>
                  </w:r>
                  <w:r>
                    <w:rPr>
                      <w:sz w:val="23"/>
                      <w:szCs w:val="23"/>
                      <w:spacing w:val="-52"/>
                    </w:rPr>
                    <w:t xml:space="preserve"> </w:t>
                  </w:r>
                  <w:r>
                    <w:rPr>
                      <w:sz w:val="23"/>
                      <w:szCs w:val="23"/>
                      <w:spacing w:val="-12"/>
                    </w:rPr>
                    <w:t>M</w:t>
                  </w:r>
                  <w:r>
                    <w:rPr>
                      <w:sz w:val="23"/>
                      <w:szCs w:val="23"/>
                      <w:spacing w:val="-54"/>
                    </w:rPr>
                    <w:t xml:space="preserve"> </w:t>
                  </w:r>
                  <w:r>
                    <w:rPr>
                      <w:sz w:val="23"/>
                      <w:szCs w:val="23"/>
                      <w:spacing w:val="-12"/>
                    </w:rPr>
                    <w:t>H</w:t>
                  </w:r>
                  <w:r>
                    <w:rPr>
                      <w:sz w:val="23"/>
                      <w:szCs w:val="23"/>
                      <w:spacing w:val="-50"/>
                    </w:rPr>
                    <w:t xml:space="preserve"> </w:t>
                  </w:r>
                  <w:r>
                    <w:rPr>
                      <w:sz w:val="23"/>
                      <w:szCs w:val="23"/>
                      <w:spacing w:val="-12"/>
                    </w:rPr>
                    <w:t>C (</w:t>
                  </w:r>
                  <w:r>
                    <w:rPr>
                      <w:sz w:val="23"/>
                      <w:szCs w:val="23"/>
                      <w:spacing w:val="-49"/>
                    </w:rPr>
                    <w:t xml:space="preserve"> </w:t>
                  </w:r>
                  <w:r>
                    <w:rPr>
                      <w:sz w:val="23"/>
                      <w:szCs w:val="23"/>
                      <w:spacing w:val="-12"/>
                    </w:rPr>
                    <w:t>在</w:t>
                  </w:r>
                  <w:r>
                    <w:rPr>
                      <w:sz w:val="23"/>
                      <w:szCs w:val="23"/>
                    </w:rPr>
                    <w:t xml:space="preserve"> </w:t>
                  </w:r>
                  <w:r>
                    <w:rPr>
                      <w:sz w:val="23"/>
                      <w:szCs w:val="23"/>
                      <w:spacing w:val="22"/>
                    </w:rPr>
                    <w:t>厂房外设</w:t>
                  </w:r>
                  <w:r>
                    <w:rPr>
                      <w:sz w:val="23"/>
                      <w:szCs w:val="23"/>
                    </w:rPr>
                    <w:t xml:space="preserve">  </w:t>
                  </w:r>
                  <w:r>
                    <w:rPr>
                      <w:sz w:val="23"/>
                      <w:szCs w:val="23"/>
                      <w:spacing w:val="15"/>
                    </w:rPr>
                    <w:t>置监控点)</w:t>
                  </w:r>
                </w:p>
              </w:tc>
              <w:tc>
                <w:tcPr>
                  <w:tcW w:w="1139" w:type="dxa"/>
                  <w:vAlign w:val="top"/>
                  <w:vMerge w:val="restart"/>
                  <w:tcBorders>
                    <w:bottom w:val="nil"/>
                  </w:tcBorders>
                </w:tcPr>
                <w:p>
                  <w:pPr>
                    <w:spacing w:line="293" w:lineRule="auto"/>
                    <w:rPr>
                      <w:rFonts w:ascii="Arial"/>
                      <w:sz w:val="21"/>
                    </w:rPr>
                  </w:pPr>
                  <w:r/>
                </w:p>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pStyle w:val="TableText"/>
                    <w:ind w:left="213"/>
                    <w:spacing w:before="75" w:line="219" w:lineRule="auto"/>
                    <w:rPr>
                      <w:sz w:val="23"/>
                      <w:szCs w:val="23"/>
                    </w:rPr>
                  </w:pPr>
                  <w:r>
                    <w:rPr>
                      <w:sz w:val="23"/>
                      <w:szCs w:val="23"/>
                      <w:spacing w:val="2"/>
                    </w:rPr>
                    <w:t>1次/年</w:t>
                  </w:r>
                </w:p>
              </w:tc>
              <w:tc>
                <w:tcPr>
                  <w:tcW w:w="1818" w:type="dxa"/>
                  <w:vAlign w:val="top"/>
                </w:tcPr>
                <w:p>
                  <w:pPr>
                    <w:spacing w:line="265" w:lineRule="auto"/>
                    <w:rPr>
                      <w:rFonts w:ascii="Arial"/>
                      <w:sz w:val="21"/>
                    </w:rPr>
                  </w:pPr>
                  <w:r/>
                </w:p>
                <w:p>
                  <w:pPr>
                    <w:spacing w:line="266" w:lineRule="auto"/>
                    <w:rPr>
                      <w:rFonts w:ascii="Arial"/>
                      <w:sz w:val="21"/>
                    </w:rPr>
                  </w:pPr>
                  <w:r/>
                </w:p>
                <w:p>
                  <w:pPr>
                    <w:pStyle w:val="TableText"/>
                    <w:ind w:left="844"/>
                    <w:spacing w:before="75"/>
                    <w:rPr>
                      <w:sz w:val="23"/>
                      <w:szCs w:val="23"/>
                    </w:rPr>
                  </w:pPr>
                  <w:r>
                    <w:rPr>
                      <w:sz w:val="23"/>
                      <w:szCs w:val="23"/>
                    </w:rPr>
                    <w:t>6</w:t>
                  </w:r>
                </w:p>
              </w:tc>
              <w:tc>
                <w:tcPr>
                  <w:tcW w:w="749" w:type="dxa"/>
                  <w:vAlign w:val="top"/>
                </w:tcPr>
                <w:p>
                  <w:pPr>
                    <w:pStyle w:val="TableText"/>
                    <w:ind w:left="136" w:right="133"/>
                    <w:spacing w:before="18" w:line="218" w:lineRule="auto"/>
                    <w:rPr>
                      <w:sz w:val="23"/>
                      <w:szCs w:val="23"/>
                    </w:rPr>
                  </w:pPr>
                  <w:r>
                    <w:rPr>
                      <w:sz w:val="23"/>
                      <w:szCs w:val="23"/>
                      <w:spacing w:val="-5"/>
                    </w:rPr>
                    <w:t>监控</w:t>
                  </w:r>
                  <w:r>
                    <w:rPr>
                      <w:sz w:val="23"/>
                      <w:szCs w:val="23"/>
                    </w:rPr>
                    <w:t xml:space="preserve"> </w:t>
                  </w:r>
                  <w:r>
                    <w:rPr>
                      <w:sz w:val="23"/>
                      <w:szCs w:val="23"/>
                      <w:spacing w:val="4"/>
                    </w:rPr>
                    <w:t>点处</w:t>
                  </w:r>
                </w:p>
                <w:p>
                  <w:pPr>
                    <w:pStyle w:val="TableText"/>
                    <w:ind w:left="136" w:right="132"/>
                    <w:spacing w:before="2" w:line="218" w:lineRule="auto"/>
                    <w:rPr>
                      <w:sz w:val="23"/>
                      <w:szCs w:val="23"/>
                    </w:rPr>
                  </w:pPr>
                  <w:r>
                    <w:rPr>
                      <w:sz w:val="23"/>
                      <w:szCs w:val="23"/>
                      <w:spacing w:val="3"/>
                    </w:rPr>
                    <w:t>1h平</w:t>
                  </w:r>
                  <w:r>
                    <w:rPr>
                      <w:sz w:val="23"/>
                      <w:szCs w:val="23"/>
                    </w:rPr>
                    <w:t xml:space="preserve"> </w:t>
                  </w:r>
                  <w:r>
                    <w:rPr>
                      <w:sz w:val="23"/>
                      <w:szCs w:val="23"/>
                      <w:spacing w:val="5"/>
                    </w:rPr>
                    <w:t>均浓</w:t>
                  </w:r>
                </w:p>
                <w:p>
                  <w:pPr>
                    <w:pStyle w:val="TableText"/>
                    <w:ind w:left="146"/>
                    <w:spacing w:line="210" w:lineRule="auto"/>
                    <w:rPr>
                      <w:sz w:val="23"/>
                      <w:szCs w:val="23"/>
                    </w:rPr>
                  </w:pPr>
                  <w:r>
                    <w:rPr>
                      <w:sz w:val="23"/>
                      <w:szCs w:val="23"/>
                      <w:spacing w:val="-3"/>
                    </w:rPr>
                    <w:t>度值</w:t>
                  </w:r>
                </w:p>
              </w:tc>
              <w:tc>
                <w:tcPr>
                  <w:tcW w:w="1882" w:type="dxa"/>
                  <w:vAlign w:val="top"/>
                  <w:vMerge w:val="restart"/>
                  <w:tcBorders>
                    <w:bottom w:val="nil"/>
                  </w:tcBorders>
                </w:tcPr>
                <w:p>
                  <w:pPr>
                    <w:spacing w:line="242" w:lineRule="auto"/>
                    <w:rPr>
                      <w:rFonts w:ascii="Arial"/>
                      <w:sz w:val="21"/>
                    </w:rPr>
                  </w:pPr>
                  <w:r/>
                </w:p>
                <w:p>
                  <w:pPr>
                    <w:pStyle w:val="TableText"/>
                    <w:ind w:left="71"/>
                    <w:spacing w:before="75" w:line="207" w:lineRule="auto"/>
                    <w:rPr>
                      <w:sz w:val="23"/>
                      <w:szCs w:val="23"/>
                    </w:rPr>
                  </w:pPr>
                  <w:r>
                    <w:rPr>
                      <w:sz w:val="23"/>
                      <w:szCs w:val="23"/>
                      <w:spacing w:val="-3"/>
                    </w:rPr>
                    <w:t>《固定污染源挥</w:t>
                  </w:r>
                </w:p>
                <w:p>
                  <w:pPr>
                    <w:pStyle w:val="TableText"/>
                    <w:ind w:left="127"/>
                    <w:spacing w:line="218" w:lineRule="auto"/>
                    <w:rPr>
                      <w:sz w:val="23"/>
                      <w:szCs w:val="23"/>
                    </w:rPr>
                  </w:pPr>
                  <w:r>
                    <w:rPr>
                      <w:sz w:val="23"/>
                      <w:szCs w:val="23"/>
                      <w:spacing w:val="1"/>
                    </w:rPr>
                    <w:t>发性有机物综合</w:t>
                  </w:r>
                </w:p>
                <w:p>
                  <w:pPr>
                    <w:pStyle w:val="TableText"/>
                    <w:ind w:left="417"/>
                    <w:spacing w:before="9" w:line="220" w:lineRule="auto"/>
                    <w:rPr>
                      <w:sz w:val="23"/>
                      <w:szCs w:val="23"/>
                    </w:rPr>
                  </w:pPr>
                  <w:r>
                    <w:rPr>
                      <w:sz w:val="23"/>
                      <w:szCs w:val="23"/>
                      <w:spacing w:val="-3"/>
                    </w:rPr>
                    <w:t>排放标准》</w:t>
                  </w:r>
                </w:p>
                <w:p>
                  <w:pPr>
                    <w:pStyle w:val="TableText"/>
                    <w:ind w:left="127"/>
                    <w:spacing w:before="7" w:line="215" w:lineRule="auto"/>
                    <w:rPr>
                      <w:sz w:val="23"/>
                      <w:szCs w:val="23"/>
                    </w:rPr>
                  </w:pPr>
                  <w:r>
                    <w:rPr>
                      <w:sz w:val="23"/>
                      <w:szCs w:val="23"/>
                      <w:spacing w:val="-4"/>
                    </w:rPr>
                    <w:t>(DB44/2367-202</w:t>
                  </w:r>
                </w:p>
                <w:p>
                  <w:pPr>
                    <w:pStyle w:val="TableText"/>
                    <w:ind w:left="127"/>
                    <w:spacing w:line="220" w:lineRule="auto"/>
                    <w:rPr>
                      <w:sz w:val="23"/>
                      <w:szCs w:val="23"/>
                    </w:rPr>
                  </w:pPr>
                  <w:r>
                    <w:rPr>
                      <w:sz w:val="23"/>
                      <w:szCs w:val="23"/>
                      <w:spacing w:val="1"/>
                    </w:rPr>
                    <w:t>2)以及《挥发性</w:t>
                  </w:r>
                </w:p>
                <w:p>
                  <w:pPr>
                    <w:pStyle w:val="TableText"/>
                    <w:ind w:left="127"/>
                    <w:spacing w:before="4" w:line="218" w:lineRule="auto"/>
                    <w:rPr>
                      <w:sz w:val="23"/>
                      <w:szCs w:val="23"/>
                    </w:rPr>
                  </w:pPr>
                  <w:r>
                    <w:rPr>
                      <w:sz w:val="23"/>
                      <w:szCs w:val="23"/>
                      <w:spacing w:val="-2"/>
                    </w:rPr>
                    <w:t>有机物无组织排</w:t>
                  </w:r>
                </w:p>
                <w:p>
                  <w:pPr>
                    <w:pStyle w:val="TableText"/>
                    <w:ind w:left="297"/>
                    <w:spacing w:line="220" w:lineRule="auto"/>
                    <w:rPr>
                      <w:sz w:val="23"/>
                      <w:szCs w:val="23"/>
                    </w:rPr>
                  </w:pPr>
                  <w:r>
                    <w:rPr>
                      <w:sz w:val="23"/>
                      <w:szCs w:val="23"/>
                    </w:rPr>
                    <w:t>放控制标准》</w:t>
                  </w:r>
                </w:p>
                <w:p>
                  <w:pPr>
                    <w:pStyle w:val="TableText"/>
                    <w:ind w:left="127"/>
                    <w:spacing w:before="9" w:line="222" w:lineRule="auto"/>
                    <w:rPr>
                      <w:sz w:val="23"/>
                      <w:szCs w:val="23"/>
                    </w:rPr>
                  </w:pPr>
                  <w:r>
                    <w:rPr>
                      <w:sz w:val="23"/>
                      <w:szCs w:val="23"/>
                      <w:spacing w:val="-4"/>
                    </w:rPr>
                    <w:t>(GB37822-2019)</w:t>
                  </w:r>
                </w:p>
              </w:tc>
            </w:tr>
            <w:tr>
              <w:trPr>
                <w:trHeight w:val="1334" w:hRule="atLeast"/>
              </w:trPr>
              <w:tc>
                <w:tcPr>
                  <w:tcW w:w="804" w:type="dxa"/>
                  <w:vAlign w:val="top"/>
                  <w:vMerge w:val="continue"/>
                  <w:tcBorders>
                    <w:top w:val="nil"/>
                  </w:tcBorders>
                </w:tcPr>
                <w:p>
                  <w:pPr>
                    <w:rPr>
                      <w:rFonts w:ascii="Arial"/>
                      <w:sz w:val="21"/>
                    </w:rPr>
                  </w:pPr>
                  <w:r/>
                </w:p>
              </w:tc>
              <w:tc>
                <w:tcPr>
                  <w:tcW w:w="1248" w:type="dxa"/>
                  <w:vAlign w:val="top"/>
                  <w:vMerge w:val="continue"/>
                  <w:tcBorders>
                    <w:top w:val="nil"/>
                  </w:tcBorders>
                </w:tcPr>
                <w:p>
                  <w:pPr>
                    <w:rPr>
                      <w:rFonts w:ascii="Arial"/>
                      <w:sz w:val="21"/>
                    </w:rPr>
                  </w:pPr>
                  <w:r/>
                </w:p>
              </w:tc>
              <w:tc>
                <w:tcPr>
                  <w:tcW w:w="1139" w:type="dxa"/>
                  <w:vAlign w:val="top"/>
                  <w:vMerge w:val="continue"/>
                  <w:tcBorders>
                    <w:top w:val="nil"/>
                  </w:tcBorders>
                </w:tcPr>
                <w:p>
                  <w:pPr>
                    <w:rPr>
                      <w:rFonts w:ascii="Arial"/>
                      <w:sz w:val="21"/>
                    </w:rPr>
                  </w:pPr>
                  <w:r/>
                </w:p>
              </w:tc>
              <w:tc>
                <w:tcPr>
                  <w:tcW w:w="1818" w:type="dxa"/>
                  <w:vAlign w:val="top"/>
                </w:tcPr>
                <w:p>
                  <w:pPr>
                    <w:spacing w:line="251" w:lineRule="auto"/>
                    <w:rPr>
                      <w:rFonts w:ascii="Arial"/>
                      <w:sz w:val="21"/>
                    </w:rPr>
                  </w:pPr>
                  <w:r/>
                </w:p>
                <w:p>
                  <w:pPr>
                    <w:spacing w:line="251" w:lineRule="auto"/>
                    <w:rPr>
                      <w:rFonts w:ascii="Arial"/>
                      <w:sz w:val="21"/>
                    </w:rPr>
                  </w:pPr>
                  <w:r/>
                </w:p>
                <w:p>
                  <w:pPr>
                    <w:pStyle w:val="TableText"/>
                    <w:ind w:left="784"/>
                    <w:spacing w:before="75"/>
                    <w:rPr>
                      <w:sz w:val="23"/>
                      <w:szCs w:val="23"/>
                    </w:rPr>
                  </w:pPr>
                  <w:r>
                    <w:rPr>
                      <w:sz w:val="23"/>
                      <w:szCs w:val="23"/>
                      <w:spacing w:val="-3"/>
                    </w:rPr>
                    <w:t>20</w:t>
                  </w:r>
                </w:p>
              </w:tc>
              <w:tc>
                <w:tcPr>
                  <w:tcW w:w="749" w:type="dxa"/>
                  <w:vAlign w:val="top"/>
                </w:tcPr>
                <w:p>
                  <w:pPr>
                    <w:pStyle w:val="TableText"/>
                    <w:ind w:left="136"/>
                    <w:spacing w:before="19" w:line="220" w:lineRule="auto"/>
                    <w:rPr>
                      <w:sz w:val="23"/>
                      <w:szCs w:val="23"/>
                    </w:rPr>
                  </w:pPr>
                  <w:r>
                    <w:rPr>
                      <w:sz w:val="23"/>
                      <w:szCs w:val="23"/>
                      <w:spacing w:val="-3"/>
                    </w:rPr>
                    <w:t>监控</w:t>
                  </w:r>
                </w:p>
                <w:p>
                  <w:pPr>
                    <w:pStyle w:val="TableText"/>
                    <w:ind w:left="136"/>
                    <w:spacing w:before="10" w:line="204" w:lineRule="auto"/>
                    <w:rPr>
                      <w:sz w:val="23"/>
                      <w:szCs w:val="23"/>
                    </w:rPr>
                  </w:pPr>
                  <w:r>
                    <w:rPr>
                      <w:sz w:val="23"/>
                      <w:szCs w:val="23"/>
                      <w:spacing w:val="4"/>
                    </w:rPr>
                    <w:t>点处</w:t>
                  </w:r>
                </w:p>
                <w:p>
                  <w:pPr>
                    <w:pStyle w:val="TableText"/>
                    <w:ind w:left="115" w:right="124" w:firstLine="20"/>
                    <w:spacing w:before="3" w:line="204" w:lineRule="auto"/>
                    <w:jc w:val="both"/>
                    <w:rPr>
                      <w:sz w:val="23"/>
                      <w:szCs w:val="23"/>
                    </w:rPr>
                  </w:pPr>
                  <w:r>
                    <w:rPr>
                      <w:sz w:val="23"/>
                      <w:szCs w:val="23"/>
                      <w:spacing w:val="7"/>
                    </w:rPr>
                    <w:t>任意</w:t>
                  </w:r>
                  <w:r>
                    <w:rPr>
                      <w:sz w:val="23"/>
                      <w:szCs w:val="23"/>
                    </w:rPr>
                    <w:t xml:space="preserve"> </w:t>
                  </w:r>
                  <w:r>
                    <w:rPr>
                      <w:sz w:val="23"/>
                      <w:szCs w:val="23"/>
                      <w:spacing w:val="19"/>
                    </w:rPr>
                    <w:t>一次</w:t>
                  </w:r>
                  <w:r>
                    <w:rPr>
                      <w:sz w:val="23"/>
                      <w:szCs w:val="23"/>
                    </w:rPr>
                    <w:t xml:space="preserve"> </w:t>
                  </w:r>
                  <w:r>
                    <w:rPr>
                      <w:sz w:val="23"/>
                      <w:szCs w:val="23"/>
                      <w:spacing w:val="6"/>
                    </w:rPr>
                    <w:t>浓度</w:t>
                  </w:r>
                </w:p>
              </w:tc>
              <w:tc>
                <w:tcPr>
                  <w:tcW w:w="1882" w:type="dxa"/>
                  <w:vAlign w:val="top"/>
                  <w:vMerge w:val="continue"/>
                  <w:tcBorders>
                    <w:top w:val="nil"/>
                  </w:tcBorders>
                </w:tcPr>
                <w:p>
                  <w:pPr>
                    <w:rPr>
                      <w:rFonts w:ascii="Arial"/>
                      <w:sz w:val="21"/>
                    </w:rPr>
                  </w:pPr>
                  <w:r/>
                </w:p>
              </w:tc>
            </w:tr>
          </w:tbl>
          <w:p>
            <w:pPr>
              <w:rPr>
                <w:rFonts w:ascii="Arial"/>
                <w:sz w:val="21"/>
              </w:rPr>
            </w:pPr>
            <w:r/>
          </w:p>
        </w:tc>
      </w:tr>
    </w:tbl>
    <w:p>
      <w:pPr>
        <w:pStyle w:val="BodyText"/>
        <w:rPr/>
      </w:pPr>
      <w:r/>
    </w:p>
    <w:p>
      <w:pPr>
        <w:sectPr>
          <w:footerReference w:type="default" r:id="rId139"/>
          <w:pgSz w:w="11900" w:h="16830"/>
          <w:pgMar w:top="400" w:right="1420" w:bottom="1131" w:left="1440" w:header="0" w:footer="987" w:gutter="0"/>
        </w:sectPr>
        <w:rPr/>
      </w:pPr>
    </w:p>
    <w:p>
      <w:pPr>
        <w:spacing w:before="18"/>
        <w:rPr/>
      </w:pPr>
      <w:r/>
    </w:p>
    <w:p>
      <w:pPr>
        <w:spacing w:before="17"/>
        <w:rPr/>
      </w:pPr>
      <w:r/>
    </w:p>
    <w:p>
      <w:pPr>
        <w:spacing w:before="17"/>
        <w:rPr/>
      </w:pPr>
      <w:r/>
    </w:p>
    <w:p>
      <w:pPr>
        <w:spacing w:before="17"/>
        <w:rPr/>
      </w:pPr>
      <w:r/>
    </w:p>
    <w:tbl>
      <w:tblPr>
        <w:tblStyle w:val="TableNormal"/>
        <w:tblW w:w="8959" w:type="dxa"/>
        <w:tblInd w:w="1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34"/>
        <w:gridCol w:w="349"/>
        <w:gridCol w:w="789"/>
        <w:gridCol w:w="349"/>
        <w:gridCol w:w="909"/>
        <w:gridCol w:w="1159"/>
        <w:gridCol w:w="1808"/>
        <w:gridCol w:w="749"/>
        <w:gridCol w:w="1868"/>
        <w:gridCol w:w="345"/>
      </w:tblGrid>
      <w:tr>
        <w:trPr>
          <w:trHeight w:val="1672" w:hRule="atLeast"/>
        </w:trPr>
        <w:tc>
          <w:tcPr>
            <w:tcW w:w="634" w:type="dxa"/>
            <w:vAlign w:val="top"/>
            <w:vMerge w:val="restart"/>
            <w:tcBorders>
              <w:bottom w:val="nil"/>
            </w:tcBorders>
          </w:tcPr>
          <w:p>
            <w:pPr>
              <w:rPr>
                <w:rFonts w:ascii="Arial"/>
                <w:sz w:val="21"/>
              </w:rPr>
            </w:pPr>
            <w:r/>
          </w:p>
        </w:tc>
        <w:tc>
          <w:tcPr>
            <w:tcW w:w="349" w:type="dxa"/>
            <w:vAlign w:val="top"/>
            <w:vMerge w:val="restart"/>
            <w:tcBorders>
              <w:bottom w:val="nil"/>
            </w:tcBorders>
          </w:tcPr>
          <w:p>
            <w:pPr>
              <w:rPr>
                <w:rFonts w:ascii="Arial"/>
                <w:sz w:val="21"/>
              </w:rPr>
            </w:pPr>
            <w:r/>
          </w:p>
        </w:tc>
        <w:tc>
          <w:tcPr>
            <w:tcW w:w="789" w:type="dxa"/>
            <w:vAlign w:val="top"/>
            <w:vMerge w:val="restart"/>
            <w:tcBorders>
              <w:bottom w:val="nil"/>
            </w:tcBorders>
          </w:tcPr>
          <w:p>
            <w:pPr>
              <w:rPr>
                <w:rFonts w:ascii="Arial"/>
                <w:sz w:val="21"/>
              </w:rPr>
            </w:pPr>
            <w:r/>
          </w:p>
        </w:tc>
        <w:tc>
          <w:tcPr>
            <w:tcW w:w="349" w:type="dxa"/>
            <w:vAlign w:val="top"/>
            <w:vMerge w:val="restart"/>
            <w:textDirection w:val="tbRlV"/>
            <w:tcBorders>
              <w:bottom w:val="nil"/>
            </w:tcBorders>
          </w:tcPr>
          <w:p>
            <w:pPr>
              <w:pStyle w:val="TableText"/>
              <w:ind w:left="2638"/>
              <w:spacing w:before="95" w:line="199" w:lineRule="auto"/>
              <w:rPr>
                <w:sz w:val="22"/>
                <w:szCs w:val="22"/>
              </w:rPr>
            </w:pPr>
            <w:r>
              <w:rPr>
                <w:sz w:val="22"/>
                <w:szCs w:val="22"/>
              </w:rPr>
              <w:t>厂</w:t>
            </w:r>
            <w:r>
              <w:rPr>
                <w:sz w:val="22"/>
                <w:szCs w:val="22"/>
                <w:spacing w:val="-8"/>
              </w:rPr>
              <w:t xml:space="preserve"> </w:t>
            </w:r>
            <w:r>
              <w:rPr>
                <w:sz w:val="22"/>
                <w:szCs w:val="22"/>
              </w:rPr>
              <w:t>界</w:t>
            </w:r>
          </w:p>
        </w:tc>
        <w:tc>
          <w:tcPr>
            <w:tcW w:w="909" w:type="dxa"/>
            <w:vAlign w:val="top"/>
          </w:tcPr>
          <w:p>
            <w:pPr>
              <w:spacing w:line="255" w:lineRule="auto"/>
              <w:rPr>
                <w:rFonts w:ascii="Arial"/>
                <w:sz w:val="21"/>
              </w:rPr>
            </w:pPr>
            <w:r/>
          </w:p>
          <w:p>
            <w:pPr>
              <w:spacing w:line="255" w:lineRule="auto"/>
              <w:rPr>
                <w:rFonts w:ascii="Arial"/>
                <w:sz w:val="21"/>
              </w:rPr>
            </w:pPr>
            <w:r/>
          </w:p>
          <w:p>
            <w:pPr>
              <w:pStyle w:val="TableText"/>
              <w:ind w:left="223" w:right="115" w:hanging="110"/>
              <w:spacing w:before="71" w:line="229" w:lineRule="auto"/>
              <w:rPr>
                <w:sz w:val="22"/>
                <w:szCs w:val="22"/>
              </w:rPr>
            </w:pPr>
            <w:r>
              <w:rPr>
                <w:sz w:val="22"/>
                <w:szCs w:val="22"/>
                <w:spacing w:val="3"/>
              </w:rPr>
              <w:t>非甲烷</w:t>
            </w:r>
            <w:r>
              <w:rPr>
                <w:sz w:val="22"/>
                <w:szCs w:val="22"/>
              </w:rPr>
              <w:t xml:space="preserve"> </w:t>
            </w:r>
            <w:r>
              <w:rPr>
                <w:sz w:val="22"/>
                <w:szCs w:val="22"/>
                <w:spacing w:val="4"/>
              </w:rPr>
              <w:t>总烃</w:t>
            </w:r>
          </w:p>
        </w:tc>
        <w:tc>
          <w:tcPr>
            <w:tcW w:w="1159" w:type="dxa"/>
            <w:vAlign w:val="top"/>
          </w:tcPr>
          <w:p>
            <w:pPr>
              <w:spacing w:line="329" w:lineRule="auto"/>
              <w:rPr>
                <w:rFonts w:ascii="Arial"/>
                <w:sz w:val="21"/>
              </w:rPr>
            </w:pPr>
            <w:r/>
          </w:p>
          <w:p>
            <w:pPr>
              <w:spacing w:line="329" w:lineRule="auto"/>
              <w:rPr>
                <w:rFonts w:ascii="Arial"/>
                <w:sz w:val="21"/>
              </w:rPr>
            </w:pPr>
            <w:r/>
          </w:p>
          <w:p>
            <w:pPr>
              <w:pStyle w:val="TableText"/>
              <w:ind w:left="135"/>
              <w:spacing w:before="72" w:line="219" w:lineRule="auto"/>
              <w:rPr>
                <w:sz w:val="22"/>
                <w:szCs w:val="22"/>
              </w:rPr>
            </w:pPr>
            <w:r>
              <w:rPr>
                <w:sz w:val="22"/>
                <w:szCs w:val="22"/>
                <w:spacing w:val="1"/>
              </w:rPr>
              <w:t>1次/半年</w:t>
            </w:r>
          </w:p>
        </w:tc>
        <w:tc>
          <w:tcPr>
            <w:tcW w:w="1808" w:type="dxa"/>
            <w:vAlign w:val="top"/>
          </w:tcPr>
          <w:p>
            <w:pPr>
              <w:spacing w:line="340" w:lineRule="auto"/>
              <w:rPr>
                <w:rFonts w:ascii="Arial"/>
                <w:sz w:val="21"/>
              </w:rPr>
            </w:pPr>
            <w:r/>
          </w:p>
          <w:p>
            <w:pPr>
              <w:spacing w:line="340" w:lineRule="auto"/>
              <w:rPr>
                <w:rFonts w:ascii="Arial"/>
                <w:sz w:val="21"/>
              </w:rPr>
            </w:pPr>
            <w:r/>
          </w:p>
          <w:p>
            <w:pPr>
              <w:pStyle w:val="TableText"/>
              <w:ind w:left="735"/>
              <w:spacing w:before="71" w:line="239" w:lineRule="auto"/>
              <w:rPr>
                <w:sz w:val="22"/>
                <w:szCs w:val="22"/>
              </w:rPr>
            </w:pPr>
            <w:r>
              <w:rPr>
                <w:sz w:val="22"/>
                <w:szCs w:val="22"/>
                <w:spacing w:val="-2"/>
              </w:rPr>
              <w:t>4.0</w:t>
            </w:r>
          </w:p>
        </w:tc>
        <w:tc>
          <w:tcPr>
            <w:tcW w:w="749" w:type="dxa"/>
            <w:vAlign w:val="top"/>
            <w:vMerge w:val="restart"/>
            <w:tcBorders>
              <w:bottom w:val="nil"/>
            </w:tcBorders>
          </w:tcPr>
          <w:p>
            <w:pPr>
              <w:pStyle w:val="TableText"/>
              <w:ind w:left="257"/>
              <w:spacing w:before="14" w:line="219" w:lineRule="auto"/>
              <w:rPr>
                <w:sz w:val="22"/>
                <w:szCs w:val="22"/>
              </w:rPr>
            </w:pPr>
            <w:r>
              <w:rPr>
                <w:sz w:val="22"/>
                <w:szCs w:val="22"/>
              </w:rPr>
              <w:t>值</w:t>
            </w:r>
          </w:p>
        </w:tc>
        <w:tc>
          <w:tcPr>
            <w:tcW w:w="1868" w:type="dxa"/>
            <w:vAlign w:val="top"/>
          </w:tcPr>
          <w:p>
            <w:pPr>
              <w:pStyle w:val="TableText"/>
              <w:ind w:left="49"/>
              <w:spacing w:before="164" w:line="219" w:lineRule="auto"/>
              <w:rPr>
                <w:sz w:val="22"/>
                <w:szCs w:val="22"/>
              </w:rPr>
            </w:pPr>
            <w:r>
              <w:rPr>
                <w:sz w:val="22"/>
                <w:szCs w:val="22"/>
                <w:spacing w:val="-1"/>
              </w:rPr>
              <w:t>广东省《大气污染</w:t>
            </w:r>
          </w:p>
          <w:p>
            <w:pPr>
              <w:pStyle w:val="TableText"/>
              <w:ind w:left="329"/>
              <w:spacing w:before="29" w:line="219" w:lineRule="auto"/>
              <w:rPr>
                <w:sz w:val="22"/>
                <w:szCs w:val="22"/>
              </w:rPr>
            </w:pPr>
            <w:r>
              <w:rPr>
                <w:sz w:val="22"/>
                <w:szCs w:val="22"/>
                <w:spacing w:val="-3"/>
              </w:rPr>
              <w:t>物排放限值》</w:t>
            </w:r>
          </w:p>
          <w:p>
            <w:pPr>
              <w:pStyle w:val="TableText"/>
              <w:ind w:left="158"/>
              <w:spacing w:before="22" w:line="215" w:lineRule="auto"/>
              <w:rPr>
                <w:sz w:val="22"/>
                <w:szCs w:val="22"/>
              </w:rPr>
            </w:pPr>
            <w:r>
              <w:rPr>
                <w:sz w:val="22"/>
                <w:szCs w:val="22"/>
                <w:spacing w:val="-4"/>
              </w:rPr>
              <w:t>(DB44/27-2001)</w:t>
            </w:r>
          </w:p>
          <w:p>
            <w:pPr>
              <w:pStyle w:val="TableText"/>
              <w:ind w:left="158"/>
              <w:spacing w:line="219" w:lineRule="auto"/>
              <w:rPr>
                <w:sz w:val="22"/>
                <w:szCs w:val="22"/>
              </w:rPr>
            </w:pPr>
            <w:r>
              <w:rPr>
                <w:sz w:val="22"/>
                <w:szCs w:val="22"/>
                <w:spacing w:val="-2"/>
              </w:rPr>
              <w:t>第二时段二级排</w:t>
            </w:r>
          </w:p>
          <w:p>
            <w:pPr>
              <w:pStyle w:val="TableText"/>
              <w:ind w:left="379"/>
              <w:spacing w:before="18" w:line="219" w:lineRule="auto"/>
              <w:rPr>
                <w:sz w:val="22"/>
                <w:szCs w:val="22"/>
              </w:rPr>
            </w:pPr>
            <w:r>
              <w:rPr>
                <w:sz w:val="22"/>
                <w:szCs w:val="22"/>
                <w:spacing w:val="-2"/>
              </w:rPr>
              <w:t>放标准限值</w:t>
            </w:r>
          </w:p>
        </w:tc>
        <w:tc>
          <w:tcPr>
            <w:tcW w:w="345" w:type="dxa"/>
            <w:vAlign w:val="top"/>
            <w:vMerge w:val="restart"/>
            <w:tcBorders>
              <w:bottom w:val="nil"/>
            </w:tcBorders>
          </w:tcPr>
          <w:p>
            <w:pPr>
              <w:rPr>
                <w:rFonts w:ascii="Arial"/>
                <w:sz w:val="21"/>
              </w:rPr>
            </w:pPr>
            <w:r/>
          </w:p>
        </w:tc>
      </w:tr>
      <w:tr>
        <w:trPr>
          <w:trHeight w:val="549"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349" w:type="dxa"/>
            <w:vAlign w:val="top"/>
            <w:vMerge w:val="continue"/>
            <w:textDirection w:val="tbRlV"/>
            <w:tcBorders>
              <w:top w:val="nil"/>
              <w:bottom w:val="nil"/>
            </w:tcBorders>
          </w:tcPr>
          <w:p>
            <w:pPr>
              <w:rPr>
                <w:rFonts w:ascii="Arial"/>
                <w:sz w:val="21"/>
              </w:rPr>
            </w:pPr>
            <w:r/>
          </w:p>
        </w:tc>
        <w:tc>
          <w:tcPr>
            <w:tcW w:w="909" w:type="dxa"/>
            <w:vAlign w:val="top"/>
          </w:tcPr>
          <w:p>
            <w:pPr>
              <w:pStyle w:val="TableText"/>
              <w:ind w:left="333"/>
              <w:spacing w:before="172" w:line="220" w:lineRule="auto"/>
              <w:rPr>
                <w:sz w:val="22"/>
                <w:szCs w:val="22"/>
              </w:rPr>
            </w:pPr>
            <w:r>
              <w:rPr>
                <w:sz w:val="22"/>
                <w:szCs w:val="22"/>
              </w:rPr>
              <w:t>氨</w:t>
            </w:r>
          </w:p>
        </w:tc>
        <w:tc>
          <w:tcPr>
            <w:tcW w:w="1159" w:type="dxa"/>
            <w:vAlign w:val="top"/>
          </w:tcPr>
          <w:p>
            <w:pPr>
              <w:pStyle w:val="TableText"/>
              <w:ind w:left="135"/>
              <w:spacing w:before="172" w:line="219" w:lineRule="auto"/>
              <w:rPr>
                <w:sz w:val="22"/>
                <w:szCs w:val="22"/>
              </w:rPr>
            </w:pPr>
            <w:r>
              <w:rPr>
                <w:sz w:val="22"/>
                <w:szCs w:val="22"/>
                <w:spacing w:val="1"/>
              </w:rPr>
              <w:t>1次/半年</w:t>
            </w:r>
          </w:p>
        </w:tc>
        <w:tc>
          <w:tcPr>
            <w:tcW w:w="1808" w:type="dxa"/>
            <w:vAlign w:val="top"/>
          </w:tcPr>
          <w:p>
            <w:pPr>
              <w:pStyle w:val="TableText"/>
              <w:ind w:left="735"/>
              <w:spacing w:before="193" w:line="239" w:lineRule="auto"/>
              <w:rPr>
                <w:sz w:val="22"/>
                <w:szCs w:val="22"/>
              </w:rPr>
            </w:pPr>
            <w:r>
              <w:rPr>
                <w:sz w:val="22"/>
                <w:szCs w:val="22"/>
                <w:spacing w:val="-6"/>
              </w:rPr>
              <w:t>1.5</w:t>
            </w:r>
          </w:p>
        </w:tc>
        <w:tc>
          <w:tcPr>
            <w:tcW w:w="749" w:type="dxa"/>
            <w:vAlign w:val="top"/>
            <w:vMerge w:val="continue"/>
            <w:tcBorders>
              <w:top w:val="nil"/>
              <w:bottom w:val="nil"/>
            </w:tcBorders>
          </w:tcPr>
          <w:p>
            <w:pPr>
              <w:rPr>
                <w:rFonts w:ascii="Arial"/>
                <w:sz w:val="21"/>
              </w:rPr>
            </w:pPr>
            <w:r/>
          </w:p>
        </w:tc>
        <w:tc>
          <w:tcPr>
            <w:tcW w:w="1868" w:type="dxa"/>
            <w:vAlign w:val="top"/>
            <w:vMerge w:val="restart"/>
            <w:tcBorders>
              <w:bottom w:val="nil"/>
            </w:tcBorders>
          </w:tcPr>
          <w:p>
            <w:pPr>
              <w:pStyle w:val="TableText"/>
              <w:ind w:left="108"/>
              <w:spacing w:before="182" w:line="219" w:lineRule="auto"/>
              <w:rPr>
                <w:sz w:val="22"/>
                <w:szCs w:val="22"/>
              </w:rPr>
            </w:pPr>
            <w:r>
              <w:rPr>
                <w:sz w:val="22"/>
                <w:szCs w:val="22"/>
                <w:spacing w:val="-3"/>
              </w:rPr>
              <w:t>《恶臭污染物排</w:t>
            </w:r>
          </w:p>
          <w:p>
            <w:pPr>
              <w:pStyle w:val="TableText"/>
              <w:ind w:left="548"/>
              <w:spacing w:before="9" w:line="220" w:lineRule="auto"/>
              <w:rPr>
                <w:sz w:val="22"/>
                <w:szCs w:val="22"/>
              </w:rPr>
            </w:pPr>
            <w:r>
              <w:rPr>
                <w:sz w:val="22"/>
                <w:szCs w:val="22"/>
                <w:spacing w:val="-4"/>
              </w:rPr>
              <w:t>放标准》</w:t>
            </w:r>
          </w:p>
          <w:p>
            <w:pPr>
              <w:pStyle w:val="TableText"/>
              <w:ind w:left="158"/>
              <w:spacing w:before="20" w:line="207" w:lineRule="auto"/>
              <w:rPr>
                <w:sz w:val="22"/>
                <w:szCs w:val="22"/>
              </w:rPr>
            </w:pPr>
            <w:r>
              <w:rPr>
                <w:sz w:val="22"/>
                <w:szCs w:val="22"/>
                <w:spacing w:val="-4"/>
              </w:rPr>
              <w:t>(GB14554-1993)</w:t>
            </w:r>
          </w:p>
          <w:p>
            <w:pPr>
              <w:pStyle w:val="TableText"/>
              <w:ind w:left="108"/>
              <w:spacing w:line="219" w:lineRule="auto"/>
              <w:rPr>
                <w:sz w:val="22"/>
                <w:szCs w:val="22"/>
              </w:rPr>
            </w:pPr>
            <w:r>
              <w:rPr>
                <w:sz w:val="22"/>
                <w:szCs w:val="22"/>
                <w:spacing w:val="1"/>
              </w:rPr>
              <w:t>中表1二级新改扩</w:t>
            </w:r>
          </w:p>
          <w:p>
            <w:pPr>
              <w:pStyle w:val="TableText"/>
              <w:ind w:left="269"/>
              <w:spacing w:before="29" w:line="219" w:lineRule="auto"/>
              <w:rPr>
                <w:sz w:val="22"/>
                <w:szCs w:val="22"/>
              </w:rPr>
            </w:pPr>
            <w:r>
              <w:rPr>
                <w:sz w:val="22"/>
                <w:szCs w:val="22"/>
                <w:spacing w:val="-2"/>
              </w:rPr>
              <w:t>建厂界标准值</w:t>
            </w:r>
          </w:p>
        </w:tc>
        <w:tc>
          <w:tcPr>
            <w:tcW w:w="345" w:type="dxa"/>
            <w:vAlign w:val="top"/>
            <w:vMerge w:val="continue"/>
            <w:tcBorders>
              <w:top w:val="nil"/>
              <w:bottom w:val="nil"/>
            </w:tcBorders>
          </w:tcPr>
          <w:p>
            <w:pPr>
              <w:rPr>
                <w:rFonts w:ascii="Arial"/>
                <w:sz w:val="21"/>
              </w:rPr>
            </w:pPr>
            <w:r/>
          </w:p>
        </w:tc>
      </w:tr>
      <w:tr>
        <w:trPr>
          <w:trHeight w:val="569"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349" w:type="dxa"/>
            <w:vAlign w:val="top"/>
            <w:vMerge w:val="continue"/>
            <w:textDirection w:val="tbRlV"/>
            <w:tcBorders>
              <w:top w:val="nil"/>
              <w:bottom w:val="nil"/>
            </w:tcBorders>
          </w:tcPr>
          <w:p>
            <w:pPr>
              <w:rPr>
                <w:rFonts w:ascii="Arial"/>
                <w:sz w:val="21"/>
              </w:rPr>
            </w:pPr>
            <w:r/>
          </w:p>
        </w:tc>
        <w:tc>
          <w:tcPr>
            <w:tcW w:w="909" w:type="dxa"/>
            <w:vAlign w:val="top"/>
          </w:tcPr>
          <w:p>
            <w:pPr>
              <w:pStyle w:val="TableText"/>
              <w:ind w:left="113"/>
              <w:spacing w:before="184" w:line="221" w:lineRule="auto"/>
              <w:rPr>
                <w:sz w:val="22"/>
                <w:szCs w:val="22"/>
              </w:rPr>
            </w:pPr>
            <w:r>
              <w:rPr>
                <w:sz w:val="22"/>
                <w:szCs w:val="22"/>
                <w:spacing w:val="-2"/>
              </w:rPr>
              <w:t>硫化氢</w:t>
            </w:r>
          </w:p>
        </w:tc>
        <w:tc>
          <w:tcPr>
            <w:tcW w:w="1159" w:type="dxa"/>
            <w:vAlign w:val="top"/>
          </w:tcPr>
          <w:p>
            <w:pPr>
              <w:pStyle w:val="TableText"/>
              <w:ind w:left="135"/>
              <w:spacing w:before="183" w:line="219" w:lineRule="auto"/>
              <w:rPr>
                <w:sz w:val="22"/>
                <w:szCs w:val="22"/>
              </w:rPr>
            </w:pPr>
            <w:r>
              <w:rPr>
                <w:sz w:val="22"/>
                <w:szCs w:val="22"/>
                <w:spacing w:val="1"/>
              </w:rPr>
              <w:t>1次/半年</w:t>
            </w:r>
          </w:p>
        </w:tc>
        <w:tc>
          <w:tcPr>
            <w:tcW w:w="1808" w:type="dxa"/>
            <w:vAlign w:val="top"/>
          </w:tcPr>
          <w:p>
            <w:pPr>
              <w:pStyle w:val="TableText"/>
              <w:ind w:left="675"/>
              <w:spacing w:before="204" w:line="239" w:lineRule="auto"/>
              <w:rPr>
                <w:sz w:val="22"/>
                <w:szCs w:val="22"/>
              </w:rPr>
            </w:pPr>
            <w:r>
              <w:rPr>
                <w:sz w:val="22"/>
                <w:szCs w:val="22"/>
                <w:spacing w:val="-2"/>
              </w:rPr>
              <w:t>0.06</w:t>
            </w:r>
          </w:p>
        </w:tc>
        <w:tc>
          <w:tcPr>
            <w:tcW w:w="749" w:type="dxa"/>
            <w:vAlign w:val="top"/>
            <w:vMerge w:val="continue"/>
            <w:tcBorders>
              <w:top w:val="nil"/>
              <w:bottom w:val="nil"/>
            </w:tcBorders>
          </w:tcPr>
          <w:p>
            <w:pPr>
              <w:rPr>
                <w:rFonts w:ascii="Arial"/>
                <w:sz w:val="21"/>
              </w:rPr>
            </w:pPr>
            <w:r/>
          </w:p>
        </w:tc>
        <w:tc>
          <w:tcPr>
            <w:tcW w:w="1868" w:type="dxa"/>
            <w:vAlign w:val="top"/>
            <w:vMerge w:val="continue"/>
            <w:tcBorders>
              <w:top w:val="nil"/>
              <w:bottom w:val="nil"/>
            </w:tcBorders>
          </w:tcPr>
          <w:p>
            <w:pPr>
              <w:rPr>
                <w:rFonts w:ascii="Arial"/>
                <w:sz w:val="21"/>
              </w:rPr>
            </w:pPr>
            <w:r/>
          </w:p>
        </w:tc>
        <w:tc>
          <w:tcPr>
            <w:tcW w:w="345" w:type="dxa"/>
            <w:vAlign w:val="top"/>
            <w:vMerge w:val="continue"/>
            <w:tcBorders>
              <w:top w:val="nil"/>
              <w:bottom w:val="nil"/>
            </w:tcBorders>
          </w:tcPr>
          <w:p>
            <w:pPr>
              <w:rPr>
                <w:rFonts w:ascii="Arial"/>
                <w:sz w:val="21"/>
              </w:rPr>
            </w:pPr>
            <w:r/>
          </w:p>
        </w:tc>
      </w:tr>
      <w:tr>
        <w:trPr>
          <w:trHeight w:val="549"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349" w:type="dxa"/>
            <w:vAlign w:val="top"/>
            <w:vMerge w:val="continue"/>
            <w:textDirection w:val="tbRlV"/>
            <w:tcBorders>
              <w:top w:val="nil"/>
              <w:bottom w:val="nil"/>
            </w:tcBorders>
          </w:tcPr>
          <w:p>
            <w:pPr>
              <w:rPr>
                <w:rFonts w:ascii="Arial"/>
                <w:sz w:val="21"/>
              </w:rPr>
            </w:pPr>
            <w:r/>
          </w:p>
        </w:tc>
        <w:tc>
          <w:tcPr>
            <w:tcW w:w="909" w:type="dxa"/>
            <w:vAlign w:val="top"/>
          </w:tcPr>
          <w:p>
            <w:pPr>
              <w:pStyle w:val="TableText"/>
              <w:ind w:left="283" w:right="133" w:hanging="170"/>
              <w:spacing w:before="24" w:line="215" w:lineRule="auto"/>
              <w:rPr>
                <w:sz w:val="22"/>
                <w:szCs w:val="22"/>
              </w:rPr>
            </w:pPr>
            <w:r>
              <w:rPr>
                <w:sz w:val="22"/>
                <w:szCs w:val="22"/>
                <w:spacing w:val="-3"/>
              </w:rPr>
              <w:t>臭气浓</w:t>
            </w:r>
            <w:r>
              <w:rPr>
                <w:sz w:val="22"/>
                <w:szCs w:val="22"/>
              </w:rPr>
              <w:t xml:space="preserve"> </w:t>
            </w:r>
            <w:r>
              <w:rPr>
                <w:sz w:val="22"/>
                <w:szCs w:val="22"/>
              </w:rPr>
              <w:t>度</w:t>
            </w:r>
          </w:p>
        </w:tc>
        <w:tc>
          <w:tcPr>
            <w:tcW w:w="1159" w:type="dxa"/>
            <w:vAlign w:val="top"/>
          </w:tcPr>
          <w:p>
            <w:pPr>
              <w:pStyle w:val="TableText"/>
              <w:ind w:left="135"/>
              <w:spacing w:before="174" w:line="219" w:lineRule="auto"/>
              <w:rPr>
                <w:sz w:val="22"/>
                <w:szCs w:val="22"/>
              </w:rPr>
            </w:pPr>
            <w:r>
              <w:rPr>
                <w:sz w:val="22"/>
                <w:szCs w:val="22"/>
                <w:spacing w:val="1"/>
              </w:rPr>
              <w:t>1次/半年</w:t>
            </w:r>
          </w:p>
        </w:tc>
        <w:tc>
          <w:tcPr>
            <w:tcW w:w="1808" w:type="dxa"/>
            <w:vAlign w:val="top"/>
          </w:tcPr>
          <w:p>
            <w:pPr>
              <w:pStyle w:val="TableText"/>
              <w:ind w:left="786"/>
              <w:spacing w:before="195"/>
              <w:rPr>
                <w:sz w:val="22"/>
                <w:szCs w:val="22"/>
              </w:rPr>
            </w:pPr>
            <w:r>
              <w:rPr>
                <w:sz w:val="22"/>
                <w:szCs w:val="22"/>
                <w:spacing w:val="-3"/>
              </w:rPr>
              <w:t>20</w:t>
            </w:r>
          </w:p>
        </w:tc>
        <w:tc>
          <w:tcPr>
            <w:tcW w:w="749" w:type="dxa"/>
            <w:vAlign w:val="top"/>
            <w:vMerge w:val="continue"/>
            <w:tcBorders>
              <w:top w:val="nil"/>
            </w:tcBorders>
          </w:tcPr>
          <w:p>
            <w:pPr>
              <w:rPr>
                <w:rFonts w:ascii="Arial"/>
                <w:sz w:val="21"/>
              </w:rPr>
            </w:pPr>
            <w:r/>
          </w:p>
        </w:tc>
        <w:tc>
          <w:tcPr>
            <w:tcW w:w="1868" w:type="dxa"/>
            <w:vAlign w:val="top"/>
            <w:vMerge w:val="continue"/>
            <w:tcBorders>
              <w:top w:val="nil"/>
            </w:tcBorders>
          </w:tcPr>
          <w:p>
            <w:pPr>
              <w:rPr>
                <w:rFonts w:ascii="Arial"/>
                <w:sz w:val="21"/>
              </w:rPr>
            </w:pPr>
            <w:r/>
          </w:p>
        </w:tc>
        <w:tc>
          <w:tcPr>
            <w:tcW w:w="345" w:type="dxa"/>
            <w:vAlign w:val="top"/>
            <w:vMerge w:val="continue"/>
            <w:tcBorders>
              <w:top w:val="nil"/>
              <w:bottom w:val="nil"/>
            </w:tcBorders>
          </w:tcPr>
          <w:p>
            <w:pPr>
              <w:rPr>
                <w:rFonts w:ascii="Arial"/>
                <w:sz w:val="21"/>
              </w:rPr>
            </w:pPr>
            <w:r/>
          </w:p>
        </w:tc>
      </w:tr>
      <w:tr>
        <w:trPr>
          <w:trHeight w:val="569"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349" w:type="dxa"/>
            <w:vAlign w:val="top"/>
            <w:vMerge w:val="continue"/>
            <w:textDirection w:val="tbRlV"/>
            <w:tcBorders>
              <w:top w:val="nil"/>
              <w:bottom w:val="nil"/>
            </w:tcBorders>
          </w:tcPr>
          <w:p>
            <w:pPr>
              <w:rPr>
                <w:rFonts w:ascii="Arial"/>
                <w:sz w:val="21"/>
              </w:rPr>
            </w:pPr>
            <w:r/>
          </w:p>
        </w:tc>
        <w:tc>
          <w:tcPr>
            <w:tcW w:w="909" w:type="dxa"/>
            <w:vAlign w:val="top"/>
          </w:tcPr>
          <w:p>
            <w:pPr>
              <w:pStyle w:val="TableText"/>
              <w:ind w:left="113"/>
              <w:spacing w:before="186" w:line="221" w:lineRule="auto"/>
              <w:rPr>
                <w:sz w:val="22"/>
                <w:szCs w:val="22"/>
              </w:rPr>
            </w:pPr>
            <w:r>
              <w:rPr>
                <w:sz w:val="22"/>
                <w:szCs w:val="22"/>
                <w:spacing w:val="3"/>
              </w:rPr>
              <w:t>氯化氢</w:t>
            </w:r>
          </w:p>
        </w:tc>
        <w:tc>
          <w:tcPr>
            <w:tcW w:w="1159" w:type="dxa"/>
            <w:vAlign w:val="top"/>
          </w:tcPr>
          <w:p>
            <w:pPr>
              <w:pStyle w:val="TableText"/>
              <w:ind w:left="135"/>
              <w:spacing w:before="185" w:line="219" w:lineRule="auto"/>
              <w:rPr>
                <w:sz w:val="22"/>
                <w:szCs w:val="22"/>
              </w:rPr>
            </w:pPr>
            <w:r>
              <w:rPr>
                <w:sz w:val="22"/>
                <w:szCs w:val="22"/>
                <w:spacing w:val="1"/>
              </w:rPr>
              <w:t>1次/半年</w:t>
            </w:r>
          </w:p>
        </w:tc>
        <w:tc>
          <w:tcPr>
            <w:tcW w:w="1808" w:type="dxa"/>
            <w:vAlign w:val="top"/>
          </w:tcPr>
          <w:p>
            <w:pPr>
              <w:pStyle w:val="TableText"/>
              <w:ind w:left="735"/>
              <w:spacing w:before="206" w:line="239" w:lineRule="auto"/>
              <w:rPr>
                <w:sz w:val="22"/>
                <w:szCs w:val="22"/>
              </w:rPr>
            </w:pPr>
            <w:r>
              <w:rPr>
                <w:sz w:val="22"/>
                <w:szCs w:val="22"/>
                <w:spacing w:val="-3"/>
              </w:rPr>
              <w:t>0.2</w:t>
            </w:r>
          </w:p>
        </w:tc>
        <w:tc>
          <w:tcPr>
            <w:tcW w:w="749" w:type="dxa"/>
            <w:vAlign w:val="top"/>
            <w:vMerge w:val="restart"/>
            <w:tcBorders>
              <w:bottom w:val="nil"/>
            </w:tcBorders>
          </w:tcPr>
          <w:p>
            <w:pPr>
              <w:spacing w:line="310" w:lineRule="auto"/>
              <w:rPr>
                <w:rFonts w:ascii="Arial"/>
                <w:sz w:val="21"/>
              </w:rPr>
            </w:pPr>
            <w:r/>
          </w:p>
          <w:p>
            <w:pPr>
              <w:spacing w:line="310" w:lineRule="auto"/>
              <w:rPr>
                <w:rFonts w:ascii="Arial"/>
                <w:sz w:val="21"/>
              </w:rPr>
            </w:pPr>
            <w:r/>
          </w:p>
          <w:p>
            <w:pPr>
              <w:pStyle w:val="TableText"/>
              <w:ind w:left="148"/>
              <w:spacing w:before="72" w:line="221" w:lineRule="auto"/>
              <w:rPr>
                <w:sz w:val="22"/>
                <w:szCs w:val="22"/>
              </w:rPr>
            </w:pPr>
            <w:r>
              <w:rPr>
                <w:sz w:val="22"/>
                <w:szCs w:val="22"/>
                <w:spacing w:val="-3"/>
              </w:rPr>
              <w:t>周界</w:t>
            </w:r>
          </w:p>
          <w:p>
            <w:pPr>
              <w:pStyle w:val="TableText"/>
              <w:ind w:left="148"/>
              <w:spacing w:before="16" w:line="220" w:lineRule="auto"/>
              <w:rPr>
                <w:sz w:val="22"/>
                <w:szCs w:val="22"/>
              </w:rPr>
            </w:pPr>
            <w:r>
              <w:rPr>
                <w:sz w:val="22"/>
                <w:szCs w:val="22"/>
                <w:spacing w:val="5"/>
              </w:rPr>
              <w:t>外浓</w:t>
            </w:r>
          </w:p>
          <w:p>
            <w:pPr>
              <w:pStyle w:val="TableText"/>
              <w:ind w:left="148"/>
              <w:spacing w:before="7" w:line="219" w:lineRule="auto"/>
              <w:rPr>
                <w:sz w:val="22"/>
                <w:szCs w:val="22"/>
              </w:rPr>
            </w:pPr>
            <w:r>
              <w:rPr>
                <w:sz w:val="22"/>
                <w:szCs w:val="22"/>
                <w:spacing w:val="-2"/>
              </w:rPr>
              <w:t>度最</w:t>
            </w:r>
          </w:p>
          <w:p>
            <w:pPr>
              <w:pStyle w:val="TableText"/>
              <w:ind w:left="138"/>
              <w:spacing w:before="9" w:line="219" w:lineRule="auto"/>
              <w:rPr>
                <w:sz w:val="22"/>
                <w:szCs w:val="22"/>
              </w:rPr>
            </w:pPr>
            <w:r>
              <w:rPr>
                <w:sz w:val="22"/>
                <w:szCs w:val="22"/>
                <w:spacing w:val="9"/>
              </w:rPr>
              <w:t>高点</w:t>
            </w:r>
          </w:p>
        </w:tc>
        <w:tc>
          <w:tcPr>
            <w:tcW w:w="1868" w:type="dxa"/>
            <w:vAlign w:val="top"/>
            <w:vMerge w:val="restart"/>
            <w:tcBorders>
              <w:bottom w:val="nil"/>
            </w:tcBorders>
          </w:tcPr>
          <w:p>
            <w:pPr>
              <w:pStyle w:val="TableText"/>
              <w:ind w:left="49"/>
              <w:spacing w:before="25" w:line="219" w:lineRule="auto"/>
              <w:rPr>
                <w:sz w:val="22"/>
                <w:szCs w:val="22"/>
              </w:rPr>
            </w:pPr>
            <w:r>
              <w:rPr>
                <w:sz w:val="22"/>
                <w:szCs w:val="22"/>
                <w:spacing w:val="-1"/>
              </w:rPr>
              <w:t>广东省《大气污染</w:t>
            </w:r>
          </w:p>
          <w:p>
            <w:pPr>
              <w:pStyle w:val="TableText"/>
              <w:ind w:left="329"/>
              <w:spacing w:before="9" w:line="219" w:lineRule="auto"/>
              <w:rPr>
                <w:sz w:val="22"/>
                <w:szCs w:val="22"/>
              </w:rPr>
            </w:pPr>
            <w:r>
              <w:rPr>
                <w:sz w:val="22"/>
                <w:szCs w:val="22"/>
                <w:spacing w:val="-3"/>
              </w:rPr>
              <w:t>物排放限值》</w:t>
            </w:r>
          </w:p>
          <w:p>
            <w:pPr>
              <w:pStyle w:val="TableText"/>
              <w:ind w:left="158"/>
              <w:spacing w:before="12" w:line="222" w:lineRule="auto"/>
              <w:rPr>
                <w:sz w:val="22"/>
                <w:szCs w:val="22"/>
              </w:rPr>
            </w:pPr>
            <w:r>
              <w:rPr>
                <w:sz w:val="22"/>
                <w:szCs w:val="22"/>
                <w:spacing w:val="-4"/>
              </w:rPr>
              <w:t>(DB44/27-2001)</w:t>
            </w:r>
          </w:p>
          <w:p>
            <w:pPr>
              <w:pStyle w:val="TableText"/>
              <w:ind w:left="158"/>
              <w:spacing w:before="22" w:line="219" w:lineRule="auto"/>
              <w:rPr>
                <w:sz w:val="22"/>
                <w:szCs w:val="22"/>
              </w:rPr>
            </w:pPr>
            <w:r>
              <w:rPr>
                <w:sz w:val="22"/>
                <w:szCs w:val="22"/>
                <w:spacing w:val="-2"/>
              </w:rPr>
              <w:t>第二时段二级排</w:t>
            </w:r>
          </w:p>
          <w:p>
            <w:pPr>
              <w:pStyle w:val="TableText"/>
              <w:ind w:left="49"/>
              <w:spacing w:before="8" w:line="219" w:lineRule="auto"/>
              <w:rPr>
                <w:sz w:val="22"/>
                <w:szCs w:val="22"/>
              </w:rPr>
            </w:pPr>
            <w:r>
              <w:rPr>
                <w:sz w:val="22"/>
                <w:szCs w:val="22"/>
                <w:spacing w:val="-1"/>
              </w:rPr>
              <w:t>放标准限值、《合</w:t>
            </w:r>
          </w:p>
          <w:p>
            <w:pPr>
              <w:pStyle w:val="TableText"/>
              <w:ind w:left="158"/>
              <w:spacing w:before="9" w:line="219" w:lineRule="auto"/>
              <w:rPr>
                <w:sz w:val="22"/>
                <w:szCs w:val="22"/>
              </w:rPr>
            </w:pPr>
            <w:r>
              <w:rPr>
                <w:sz w:val="22"/>
                <w:szCs w:val="22"/>
                <w:spacing w:val="-2"/>
              </w:rPr>
              <w:t>成树脂工业污染</w:t>
            </w:r>
          </w:p>
          <w:p>
            <w:pPr>
              <w:pStyle w:val="TableText"/>
              <w:ind w:left="329"/>
              <w:spacing w:before="9" w:line="220" w:lineRule="auto"/>
              <w:rPr>
                <w:sz w:val="22"/>
                <w:szCs w:val="22"/>
              </w:rPr>
            </w:pPr>
            <w:r>
              <w:rPr>
                <w:sz w:val="22"/>
                <w:szCs w:val="22"/>
                <w:spacing w:val="-3"/>
              </w:rPr>
              <w:t>物排放标准》</w:t>
            </w:r>
          </w:p>
          <w:p>
            <w:pPr>
              <w:pStyle w:val="TableText"/>
              <w:ind w:left="218"/>
              <w:spacing w:before="11" w:line="198" w:lineRule="auto"/>
              <w:rPr>
                <w:sz w:val="22"/>
                <w:szCs w:val="22"/>
              </w:rPr>
            </w:pPr>
            <w:r>
              <w:rPr>
                <w:sz w:val="22"/>
                <w:szCs w:val="22"/>
                <w:spacing w:val="-4"/>
              </w:rPr>
              <w:t>(GB31572-2015</w:t>
            </w:r>
          </w:p>
          <w:p>
            <w:pPr>
              <w:pStyle w:val="TableText"/>
              <w:ind w:left="108"/>
              <w:spacing w:line="219" w:lineRule="auto"/>
              <w:rPr>
                <w:sz w:val="22"/>
                <w:szCs w:val="22"/>
              </w:rPr>
            </w:pPr>
            <w:r>
              <w:rPr>
                <w:sz w:val="22"/>
                <w:szCs w:val="22"/>
                <w:spacing w:val="4"/>
              </w:rPr>
              <w:t>含2024年修改单)</w:t>
            </w:r>
          </w:p>
        </w:tc>
        <w:tc>
          <w:tcPr>
            <w:tcW w:w="345" w:type="dxa"/>
            <w:vAlign w:val="top"/>
            <w:vMerge w:val="continue"/>
            <w:tcBorders>
              <w:top w:val="nil"/>
              <w:bottom w:val="nil"/>
            </w:tcBorders>
          </w:tcPr>
          <w:p>
            <w:pPr>
              <w:rPr>
                <w:rFonts w:ascii="Arial"/>
                <w:sz w:val="21"/>
              </w:rPr>
            </w:pPr>
            <w:r/>
          </w:p>
        </w:tc>
      </w:tr>
      <w:tr>
        <w:trPr>
          <w:trHeight w:val="549"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bottom w:val="nil"/>
            </w:tcBorders>
          </w:tcPr>
          <w:p>
            <w:pPr>
              <w:rPr>
                <w:rFonts w:ascii="Arial"/>
                <w:sz w:val="21"/>
              </w:rPr>
            </w:pPr>
            <w:r/>
          </w:p>
        </w:tc>
        <w:tc>
          <w:tcPr>
            <w:tcW w:w="789" w:type="dxa"/>
            <w:vAlign w:val="top"/>
            <w:vMerge w:val="continue"/>
            <w:tcBorders>
              <w:top w:val="nil"/>
              <w:bottom w:val="nil"/>
            </w:tcBorders>
          </w:tcPr>
          <w:p>
            <w:pPr>
              <w:rPr>
                <w:rFonts w:ascii="Arial"/>
                <w:sz w:val="21"/>
              </w:rPr>
            </w:pPr>
            <w:r/>
          </w:p>
        </w:tc>
        <w:tc>
          <w:tcPr>
            <w:tcW w:w="349" w:type="dxa"/>
            <w:vAlign w:val="top"/>
            <w:vMerge w:val="continue"/>
            <w:textDirection w:val="tbRlV"/>
            <w:tcBorders>
              <w:top w:val="nil"/>
              <w:bottom w:val="nil"/>
            </w:tcBorders>
          </w:tcPr>
          <w:p>
            <w:pPr>
              <w:rPr>
                <w:rFonts w:ascii="Arial"/>
                <w:sz w:val="21"/>
              </w:rPr>
            </w:pPr>
            <w:r/>
          </w:p>
        </w:tc>
        <w:tc>
          <w:tcPr>
            <w:tcW w:w="909" w:type="dxa"/>
            <w:vAlign w:val="top"/>
          </w:tcPr>
          <w:p>
            <w:pPr>
              <w:pStyle w:val="TableText"/>
              <w:ind w:left="113"/>
              <w:spacing w:before="176" w:line="219" w:lineRule="auto"/>
              <w:rPr>
                <w:sz w:val="22"/>
                <w:szCs w:val="22"/>
              </w:rPr>
            </w:pPr>
            <w:r>
              <w:rPr>
                <w:sz w:val="22"/>
                <w:szCs w:val="22"/>
                <w:spacing w:val="3"/>
              </w:rPr>
              <w:t>氯乙烯</w:t>
            </w:r>
          </w:p>
        </w:tc>
        <w:tc>
          <w:tcPr>
            <w:tcW w:w="1159" w:type="dxa"/>
            <w:vAlign w:val="top"/>
          </w:tcPr>
          <w:p>
            <w:pPr>
              <w:pStyle w:val="TableText"/>
              <w:ind w:left="135"/>
              <w:spacing w:before="176" w:line="219" w:lineRule="auto"/>
              <w:rPr>
                <w:sz w:val="22"/>
                <w:szCs w:val="22"/>
              </w:rPr>
            </w:pPr>
            <w:r>
              <w:rPr>
                <w:sz w:val="22"/>
                <w:szCs w:val="22"/>
                <w:spacing w:val="1"/>
              </w:rPr>
              <w:t>1次/半年</w:t>
            </w:r>
          </w:p>
        </w:tc>
        <w:tc>
          <w:tcPr>
            <w:tcW w:w="1808" w:type="dxa"/>
            <w:vAlign w:val="top"/>
          </w:tcPr>
          <w:p>
            <w:pPr>
              <w:pStyle w:val="TableText"/>
              <w:ind w:left="735"/>
              <w:spacing w:before="197" w:line="239" w:lineRule="auto"/>
              <w:rPr>
                <w:sz w:val="22"/>
                <w:szCs w:val="22"/>
              </w:rPr>
            </w:pPr>
            <w:r>
              <w:rPr>
                <w:sz w:val="22"/>
                <w:szCs w:val="22"/>
                <w:spacing w:val="-3"/>
              </w:rPr>
              <w:t>0.6</w:t>
            </w:r>
          </w:p>
        </w:tc>
        <w:tc>
          <w:tcPr>
            <w:tcW w:w="749" w:type="dxa"/>
            <w:vAlign w:val="top"/>
            <w:vMerge w:val="continue"/>
            <w:tcBorders>
              <w:top w:val="nil"/>
              <w:bottom w:val="nil"/>
            </w:tcBorders>
          </w:tcPr>
          <w:p>
            <w:pPr>
              <w:rPr>
                <w:rFonts w:ascii="Arial"/>
                <w:sz w:val="21"/>
              </w:rPr>
            </w:pPr>
            <w:r/>
          </w:p>
        </w:tc>
        <w:tc>
          <w:tcPr>
            <w:tcW w:w="1868" w:type="dxa"/>
            <w:vAlign w:val="top"/>
            <w:vMerge w:val="continue"/>
            <w:tcBorders>
              <w:top w:val="nil"/>
              <w:bottom w:val="nil"/>
            </w:tcBorders>
          </w:tcPr>
          <w:p>
            <w:pPr>
              <w:rPr>
                <w:rFonts w:ascii="Arial"/>
                <w:sz w:val="21"/>
              </w:rPr>
            </w:pPr>
            <w:r/>
          </w:p>
        </w:tc>
        <w:tc>
          <w:tcPr>
            <w:tcW w:w="345" w:type="dxa"/>
            <w:vAlign w:val="top"/>
            <w:vMerge w:val="continue"/>
            <w:tcBorders>
              <w:top w:val="nil"/>
              <w:bottom w:val="nil"/>
            </w:tcBorders>
          </w:tcPr>
          <w:p>
            <w:pPr>
              <w:rPr>
                <w:rFonts w:ascii="Arial"/>
                <w:sz w:val="21"/>
              </w:rPr>
            </w:pPr>
            <w:r/>
          </w:p>
        </w:tc>
      </w:tr>
      <w:tr>
        <w:trPr>
          <w:trHeight w:val="1308" w:hRule="atLeast"/>
        </w:trPr>
        <w:tc>
          <w:tcPr>
            <w:tcW w:w="634" w:type="dxa"/>
            <w:vAlign w:val="top"/>
            <w:vMerge w:val="continue"/>
            <w:tcBorders>
              <w:top w:val="nil"/>
              <w:bottom w:val="nil"/>
            </w:tcBorders>
          </w:tcPr>
          <w:p>
            <w:pPr>
              <w:rPr>
                <w:rFonts w:ascii="Arial"/>
                <w:sz w:val="21"/>
              </w:rPr>
            </w:pPr>
            <w:r/>
          </w:p>
        </w:tc>
        <w:tc>
          <w:tcPr>
            <w:tcW w:w="349" w:type="dxa"/>
            <w:vAlign w:val="top"/>
            <w:vMerge w:val="continue"/>
            <w:tcBorders>
              <w:top w:val="nil"/>
            </w:tcBorders>
          </w:tcPr>
          <w:p>
            <w:pPr>
              <w:rPr>
                <w:rFonts w:ascii="Arial"/>
                <w:sz w:val="21"/>
              </w:rPr>
            </w:pPr>
            <w:r/>
          </w:p>
        </w:tc>
        <w:tc>
          <w:tcPr>
            <w:tcW w:w="789" w:type="dxa"/>
            <w:vAlign w:val="top"/>
            <w:vMerge w:val="continue"/>
            <w:tcBorders>
              <w:top w:val="nil"/>
            </w:tcBorders>
          </w:tcPr>
          <w:p>
            <w:pPr>
              <w:rPr>
                <w:rFonts w:ascii="Arial"/>
                <w:sz w:val="21"/>
              </w:rPr>
            </w:pPr>
            <w:r/>
          </w:p>
        </w:tc>
        <w:tc>
          <w:tcPr>
            <w:tcW w:w="349" w:type="dxa"/>
            <w:vAlign w:val="top"/>
            <w:vMerge w:val="continue"/>
            <w:textDirection w:val="tbRlV"/>
            <w:tcBorders>
              <w:top w:val="nil"/>
            </w:tcBorders>
          </w:tcPr>
          <w:p>
            <w:pPr>
              <w:rPr>
                <w:rFonts w:ascii="Arial"/>
                <w:sz w:val="21"/>
              </w:rPr>
            </w:pPr>
            <w:r/>
          </w:p>
        </w:tc>
        <w:tc>
          <w:tcPr>
            <w:tcW w:w="909" w:type="dxa"/>
            <w:vAlign w:val="top"/>
          </w:tcPr>
          <w:p>
            <w:pPr>
              <w:spacing w:line="241" w:lineRule="auto"/>
              <w:rPr>
                <w:rFonts w:ascii="Arial"/>
                <w:sz w:val="21"/>
              </w:rPr>
            </w:pPr>
            <w:r/>
          </w:p>
          <w:p>
            <w:pPr>
              <w:spacing w:line="242" w:lineRule="auto"/>
              <w:rPr>
                <w:rFonts w:ascii="Arial"/>
                <w:sz w:val="21"/>
              </w:rPr>
            </w:pPr>
            <w:r/>
          </w:p>
          <w:p>
            <w:pPr>
              <w:pStyle w:val="TableText"/>
              <w:ind w:left="113"/>
              <w:spacing w:before="71" w:line="220" w:lineRule="auto"/>
              <w:rPr>
                <w:sz w:val="22"/>
                <w:szCs w:val="22"/>
              </w:rPr>
            </w:pPr>
            <w:r>
              <w:rPr>
                <w:sz w:val="22"/>
                <w:szCs w:val="22"/>
                <w:spacing w:val="-2"/>
              </w:rPr>
              <w:t>颗粒物</w:t>
            </w:r>
          </w:p>
        </w:tc>
        <w:tc>
          <w:tcPr>
            <w:tcW w:w="1159" w:type="dxa"/>
            <w:vAlign w:val="top"/>
          </w:tcPr>
          <w:p>
            <w:pPr>
              <w:spacing w:line="241" w:lineRule="auto"/>
              <w:rPr>
                <w:rFonts w:ascii="Arial"/>
                <w:sz w:val="21"/>
              </w:rPr>
            </w:pPr>
            <w:r/>
          </w:p>
          <w:p>
            <w:pPr>
              <w:spacing w:line="241" w:lineRule="auto"/>
              <w:rPr>
                <w:rFonts w:ascii="Arial"/>
                <w:sz w:val="21"/>
              </w:rPr>
            </w:pPr>
            <w:r/>
          </w:p>
          <w:p>
            <w:pPr>
              <w:pStyle w:val="TableText"/>
              <w:ind w:left="135"/>
              <w:spacing w:before="72" w:line="219" w:lineRule="auto"/>
              <w:rPr>
                <w:sz w:val="22"/>
                <w:szCs w:val="22"/>
              </w:rPr>
            </w:pPr>
            <w:r>
              <w:rPr>
                <w:sz w:val="22"/>
                <w:szCs w:val="22"/>
                <w:spacing w:val="1"/>
              </w:rPr>
              <w:t>1次/半年</w:t>
            </w:r>
          </w:p>
        </w:tc>
        <w:tc>
          <w:tcPr>
            <w:tcW w:w="1808" w:type="dxa"/>
            <w:vAlign w:val="top"/>
          </w:tcPr>
          <w:p>
            <w:pPr>
              <w:spacing w:line="252" w:lineRule="auto"/>
              <w:rPr>
                <w:rFonts w:ascii="Arial"/>
                <w:sz w:val="21"/>
              </w:rPr>
            </w:pPr>
            <w:r/>
          </w:p>
          <w:p>
            <w:pPr>
              <w:spacing w:line="252" w:lineRule="auto"/>
              <w:rPr>
                <w:rFonts w:ascii="Arial"/>
                <w:sz w:val="21"/>
              </w:rPr>
            </w:pPr>
            <w:r/>
          </w:p>
          <w:p>
            <w:pPr>
              <w:pStyle w:val="TableText"/>
              <w:ind w:left="735"/>
              <w:spacing w:before="71" w:line="239" w:lineRule="auto"/>
              <w:rPr>
                <w:sz w:val="22"/>
                <w:szCs w:val="22"/>
              </w:rPr>
            </w:pPr>
            <w:r>
              <w:rPr>
                <w:sz w:val="22"/>
                <w:szCs w:val="22"/>
                <w:spacing w:val="-6"/>
              </w:rPr>
              <w:t>1.0</w:t>
            </w:r>
          </w:p>
        </w:tc>
        <w:tc>
          <w:tcPr>
            <w:tcW w:w="749" w:type="dxa"/>
            <w:vAlign w:val="top"/>
            <w:vMerge w:val="continue"/>
            <w:tcBorders>
              <w:top w:val="nil"/>
            </w:tcBorders>
          </w:tcPr>
          <w:p>
            <w:pPr>
              <w:rPr>
                <w:rFonts w:ascii="Arial"/>
                <w:sz w:val="21"/>
              </w:rPr>
            </w:pPr>
            <w:r/>
          </w:p>
        </w:tc>
        <w:tc>
          <w:tcPr>
            <w:tcW w:w="1868" w:type="dxa"/>
            <w:vAlign w:val="top"/>
            <w:vMerge w:val="continue"/>
            <w:tcBorders>
              <w:top w:val="nil"/>
            </w:tcBorders>
          </w:tcPr>
          <w:p>
            <w:pPr>
              <w:rPr>
                <w:rFonts w:ascii="Arial"/>
                <w:sz w:val="21"/>
              </w:rPr>
            </w:pPr>
            <w:r/>
          </w:p>
        </w:tc>
        <w:tc>
          <w:tcPr>
            <w:tcW w:w="345" w:type="dxa"/>
            <w:vAlign w:val="top"/>
            <w:vMerge w:val="continue"/>
            <w:tcBorders>
              <w:top w:val="nil"/>
            </w:tcBorders>
          </w:tcPr>
          <w:p>
            <w:pPr>
              <w:rPr>
                <w:rFonts w:ascii="Arial"/>
                <w:sz w:val="21"/>
              </w:rPr>
            </w:pPr>
            <w:r/>
          </w:p>
        </w:tc>
      </w:tr>
      <w:tr>
        <w:trPr>
          <w:trHeight w:val="305" w:hRule="atLeast"/>
        </w:trPr>
        <w:tc>
          <w:tcPr>
            <w:tcW w:w="634" w:type="dxa"/>
            <w:vAlign w:val="top"/>
            <w:vMerge w:val="continue"/>
            <w:tcBorders>
              <w:top w:val="nil"/>
            </w:tcBorders>
          </w:tcPr>
          <w:p>
            <w:pPr>
              <w:rPr>
                <w:rFonts w:ascii="Arial"/>
                <w:sz w:val="21"/>
              </w:rPr>
            </w:pPr>
            <w:r/>
          </w:p>
        </w:tc>
        <w:tc>
          <w:tcPr>
            <w:tcW w:w="8325" w:type="dxa"/>
            <w:vAlign w:val="top"/>
            <w:gridSpan w:val="9"/>
          </w:tcPr>
          <w:p>
            <w:pPr>
              <w:pStyle w:val="TableText"/>
              <w:ind w:left="684"/>
              <w:spacing w:before="47" w:line="208" w:lineRule="auto"/>
              <w:rPr>
                <w:sz w:val="22"/>
                <w:szCs w:val="22"/>
              </w:rPr>
            </w:pPr>
            <w:r>
              <w:rPr>
                <w:sz w:val="22"/>
                <w:szCs w:val="22"/>
                <w:b/>
                <w:bCs/>
                <w:spacing w:val="-20"/>
              </w:rPr>
              <w:t>(</w:t>
            </w:r>
            <w:r>
              <w:rPr>
                <w:sz w:val="22"/>
                <w:szCs w:val="22"/>
                <w:spacing w:val="-23"/>
              </w:rPr>
              <w:t xml:space="preserve"> </w:t>
            </w:r>
            <w:r>
              <w:rPr>
                <w:sz w:val="22"/>
                <w:szCs w:val="22"/>
                <w:b/>
                <w:bCs/>
                <w:spacing w:val="-20"/>
              </w:rPr>
              <w:t>7</w:t>
            </w:r>
            <w:r>
              <w:rPr>
                <w:sz w:val="22"/>
                <w:szCs w:val="22"/>
                <w:spacing w:val="-30"/>
              </w:rPr>
              <w:t xml:space="preserve"> </w:t>
            </w:r>
            <w:r>
              <w:rPr>
                <w:sz w:val="22"/>
                <w:szCs w:val="22"/>
                <w:b/>
                <w:bCs/>
                <w:spacing w:val="-20"/>
              </w:rPr>
              <w:t>)</w:t>
            </w:r>
            <w:r>
              <w:rPr>
                <w:sz w:val="22"/>
                <w:szCs w:val="22"/>
                <w:spacing w:val="-24"/>
              </w:rPr>
              <w:t xml:space="preserve"> </w:t>
            </w:r>
            <w:r>
              <w:rPr>
                <w:sz w:val="22"/>
                <w:szCs w:val="22"/>
                <w:b/>
                <w:bCs/>
                <w:spacing w:val="-20"/>
              </w:rPr>
              <w:t>小</w:t>
            </w:r>
            <w:r>
              <w:rPr>
                <w:sz w:val="22"/>
                <w:szCs w:val="22"/>
                <w:spacing w:val="-25"/>
              </w:rPr>
              <w:t xml:space="preserve"> </w:t>
            </w:r>
            <w:r>
              <w:rPr>
                <w:sz w:val="22"/>
                <w:szCs w:val="22"/>
                <w:b/>
                <w:bCs/>
                <w:spacing w:val="-20"/>
              </w:rPr>
              <w:t>结</w:t>
            </w:r>
          </w:p>
        </w:tc>
      </w:tr>
    </w:tbl>
    <w:p>
      <w:pPr>
        <w:ind w:left="739" w:right="44" w:firstLine="480"/>
        <w:spacing w:before="170" w:line="351" w:lineRule="auto"/>
        <w:jc w:val="both"/>
        <w:rPr>
          <w:rFonts w:ascii="SimHei" w:hAnsi="SimHei" w:eastAsia="SimHei" w:cs="SimHei"/>
          <w:sz w:val="25"/>
          <w:szCs w:val="25"/>
        </w:rPr>
      </w:pPr>
      <w:r>
        <w:rPr>
          <w:rFonts w:ascii="SimHei" w:hAnsi="SimHei" w:eastAsia="SimHei" w:cs="SimHei"/>
          <w:sz w:val="25"/>
          <w:szCs w:val="25"/>
          <w:spacing w:val="-10"/>
        </w:rPr>
        <w:t>本项目所在区域内的环境空气质量良好，项目500</w:t>
      </w:r>
      <w:r>
        <w:rPr>
          <w:rFonts w:ascii="SimHei" w:hAnsi="SimHei" w:eastAsia="SimHei" w:cs="SimHei"/>
          <w:sz w:val="25"/>
          <w:szCs w:val="25"/>
          <w:spacing w:val="-11"/>
        </w:rPr>
        <w:t>米范围内无自然保护区、</w:t>
      </w:r>
      <w:r>
        <w:rPr>
          <w:rFonts w:ascii="SimHei" w:hAnsi="SimHei" w:eastAsia="SimHei" w:cs="SimHei"/>
          <w:sz w:val="25"/>
          <w:szCs w:val="25"/>
        </w:rPr>
        <w:t xml:space="preserve"> </w:t>
      </w:r>
      <w:r>
        <w:rPr>
          <w:rFonts w:ascii="SimHei" w:hAnsi="SimHei" w:eastAsia="SimHei" w:cs="SimHei"/>
          <w:sz w:val="25"/>
          <w:szCs w:val="25"/>
          <w:spacing w:val="-4"/>
        </w:rPr>
        <w:t>风景名胜区、文化区等保护目标。与项目距离最近的是187</w:t>
      </w:r>
      <w:r>
        <w:rPr>
          <w:rFonts w:ascii="SimSun" w:hAnsi="SimSun" w:eastAsia="SimSun" w:cs="SimSun"/>
          <w:sz w:val="25"/>
          <w:szCs w:val="25"/>
          <w:spacing w:val="-4"/>
        </w:rPr>
        <w:t>m </w:t>
      </w:r>
      <w:r>
        <w:rPr>
          <w:rFonts w:ascii="SimHei" w:hAnsi="SimHei" w:eastAsia="SimHei" w:cs="SimHei"/>
          <w:sz w:val="25"/>
          <w:szCs w:val="25"/>
          <w:spacing w:val="-4"/>
        </w:rPr>
        <w:t>的居民散户1</w:t>
      </w:r>
      <w:r>
        <w:rPr>
          <w:rFonts w:ascii="SimHei" w:hAnsi="SimHei" w:eastAsia="SimHei" w:cs="SimHei"/>
          <w:sz w:val="25"/>
          <w:szCs w:val="25"/>
          <w:spacing w:val="-5"/>
        </w:rPr>
        <w:t>#,</w:t>
      </w:r>
      <w:r>
        <w:rPr>
          <w:rFonts w:ascii="SimHei" w:hAnsi="SimHei" w:eastAsia="SimHei" w:cs="SimHei"/>
          <w:sz w:val="25"/>
          <w:szCs w:val="25"/>
        </w:rPr>
        <w:t xml:space="preserve">  </w:t>
      </w:r>
      <w:r>
        <w:rPr>
          <w:rFonts w:ascii="SimHei" w:hAnsi="SimHei" w:eastAsia="SimHei" w:cs="SimHei"/>
          <w:sz w:val="25"/>
          <w:szCs w:val="25"/>
          <w:spacing w:val="-10"/>
        </w:rPr>
        <w:t>项目排气筒均设置于远离敏感点一侧的西面。废气处理后达标排放，对</w:t>
      </w:r>
      <w:r>
        <w:rPr>
          <w:rFonts w:ascii="SimHei" w:hAnsi="SimHei" w:eastAsia="SimHei" w:cs="SimHei"/>
          <w:sz w:val="25"/>
          <w:szCs w:val="25"/>
          <w:spacing w:val="-11"/>
        </w:rPr>
        <w:t>周边环</w:t>
      </w:r>
      <w:r>
        <w:rPr>
          <w:rFonts w:ascii="SimHei" w:hAnsi="SimHei" w:eastAsia="SimHei" w:cs="SimHei"/>
          <w:sz w:val="25"/>
          <w:szCs w:val="25"/>
        </w:rPr>
        <w:t xml:space="preserve"> </w:t>
      </w:r>
      <w:r>
        <w:rPr>
          <w:rFonts w:ascii="SimHei" w:hAnsi="SimHei" w:eastAsia="SimHei" w:cs="SimHei"/>
          <w:sz w:val="25"/>
          <w:szCs w:val="25"/>
          <w:spacing w:val="-10"/>
        </w:rPr>
        <w:t>境影响较小。</w:t>
      </w:r>
    </w:p>
    <w:p>
      <w:pPr>
        <w:ind w:left="1359"/>
        <w:spacing w:before="60" w:line="221" w:lineRule="auto"/>
        <w:rPr>
          <w:rFonts w:ascii="SimHei" w:hAnsi="SimHei" w:eastAsia="SimHei" w:cs="SimHei"/>
          <w:sz w:val="25"/>
          <w:szCs w:val="25"/>
        </w:rPr>
      </w:pPr>
      <w:r>
        <w:rPr>
          <w:rFonts w:ascii="SimHei" w:hAnsi="SimHei" w:eastAsia="SimHei" w:cs="SimHei"/>
          <w:sz w:val="25"/>
          <w:szCs w:val="25"/>
          <w:spacing w:val="6"/>
        </w:rPr>
        <w:t>(8)卫生防护距离</w:t>
      </w:r>
    </w:p>
    <w:p>
      <w:pPr>
        <w:ind w:left="739" w:right="142" w:firstLine="480"/>
        <w:spacing w:before="171" w:line="347" w:lineRule="auto"/>
        <w:rPr>
          <w:rFonts w:ascii="SimHei" w:hAnsi="SimHei" w:eastAsia="SimHei" w:cs="SimHei"/>
          <w:sz w:val="25"/>
          <w:szCs w:val="25"/>
        </w:rPr>
      </w:pPr>
      <w:r>
        <w:rPr>
          <w:rFonts w:ascii="SimHei" w:hAnsi="SimHei" w:eastAsia="SimHei" w:cs="SimHei"/>
          <w:sz w:val="25"/>
          <w:szCs w:val="25"/>
          <w:spacing w:val="-11"/>
        </w:rPr>
        <w:t>大气有害物质无组织排放卫生防护距离按照《大气有害物质无组织排放卫</w:t>
      </w:r>
      <w:r>
        <w:rPr>
          <w:rFonts w:ascii="SimHei" w:hAnsi="SimHei" w:eastAsia="SimHei" w:cs="SimHei"/>
          <w:sz w:val="25"/>
          <w:szCs w:val="25"/>
          <w:spacing w:val="13"/>
        </w:rPr>
        <w:t xml:space="preserve"> </w:t>
      </w:r>
      <w:r>
        <w:rPr>
          <w:rFonts w:ascii="SimHei" w:hAnsi="SimHei" w:eastAsia="SimHei" w:cs="SimHei"/>
          <w:sz w:val="25"/>
          <w:szCs w:val="25"/>
          <w:spacing w:val="-5"/>
        </w:rPr>
        <w:t>生防护距离推导技术导则》</w:t>
      </w:r>
      <w:r>
        <w:rPr>
          <w:rFonts w:ascii="SimSun" w:hAnsi="SimSun" w:eastAsia="SimSun" w:cs="SimSun"/>
          <w:sz w:val="25"/>
          <w:szCs w:val="25"/>
          <w:spacing w:val="-5"/>
        </w:rPr>
        <w:t>(GB/T39499-2020)</w:t>
      </w:r>
      <w:r>
        <w:rPr>
          <w:rFonts w:ascii="SimSun" w:hAnsi="SimSun" w:eastAsia="SimSun" w:cs="SimSun"/>
          <w:sz w:val="25"/>
          <w:szCs w:val="25"/>
          <w:spacing w:val="-14"/>
        </w:rPr>
        <w:t xml:space="preserve"> </w:t>
      </w:r>
      <w:r>
        <w:rPr>
          <w:rFonts w:ascii="SimHei" w:hAnsi="SimHei" w:eastAsia="SimHei" w:cs="SimHei"/>
          <w:sz w:val="25"/>
          <w:szCs w:val="25"/>
          <w:spacing w:val="-5"/>
        </w:rPr>
        <w:t>中卫生防护距离推导的方法确</w:t>
      </w:r>
    </w:p>
    <w:p>
      <w:pPr>
        <w:pStyle w:val="BodyText"/>
        <w:ind w:left="869" w:right="1244" w:hanging="120"/>
        <w:spacing w:line="337" w:lineRule="auto"/>
        <w:rPr>
          <w:rFonts w:ascii="SimHei" w:hAnsi="SimHei" w:eastAsia="SimHei" w:cs="SimHei"/>
          <w:sz w:val="25"/>
          <w:szCs w:val="25"/>
        </w:rPr>
      </w:pPr>
      <w:r>
        <w:rPr>
          <w:rFonts w:ascii="SimHei" w:hAnsi="SimHei" w:eastAsia="SimHei" w:cs="SimHei"/>
          <w:sz w:val="25"/>
          <w:szCs w:val="25"/>
          <w:spacing w:val="-7"/>
        </w:rPr>
        <w:t>定。根据《大气有害物质无组织排放卫生防护距离推导技术</w:t>
      </w:r>
      <w:r>
        <w:rPr>
          <w:rFonts w:ascii="SimHei" w:hAnsi="SimHei" w:eastAsia="SimHei" w:cs="SimHei"/>
          <w:sz w:val="25"/>
          <w:szCs w:val="25"/>
          <w:spacing w:val="-8"/>
        </w:rPr>
        <w:t>导则》</w:t>
      </w:r>
      <w:r>
        <w:rPr>
          <w:rFonts w:ascii="SimHei" w:hAnsi="SimHei" w:eastAsia="SimHei" w:cs="SimHei"/>
          <w:sz w:val="25"/>
          <w:szCs w:val="25"/>
        </w:rPr>
        <w:t xml:space="preserve"> </w:t>
      </w:r>
      <w:r>
        <w:rPr>
          <w:sz w:val="25"/>
          <w:szCs w:val="25"/>
          <w:spacing w:val="-3"/>
        </w:rPr>
        <w:t>(GB/T39499</w:t>
      </w:r>
      <w:r>
        <w:rPr>
          <w:sz w:val="25"/>
          <w:szCs w:val="25"/>
          <w:u w:val="single" w:color="auto"/>
          <w:spacing w:val="-3"/>
        </w:rPr>
        <w:t>-2020),  </w:t>
      </w:r>
      <w:r>
        <w:rPr>
          <w:rFonts w:ascii="SimHei" w:hAnsi="SimHei" w:eastAsia="SimHei" w:cs="SimHei"/>
          <w:sz w:val="25"/>
          <w:szCs w:val="25"/>
          <w:u w:val="single" w:color="auto"/>
          <w:spacing w:val="-3"/>
        </w:rPr>
        <w:t>计算本项目的卫生防护距离。</w:t>
      </w:r>
      <w:r>
        <w:rPr>
          <w:rFonts w:ascii="SimHei" w:hAnsi="SimHei" w:eastAsia="SimHei" w:cs="SimHei"/>
          <w:sz w:val="25"/>
          <w:szCs w:val="25"/>
          <w:u w:val="single" w:color="auto"/>
        </w:rPr>
        <w:t xml:space="preserve">          </w:t>
      </w:r>
    </w:p>
    <w:p>
      <w:pPr>
        <w:ind w:firstLine="2559"/>
        <w:spacing w:before="28" w:line="961" w:lineRule="exact"/>
        <w:rPr/>
      </w:pPr>
      <w:r>
        <w:rPr>
          <w:position w:val="-19"/>
        </w:rPr>
        <w:drawing>
          <wp:inline distT="0" distB="0" distL="0" distR="0">
            <wp:extent cx="2927764" cy="610372"/>
            <wp:effectExtent l="0" t="0" r="0" b="0"/>
            <wp:docPr id="54" name="IM 54"/>
            <wp:cNvGraphicFramePr/>
            <a:graphic>
              <a:graphicData uri="http://schemas.openxmlformats.org/drawingml/2006/picture">
                <pic:pic>
                  <pic:nvPicPr>
                    <pic:cNvPr id="54" name="IM 54"/>
                    <pic:cNvPicPr/>
                  </pic:nvPicPr>
                  <pic:blipFill>
                    <a:blip r:embed="rId141"/>
                    <a:stretch>
                      <a:fillRect/>
                    </a:stretch>
                  </pic:blipFill>
                  <pic:spPr>
                    <a:xfrm rot="0">
                      <a:off x="0" y="0"/>
                      <a:ext cx="2927764" cy="610372"/>
                    </a:xfrm>
                    <a:prstGeom prst="rect">
                      <a:avLst/>
                    </a:prstGeom>
                  </pic:spPr>
                </pic:pic>
              </a:graphicData>
            </a:graphic>
          </wp:inline>
        </w:drawing>
      </w:r>
    </w:p>
    <w:p>
      <w:pPr>
        <w:ind w:left="1229"/>
        <w:spacing w:before="281" w:line="224" w:lineRule="auto"/>
        <w:rPr>
          <w:rFonts w:ascii="SimHei" w:hAnsi="SimHei" w:eastAsia="SimHei" w:cs="SimHei"/>
          <w:sz w:val="25"/>
          <w:szCs w:val="25"/>
        </w:rPr>
      </w:pPr>
      <w:r>
        <w:rPr>
          <w:rFonts w:ascii="SimHei" w:hAnsi="SimHei" w:eastAsia="SimHei" w:cs="SimHei"/>
          <w:sz w:val="25"/>
          <w:szCs w:val="25"/>
          <w:spacing w:val="-14"/>
        </w:rPr>
        <w:t>式中：</w:t>
      </w:r>
    </w:p>
    <w:p>
      <w:pPr>
        <w:ind w:left="1219"/>
        <w:spacing w:before="163" w:line="213" w:lineRule="auto"/>
        <w:rPr>
          <w:rFonts w:ascii="SimSun" w:hAnsi="SimSun" w:eastAsia="SimSun" w:cs="SimSun"/>
          <w:sz w:val="25"/>
          <w:szCs w:val="25"/>
        </w:rPr>
      </w:pPr>
      <w:r>
        <w:rPr>
          <w:rFonts w:ascii="SimSun" w:hAnsi="SimSun" w:eastAsia="SimSun" w:cs="SimSun"/>
          <w:sz w:val="25"/>
          <w:szCs w:val="25"/>
          <w:spacing w:val="-5"/>
        </w:rPr>
        <w:t>L—</w:t>
      </w:r>
      <w:r>
        <w:rPr>
          <w:rFonts w:ascii="SimHei" w:hAnsi="SimHei" w:eastAsia="SimHei" w:cs="SimHei"/>
          <w:sz w:val="25"/>
          <w:szCs w:val="25"/>
          <w:spacing w:val="-5"/>
        </w:rPr>
        <w:t>大气有害物质卫生防护距离初值，单位为</w:t>
      </w:r>
      <w:r>
        <w:rPr>
          <w:rFonts w:ascii="SimHei" w:hAnsi="SimHei" w:eastAsia="SimHei" w:cs="SimHei"/>
          <w:sz w:val="25"/>
          <w:szCs w:val="25"/>
          <w:spacing w:val="-6"/>
        </w:rPr>
        <w:t>米</w:t>
      </w:r>
      <w:r>
        <w:rPr>
          <w:rFonts w:ascii="SimSun" w:hAnsi="SimSun" w:eastAsia="SimSun" w:cs="SimSun"/>
          <w:sz w:val="25"/>
          <w:szCs w:val="25"/>
          <w:spacing w:val="-6"/>
        </w:rPr>
        <w:t>(m);</w:t>
      </w:r>
    </w:p>
    <w:p>
      <w:pPr>
        <w:ind w:left="860" w:right="331" w:firstLine="359"/>
        <w:spacing w:before="192" w:line="348" w:lineRule="auto"/>
        <w:rPr>
          <w:rFonts w:ascii="Times New Roman" w:hAnsi="Times New Roman" w:eastAsia="Times New Roman" w:cs="Times New Roman"/>
          <w:sz w:val="25"/>
          <w:szCs w:val="25"/>
        </w:rPr>
      </w:pPr>
      <w:r>
        <w:drawing>
          <wp:anchor distT="0" distB="0" distL="0" distR="0" simplePos="0" relativeHeight="252361728" behindDoc="0" locked="0" layoutInCell="1" allowOverlap="1">
            <wp:simplePos x="0" y="0"/>
            <wp:positionH relativeFrom="column">
              <wp:posOffset>0</wp:posOffset>
            </wp:positionH>
            <wp:positionV relativeFrom="paragraph">
              <wp:posOffset>708220</wp:posOffset>
            </wp:positionV>
            <wp:extent cx="5740370" cy="6412"/>
            <wp:effectExtent l="0" t="0" r="0" b="0"/>
            <wp:wrapNone/>
            <wp:docPr id="56" name="IM 56"/>
            <wp:cNvGraphicFramePr/>
            <a:graphic>
              <a:graphicData uri="http://schemas.openxmlformats.org/drawingml/2006/picture">
                <pic:pic>
                  <pic:nvPicPr>
                    <pic:cNvPr id="56" name="IM 56"/>
                    <pic:cNvPicPr/>
                  </pic:nvPicPr>
                  <pic:blipFill>
                    <a:blip r:embed="rId142"/>
                    <a:stretch>
                      <a:fillRect/>
                    </a:stretch>
                  </pic:blipFill>
                  <pic:spPr>
                    <a:xfrm rot="0">
                      <a:off x="0" y="0"/>
                      <a:ext cx="5740370" cy="6412"/>
                    </a:xfrm>
                    <a:prstGeom prst="rect">
                      <a:avLst/>
                    </a:prstGeom>
                  </pic:spPr>
                </pic:pic>
              </a:graphicData>
            </a:graphic>
          </wp:anchor>
        </w:drawing>
      </w:r>
      <w:r>
        <w:rPr>
          <w:rFonts w:ascii="SimSun" w:hAnsi="SimSun" w:eastAsia="SimSun" w:cs="SimSun"/>
          <w:sz w:val="25"/>
          <w:szCs w:val="25"/>
          <w:spacing w:val="-9"/>
        </w:rPr>
        <w:t>Qc—</w:t>
      </w:r>
      <w:r>
        <w:rPr>
          <w:rFonts w:ascii="SimSun" w:hAnsi="SimSun" w:eastAsia="SimSun" w:cs="SimSun"/>
          <w:sz w:val="25"/>
          <w:szCs w:val="25"/>
          <w:spacing w:val="-87"/>
        </w:rPr>
        <w:t xml:space="preserve"> </w:t>
      </w:r>
      <w:r>
        <w:rPr>
          <w:rFonts w:ascii="SimHei" w:hAnsi="SimHei" w:eastAsia="SimHei" w:cs="SimHei"/>
          <w:sz w:val="25"/>
          <w:szCs w:val="25"/>
          <w:spacing w:val="-9"/>
        </w:rPr>
        <w:t>大气有害物质无组织排放量可达到的</w:t>
      </w:r>
      <w:r>
        <w:rPr>
          <w:rFonts w:ascii="SimHei" w:hAnsi="SimHei" w:eastAsia="SimHei" w:cs="SimHei"/>
          <w:sz w:val="25"/>
          <w:szCs w:val="25"/>
          <w:spacing w:val="-10"/>
        </w:rPr>
        <w:t>控制水平，单位为千克每小时</w:t>
      </w:r>
      <w:r>
        <w:rPr>
          <w:rFonts w:ascii="SimHei" w:hAnsi="SimHei" w:eastAsia="SimHei" w:cs="SimHei"/>
          <w:sz w:val="25"/>
          <w:szCs w:val="25"/>
        </w:rPr>
        <w:t xml:space="preserve"> </w:t>
      </w:r>
      <w:r>
        <w:rPr>
          <w:rFonts w:ascii="Times New Roman" w:hAnsi="Times New Roman" w:eastAsia="Times New Roman" w:cs="Times New Roman"/>
          <w:sz w:val="25"/>
          <w:szCs w:val="25"/>
          <w:spacing w:val="-2"/>
        </w:rPr>
        <w:t>(kg/h);</w:t>
      </w:r>
    </w:p>
    <w:p>
      <w:pPr>
        <w:spacing w:line="348" w:lineRule="auto"/>
        <w:sectPr>
          <w:footerReference w:type="default" r:id="rId140"/>
          <w:pgSz w:w="11900" w:h="16830"/>
          <w:pgMar w:top="400" w:right="1420" w:bottom="1234" w:left="1440" w:header="0" w:footer="910" w:gutter="0"/>
        </w:sectPr>
        <w:rPr>
          <w:rFonts w:ascii="Times New Roman" w:hAnsi="Times New Roman" w:eastAsia="Times New Roman" w:cs="Times New Roman"/>
          <w:sz w:val="25"/>
          <w:szCs w:val="25"/>
        </w:rPr>
      </w:pPr>
    </w:p>
    <w:p>
      <w:pPr>
        <w:spacing w:before="11"/>
        <w:rPr/>
      </w:pPr>
      <w:r>
        <w:pict>
          <v:shape id="_x0000_s156" style="position:absolute;margin-left:109.748pt;margin-top:696.998pt;mso-position-vertical-relative:page;mso-position-horizontal-relative:page;width:0.5pt;height:63.05pt;z-index:-250941440;" o:allowincell="f" filled="false" strokecolor="#000000" strokeweight="0.50pt" coordsize="10,1260" coordorigin="0,0" path="m5,0l5,1260e">
            <v:stroke joinstyle="miter" miterlimit="10"/>
          </v:shape>
        </w:pict>
      </w:r>
      <w:r>
        <w:drawing>
          <wp:anchor distT="0" distB="0" distL="0" distR="0" simplePos="0" relativeHeight="252376064" behindDoc="1" locked="0" layoutInCell="0" allowOverlap="1">
            <wp:simplePos x="0" y="0"/>
            <wp:positionH relativeFrom="page">
              <wp:posOffset>6559570</wp:posOffset>
            </wp:positionH>
            <wp:positionV relativeFrom="page">
              <wp:posOffset>8851869</wp:posOffset>
            </wp:positionV>
            <wp:extent cx="63474" cy="800139"/>
            <wp:effectExtent l="0" t="0" r="0" b="0"/>
            <wp:wrapNone/>
            <wp:docPr id="58" name="IM 58"/>
            <wp:cNvGraphicFramePr/>
            <a:graphic>
              <a:graphicData uri="http://schemas.openxmlformats.org/drawingml/2006/picture">
                <pic:pic>
                  <pic:nvPicPr>
                    <pic:cNvPr id="58" name="IM 58"/>
                    <pic:cNvPicPr/>
                  </pic:nvPicPr>
                  <pic:blipFill>
                    <a:blip r:embed="rId144"/>
                    <a:stretch>
                      <a:fillRect/>
                    </a:stretch>
                  </pic:blipFill>
                  <pic:spPr>
                    <a:xfrm rot="0">
                      <a:off x="0" y="0"/>
                      <a:ext cx="63474" cy="800139"/>
                    </a:xfrm>
                    <a:prstGeom prst="rect">
                      <a:avLst/>
                    </a:prstGeom>
                  </pic:spPr>
                </pic:pic>
              </a:graphicData>
            </a:graphic>
          </wp:anchor>
        </w:drawing>
      </w:r>
      <w:r/>
    </w:p>
    <w:p>
      <w:pPr>
        <w:spacing w:before="11"/>
        <w:rPr/>
      </w:pPr>
      <w:r/>
    </w:p>
    <w:p>
      <w:pPr>
        <w:spacing w:before="11"/>
        <w:rPr/>
      </w:pPr>
      <w:r/>
    </w:p>
    <w:p>
      <w:pPr>
        <w:spacing w:before="11"/>
        <w:rPr/>
      </w:pPr>
      <w:r/>
    </w:p>
    <w:tbl>
      <w:tblPr>
        <w:tblStyle w:val="TableNormal"/>
        <w:tblW w:w="9034" w:type="dxa"/>
        <w:tblInd w:w="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50"/>
        <w:gridCol w:w="1745"/>
        <w:gridCol w:w="1609"/>
        <w:gridCol w:w="2220"/>
        <w:gridCol w:w="1250"/>
        <w:gridCol w:w="1560"/>
      </w:tblGrid>
      <w:tr>
        <w:trPr>
          <w:trHeight w:val="12231" w:hRule="atLeast"/>
        </w:trPr>
        <w:tc>
          <w:tcPr>
            <w:tcW w:w="650" w:type="dxa"/>
            <w:vAlign w:val="top"/>
            <w:tcBorders>
              <w:left w:val="single" w:color="000000" w:sz="2" w:space="0"/>
              <w:right w:val="single" w:color="000000" w:sz="2" w:space="0"/>
            </w:tcBorders>
          </w:tcPr>
          <w:p>
            <w:pPr>
              <w:rPr>
                <w:rFonts w:ascii="Arial"/>
                <w:sz w:val="21"/>
              </w:rPr>
            </w:pPr>
            <w:r/>
          </w:p>
        </w:tc>
        <w:tc>
          <w:tcPr>
            <w:tcW w:w="8384" w:type="dxa"/>
            <w:vAlign w:val="top"/>
            <w:gridSpan w:val="5"/>
            <w:tcBorders>
              <w:left w:val="single" w:color="000000" w:sz="2" w:space="0"/>
              <w:right w:val="single" w:color="000000" w:sz="2" w:space="0"/>
            </w:tcBorders>
          </w:tcPr>
          <w:p>
            <w:pPr>
              <w:pStyle w:val="TableText"/>
              <w:ind w:left="554" w:right="261"/>
              <w:spacing w:before="162" w:line="354" w:lineRule="auto"/>
              <w:rPr>
                <w:sz w:val="23"/>
                <w:szCs w:val="23"/>
              </w:rPr>
            </w:pPr>
            <w:r>
              <w:drawing>
                <wp:anchor distT="0" distB="0" distL="0" distR="0" simplePos="0" relativeHeight="252377088" behindDoc="0" locked="0" layoutInCell="1" allowOverlap="1">
                  <wp:simplePos x="0" y="0"/>
                  <wp:positionH relativeFrom="rightMargin">
                    <wp:posOffset>-5266728</wp:posOffset>
                  </wp:positionH>
                  <wp:positionV relativeFrom="topMargin">
                    <wp:posOffset>6457926</wp:posOffset>
                  </wp:positionV>
                  <wp:extent cx="5187991" cy="6412"/>
                  <wp:effectExtent l="0" t="0" r="0" b="0"/>
                  <wp:wrapNone/>
                  <wp:docPr id="60" name="IM 60"/>
                  <wp:cNvGraphicFramePr/>
                  <a:graphic>
                    <a:graphicData uri="http://schemas.openxmlformats.org/drawingml/2006/picture">
                      <pic:pic>
                        <pic:nvPicPr>
                          <pic:cNvPr id="60" name="IM 60"/>
                          <pic:cNvPicPr/>
                        </pic:nvPicPr>
                        <pic:blipFill>
                          <a:blip r:embed="rId145"/>
                          <a:stretch>
                            <a:fillRect/>
                          </a:stretch>
                        </pic:blipFill>
                        <pic:spPr>
                          <a:xfrm rot="0">
                            <a:off x="0" y="0"/>
                            <a:ext cx="5187991" cy="6412"/>
                          </a:xfrm>
                          <a:prstGeom prst="rect">
                            <a:avLst/>
                          </a:prstGeom>
                        </pic:spPr>
                      </pic:pic>
                    </a:graphicData>
                  </a:graphic>
                </wp:anchor>
              </w:drawing>
            </w:r>
            <w:r>
              <w:rPr>
                <w:rFonts w:ascii="Times New Roman" w:hAnsi="Times New Roman" w:eastAsia="Times New Roman" w:cs="Times New Roman"/>
                <w:sz w:val="23"/>
                <w:szCs w:val="23"/>
              </w:rPr>
              <w:t>Cm</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23"/>
              </w:rPr>
              <w:t xml:space="preserve"> </w:t>
            </w:r>
            <w:r>
              <w:rPr>
                <w:rFonts w:ascii="SimHei" w:hAnsi="SimHei" w:eastAsia="SimHei" w:cs="SimHei"/>
                <w:sz w:val="23"/>
                <w:szCs w:val="23"/>
                <w:spacing w:val="7"/>
              </w:rPr>
              <w:t>大气有害物质环境空气质量标准值，单位为毫克/立方米(</w:t>
            </w:r>
            <w:r>
              <w:rPr>
                <w:rFonts w:ascii="SimHei" w:hAnsi="SimHei" w:eastAsia="SimHei" w:cs="SimHei"/>
                <w:sz w:val="23"/>
                <w:szCs w:val="23"/>
                <w:spacing w:val="-38"/>
              </w:rPr>
              <w:t xml:space="preserve"> </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7"/>
              </w:rPr>
              <w:t>/m³</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 xml:space="preserve">    </w:t>
            </w:r>
            <w:r>
              <w:rPr>
                <w:sz w:val="23"/>
                <w:szCs w:val="23"/>
                <w:spacing w:val="6"/>
              </w:rPr>
              <w:t>r—</w:t>
            </w:r>
            <w:r>
              <w:rPr>
                <w:rFonts w:ascii="SimHei" w:hAnsi="SimHei" w:eastAsia="SimHei" w:cs="SimHei"/>
                <w:sz w:val="23"/>
                <w:szCs w:val="23"/>
                <w:spacing w:val="6"/>
              </w:rPr>
              <w:t>大气有害物质无组织排放源所在生产单元的等效半径，单位为米</w:t>
            </w:r>
            <w:r>
              <w:rPr>
                <w:sz w:val="23"/>
                <w:szCs w:val="23"/>
                <w:spacing w:val="6"/>
              </w:rPr>
              <w:t>(</w:t>
            </w:r>
            <w:r>
              <w:rPr>
                <w:sz w:val="23"/>
                <w:szCs w:val="23"/>
                <w:spacing w:val="5"/>
              </w:rPr>
              <w:t>m)。</w:t>
            </w:r>
          </w:p>
          <w:p>
            <w:pPr>
              <w:pStyle w:val="TableText"/>
              <w:ind w:left="94" w:right="160" w:firstLine="460"/>
              <w:spacing w:before="74" w:line="324" w:lineRule="auto"/>
              <w:rPr>
                <w:rFonts w:ascii="SimHei" w:hAnsi="SimHei" w:eastAsia="SimHei" w:cs="SimHei"/>
                <w:sz w:val="23"/>
                <w:szCs w:val="23"/>
              </w:rPr>
            </w:pPr>
            <w:r>
              <w:rPr>
                <w:sz w:val="23"/>
                <w:szCs w:val="23"/>
                <w:spacing w:val="9"/>
              </w:rPr>
              <w:t>A、B、C、D—  </w:t>
            </w:r>
            <w:r>
              <w:rPr>
                <w:rFonts w:ascii="SimHei" w:hAnsi="SimHei" w:eastAsia="SimHei" w:cs="SimHei"/>
                <w:sz w:val="23"/>
                <w:szCs w:val="23"/>
                <w:spacing w:val="9"/>
              </w:rPr>
              <w:t>卫生防护距离计算系数，无</w:t>
            </w:r>
            <w:r>
              <w:rPr>
                <w:rFonts w:ascii="SimHei" w:hAnsi="SimHei" w:eastAsia="SimHei" w:cs="SimHei"/>
                <w:sz w:val="23"/>
                <w:szCs w:val="23"/>
                <w:spacing w:val="8"/>
              </w:rPr>
              <w:t>因次，根据工业企业所在地区</w:t>
            </w:r>
            <w:r>
              <w:rPr>
                <w:rFonts w:ascii="SimHei" w:hAnsi="SimHei" w:eastAsia="SimHei" w:cs="SimHei"/>
                <w:sz w:val="23"/>
                <w:szCs w:val="23"/>
              </w:rPr>
              <w:t xml:space="preserve"> </w:t>
            </w:r>
            <w:r>
              <w:rPr>
                <w:rFonts w:ascii="SimHei" w:hAnsi="SimHei" w:eastAsia="SimHei" w:cs="SimHei"/>
                <w:sz w:val="23"/>
                <w:szCs w:val="23"/>
                <w:spacing w:val="17"/>
              </w:rPr>
              <w:t>近5年平均风速及工业企业大气污染源构成类别从表32选取。</w:t>
            </w:r>
          </w:p>
          <w:p>
            <w:pPr>
              <w:pStyle w:val="TableText"/>
              <w:ind w:left="2788"/>
              <w:spacing w:line="219" w:lineRule="auto"/>
              <w:rPr/>
            </w:pPr>
            <w:r>
              <w:rPr>
                <w:b/>
                <w:bCs/>
                <w:spacing w:val="-4"/>
              </w:rPr>
              <w:t>表49卫生防护距离计算参数</w:t>
            </w:r>
          </w:p>
          <w:p>
            <w:pPr>
              <w:spacing w:line="141" w:lineRule="auto"/>
              <w:rPr>
                <w:rFonts w:ascii="Arial"/>
                <w:sz w:val="2"/>
              </w:rPr>
            </w:pPr>
            <w:r>
              <w:rPr>
                <w:rFonts w:ascii="Arial"/>
                <w:sz w:val="2"/>
              </w:rPr>
            </w:r>
          </w:p>
          <w:tbl>
            <w:tblPr>
              <w:tblStyle w:val="TableNormal"/>
              <w:tblW w:w="8080" w:type="dxa"/>
              <w:tblInd w:w="134"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14"/>
              <w:gridCol w:w="1239"/>
              <w:gridCol w:w="659"/>
              <w:gridCol w:w="609"/>
              <w:gridCol w:w="729"/>
              <w:gridCol w:w="650"/>
              <w:gridCol w:w="689"/>
              <w:gridCol w:w="579"/>
              <w:gridCol w:w="679"/>
              <w:gridCol w:w="689"/>
              <w:gridCol w:w="644"/>
            </w:tblGrid>
            <w:tr>
              <w:trPr>
                <w:trHeight w:val="384" w:hRule="atLeast"/>
              </w:trPr>
              <w:tc>
                <w:tcPr>
                  <w:tcW w:w="914" w:type="dxa"/>
                  <w:vAlign w:val="top"/>
                  <w:vMerge w:val="restart"/>
                  <w:tcBorders>
                    <w:bottom w:val="nil"/>
                  </w:tcBorders>
                </w:tcPr>
                <w:p>
                  <w:pPr>
                    <w:pStyle w:val="TableText"/>
                    <w:ind w:left="118"/>
                    <w:spacing w:before="131" w:line="220" w:lineRule="auto"/>
                    <w:rPr>
                      <w:sz w:val="22"/>
                      <w:szCs w:val="22"/>
                    </w:rPr>
                  </w:pPr>
                  <w:r>
                    <w:rPr>
                      <w:sz w:val="22"/>
                      <w:szCs w:val="22"/>
                      <w:b/>
                      <w:bCs/>
                      <w:spacing w:val="-5"/>
                    </w:rPr>
                    <w:t>卫生防</w:t>
                  </w:r>
                </w:p>
                <w:p>
                  <w:pPr>
                    <w:pStyle w:val="TableText"/>
                    <w:ind w:left="118"/>
                    <w:spacing w:before="57" w:line="220" w:lineRule="auto"/>
                    <w:rPr>
                      <w:sz w:val="22"/>
                      <w:szCs w:val="22"/>
                    </w:rPr>
                  </w:pPr>
                  <w:r>
                    <w:rPr>
                      <w:sz w:val="22"/>
                      <w:szCs w:val="22"/>
                      <w:b/>
                      <w:bCs/>
                      <w:spacing w:val="-5"/>
                    </w:rPr>
                    <w:t>护距离</w:t>
                  </w:r>
                </w:p>
                <w:p>
                  <w:pPr>
                    <w:pStyle w:val="TableText"/>
                    <w:ind w:left="118"/>
                    <w:spacing w:before="47" w:line="219" w:lineRule="auto"/>
                    <w:rPr>
                      <w:sz w:val="22"/>
                      <w:szCs w:val="22"/>
                    </w:rPr>
                  </w:pPr>
                  <w:r>
                    <w:rPr>
                      <w:sz w:val="22"/>
                      <w:szCs w:val="22"/>
                      <w:b/>
                      <w:bCs/>
                      <w:spacing w:val="-5"/>
                    </w:rPr>
                    <w:t>初值计</w:t>
                  </w:r>
                </w:p>
                <w:p>
                  <w:pPr>
                    <w:pStyle w:val="TableText"/>
                    <w:ind w:left="118"/>
                    <w:spacing w:before="39" w:line="219" w:lineRule="auto"/>
                    <w:rPr>
                      <w:sz w:val="22"/>
                      <w:szCs w:val="22"/>
                    </w:rPr>
                  </w:pPr>
                  <w:r>
                    <w:rPr>
                      <w:sz w:val="22"/>
                      <w:szCs w:val="22"/>
                      <w:b/>
                      <w:bCs/>
                      <w:spacing w:val="-5"/>
                    </w:rPr>
                    <w:t>算系数</w:t>
                  </w:r>
                </w:p>
              </w:tc>
              <w:tc>
                <w:tcPr>
                  <w:tcW w:w="1239" w:type="dxa"/>
                  <w:vAlign w:val="top"/>
                  <w:vMerge w:val="restart"/>
                  <w:tcBorders>
                    <w:bottom w:val="nil"/>
                  </w:tcBorders>
                </w:tcPr>
                <w:p>
                  <w:pPr>
                    <w:pStyle w:val="TableText"/>
                    <w:ind w:left="64"/>
                    <w:spacing w:before="151" w:line="220" w:lineRule="auto"/>
                    <w:rPr>
                      <w:sz w:val="22"/>
                      <w:szCs w:val="22"/>
                    </w:rPr>
                  </w:pPr>
                  <w:r>
                    <w:rPr>
                      <w:sz w:val="22"/>
                      <w:szCs w:val="22"/>
                      <w:b/>
                      <w:bCs/>
                      <w:spacing w:val="-4"/>
                    </w:rPr>
                    <w:t>工</w:t>
                  </w:r>
                  <w:r>
                    <w:rPr>
                      <w:sz w:val="22"/>
                      <w:szCs w:val="22"/>
                      <w:b/>
                      <w:bCs/>
                      <w:u w:val="single" w:color="auto"/>
                      <w:spacing w:val="-4"/>
                    </w:rPr>
                    <w:t>业企业</w:t>
                  </w:r>
                  <w:r>
                    <w:rPr>
                      <w:sz w:val="22"/>
                      <w:szCs w:val="22"/>
                      <w:b/>
                      <w:bCs/>
                      <w:spacing w:val="-4"/>
                    </w:rPr>
                    <w:t>所</w:t>
                  </w:r>
                </w:p>
                <w:p>
                  <w:pPr>
                    <w:pStyle w:val="TableText"/>
                    <w:ind w:left="64"/>
                    <w:spacing w:before="40" w:line="221" w:lineRule="auto"/>
                    <w:rPr>
                      <w:sz w:val="22"/>
                      <w:szCs w:val="22"/>
                    </w:rPr>
                  </w:pPr>
                  <w:r>
                    <w:rPr>
                      <w:sz w:val="22"/>
                      <w:szCs w:val="22"/>
                      <w:b/>
                      <w:bCs/>
                      <w:spacing w:val="-4"/>
                    </w:rPr>
                    <w:t>在地区近五</w:t>
                  </w:r>
                </w:p>
                <w:p>
                  <w:pPr>
                    <w:pStyle w:val="TableText"/>
                    <w:ind w:left="64"/>
                    <w:spacing w:before="53" w:line="219" w:lineRule="auto"/>
                    <w:rPr>
                      <w:sz w:val="22"/>
                      <w:szCs w:val="22"/>
                    </w:rPr>
                  </w:pPr>
                  <w:r>
                    <w:rPr>
                      <w:sz w:val="22"/>
                      <w:szCs w:val="22"/>
                      <w:b/>
                      <w:bCs/>
                      <w:spacing w:val="-4"/>
                    </w:rPr>
                    <w:t>年平均风速</w:t>
                  </w:r>
                </w:p>
                <w:p>
                  <w:pPr>
                    <w:pStyle w:val="TableText"/>
                    <w:ind w:left="504"/>
                    <w:spacing w:before="55" w:line="224" w:lineRule="auto"/>
                    <w:rPr>
                      <w:sz w:val="22"/>
                      <w:szCs w:val="22"/>
                    </w:rPr>
                  </w:pPr>
                  <w:r>
                    <w:rPr>
                      <w:sz w:val="22"/>
                      <w:szCs w:val="22"/>
                      <w:b/>
                      <w:bCs/>
                      <w:spacing w:val="-5"/>
                    </w:rPr>
                    <w:t>/s</w:t>
                  </w:r>
                </w:p>
              </w:tc>
              <w:tc>
                <w:tcPr>
                  <w:tcW w:w="5927" w:type="dxa"/>
                  <w:vAlign w:val="top"/>
                  <w:gridSpan w:val="9"/>
                </w:tcPr>
                <w:p>
                  <w:pPr>
                    <w:pStyle w:val="TableText"/>
                    <w:ind w:left="2185"/>
                    <w:spacing w:before="81" w:line="220" w:lineRule="auto"/>
                    <w:rPr>
                      <w:sz w:val="22"/>
                      <w:szCs w:val="22"/>
                    </w:rPr>
                  </w:pPr>
                  <w:r>
                    <w:rPr>
                      <w:sz w:val="22"/>
                      <w:szCs w:val="22"/>
                      <w:b/>
                      <w:bCs/>
                      <w:spacing w:val="-4"/>
                    </w:rPr>
                    <w:t>卫生防护距离L/</w:t>
                  </w:r>
                </w:p>
              </w:tc>
            </w:tr>
            <w:tr>
              <w:trPr>
                <w:trHeight w:val="349" w:hRule="atLeast"/>
              </w:trPr>
              <w:tc>
                <w:tcPr>
                  <w:tcW w:w="914" w:type="dxa"/>
                  <w:vAlign w:val="top"/>
                  <w:vMerge w:val="continue"/>
                  <w:tcBorders>
                    <w:top w:val="nil"/>
                    <w:bottom w:val="nil"/>
                  </w:tcBorders>
                </w:tcPr>
                <w:p>
                  <w:pPr>
                    <w:rPr>
                      <w:rFonts w:ascii="Arial"/>
                      <w:sz w:val="21"/>
                    </w:rPr>
                  </w:pPr>
                  <w:r/>
                </w:p>
              </w:tc>
              <w:tc>
                <w:tcPr>
                  <w:tcW w:w="1239" w:type="dxa"/>
                  <w:vAlign w:val="top"/>
                  <w:vMerge w:val="continue"/>
                  <w:tcBorders>
                    <w:top w:val="nil"/>
                    <w:bottom w:val="nil"/>
                  </w:tcBorders>
                </w:tcPr>
                <w:p>
                  <w:pPr>
                    <w:rPr>
                      <w:rFonts w:ascii="Arial"/>
                      <w:sz w:val="21"/>
                    </w:rPr>
                  </w:pPr>
                  <w:r/>
                </w:p>
              </w:tc>
              <w:tc>
                <w:tcPr>
                  <w:tcW w:w="1997" w:type="dxa"/>
                  <w:vAlign w:val="top"/>
                  <w:gridSpan w:val="3"/>
                </w:tcPr>
                <w:p>
                  <w:pPr>
                    <w:pStyle w:val="TableText"/>
                    <w:ind w:left="605"/>
                    <w:spacing w:before="86" w:line="212" w:lineRule="auto"/>
                    <w:rPr>
                      <w:sz w:val="22"/>
                      <w:szCs w:val="22"/>
                    </w:rPr>
                  </w:pPr>
                  <w:r>
                    <w:rPr>
                      <w:sz w:val="22"/>
                      <w:szCs w:val="22"/>
                      <w:b/>
                      <w:bCs/>
                      <w:spacing w:val="-4"/>
                    </w:rPr>
                    <w:t>L≤1000</w:t>
                  </w:r>
                </w:p>
              </w:tc>
              <w:tc>
                <w:tcPr>
                  <w:tcW w:w="1918" w:type="dxa"/>
                  <w:vAlign w:val="top"/>
                  <w:gridSpan w:val="3"/>
                </w:tcPr>
                <w:p>
                  <w:pPr>
                    <w:pStyle w:val="TableText"/>
                    <w:ind w:left="298"/>
                    <w:spacing w:before="86" w:line="212" w:lineRule="auto"/>
                    <w:rPr>
                      <w:sz w:val="22"/>
                      <w:szCs w:val="22"/>
                    </w:rPr>
                  </w:pPr>
                  <w:r>
                    <w:rPr>
                      <w:sz w:val="22"/>
                      <w:szCs w:val="22"/>
                      <w:b/>
                      <w:bCs/>
                      <w:spacing w:val="-5"/>
                    </w:rPr>
                    <w:t>1000&lt;L≤2000</w:t>
                  </w:r>
                </w:p>
              </w:tc>
              <w:tc>
                <w:tcPr>
                  <w:tcW w:w="2012" w:type="dxa"/>
                  <w:vAlign w:val="top"/>
                  <w:gridSpan w:val="3"/>
                </w:tcPr>
                <w:p>
                  <w:pPr>
                    <w:pStyle w:val="TableText"/>
                    <w:ind w:left="670"/>
                    <w:spacing w:before="91" w:line="208" w:lineRule="auto"/>
                    <w:rPr>
                      <w:sz w:val="22"/>
                      <w:szCs w:val="22"/>
                    </w:rPr>
                  </w:pPr>
                  <w:r>
                    <w:rPr>
                      <w:sz w:val="22"/>
                      <w:szCs w:val="22"/>
                      <w:b/>
                      <w:bCs/>
                      <w:spacing w:val="-4"/>
                    </w:rPr>
                    <w:t>L&gt;2000</w:t>
                  </w:r>
                </w:p>
              </w:tc>
            </w:tr>
            <w:tr>
              <w:trPr>
                <w:trHeight w:val="349" w:hRule="atLeast"/>
              </w:trPr>
              <w:tc>
                <w:tcPr>
                  <w:tcW w:w="914" w:type="dxa"/>
                  <w:vAlign w:val="top"/>
                  <w:vMerge w:val="continue"/>
                  <w:tcBorders>
                    <w:top w:val="nil"/>
                    <w:bottom w:val="nil"/>
                  </w:tcBorders>
                </w:tcPr>
                <w:p>
                  <w:pPr>
                    <w:rPr>
                      <w:rFonts w:ascii="Arial"/>
                      <w:sz w:val="21"/>
                    </w:rPr>
                  </w:pPr>
                  <w:r/>
                </w:p>
              </w:tc>
              <w:tc>
                <w:tcPr>
                  <w:tcW w:w="1239" w:type="dxa"/>
                  <w:vAlign w:val="top"/>
                  <w:vMerge w:val="continue"/>
                  <w:tcBorders>
                    <w:top w:val="nil"/>
                    <w:bottom w:val="nil"/>
                  </w:tcBorders>
                </w:tcPr>
                <w:p>
                  <w:pPr>
                    <w:rPr>
                      <w:rFonts w:ascii="Arial"/>
                      <w:sz w:val="21"/>
                    </w:rPr>
                  </w:pPr>
                  <w:r/>
                </w:p>
              </w:tc>
              <w:tc>
                <w:tcPr>
                  <w:tcW w:w="5927" w:type="dxa"/>
                  <w:vAlign w:val="top"/>
                  <w:gridSpan w:val="9"/>
                </w:tcPr>
                <w:p>
                  <w:pPr>
                    <w:pStyle w:val="TableText"/>
                    <w:ind w:left="1525"/>
                    <w:spacing w:before="68" w:line="219" w:lineRule="auto"/>
                    <w:rPr>
                      <w:sz w:val="22"/>
                      <w:szCs w:val="22"/>
                    </w:rPr>
                  </w:pPr>
                  <w:r>
                    <w:rPr>
                      <w:sz w:val="22"/>
                      <w:szCs w:val="22"/>
                      <w:b/>
                      <w:bCs/>
                      <w:spacing w:val="-2"/>
                    </w:rPr>
                    <w:t>工业企业大气污染源构成类别</w:t>
                  </w:r>
                </w:p>
              </w:tc>
            </w:tr>
            <w:tr>
              <w:trPr>
                <w:trHeight w:val="359" w:hRule="atLeast"/>
              </w:trPr>
              <w:tc>
                <w:tcPr>
                  <w:tcW w:w="914" w:type="dxa"/>
                  <w:vAlign w:val="top"/>
                  <w:vMerge w:val="continue"/>
                  <w:tcBorders>
                    <w:top w:val="nil"/>
                  </w:tcBorders>
                </w:tcPr>
                <w:p>
                  <w:pPr>
                    <w:rPr>
                      <w:rFonts w:ascii="Arial"/>
                      <w:sz w:val="21"/>
                    </w:rPr>
                  </w:pPr>
                  <w:r/>
                </w:p>
              </w:tc>
              <w:tc>
                <w:tcPr>
                  <w:tcW w:w="1239" w:type="dxa"/>
                  <w:vAlign w:val="top"/>
                  <w:vMerge w:val="continue"/>
                  <w:tcBorders>
                    <w:top w:val="nil"/>
                  </w:tcBorders>
                </w:tcPr>
                <w:p>
                  <w:pPr>
                    <w:rPr>
                      <w:rFonts w:ascii="Arial"/>
                      <w:sz w:val="21"/>
                    </w:rPr>
                  </w:pPr>
                  <w:r/>
                </w:p>
              </w:tc>
              <w:tc>
                <w:tcPr>
                  <w:tcW w:w="659" w:type="dxa"/>
                  <w:vAlign w:val="top"/>
                </w:tcPr>
                <w:p>
                  <w:pPr>
                    <w:pStyle w:val="TableText"/>
                    <w:ind w:left="234"/>
                    <w:spacing w:before="112" w:line="235" w:lineRule="auto"/>
                    <w:rPr>
                      <w:sz w:val="17"/>
                      <w:szCs w:val="17"/>
                    </w:rPr>
                  </w:pPr>
                  <w:r>
                    <w:rPr>
                      <w:sz w:val="17"/>
                      <w:szCs w:val="17"/>
                      <w:b/>
                      <w:bCs/>
                      <w:spacing w:val="-2"/>
                    </w:rPr>
                    <w:t>工</w:t>
                  </w:r>
                </w:p>
              </w:tc>
              <w:tc>
                <w:tcPr>
                  <w:tcW w:w="609" w:type="dxa"/>
                  <w:vAlign w:val="top"/>
                </w:tcPr>
                <w:p>
                  <w:pPr>
                    <w:pStyle w:val="TableText"/>
                    <w:ind w:left="186"/>
                    <w:spacing w:before="88" w:line="219" w:lineRule="auto"/>
                    <w:rPr>
                      <w:sz w:val="22"/>
                      <w:szCs w:val="22"/>
                    </w:rPr>
                  </w:pPr>
                  <w:r>
                    <w:rPr>
                      <w:sz w:val="22"/>
                      <w:szCs w:val="22"/>
                      <w:b/>
                      <w:bCs/>
                      <w:spacing w:val="-3"/>
                    </w:rPr>
                    <w:t>Ⅱ</w:t>
                  </w:r>
                </w:p>
              </w:tc>
              <w:tc>
                <w:tcPr>
                  <w:tcW w:w="729" w:type="dxa"/>
                  <w:vAlign w:val="top"/>
                </w:tcPr>
                <w:p>
                  <w:pPr>
                    <w:pStyle w:val="TableText"/>
                    <w:ind w:left="247"/>
                    <w:spacing w:before="88" w:line="219" w:lineRule="auto"/>
                    <w:rPr>
                      <w:sz w:val="22"/>
                      <w:szCs w:val="22"/>
                    </w:rPr>
                  </w:pPr>
                  <w:r>
                    <w:rPr>
                      <w:sz w:val="22"/>
                      <w:szCs w:val="22"/>
                      <w:b/>
                      <w:bCs/>
                      <w:spacing w:val="-3"/>
                    </w:rPr>
                    <w:t>Ⅲ</w:t>
                  </w:r>
                </w:p>
              </w:tc>
              <w:tc>
                <w:tcPr>
                  <w:tcW w:w="650" w:type="dxa"/>
                  <w:vAlign w:val="top"/>
                </w:tcPr>
                <w:p>
                  <w:pPr>
                    <w:pStyle w:val="TableText"/>
                    <w:ind w:left="268"/>
                    <w:spacing w:before="93" w:line="214" w:lineRule="auto"/>
                    <w:rPr>
                      <w:sz w:val="22"/>
                      <w:szCs w:val="22"/>
                    </w:rPr>
                  </w:pPr>
                  <w:r>
                    <w:rPr>
                      <w:sz w:val="22"/>
                      <w:szCs w:val="22"/>
                      <w:b/>
                      <w:bCs/>
                      <w:spacing w:val="-3"/>
                    </w:rPr>
                    <w:t>I</w:t>
                  </w:r>
                </w:p>
              </w:tc>
              <w:tc>
                <w:tcPr>
                  <w:tcW w:w="689" w:type="dxa"/>
                  <w:vAlign w:val="top"/>
                </w:tcPr>
                <w:p>
                  <w:pPr>
                    <w:pStyle w:val="TableText"/>
                    <w:ind w:left="228"/>
                    <w:spacing w:before="88" w:line="219" w:lineRule="auto"/>
                    <w:rPr>
                      <w:sz w:val="22"/>
                      <w:szCs w:val="22"/>
                    </w:rPr>
                  </w:pPr>
                  <w:r>
                    <w:rPr>
                      <w:sz w:val="22"/>
                      <w:szCs w:val="22"/>
                      <w:b/>
                      <w:bCs/>
                      <w:spacing w:val="-3"/>
                    </w:rPr>
                    <w:t>Ⅱ</w:t>
                  </w:r>
                </w:p>
              </w:tc>
              <w:tc>
                <w:tcPr>
                  <w:tcW w:w="579" w:type="dxa"/>
                  <w:vAlign w:val="top"/>
                </w:tcPr>
                <w:p>
                  <w:pPr>
                    <w:pStyle w:val="TableText"/>
                    <w:ind w:left="179"/>
                    <w:spacing w:before="88" w:line="219" w:lineRule="auto"/>
                    <w:rPr>
                      <w:sz w:val="22"/>
                      <w:szCs w:val="22"/>
                    </w:rPr>
                  </w:pPr>
                  <w:r>
                    <w:rPr>
                      <w:sz w:val="22"/>
                      <w:szCs w:val="22"/>
                      <w:b/>
                      <w:bCs/>
                      <w:spacing w:val="-3"/>
                    </w:rPr>
                    <w:t>Ⅲ</w:t>
                  </w:r>
                </w:p>
              </w:tc>
              <w:tc>
                <w:tcPr>
                  <w:tcW w:w="679" w:type="dxa"/>
                  <w:vAlign w:val="top"/>
                </w:tcPr>
                <w:p>
                  <w:pPr>
                    <w:pStyle w:val="TableText"/>
                    <w:ind w:left="280"/>
                    <w:spacing w:before="93" w:line="214" w:lineRule="auto"/>
                    <w:rPr>
                      <w:sz w:val="22"/>
                      <w:szCs w:val="22"/>
                    </w:rPr>
                  </w:pPr>
                  <w:r>
                    <w:rPr>
                      <w:sz w:val="22"/>
                      <w:szCs w:val="22"/>
                      <w:b/>
                      <w:bCs/>
                      <w:spacing w:val="-3"/>
                    </w:rPr>
                    <w:t>I</w:t>
                  </w:r>
                </w:p>
              </w:tc>
              <w:tc>
                <w:tcPr>
                  <w:tcW w:w="689" w:type="dxa"/>
                  <w:vAlign w:val="top"/>
                </w:tcPr>
                <w:p>
                  <w:pPr>
                    <w:pStyle w:val="TableText"/>
                    <w:ind w:left="231"/>
                    <w:spacing w:before="88" w:line="219" w:lineRule="auto"/>
                    <w:rPr>
                      <w:sz w:val="22"/>
                      <w:szCs w:val="22"/>
                    </w:rPr>
                  </w:pPr>
                  <w:r>
                    <w:rPr>
                      <w:sz w:val="22"/>
                      <w:szCs w:val="22"/>
                      <w:b/>
                      <w:bCs/>
                      <w:spacing w:val="-3"/>
                    </w:rPr>
                    <w:t>Ⅱ</w:t>
                  </w:r>
                </w:p>
              </w:tc>
              <w:tc>
                <w:tcPr>
                  <w:tcW w:w="644" w:type="dxa"/>
                  <w:vAlign w:val="top"/>
                </w:tcPr>
                <w:p>
                  <w:pPr>
                    <w:pStyle w:val="TableText"/>
                    <w:ind w:left="212"/>
                    <w:spacing w:before="88" w:line="219" w:lineRule="auto"/>
                    <w:rPr>
                      <w:sz w:val="22"/>
                      <w:szCs w:val="22"/>
                    </w:rPr>
                  </w:pPr>
                  <w:r>
                    <w:rPr>
                      <w:sz w:val="22"/>
                      <w:szCs w:val="22"/>
                      <w:b/>
                      <w:bCs/>
                      <w:spacing w:val="-3"/>
                    </w:rPr>
                    <w:t>Ⅲ</w:t>
                  </w:r>
                </w:p>
              </w:tc>
            </w:tr>
            <w:tr>
              <w:trPr>
                <w:trHeight w:val="1038" w:hRule="atLeast"/>
              </w:trPr>
              <w:tc>
                <w:tcPr>
                  <w:tcW w:w="914" w:type="dxa"/>
                  <w:vAlign w:val="top"/>
                </w:tcPr>
                <w:p>
                  <w:pPr>
                    <w:spacing w:line="394" w:lineRule="auto"/>
                    <w:rPr>
                      <w:rFonts w:ascii="Arial"/>
                      <w:sz w:val="21"/>
                    </w:rPr>
                  </w:pPr>
                  <w:r/>
                </w:p>
                <w:p>
                  <w:pPr>
                    <w:pStyle w:val="TableText"/>
                    <w:ind w:left="395"/>
                    <w:spacing w:before="72" w:line="184" w:lineRule="auto"/>
                    <w:rPr>
                      <w:sz w:val="22"/>
                      <w:szCs w:val="22"/>
                    </w:rPr>
                  </w:pPr>
                  <w:r>
                    <w:rPr>
                      <w:sz w:val="22"/>
                      <w:szCs w:val="22"/>
                    </w:rPr>
                    <w:t>A</w:t>
                  </w:r>
                </w:p>
              </w:tc>
              <w:tc>
                <w:tcPr>
                  <w:tcW w:w="1239" w:type="dxa"/>
                  <w:vAlign w:val="top"/>
                </w:tcPr>
                <w:p>
                  <w:pPr>
                    <w:pStyle w:val="TableText"/>
                    <w:ind w:left="391" w:right="409" w:firstLine="109"/>
                    <w:spacing w:before="104" w:line="277" w:lineRule="auto"/>
                    <w:rPr>
                      <w:sz w:val="22"/>
                      <w:szCs w:val="22"/>
                    </w:rPr>
                  </w:pPr>
                  <w:r>
                    <w:rPr>
                      <w:sz w:val="22"/>
                      <w:szCs w:val="22"/>
                      <w:spacing w:val="-7"/>
                    </w:rPr>
                    <w:t>&lt;2</w:t>
                  </w:r>
                  <w:r>
                    <w:rPr>
                      <w:sz w:val="22"/>
                      <w:szCs w:val="22"/>
                    </w:rPr>
                    <w:t xml:space="preserve">  </w:t>
                  </w:r>
                  <w:r>
                    <w:rPr>
                      <w:sz w:val="22"/>
                      <w:szCs w:val="22"/>
                      <w:spacing w:val="-4"/>
                    </w:rPr>
                    <w:t>2～4</w:t>
                  </w:r>
                </w:p>
                <w:p>
                  <w:pPr>
                    <w:pStyle w:val="TableText"/>
                    <w:ind w:left="501"/>
                    <w:spacing w:line="220" w:lineRule="auto"/>
                    <w:rPr>
                      <w:sz w:val="22"/>
                      <w:szCs w:val="22"/>
                    </w:rPr>
                  </w:pPr>
                  <w:r>
                    <w:rPr>
                      <w:sz w:val="22"/>
                      <w:szCs w:val="22"/>
                      <w:spacing w:val="-4"/>
                    </w:rPr>
                    <w:t>&gt;4</w:t>
                  </w:r>
                </w:p>
              </w:tc>
              <w:tc>
                <w:tcPr>
                  <w:tcW w:w="659" w:type="dxa"/>
                  <w:vAlign w:val="top"/>
                </w:tcPr>
                <w:p>
                  <w:pPr>
                    <w:pStyle w:val="TableText"/>
                    <w:ind w:left="152"/>
                    <w:spacing w:before="114"/>
                    <w:rPr>
                      <w:sz w:val="22"/>
                      <w:szCs w:val="22"/>
                    </w:rPr>
                  </w:pPr>
                  <w:r>
                    <w:rPr>
                      <w:sz w:val="22"/>
                      <w:szCs w:val="22"/>
                      <w:spacing w:val="-2"/>
                    </w:rPr>
                    <w:t>400</w:t>
                  </w:r>
                </w:p>
                <w:p>
                  <w:pPr>
                    <w:pStyle w:val="TableText"/>
                    <w:ind w:left="152"/>
                    <w:spacing w:before="53"/>
                    <w:rPr>
                      <w:sz w:val="22"/>
                      <w:szCs w:val="22"/>
                    </w:rPr>
                  </w:pPr>
                  <w:r>
                    <w:rPr>
                      <w:sz w:val="22"/>
                      <w:szCs w:val="22"/>
                      <w:spacing w:val="-4"/>
                    </w:rPr>
                    <w:t>700</w:t>
                  </w:r>
                </w:p>
                <w:p>
                  <w:pPr>
                    <w:pStyle w:val="TableText"/>
                    <w:ind w:left="152"/>
                    <w:spacing w:before="34" w:line="212" w:lineRule="auto"/>
                    <w:rPr>
                      <w:sz w:val="22"/>
                      <w:szCs w:val="22"/>
                    </w:rPr>
                  </w:pPr>
                  <w:r>
                    <w:rPr>
                      <w:sz w:val="22"/>
                      <w:szCs w:val="22"/>
                      <w:spacing w:val="-3"/>
                    </w:rPr>
                    <w:t>530</w:t>
                  </w:r>
                </w:p>
              </w:tc>
              <w:tc>
                <w:tcPr>
                  <w:tcW w:w="609" w:type="dxa"/>
                  <w:vAlign w:val="top"/>
                </w:tcPr>
                <w:p>
                  <w:pPr>
                    <w:pStyle w:val="TableText"/>
                    <w:ind w:left="133"/>
                    <w:spacing w:before="114"/>
                    <w:rPr>
                      <w:sz w:val="22"/>
                      <w:szCs w:val="22"/>
                    </w:rPr>
                  </w:pPr>
                  <w:r>
                    <w:rPr>
                      <w:sz w:val="22"/>
                      <w:szCs w:val="22"/>
                      <w:spacing w:val="-2"/>
                    </w:rPr>
                    <w:t>400</w:t>
                  </w:r>
                </w:p>
                <w:p>
                  <w:pPr>
                    <w:pStyle w:val="TableText"/>
                    <w:ind w:left="133"/>
                    <w:spacing w:before="73"/>
                    <w:rPr>
                      <w:sz w:val="22"/>
                      <w:szCs w:val="22"/>
                    </w:rPr>
                  </w:pPr>
                  <w:r>
                    <w:rPr>
                      <w:sz w:val="22"/>
                      <w:szCs w:val="22"/>
                      <w:spacing w:val="-2"/>
                    </w:rPr>
                    <w:t>470</w:t>
                  </w:r>
                </w:p>
                <w:p>
                  <w:pPr>
                    <w:pStyle w:val="TableText"/>
                    <w:ind w:left="133"/>
                    <w:spacing w:before="44" w:line="187" w:lineRule="auto"/>
                    <w:rPr>
                      <w:sz w:val="22"/>
                      <w:szCs w:val="22"/>
                    </w:rPr>
                  </w:pPr>
                  <w:r>
                    <w:rPr>
                      <w:sz w:val="22"/>
                      <w:szCs w:val="22"/>
                      <w:spacing w:val="-3"/>
                    </w:rPr>
                    <w:t>350</w:t>
                  </w:r>
                </w:p>
              </w:tc>
              <w:tc>
                <w:tcPr>
                  <w:tcW w:w="729" w:type="dxa"/>
                  <w:vAlign w:val="top"/>
                </w:tcPr>
                <w:p>
                  <w:pPr>
                    <w:pStyle w:val="TableText"/>
                    <w:ind w:left="194"/>
                    <w:spacing w:before="114"/>
                    <w:rPr>
                      <w:sz w:val="22"/>
                      <w:szCs w:val="22"/>
                    </w:rPr>
                  </w:pPr>
                  <w:r>
                    <w:rPr>
                      <w:sz w:val="22"/>
                      <w:szCs w:val="22"/>
                      <w:spacing w:val="-2"/>
                    </w:rPr>
                    <w:t>400</w:t>
                  </w:r>
                </w:p>
                <w:p>
                  <w:pPr>
                    <w:pStyle w:val="TableText"/>
                    <w:ind w:left="194"/>
                    <w:spacing w:before="64"/>
                    <w:rPr>
                      <w:sz w:val="22"/>
                      <w:szCs w:val="22"/>
                    </w:rPr>
                  </w:pPr>
                  <w:r>
                    <w:rPr>
                      <w:sz w:val="22"/>
                      <w:szCs w:val="22"/>
                      <w:spacing w:val="-3"/>
                    </w:rPr>
                    <w:t>350</w:t>
                  </w:r>
                </w:p>
                <w:p>
                  <w:pPr>
                    <w:pStyle w:val="TableText"/>
                    <w:ind w:left="194"/>
                    <w:spacing w:before="45" w:line="195" w:lineRule="auto"/>
                    <w:rPr>
                      <w:sz w:val="22"/>
                      <w:szCs w:val="22"/>
                    </w:rPr>
                  </w:pPr>
                  <w:r>
                    <w:rPr>
                      <w:sz w:val="22"/>
                      <w:szCs w:val="22"/>
                      <w:spacing w:val="-3"/>
                    </w:rPr>
                    <w:t>260</w:t>
                  </w:r>
                </w:p>
              </w:tc>
              <w:tc>
                <w:tcPr>
                  <w:tcW w:w="650" w:type="dxa"/>
                  <w:vAlign w:val="top"/>
                </w:tcPr>
                <w:p>
                  <w:pPr>
                    <w:pStyle w:val="TableText"/>
                    <w:ind w:left="155"/>
                    <w:spacing w:before="114"/>
                    <w:rPr>
                      <w:sz w:val="22"/>
                      <w:szCs w:val="22"/>
                    </w:rPr>
                  </w:pPr>
                  <w:r>
                    <w:rPr>
                      <w:sz w:val="22"/>
                      <w:szCs w:val="22"/>
                      <w:spacing w:val="-2"/>
                    </w:rPr>
                    <w:t>400</w:t>
                  </w:r>
                </w:p>
                <w:p>
                  <w:pPr>
                    <w:pStyle w:val="TableText"/>
                    <w:ind w:left="155"/>
                    <w:spacing w:before="53"/>
                    <w:rPr>
                      <w:sz w:val="22"/>
                      <w:szCs w:val="22"/>
                    </w:rPr>
                  </w:pPr>
                  <w:r>
                    <w:rPr>
                      <w:sz w:val="22"/>
                      <w:szCs w:val="22"/>
                      <w:spacing w:val="-4"/>
                    </w:rPr>
                    <w:t>700</w:t>
                  </w:r>
                </w:p>
                <w:p>
                  <w:pPr>
                    <w:pStyle w:val="TableText"/>
                    <w:ind w:left="155"/>
                    <w:spacing w:before="55" w:line="195" w:lineRule="auto"/>
                    <w:rPr>
                      <w:sz w:val="22"/>
                      <w:szCs w:val="22"/>
                    </w:rPr>
                  </w:pPr>
                  <w:r>
                    <w:rPr>
                      <w:sz w:val="22"/>
                      <w:szCs w:val="22"/>
                      <w:spacing w:val="-3"/>
                    </w:rPr>
                    <w:t>530</w:t>
                  </w:r>
                </w:p>
              </w:tc>
              <w:tc>
                <w:tcPr>
                  <w:tcW w:w="689" w:type="dxa"/>
                  <w:vAlign w:val="top"/>
                </w:tcPr>
                <w:p>
                  <w:pPr>
                    <w:pStyle w:val="TableText"/>
                    <w:ind w:left="175"/>
                    <w:spacing w:before="114"/>
                    <w:rPr>
                      <w:sz w:val="22"/>
                      <w:szCs w:val="22"/>
                    </w:rPr>
                  </w:pPr>
                  <w:r>
                    <w:rPr>
                      <w:sz w:val="22"/>
                      <w:szCs w:val="22"/>
                      <w:spacing w:val="-2"/>
                    </w:rPr>
                    <w:t>400</w:t>
                  </w:r>
                </w:p>
                <w:p>
                  <w:pPr>
                    <w:pStyle w:val="TableText"/>
                    <w:ind w:left="175"/>
                    <w:spacing w:before="64"/>
                    <w:rPr>
                      <w:sz w:val="22"/>
                      <w:szCs w:val="22"/>
                    </w:rPr>
                  </w:pPr>
                  <w:r>
                    <w:rPr>
                      <w:sz w:val="22"/>
                      <w:szCs w:val="22"/>
                      <w:spacing w:val="-2"/>
                    </w:rPr>
                    <w:t>470</w:t>
                  </w:r>
                </w:p>
                <w:p>
                  <w:pPr>
                    <w:pStyle w:val="TableText"/>
                    <w:ind w:left="175"/>
                    <w:spacing w:before="45" w:line="195" w:lineRule="auto"/>
                    <w:rPr>
                      <w:sz w:val="22"/>
                      <w:szCs w:val="22"/>
                    </w:rPr>
                  </w:pPr>
                  <w:r>
                    <w:rPr>
                      <w:sz w:val="22"/>
                      <w:szCs w:val="22"/>
                      <w:spacing w:val="-3"/>
                    </w:rPr>
                    <w:t>350</w:t>
                  </w:r>
                </w:p>
              </w:tc>
              <w:tc>
                <w:tcPr>
                  <w:tcW w:w="579" w:type="dxa"/>
                  <w:vAlign w:val="top"/>
                </w:tcPr>
                <w:p>
                  <w:pPr>
                    <w:pStyle w:val="TableText"/>
                    <w:ind w:left="116"/>
                    <w:spacing w:before="114"/>
                    <w:rPr>
                      <w:sz w:val="22"/>
                      <w:szCs w:val="22"/>
                    </w:rPr>
                  </w:pPr>
                  <w:r>
                    <w:rPr>
                      <w:sz w:val="22"/>
                      <w:szCs w:val="22"/>
                      <w:spacing w:val="-2"/>
                    </w:rPr>
                    <w:t>400</w:t>
                  </w:r>
                </w:p>
                <w:p>
                  <w:pPr>
                    <w:pStyle w:val="TableText"/>
                    <w:ind w:left="116"/>
                    <w:spacing w:before="64"/>
                    <w:rPr>
                      <w:sz w:val="22"/>
                      <w:szCs w:val="22"/>
                    </w:rPr>
                  </w:pPr>
                  <w:r>
                    <w:rPr>
                      <w:sz w:val="22"/>
                      <w:szCs w:val="22"/>
                      <w:spacing w:val="-3"/>
                    </w:rPr>
                    <w:t>350</w:t>
                  </w:r>
                </w:p>
                <w:p>
                  <w:pPr>
                    <w:pStyle w:val="TableText"/>
                    <w:ind w:left="116"/>
                    <w:spacing w:before="45" w:line="195" w:lineRule="auto"/>
                    <w:rPr>
                      <w:sz w:val="22"/>
                      <w:szCs w:val="22"/>
                    </w:rPr>
                  </w:pPr>
                  <w:r>
                    <w:rPr>
                      <w:sz w:val="22"/>
                      <w:szCs w:val="22"/>
                      <w:spacing w:val="-3"/>
                    </w:rPr>
                    <w:t>260</w:t>
                  </w:r>
                </w:p>
              </w:tc>
              <w:tc>
                <w:tcPr>
                  <w:tcW w:w="679" w:type="dxa"/>
                  <w:vAlign w:val="top"/>
                </w:tcPr>
                <w:p>
                  <w:pPr>
                    <w:pStyle w:val="TableText"/>
                    <w:ind w:left="227"/>
                    <w:spacing w:before="114"/>
                    <w:rPr>
                      <w:sz w:val="22"/>
                      <w:szCs w:val="22"/>
                    </w:rPr>
                  </w:pPr>
                  <w:r>
                    <w:rPr>
                      <w:sz w:val="22"/>
                      <w:szCs w:val="22"/>
                      <w:spacing w:val="-3"/>
                    </w:rPr>
                    <w:t>80</w:t>
                  </w:r>
                </w:p>
                <w:p>
                  <w:pPr>
                    <w:pStyle w:val="TableText"/>
                    <w:ind w:left="167"/>
                    <w:spacing w:before="64"/>
                    <w:rPr>
                      <w:sz w:val="22"/>
                      <w:szCs w:val="22"/>
                    </w:rPr>
                  </w:pPr>
                  <w:r>
                    <w:rPr>
                      <w:sz w:val="22"/>
                      <w:szCs w:val="22"/>
                      <w:spacing w:val="-3"/>
                    </w:rPr>
                    <w:t>380</w:t>
                  </w:r>
                </w:p>
                <w:p>
                  <w:pPr>
                    <w:pStyle w:val="TableText"/>
                    <w:ind w:left="167"/>
                    <w:spacing w:before="45" w:line="195" w:lineRule="auto"/>
                    <w:rPr>
                      <w:sz w:val="22"/>
                      <w:szCs w:val="22"/>
                    </w:rPr>
                  </w:pPr>
                  <w:r>
                    <w:rPr>
                      <w:sz w:val="22"/>
                      <w:szCs w:val="22"/>
                      <w:spacing w:val="-3"/>
                    </w:rPr>
                    <w:t>290</w:t>
                  </w:r>
                </w:p>
              </w:tc>
              <w:tc>
                <w:tcPr>
                  <w:tcW w:w="689" w:type="dxa"/>
                  <w:vAlign w:val="top"/>
                </w:tcPr>
                <w:p>
                  <w:pPr>
                    <w:pStyle w:val="TableText"/>
                    <w:ind w:left="228"/>
                    <w:spacing w:before="114"/>
                    <w:rPr>
                      <w:sz w:val="22"/>
                      <w:szCs w:val="22"/>
                    </w:rPr>
                  </w:pPr>
                  <w:r>
                    <w:rPr>
                      <w:sz w:val="22"/>
                      <w:szCs w:val="22"/>
                      <w:spacing w:val="-3"/>
                    </w:rPr>
                    <w:t>80</w:t>
                  </w:r>
                </w:p>
                <w:p>
                  <w:pPr>
                    <w:pStyle w:val="TableText"/>
                    <w:ind w:left="178"/>
                    <w:spacing w:before="53"/>
                    <w:rPr>
                      <w:sz w:val="22"/>
                      <w:szCs w:val="22"/>
                    </w:rPr>
                  </w:pPr>
                  <w:r>
                    <w:rPr>
                      <w:sz w:val="22"/>
                      <w:szCs w:val="22"/>
                      <w:spacing w:val="-3"/>
                    </w:rPr>
                    <w:t>250</w:t>
                  </w:r>
                </w:p>
                <w:p>
                  <w:pPr>
                    <w:pStyle w:val="TableText"/>
                    <w:ind w:left="178"/>
                    <w:spacing w:before="55" w:line="195" w:lineRule="auto"/>
                    <w:rPr>
                      <w:sz w:val="22"/>
                      <w:szCs w:val="22"/>
                    </w:rPr>
                  </w:pPr>
                  <w:r>
                    <w:rPr>
                      <w:sz w:val="22"/>
                      <w:szCs w:val="22"/>
                      <w:spacing w:val="-6"/>
                    </w:rPr>
                    <w:t>190</w:t>
                  </w:r>
                </w:p>
              </w:tc>
              <w:tc>
                <w:tcPr>
                  <w:tcW w:w="644" w:type="dxa"/>
                  <w:vAlign w:val="top"/>
                </w:tcPr>
                <w:p>
                  <w:pPr>
                    <w:pStyle w:val="TableText"/>
                    <w:ind w:left="209"/>
                    <w:spacing w:before="114"/>
                    <w:rPr>
                      <w:sz w:val="22"/>
                      <w:szCs w:val="22"/>
                    </w:rPr>
                  </w:pPr>
                  <w:r>
                    <w:rPr>
                      <w:sz w:val="22"/>
                      <w:szCs w:val="22"/>
                      <w:spacing w:val="-3"/>
                    </w:rPr>
                    <w:t>80</w:t>
                  </w:r>
                </w:p>
                <w:p>
                  <w:pPr>
                    <w:pStyle w:val="TableText"/>
                    <w:ind w:left="149"/>
                    <w:spacing w:before="64"/>
                    <w:rPr>
                      <w:sz w:val="22"/>
                      <w:szCs w:val="22"/>
                    </w:rPr>
                  </w:pPr>
                  <w:r>
                    <w:rPr>
                      <w:sz w:val="22"/>
                      <w:szCs w:val="22"/>
                      <w:spacing w:val="-6"/>
                    </w:rPr>
                    <w:t>190</w:t>
                  </w:r>
                </w:p>
                <w:p>
                  <w:pPr>
                    <w:pStyle w:val="TableText"/>
                    <w:ind w:left="149"/>
                    <w:spacing w:before="45" w:line="195" w:lineRule="auto"/>
                    <w:rPr>
                      <w:sz w:val="22"/>
                      <w:szCs w:val="22"/>
                    </w:rPr>
                  </w:pPr>
                  <w:r>
                    <w:rPr>
                      <w:sz w:val="22"/>
                      <w:szCs w:val="22"/>
                      <w:spacing w:val="-6"/>
                    </w:rPr>
                    <w:t>140</w:t>
                  </w:r>
                </w:p>
              </w:tc>
            </w:tr>
            <w:tr>
              <w:trPr>
                <w:trHeight w:val="699" w:hRule="atLeast"/>
              </w:trPr>
              <w:tc>
                <w:tcPr>
                  <w:tcW w:w="914" w:type="dxa"/>
                  <w:vAlign w:val="top"/>
                </w:tcPr>
                <w:p>
                  <w:pPr>
                    <w:pStyle w:val="TableText"/>
                    <w:ind w:left="395"/>
                    <w:spacing w:before="302" w:line="182" w:lineRule="auto"/>
                    <w:rPr>
                      <w:sz w:val="22"/>
                      <w:szCs w:val="22"/>
                    </w:rPr>
                  </w:pPr>
                  <w:r>
                    <w:rPr>
                      <w:sz w:val="22"/>
                      <w:szCs w:val="22"/>
                    </w:rPr>
                    <w:t>B</w:t>
                  </w:r>
                </w:p>
              </w:tc>
              <w:tc>
                <w:tcPr>
                  <w:tcW w:w="1239" w:type="dxa"/>
                  <w:vAlign w:val="top"/>
                </w:tcPr>
                <w:p>
                  <w:pPr>
                    <w:pStyle w:val="TableText"/>
                    <w:ind w:left="501"/>
                    <w:spacing w:before="97"/>
                    <w:rPr>
                      <w:sz w:val="22"/>
                      <w:szCs w:val="22"/>
                    </w:rPr>
                  </w:pPr>
                  <w:r>
                    <w:rPr>
                      <w:sz w:val="22"/>
                      <w:szCs w:val="22"/>
                      <w:spacing w:val="-4"/>
                    </w:rPr>
                    <w:t>&lt;2</w:t>
                  </w:r>
                </w:p>
                <w:p>
                  <w:pPr>
                    <w:pStyle w:val="TableText"/>
                    <w:ind w:left="501"/>
                    <w:spacing w:before="23" w:line="237" w:lineRule="auto"/>
                    <w:rPr>
                      <w:sz w:val="22"/>
                      <w:szCs w:val="22"/>
                    </w:rPr>
                  </w:pPr>
                  <w:r>
                    <w:rPr>
                      <w:sz w:val="22"/>
                      <w:szCs w:val="22"/>
                      <w:spacing w:val="-4"/>
                    </w:rPr>
                    <w:t>&gt;2</w:t>
                  </w:r>
                </w:p>
              </w:tc>
              <w:tc>
                <w:tcPr>
                  <w:tcW w:w="1997" w:type="dxa"/>
                  <w:vAlign w:val="top"/>
                  <w:gridSpan w:val="3"/>
                </w:tcPr>
                <w:p>
                  <w:pPr>
                    <w:pStyle w:val="TableText"/>
                    <w:ind w:left="772"/>
                    <w:spacing w:before="116" w:line="239" w:lineRule="auto"/>
                    <w:rPr>
                      <w:sz w:val="22"/>
                      <w:szCs w:val="22"/>
                    </w:rPr>
                  </w:pPr>
                  <w:r>
                    <w:rPr>
                      <w:sz w:val="22"/>
                      <w:szCs w:val="22"/>
                      <w:spacing w:val="-2"/>
                    </w:rPr>
                    <w:t>0.01</w:t>
                  </w:r>
                </w:p>
                <w:p>
                  <w:pPr>
                    <w:pStyle w:val="TableText"/>
                    <w:ind w:left="712"/>
                    <w:spacing w:before="25" w:line="220" w:lineRule="auto"/>
                    <w:rPr>
                      <w:sz w:val="22"/>
                      <w:szCs w:val="22"/>
                    </w:rPr>
                  </w:pPr>
                  <w:r>
                    <w:rPr>
                      <w:sz w:val="22"/>
                      <w:szCs w:val="22"/>
                      <w:spacing w:val="-2"/>
                    </w:rPr>
                    <w:t>0.021</w:t>
                  </w:r>
                </w:p>
              </w:tc>
              <w:tc>
                <w:tcPr>
                  <w:tcW w:w="1918" w:type="dxa"/>
                  <w:vAlign w:val="top"/>
                  <w:gridSpan w:val="3"/>
                </w:tcPr>
                <w:p>
                  <w:pPr>
                    <w:pStyle w:val="TableText"/>
                    <w:ind w:left="675"/>
                    <w:spacing w:before="86" w:line="239" w:lineRule="auto"/>
                    <w:rPr>
                      <w:sz w:val="22"/>
                      <w:szCs w:val="22"/>
                    </w:rPr>
                  </w:pPr>
                  <w:r>
                    <w:rPr>
                      <w:sz w:val="22"/>
                      <w:szCs w:val="22"/>
                      <w:spacing w:val="-2"/>
                    </w:rPr>
                    <w:t>0.015</w:t>
                  </w:r>
                </w:p>
                <w:p>
                  <w:pPr>
                    <w:pStyle w:val="TableText"/>
                    <w:ind w:left="675"/>
                    <w:spacing w:before="55" w:line="220" w:lineRule="auto"/>
                    <w:rPr>
                      <w:sz w:val="22"/>
                      <w:szCs w:val="22"/>
                    </w:rPr>
                  </w:pPr>
                  <w:r>
                    <w:rPr>
                      <w:sz w:val="22"/>
                      <w:szCs w:val="22"/>
                      <w:spacing w:val="-2"/>
                    </w:rPr>
                    <w:t>0.036</w:t>
                  </w:r>
                </w:p>
              </w:tc>
              <w:tc>
                <w:tcPr>
                  <w:tcW w:w="2012" w:type="dxa"/>
                  <w:vAlign w:val="top"/>
                  <w:gridSpan w:val="3"/>
                </w:tcPr>
                <w:p>
                  <w:pPr>
                    <w:pStyle w:val="TableText"/>
                    <w:ind w:left="727"/>
                    <w:spacing w:before="86" w:line="239" w:lineRule="auto"/>
                    <w:rPr>
                      <w:sz w:val="22"/>
                      <w:szCs w:val="22"/>
                    </w:rPr>
                  </w:pPr>
                  <w:r>
                    <w:rPr>
                      <w:sz w:val="22"/>
                      <w:szCs w:val="22"/>
                      <w:spacing w:val="-2"/>
                    </w:rPr>
                    <w:t>0.015</w:t>
                  </w:r>
                </w:p>
                <w:p>
                  <w:pPr>
                    <w:pStyle w:val="TableText"/>
                    <w:ind w:left="727"/>
                    <w:spacing w:before="55" w:line="220" w:lineRule="auto"/>
                    <w:rPr>
                      <w:sz w:val="22"/>
                      <w:szCs w:val="22"/>
                    </w:rPr>
                  </w:pPr>
                  <w:r>
                    <w:rPr>
                      <w:sz w:val="22"/>
                      <w:szCs w:val="22"/>
                      <w:spacing w:val="-2"/>
                    </w:rPr>
                    <w:t>0.036</w:t>
                  </w:r>
                </w:p>
              </w:tc>
            </w:tr>
            <w:tr>
              <w:trPr>
                <w:trHeight w:val="698" w:hRule="atLeast"/>
              </w:trPr>
              <w:tc>
                <w:tcPr>
                  <w:tcW w:w="914" w:type="dxa"/>
                  <w:vAlign w:val="top"/>
                </w:tcPr>
                <w:p>
                  <w:pPr>
                    <w:pStyle w:val="TableText"/>
                    <w:ind w:left="395"/>
                    <w:spacing w:before="302" w:line="183" w:lineRule="auto"/>
                    <w:rPr>
                      <w:sz w:val="22"/>
                      <w:szCs w:val="22"/>
                    </w:rPr>
                  </w:pPr>
                  <w:r>
                    <w:rPr>
                      <w:sz w:val="22"/>
                      <w:szCs w:val="22"/>
                    </w:rPr>
                    <w:t>C</w:t>
                  </w:r>
                </w:p>
              </w:tc>
              <w:tc>
                <w:tcPr>
                  <w:tcW w:w="1239" w:type="dxa"/>
                  <w:vAlign w:val="top"/>
                </w:tcPr>
                <w:p>
                  <w:pPr>
                    <w:pStyle w:val="TableText"/>
                    <w:ind w:left="501"/>
                    <w:spacing w:before="78"/>
                    <w:rPr>
                      <w:sz w:val="22"/>
                      <w:szCs w:val="22"/>
                    </w:rPr>
                  </w:pPr>
                  <w:r>
                    <w:rPr>
                      <w:sz w:val="22"/>
                      <w:szCs w:val="22"/>
                      <w:spacing w:val="-4"/>
                    </w:rPr>
                    <w:t>&lt;2</w:t>
                  </w:r>
                </w:p>
                <w:p>
                  <w:pPr>
                    <w:pStyle w:val="TableText"/>
                    <w:ind w:left="501"/>
                    <w:spacing w:before="53" w:line="227" w:lineRule="auto"/>
                    <w:rPr>
                      <w:sz w:val="22"/>
                      <w:szCs w:val="22"/>
                    </w:rPr>
                  </w:pPr>
                  <w:r>
                    <w:rPr>
                      <w:sz w:val="22"/>
                      <w:szCs w:val="22"/>
                      <w:spacing w:val="-4"/>
                    </w:rPr>
                    <w:t>&gt;2</w:t>
                  </w:r>
                </w:p>
              </w:tc>
              <w:tc>
                <w:tcPr>
                  <w:tcW w:w="1997" w:type="dxa"/>
                  <w:vAlign w:val="top"/>
                  <w:gridSpan w:val="3"/>
                </w:tcPr>
                <w:p>
                  <w:pPr>
                    <w:pStyle w:val="TableText"/>
                    <w:ind w:left="772"/>
                    <w:spacing w:before="107" w:line="239" w:lineRule="auto"/>
                    <w:rPr>
                      <w:sz w:val="22"/>
                      <w:szCs w:val="22"/>
                    </w:rPr>
                  </w:pPr>
                  <w:r>
                    <w:rPr>
                      <w:sz w:val="22"/>
                      <w:szCs w:val="22"/>
                      <w:spacing w:val="-5"/>
                    </w:rPr>
                    <w:t>1.85</w:t>
                  </w:r>
                </w:p>
                <w:p>
                  <w:pPr>
                    <w:pStyle w:val="TableText"/>
                    <w:ind w:left="772"/>
                    <w:spacing w:before="35" w:line="218" w:lineRule="auto"/>
                    <w:rPr>
                      <w:sz w:val="22"/>
                      <w:szCs w:val="22"/>
                    </w:rPr>
                  </w:pPr>
                  <w:r>
                    <w:rPr>
                      <w:sz w:val="22"/>
                      <w:szCs w:val="22"/>
                      <w:spacing w:val="-5"/>
                    </w:rPr>
                    <w:t>1.85</w:t>
                  </w:r>
                </w:p>
              </w:tc>
              <w:tc>
                <w:tcPr>
                  <w:tcW w:w="1918" w:type="dxa"/>
                  <w:vAlign w:val="top"/>
                  <w:gridSpan w:val="3"/>
                </w:tcPr>
                <w:p>
                  <w:pPr>
                    <w:pStyle w:val="TableText"/>
                    <w:ind w:left="735"/>
                    <w:spacing w:before="107" w:line="239" w:lineRule="auto"/>
                    <w:rPr>
                      <w:sz w:val="22"/>
                      <w:szCs w:val="22"/>
                    </w:rPr>
                  </w:pPr>
                  <w:r>
                    <w:rPr>
                      <w:sz w:val="22"/>
                      <w:szCs w:val="22"/>
                      <w:spacing w:val="-5"/>
                    </w:rPr>
                    <w:t>1.79</w:t>
                  </w:r>
                </w:p>
                <w:p>
                  <w:pPr>
                    <w:pStyle w:val="TableText"/>
                    <w:ind w:left="735"/>
                    <w:spacing w:before="35" w:line="218" w:lineRule="auto"/>
                    <w:rPr>
                      <w:sz w:val="22"/>
                      <w:szCs w:val="22"/>
                    </w:rPr>
                  </w:pPr>
                  <w:r>
                    <w:rPr>
                      <w:sz w:val="22"/>
                      <w:szCs w:val="22"/>
                      <w:spacing w:val="-5"/>
                    </w:rPr>
                    <w:t>1.77</w:t>
                  </w:r>
                </w:p>
              </w:tc>
              <w:tc>
                <w:tcPr>
                  <w:tcW w:w="2012" w:type="dxa"/>
                  <w:vAlign w:val="top"/>
                  <w:gridSpan w:val="3"/>
                </w:tcPr>
                <w:p>
                  <w:pPr>
                    <w:pStyle w:val="TableText"/>
                    <w:ind w:left="777"/>
                    <w:spacing w:before="117" w:line="239" w:lineRule="auto"/>
                    <w:rPr>
                      <w:sz w:val="22"/>
                      <w:szCs w:val="22"/>
                    </w:rPr>
                  </w:pPr>
                  <w:r>
                    <w:rPr>
                      <w:sz w:val="22"/>
                      <w:szCs w:val="22"/>
                      <w:spacing w:val="-5"/>
                    </w:rPr>
                    <w:t>1.79</w:t>
                  </w:r>
                </w:p>
                <w:p>
                  <w:pPr>
                    <w:pStyle w:val="TableText"/>
                    <w:ind w:left="777"/>
                    <w:spacing w:before="25" w:line="218" w:lineRule="auto"/>
                    <w:rPr>
                      <w:sz w:val="22"/>
                      <w:szCs w:val="22"/>
                    </w:rPr>
                  </w:pPr>
                  <w:r>
                    <w:rPr>
                      <w:sz w:val="22"/>
                      <w:szCs w:val="22"/>
                      <w:spacing w:val="-5"/>
                    </w:rPr>
                    <w:t>1.77</w:t>
                  </w:r>
                </w:p>
              </w:tc>
            </w:tr>
            <w:tr>
              <w:trPr>
                <w:trHeight w:val="694" w:hRule="atLeast"/>
              </w:trPr>
              <w:tc>
                <w:tcPr>
                  <w:tcW w:w="914" w:type="dxa"/>
                  <w:vAlign w:val="top"/>
                </w:tcPr>
                <w:p>
                  <w:pPr>
                    <w:pStyle w:val="TableText"/>
                    <w:ind w:left="395"/>
                    <w:spacing w:before="306" w:line="182" w:lineRule="auto"/>
                    <w:rPr>
                      <w:sz w:val="22"/>
                      <w:szCs w:val="22"/>
                    </w:rPr>
                  </w:pPr>
                  <w:r>
                    <w:rPr>
                      <w:sz w:val="22"/>
                      <w:szCs w:val="22"/>
                    </w:rPr>
                    <w:t>D</w:t>
                  </w:r>
                </w:p>
              </w:tc>
              <w:tc>
                <w:tcPr>
                  <w:tcW w:w="1239" w:type="dxa"/>
                  <w:vAlign w:val="top"/>
                </w:tcPr>
                <w:p>
                  <w:pPr>
                    <w:pStyle w:val="TableText"/>
                    <w:ind w:left="501"/>
                    <w:spacing w:before="100"/>
                    <w:rPr>
                      <w:sz w:val="22"/>
                      <w:szCs w:val="22"/>
                    </w:rPr>
                  </w:pPr>
                  <w:r>
                    <w:rPr>
                      <w:sz w:val="22"/>
                      <w:szCs w:val="22"/>
                      <w:spacing w:val="-4"/>
                    </w:rPr>
                    <w:t>&lt;2</w:t>
                  </w:r>
                </w:p>
                <w:p>
                  <w:pPr>
                    <w:pStyle w:val="TableText"/>
                    <w:ind w:left="501"/>
                    <w:spacing w:before="34" w:line="221" w:lineRule="auto"/>
                    <w:rPr>
                      <w:sz w:val="22"/>
                      <w:szCs w:val="22"/>
                    </w:rPr>
                  </w:pPr>
                  <w:r>
                    <w:rPr>
                      <w:sz w:val="22"/>
                      <w:szCs w:val="22"/>
                      <w:spacing w:val="-4"/>
                    </w:rPr>
                    <w:t>&gt;2</w:t>
                  </w:r>
                </w:p>
              </w:tc>
              <w:tc>
                <w:tcPr>
                  <w:tcW w:w="1997" w:type="dxa"/>
                  <w:vAlign w:val="top"/>
                  <w:gridSpan w:val="3"/>
                </w:tcPr>
                <w:p>
                  <w:pPr>
                    <w:pStyle w:val="TableText"/>
                    <w:ind w:left="772"/>
                    <w:spacing w:before="89" w:line="239" w:lineRule="auto"/>
                    <w:rPr>
                      <w:sz w:val="22"/>
                      <w:szCs w:val="22"/>
                    </w:rPr>
                  </w:pPr>
                  <w:r>
                    <w:rPr>
                      <w:sz w:val="22"/>
                      <w:szCs w:val="22"/>
                      <w:spacing w:val="-2"/>
                    </w:rPr>
                    <w:t>0.78</w:t>
                  </w:r>
                </w:p>
                <w:p>
                  <w:pPr>
                    <w:pStyle w:val="TableText"/>
                    <w:ind w:left="772"/>
                    <w:spacing w:before="55" w:line="213" w:lineRule="auto"/>
                    <w:rPr>
                      <w:sz w:val="22"/>
                      <w:szCs w:val="22"/>
                    </w:rPr>
                  </w:pPr>
                  <w:r>
                    <w:rPr>
                      <w:sz w:val="22"/>
                      <w:szCs w:val="22"/>
                      <w:spacing w:val="-2"/>
                    </w:rPr>
                    <w:t>0.84</w:t>
                  </w:r>
                </w:p>
              </w:tc>
              <w:tc>
                <w:tcPr>
                  <w:tcW w:w="1918" w:type="dxa"/>
                  <w:vAlign w:val="top"/>
                  <w:gridSpan w:val="3"/>
                </w:tcPr>
                <w:p>
                  <w:pPr>
                    <w:pStyle w:val="TableText"/>
                    <w:ind w:left="735"/>
                    <w:spacing w:before="89" w:line="239" w:lineRule="auto"/>
                    <w:rPr>
                      <w:sz w:val="22"/>
                      <w:szCs w:val="22"/>
                    </w:rPr>
                  </w:pPr>
                  <w:r>
                    <w:rPr>
                      <w:sz w:val="22"/>
                      <w:szCs w:val="22"/>
                      <w:spacing w:val="-2"/>
                    </w:rPr>
                    <w:t>0.78</w:t>
                  </w:r>
                </w:p>
                <w:p>
                  <w:pPr>
                    <w:pStyle w:val="TableText"/>
                    <w:ind w:left="735"/>
                    <w:spacing w:before="55" w:line="213" w:lineRule="auto"/>
                    <w:rPr>
                      <w:sz w:val="22"/>
                      <w:szCs w:val="22"/>
                    </w:rPr>
                  </w:pPr>
                  <w:r>
                    <w:rPr>
                      <w:sz w:val="22"/>
                      <w:szCs w:val="22"/>
                      <w:spacing w:val="-2"/>
                    </w:rPr>
                    <w:t>0.84</w:t>
                  </w:r>
                </w:p>
              </w:tc>
              <w:tc>
                <w:tcPr>
                  <w:tcW w:w="2012" w:type="dxa"/>
                  <w:vAlign w:val="top"/>
                  <w:gridSpan w:val="3"/>
                </w:tcPr>
                <w:p>
                  <w:pPr>
                    <w:pStyle w:val="TableText"/>
                    <w:ind w:left="777"/>
                    <w:spacing w:before="109" w:line="239" w:lineRule="auto"/>
                    <w:rPr>
                      <w:sz w:val="22"/>
                      <w:szCs w:val="22"/>
                    </w:rPr>
                  </w:pPr>
                  <w:r>
                    <w:rPr>
                      <w:sz w:val="22"/>
                      <w:szCs w:val="22"/>
                      <w:spacing w:val="-2"/>
                    </w:rPr>
                    <w:t>0.57</w:t>
                  </w:r>
                </w:p>
                <w:p>
                  <w:pPr>
                    <w:pStyle w:val="TableText"/>
                    <w:ind w:left="777"/>
                    <w:spacing w:before="25" w:line="221" w:lineRule="auto"/>
                    <w:rPr>
                      <w:sz w:val="22"/>
                      <w:szCs w:val="22"/>
                    </w:rPr>
                  </w:pPr>
                  <w:r>
                    <w:rPr>
                      <w:sz w:val="22"/>
                      <w:szCs w:val="22"/>
                      <w:spacing w:val="-2"/>
                    </w:rPr>
                    <w:t>0.76</w:t>
                  </w:r>
                </w:p>
              </w:tc>
            </w:tr>
          </w:tbl>
          <w:p>
            <w:pPr>
              <w:ind w:left="134" w:right="232"/>
              <w:spacing w:before="153" w:line="347" w:lineRule="auto"/>
              <w:rPr>
                <w:rFonts w:ascii="SimHei" w:hAnsi="SimHei" w:eastAsia="SimHei" w:cs="SimHei"/>
                <w:sz w:val="23"/>
                <w:szCs w:val="23"/>
              </w:rPr>
            </w:pPr>
            <w:r>
              <w:rPr>
                <w:rFonts w:ascii="SimHei" w:hAnsi="SimHei" w:eastAsia="SimHei" w:cs="SimHei"/>
                <w:sz w:val="23"/>
                <w:szCs w:val="23"/>
                <w:spacing w:val="-16"/>
              </w:rPr>
              <w:t>注：</w:t>
            </w:r>
            <w:r>
              <w:rPr>
                <w:rFonts w:ascii="Times New Roman" w:hAnsi="Times New Roman" w:eastAsia="Times New Roman" w:cs="Times New Roman"/>
                <w:sz w:val="23"/>
                <w:szCs w:val="23"/>
                <w:spacing w:val="-16"/>
              </w:rPr>
              <w:t>I </w:t>
            </w:r>
            <w:r>
              <w:rPr>
                <w:rFonts w:ascii="SimHei" w:hAnsi="SimHei" w:eastAsia="SimHei" w:cs="SimHei"/>
                <w:sz w:val="23"/>
                <w:szCs w:val="23"/>
                <w:spacing w:val="-16"/>
              </w:rPr>
              <w:t>类：与无组织排放源共存的排放同种有害气体的排气筒的</w:t>
            </w:r>
            <w:r>
              <w:rPr>
                <w:rFonts w:ascii="SimHei" w:hAnsi="SimHei" w:eastAsia="SimHei" w:cs="SimHei"/>
                <w:sz w:val="23"/>
                <w:szCs w:val="23"/>
                <w:spacing w:val="-17"/>
              </w:rPr>
              <w:t>排放量，大于标准规定</w:t>
            </w:r>
            <w:r>
              <w:rPr>
                <w:rFonts w:ascii="SimHei" w:hAnsi="SimHei" w:eastAsia="SimHei" w:cs="SimHei"/>
                <w:sz w:val="23"/>
                <w:szCs w:val="23"/>
              </w:rPr>
              <w:t xml:space="preserve"> </w:t>
            </w:r>
            <w:r>
              <w:rPr>
                <w:rFonts w:ascii="SimHei" w:hAnsi="SimHei" w:eastAsia="SimHei" w:cs="SimHei"/>
                <w:sz w:val="23"/>
                <w:szCs w:val="23"/>
                <w:spacing w:val="-7"/>
              </w:rPr>
              <w:t>的允许排放量的1/3者。</w:t>
            </w:r>
          </w:p>
          <w:p>
            <w:pPr>
              <w:ind w:left="134" w:right="226" w:firstLine="420"/>
              <w:spacing w:before="86" w:line="366" w:lineRule="auto"/>
              <w:jc w:val="both"/>
              <w:rPr>
                <w:rFonts w:ascii="SimHei" w:hAnsi="SimHei" w:eastAsia="SimHei" w:cs="SimHei"/>
                <w:sz w:val="23"/>
                <w:szCs w:val="23"/>
              </w:rPr>
            </w:pPr>
            <w:r>
              <w:rPr>
                <w:rFonts w:ascii="SimHei" w:hAnsi="SimHei" w:eastAsia="SimHei" w:cs="SimHei"/>
                <w:sz w:val="23"/>
                <w:szCs w:val="23"/>
                <w:spacing w:val="-20"/>
              </w:rPr>
              <w:t>Ⅱ类：与无组织排放源共存的排放同种有害气体的排气筒的排放量，小于标准规定</w:t>
            </w:r>
            <w:r>
              <w:rPr>
                <w:rFonts w:ascii="SimHei" w:hAnsi="SimHei" w:eastAsia="SimHei" w:cs="SimHei"/>
                <w:sz w:val="23"/>
                <w:szCs w:val="23"/>
              </w:rPr>
              <w:t xml:space="preserve"> </w:t>
            </w:r>
            <w:r>
              <w:rPr>
                <w:rFonts w:ascii="SimHei" w:hAnsi="SimHei" w:eastAsia="SimHei" w:cs="SimHei"/>
                <w:sz w:val="23"/>
                <w:szCs w:val="23"/>
                <w:spacing w:val="-13"/>
              </w:rPr>
              <w:t>的允许排放量的1/3,或虽无排放同种大气污染物之排气筒共存，但无组织排放的有害</w:t>
            </w:r>
            <w:r>
              <w:rPr>
                <w:rFonts w:ascii="SimHei" w:hAnsi="SimHei" w:eastAsia="SimHei" w:cs="SimHei"/>
                <w:sz w:val="23"/>
                <w:szCs w:val="23"/>
                <w:spacing w:val="13"/>
              </w:rPr>
              <w:t xml:space="preserve"> </w:t>
            </w:r>
            <w:r>
              <w:rPr>
                <w:rFonts w:ascii="SimHei" w:hAnsi="SimHei" w:eastAsia="SimHei" w:cs="SimHei"/>
                <w:sz w:val="23"/>
                <w:szCs w:val="23"/>
                <w:spacing w:val="-19"/>
              </w:rPr>
              <w:t>物质的容许浓度指标是按急性反应指标确定者。</w:t>
            </w:r>
          </w:p>
          <w:p>
            <w:pPr>
              <w:ind w:left="134" w:right="233" w:firstLine="420"/>
              <w:spacing w:before="41" w:line="363" w:lineRule="auto"/>
              <w:rPr>
                <w:rFonts w:ascii="SimHei" w:hAnsi="SimHei" w:eastAsia="SimHei" w:cs="SimHei"/>
                <w:sz w:val="23"/>
                <w:szCs w:val="23"/>
              </w:rPr>
            </w:pPr>
            <w:r>
              <w:rPr>
                <w:rFonts w:ascii="SimHei" w:hAnsi="SimHei" w:eastAsia="SimHei" w:cs="SimHei"/>
                <w:sz w:val="23"/>
                <w:szCs w:val="23"/>
                <w:spacing w:val="-19"/>
              </w:rPr>
              <w:t>Ⅲ类：无排放同种有害物质的排气筒与无组织排放源共存，且无组</w:t>
            </w:r>
            <w:r>
              <w:rPr>
                <w:rFonts w:ascii="SimHei" w:hAnsi="SimHei" w:eastAsia="SimHei" w:cs="SimHei"/>
                <w:sz w:val="23"/>
                <w:szCs w:val="23"/>
                <w:spacing w:val="-20"/>
              </w:rPr>
              <w:t>织排放的有害物</w:t>
            </w:r>
            <w:r>
              <w:rPr>
                <w:rFonts w:ascii="SimHei" w:hAnsi="SimHei" w:eastAsia="SimHei" w:cs="SimHei"/>
                <w:sz w:val="23"/>
                <w:szCs w:val="23"/>
              </w:rPr>
              <w:t xml:space="preserve"> </w:t>
            </w:r>
            <w:r>
              <w:rPr>
                <w:rFonts w:ascii="SimHei" w:hAnsi="SimHei" w:eastAsia="SimHei" w:cs="SimHei"/>
                <w:sz w:val="23"/>
                <w:szCs w:val="23"/>
                <w:spacing w:val="-19"/>
              </w:rPr>
              <w:t>质的容许浓度是按慢性反应指标确定者。</w:t>
            </w:r>
          </w:p>
          <w:p>
            <w:pPr>
              <w:pStyle w:val="TableText"/>
              <w:ind w:left="94" w:right="154" w:firstLine="460"/>
              <w:spacing w:before="84" w:line="368" w:lineRule="auto"/>
              <w:jc w:val="both"/>
              <w:rPr>
                <w:rFonts w:ascii="SimHei" w:hAnsi="SimHei" w:eastAsia="SimHei" w:cs="SimHei"/>
                <w:sz w:val="23"/>
                <w:szCs w:val="23"/>
              </w:rPr>
            </w:pPr>
            <w:r>
              <w:rPr>
                <w:rFonts w:ascii="SimHei" w:hAnsi="SimHei" w:eastAsia="SimHei" w:cs="SimHei"/>
                <w:sz w:val="23"/>
                <w:szCs w:val="23"/>
                <w:spacing w:val="22"/>
              </w:rPr>
              <w:t>据等效半径计算公式：</w:t>
            </w:r>
            <w:r>
              <w:rPr>
                <w:rFonts w:ascii="SimHei" w:hAnsi="SimHei" w:eastAsia="SimHei" w:cs="SimHei"/>
                <w:sz w:val="23"/>
                <w:szCs w:val="23"/>
                <w:spacing w:val="22"/>
              </w:rPr>
              <w:t xml:space="preserve">  </w:t>
            </w:r>
            <w:r>
              <w:rPr>
                <w:rFonts w:ascii="Arial" w:hAnsi="Arial" w:eastAsia="Arial" w:cs="Arial"/>
                <w:sz w:val="23"/>
                <w:szCs w:val="23"/>
                <w:spacing w:val="22"/>
              </w:rPr>
              <w:t>r=√S/π,     </w:t>
            </w:r>
            <w:r>
              <w:rPr>
                <w:rFonts w:ascii="SimHei" w:hAnsi="SimHei" w:eastAsia="SimHei" w:cs="SimHei"/>
                <w:sz w:val="23"/>
                <w:szCs w:val="23"/>
                <w:spacing w:val="21"/>
              </w:rPr>
              <w:t>本项目生产车间的占地面积约为</w:t>
            </w:r>
            <w:r>
              <w:rPr>
                <w:rFonts w:ascii="SimHei" w:hAnsi="SimHei" w:eastAsia="SimHei" w:cs="SimHei"/>
                <w:sz w:val="23"/>
                <w:szCs w:val="23"/>
              </w:rPr>
              <w:t xml:space="preserve"> </w:t>
            </w:r>
            <w:r>
              <w:rPr>
                <w:sz w:val="23"/>
                <w:szCs w:val="23"/>
                <w:spacing w:val="10"/>
              </w:rPr>
              <w:t>3198.6m², </w:t>
            </w:r>
            <w:r>
              <w:rPr>
                <w:rFonts w:ascii="SimHei" w:hAnsi="SimHei" w:eastAsia="SimHei" w:cs="SimHei"/>
                <w:sz w:val="23"/>
                <w:szCs w:val="23"/>
                <w:spacing w:val="10"/>
              </w:rPr>
              <w:t>计算得出等效半径约为31.9</w:t>
            </w:r>
            <w:r>
              <w:rPr>
                <w:sz w:val="23"/>
                <w:szCs w:val="23"/>
                <w:spacing w:val="10"/>
              </w:rPr>
              <w:t>m;</w:t>
            </w:r>
            <w:r>
              <w:rPr>
                <w:sz w:val="23"/>
                <w:szCs w:val="23"/>
                <w:spacing w:val="58"/>
              </w:rPr>
              <w:t xml:space="preserve"> </w:t>
            </w:r>
            <w:r>
              <w:rPr>
                <w:rFonts w:ascii="SimHei" w:hAnsi="SimHei" w:eastAsia="SimHei" w:cs="SimHei"/>
                <w:sz w:val="23"/>
                <w:szCs w:val="23"/>
                <w:spacing w:val="10"/>
              </w:rPr>
              <w:t>本项目所在地区近5年平均风速为</w:t>
            </w:r>
            <w:r>
              <w:rPr>
                <w:rFonts w:ascii="SimHei" w:hAnsi="SimHei" w:eastAsia="SimHei" w:cs="SimHei"/>
                <w:sz w:val="23"/>
                <w:szCs w:val="23"/>
              </w:rPr>
              <w:t xml:space="preserve"> </w:t>
            </w:r>
            <w:r>
              <w:rPr>
                <w:sz w:val="23"/>
                <w:szCs w:val="23"/>
                <w:spacing w:val="5"/>
              </w:rPr>
              <w:t>1.8m/s,</w:t>
            </w:r>
            <w:r>
              <w:rPr>
                <w:rFonts w:ascii="SimHei" w:hAnsi="SimHei" w:eastAsia="SimHei" w:cs="SimHei"/>
                <w:sz w:val="23"/>
                <w:szCs w:val="23"/>
                <w:spacing w:val="5"/>
              </w:rPr>
              <w:t>且大气污染源属于Ⅱ类，由此计算得各生产单元的卫</w:t>
            </w:r>
            <w:r>
              <w:rPr>
                <w:rFonts w:ascii="SimHei" w:hAnsi="SimHei" w:eastAsia="SimHei" w:cs="SimHei"/>
                <w:sz w:val="23"/>
                <w:szCs w:val="23"/>
                <w:spacing w:val="4"/>
              </w:rPr>
              <w:t>生防护距离初值见</w:t>
            </w:r>
            <w:r>
              <w:rPr>
                <w:rFonts w:ascii="SimHei" w:hAnsi="SimHei" w:eastAsia="SimHei" w:cs="SimHei"/>
                <w:sz w:val="23"/>
                <w:szCs w:val="23"/>
              </w:rPr>
              <w:t xml:space="preserve"> </w:t>
            </w:r>
            <w:r>
              <w:rPr>
                <w:rFonts w:ascii="SimHei" w:hAnsi="SimHei" w:eastAsia="SimHei" w:cs="SimHei"/>
                <w:sz w:val="23"/>
                <w:szCs w:val="23"/>
                <w:spacing w:val="4"/>
              </w:rPr>
              <w:t>下表。</w:t>
            </w:r>
          </w:p>
        </w:tc>
      </w:tr>
      <w:tr>
        <w:trPr>
          <w:trHeight w:val="270" w:hRule="atLeast"/>
        </w:trPr>
        <w:tc>
          <w:tcPr>
            <w:tcW w:w="650" w:type="dxa"/>
            <w:vAlign w:val="top"/>
            <w:vMerge w:val="restart"/>
            <w:tcBorders>
              <w:left w:val="single" w:color="000000" w:sz="2" w:space="0"/>
              <w:right w:val="single" w:color="000000" w:sz="2" w:space="0"/>
              <w:bottom w:val="nil"/>
            </w:tcBorders>
          </w:tcPr>
          <w:p>
            <w:pPr>
              <w:rPr>
                <w:rFonts w:ascii="Arial"/>
                <w:sz w:val="21"/>
              </w:rPr>
            </w:pPr>
            <w:r/>
          </w:p>
        </w:tc>
        <w:tc>
          <w:tcPr>
            <w:tcW w:w="8384" w:type="dxa"/>
            <w:vAlign w:val="top"/>
            <w:gridSpan w:val="5"/>
            <w:tcBorders>
              <w:left w:val="single" w:color="000000" w:sz="2" w:space="0"/>
              <w:right w:val="single" w:color="000000" w:sz="2" w:space="0"/>
            </w:tcBorders>
          </w:tcPr>
          <w:p>
            <w:pPr>
              <w:pStyle w:val="TableText"/>
              <w:ind w:left="2418"/>
              <w:spacing w:before="34" w:line="189" w:lineRule="auto"/>
              <w:rPr>
                <w:sz w:val="22"/>
                <w:szCs w:val="22"/>
              </w:rPr>
            </w:pPr>
            <w:r>
              <w:rPr>
                <w:sz w:val="22"/>
                <w:szCs w:val="22"/>
                <w:b/>
                <w:bCs/>
                <w:spacing w:val="-3"/>
              </w:rPr>
              <w:t>表50.1无组织排放量及等标排放量情况表</w:t>
            </w:r>
          </w:p>
        </w:tc>
      </w:tr>
      <w:tr>
        <w:trPr>
          <w:trHeight w:val="929" w:hRule="atLeast"/>
        </w:trPr>
        <w:tc>
          <w:tcPr>
            <w:tcW w:w="650" w:type="dxa"/>
            <w:vAlign w:val="top"/>
            <w:vMerge w:val="continue"/>
            <w:tcBorders>
              <w:left w:val="single" w:color="000000" w:sz="2" w:space="0"/>
              <w:right w:val="single" w:color="000000" w:sz="2" w:space="0"/>
              <w:top w:val="nil"/>
              <w:bottom w:val="nil"/>
            </w:tcBorders>
          </w:tcPr>
          <w:p>
            <w:pPr>
              <w:rPr>
                <w:rFonts w:ascii="Arial"/>
                <w:sz w:val="21"/>
              </w:rPr>
            </w:pPr>
            <w:r/>
          </w:p>
        </w:tc>
        <w:tc>
          <w:tcPr>
            <w:tcW w:w="1745" w:type="dxa"/>
            <w:vAlign w:val="top"/>
            <w:tcBorders>
              <w:left w:val="single" w:color="000000" w:sz="2" w:space="0"/>
            </w:tcBorders>
          </w:tcPr>
          <w:p>
            <w:pPr>
              <w:spacing w:line="295" w:lineRule="auto"/>
              <w:rPr>
                <w:rFonts w:ascii="Arial"/>
                <w:sz w:val="21"/>
              </w:rPr>
            </w:pPr>
            <w:r/>
          </w:p>
          <w:p>
            <w:pPr>
              <w:pStyle w:val="TableText"/>
              <w:ind w:left="594"/>
              <w:spacing w:before="71" w:line="220" w:lineRule="auto"/>
              <w:rPr>
                <w:sz w:val="22"/>
                <w:szCs w:val="22"/>
              </w:rPr>
            </w:pPr>
            <w:r>
              <w:rPr>
                <w:sz w:val="22"/>
                <w:szCs w:val="22"/>
                <w:spacing w:val="3"/>
              </w:rPr>
              <w:t>污染物</w:t>
            </w:r>
          </w:p>
        </w:tc>
        <w:tc>
          <w:tcPr>
            <w:tcW w:w="1609" w:type="dxa"/>
            <w:vAlign w:val="top"/>
          </w:tcPr>
          <w:p>
            <w:pPr>
              <w:pStyle w:val="TableText"/>
              <w:ind w:left="137" w:right="116"/>
              <w:spacing w:before="50" w:line="243" w:lineRule="auto"/>
              <w:jc w:val="both"/>
              <w:rPr>
                <w:sz w:val="22"/>
                <w:szCs w:val="22"/>
              </w:rPr>
            </w:pPr>
            <w:r>
              <w:rPr>
                <w:sz w:val="22"/>
                <w:szCs w:val="22"/>
                <w:spacing w:val="4"/>
              </w:rPr>
              <w:t>大气有害物质</w:t>
            </w:r>
            <w:r>
              <w:rPr>
                <w:sz w:val="22"/>
                <w:szCs w:val="22"/>
              </w:rPr>
              <w:t xml:space="preserve"> </w:t>
            </w:r>
            <w:r>
              <w:rPr>
                <w:sz w:val="22"/>
                <w:szCs w:val="22"/>
                <w:spacing w:val="-2"/>
              </w:rPr>
              <w:t>无组织排放量</w:t>
            </w:r>
            <w:r>
              <w:rPr>
                <w:sz w:val="22"/>
                <w:szCs w:val="22"/>
              </w:rPr>
              <w:t xml:space="preserve"> </w:t>
            </w:r>
            <w:r>
              <w:rPr>
                <w:sz w:val="22"/>
                <w:szCs w:val="22"/>
              </w:rPr>
              <w:t>Qc</w:t>
            </w:r>
            <w:r>
              <w:rPr>
                <w:sz w:val="22"/>
                <w:szCs w:val="22"/>
                <w:spacing w:val="23"/>
              </w:rPr>
              <w:t>(</w:t>
            </w:r>
            <w:r>
              <w:rPr>
                <w:sz w:val="22"/>
                <w:szCs w:val="22"/>
              </w:rPr>
              <w:t>kg</w:t>
            </w:r>
            <w:r>
              <w:rPr>
                <w:sz w:val="22"/>
                <w:szCs w:val="22"/>
                <w:spacing w:val="23"/>
              </w:rPr>
              <w:t>/h)</w:t>
            </w:r>
          </w:p>
        </w:tc>
        <w:tc>
          <w:tcPr>
            <w:tcW w:w="2220" w:type="dxa"/>
            <w:vAlign w:val="top"/>
          </w:tcPr>
          <w:p>
            <w:pPr>
              <w:pStyle w:val="TableText"/>
              <w:ind w:left="118"/>
              <w:spacing w:before="48" w:line="220" w:lineRule="auto"/>
              <w:rPr>
                <w:sz w:val="22"/>
                <w:szCs w:val="22"/>
              </w:rPr>
            </w:pPr>
            <w:r>
              <w:rPr>
                <w:sz w:val="22"/>
                <w:szCs w:val="22"/>
                <w:spacing w:val="1"/>
              </w:rPr>
              <w:t>大气有害物质环境空</w:t>
            </w:r>
          </w:p>
          <w:p>
            <w:pPr>
              <w:pStyle w:val="TableText"/>
              <w:ind w:left="118"/>
              <w:spacing w:before="27" w:line="219" w:lineRule="auto"/>
              <w:rPr>
                <w:sz w:val="22"/>
                <w:szCs w:val="22"/>
              </w:rPr>
            </w:pPr>
            <w:r>
              <w:rPr>
                <w:sz w:val="22"/>
                <w:szCs w:val="22"/>
                <w:spacing w:val="-1"/>
              </w:rPr>
              <w:t>气质量标准浓度限值</w:t>
            </w:r>
          </w:p>
          <w:p>
            <w:pPr>
              <w:pStyle w:val="TableText"/>
              <w:ind w:left="558"/>
              <w:spacing w:before="72" w:line="208" w:lineRule="auto"/>
              <w:rPr>
                <w:sz w:val="22"/>
                <w:szCs w:val="22"/>
              </w:rPr>
            </w:pPr>
            <w:r>
              <w:rPr>
                <w:sz w:val="22"/>
                <w:szCs w:val="22"/>
                <w:spacing w:val="-1"/>
              </w:rPr>
              <w:t>Cm(mg/m³)</w:t>
            </w:r>
          </w:p>
        </w:tc>
        <w:tc>
          <w:tcPr>
            <w:tcW w:w="1250" w:type="dxa"/>
            <w:vAlign w:val="top"/>
          </w:tcPr>
          <w:p>
            <w:pPr>
              <w:pStyle w:val="TableText"/>
              <w:ind w:left="58"/>
              <w:spacing w:before="18" w:line="219" w:lineRule="auto"/>
              <w:rPr>
                <w:sz w:val="22"/>
                <w:szCs w:val="22"/>
              </w:rPr>
            </w:pPr>
            <w:r>
              <w:rPr>
                <w:sz w:val="22"/>
                <w:szCs w:val="22"/>
                <w:spacing w:val="-2"/>
              </w:rPr>
              <w:t>等标排放</w:t>
            </w:r>
          </w:p>
          <w:p>
            <w:pPr>
              <w:pStyle w:val="TableText"/>
              <w:ind w:left="88"/>
              <w:spacing w:before="62" w:line="222" w:lineRule="auto"/>
              <w:rPr>
                <w:sz w:val="22"/>
                <w:szCs w:val="22"/>
              </w:rPr>
            </w:pPr>
            <w:r>
              <w:rPr>
                <w:sz w:val="22"/>
                <w:szCs w:val="22"/>
                <w:spacing w:val="22"/>
              </w:rPr>
              <w:t>量(m³/h)</w:t>
            </w:r>
          </w:p>
        </w:tc>
        <w:tc>
          <w:tcPr>
            <w:tcW w:w="1560" w:type="dxa"/>
            <w:vAlign w:val="top"/>
            <w:tcBorders>
              <w:right w:val="single" w:color="000000" w:sz="2" w:space="0"/>
            </w:tcBorders>
          </w:tcPr>
          <w:p>
            <w:pPr>
              <w:pStyle w:val="TableText"/>
              <w:ind w:left="77" w:right="155" w:hanging="19"/>
              <w:spacing w:before="18" w:line="283" w:lineRule="auto"/>
              <w:rPr>
                <w:sz w:val="22"/>
                <w:szCs w:val="22"/>
              </w:rPr>
            </w:pPr>
            <w:r>
              <w:rPr>
                <w:sz w:val="22"/>
                <w:szCs w:val="22"/>
                <w:spacing w:val="3"/>
              </w:rPr>
              <w:t>等标排放量相</w:t>
            </w:r>
            <w:r>
              <w:rPr>
                <w:sz w:val="22"/>
                <w:szCs w:val="22"/>
              </w:rPr>
              <w:t xml:space="preserve"> </w:t>
            </w:r>
            <w:r>
              <w:rPr>
                <w:sz w:val="22"/>
                <w:szCs w:val="22"/>
                <w:spacing w:val="12"/>
              </w:rPr>
              <w:t>差(%)</w:t>
            </w:r>
          </w:p>
        </w:tc>
      </w:tr>
      <w:tr>
        <w:trPr>
          <w:trHeight w:val="369" w:hRule="atLeast"/>
        </w:trPr>
        <w:tc>
          <w:tcPr>
            <w:tcW w:w="650" w:type="dxa"/>
            <w:vAlign w:val="top"/>
            <w:vMerge w:val="continue"/>
            <w:tcBorders>
              <w:left w:val="single" w:color="000000" w:sz="2" w:space="0"/>
              <w:right w:val="single" w:color="000000" w:sz="2" w:space="0"/>
              <w:top w:val="nil"/>
            </w:tcBorders>
          </w:tcPr>
          <w:p>
            <w:pPr>
              <w:rPr>
                <w:rFonts w:ascii="Arial"/>
                <w:sz w:val="21"/>
              </w:rPr>
            </w:pPr>
            <w:r/>
          </w:p>
        </w:tc>
        <w:tc>
          <w:tcPr>
            <w:tcW w:w="1745" w:type="dxa"/>
            <w:vAlign w:val="top"/>
            <w:tcBorders>
              <w:left w:val="single" w:color="000000" w:sz="2" w:space="0"/>
            </w:tcBorders>
          </w:tcPr>
          <w:p>
            <w:pPr>
              <w:pStyle w:val="TableText"/>
              <w:ind w:left="704"/>
              <w:spacing w:before="115" w:line="183" w:lineRule="auto"/>
              <w:rPr>
                <w:sz w:val="22"/>
                <w:szCs w:val="22"/>
              </w:rPr>
            </w:pPr>
            <w:r>
              <w:rPr>
                <w:sz w:val="22"/>
                <w:szCs w:val="22"/>
                <w:color w:val="707070"/>
                <w:spacing w:val="-1"/>
              </w:rPr>
              <w:t>VOCs</w:t>
            </w:r>
          </w:p>
        </w:tc>
        <w:tc>
          <w:tcPr>
            <w:tcW w:w="1609" w:type="dxa"/>
            <w:vAlign w:val="top"/>
          </w:tcPr>
          <w:p>
            <w:pPr>
              <w:pStyle w:val="TableText"/>
              <w:ind w:left="577"/>
              <w:spacing w:before="81" w:line="233" w:lineRule="auto"/>
              <w:rPr>
                <w:sz w:val="22"/>
                <w:szCs w:val="22"/>
              </w:rPr>
            </w:pPr>
            <w:r>
              <w:rPr>
                <w:sz w:val="22"/>
                <w:szCs w:val="22"/>
                <w:color w:val="405060"/>
                <w:spacing w:val="-2"/>
              </w:rPr>
              <w:t>0.21</w:t>
            </w:r>
          </w:p>
        </w:tc>
        <w:tc>
          <w:tcPr>
            <w:tcW w:w="2220" w:type="dxa"/>
            <w:vAlign w:val="top"/>
          </w:tcPr>
          <w:p>
            <w:pPr>
              <w:pStyle w:val="TableText"/>
              <w:ind w:left="938"/>
              <w:spacing w:before="81" w:line="233" w:lineRule="auto"/>
              <w:rPr>
                <w:sz w:val="22"/>
                <w:szCs w:val="22"/>
              </w:rPr>
            </w:pPr>
            <w:r>
              <w:rPr>
                <w:sz w:val="22"/>
                <w:szCs w:val="22"/>
                <w:color w:val="405060"/>
                <w:spacing w:val="-6"/>
              </w:rPr>
              <w:t>1.2</w:t>
            </w:r>
          </w:p>
        </w:tc>
        <w:tc>
          <w:tcPr>
            <w:tcW w:w="1250" w:type="dxa"/>
            <w:vAlign w:val="top"/>
          </w:tcPr>
          <w:p>
            <w:pPr>
              <w:pStyle w:val="TableText"/>
              <w:ind w:left="88"/>
              <w:spacing w:before="81" w:line="233" w:lineRule="auto"/>
              <w:rPr>
                <w:sz w:val="22"/>
                <w:szCs w:val="22"/>
              </w:rPr>
            </w:pPr>
            <w:r>
              <w:rPr>
                <w:sz w:val="22"/>
                <w:szCs w:val="22"/>
                <w:spacing w:val="-4"/>
              </w:rPr>
              <w:t>175000</w:t>
            </w:r>
          </w:p>
        </w:tc>
        <w:tc>
          <w:tcPr>
            <w:tcW w:w="1560" w:type="dxa"/>
            <w:vAlign w:val="top"/>
            <w:tcBorders>
              <w:right w:val="single" w:color="000000" w:sz="2" w:space="0"/>
            </w:tcBorders>
          </w:tcPr>
          <w:p>
            <w:pPr>
              <w:pStyle w:val="TableText"/>
              <w:ind w:left="78"/>
              <w:spacing w:before="81" w:line="233" w:lineRule="auto"/>
              <w:rPr>
                <w:sz w:val="22"/>
                <w:szCs w:val="22"/>
              </w:rPr>
            </w:pPr>
            <w:r>
              <w:rPr>
                <w:sz w:val="22"/>
                <w:szCs w:val="22"/>
                <w:spacing w:val="-4"/>
              </w:rPr>
              <w:t>72%</w:t>
            </w:r>
          </w:p>
        </w:tc>
      </w:tr>
    </w:tbl>
    <w:p>
      <w:pPr>
        <w:pStyle w:val="BodyText"/>
        <w:rPr/>
      </w:pPr>
      <w:r/>
    </w:p>
    <w:p>
      <w:pPr>
        <w:sectPr>
          <w:footerReference w:type="default" r:id="rId143"/>
          <w:pgSz w:w="11900" w:h="16830"/>
          <w:pgMar w:top="400" w:right="1420" w:bottom="1131" w:left="1440" w:header="0" w:footer="987" w:gutter="0"/>
        </w:sectPr>
        <w:rPr/>
      </w:pPr>
    </w:p>
    <w:p>
      <w:pPr>
        <w:spacing w:before="20"/>
        <w:rPr/>
      </w:pPr>
      <w:r/>
    </w:p>
    <w:p>
      <w:pPr>
        <w:spacing w:before="20"/>
        <w:rPr/>
      </w:pPr>
      <w:r/>
    </w:p>
    <w:p>
      <w:pPr>
        <w:spacing w:before="20"/>
        <w:rPr/>
      </w:pPr>
      <w:r/>
    </w:p>
    <w:p>
      <w:pPr>
        <w:spacing w:before="19"/>
        <w:rPr/>
      </w:pPr>
      <w:r/>
    </w:p>
    <w:tbl>
      <w:tblPr>
        <w:tblStyle w:val="TableNormal"/>
        <w:tblW w:w="897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24"/>
        <w:gridCol w:w="120"/>
        <w:gridCol w:w="1618"/>
        <w:gridCol w:w="1548"/>
        <w:gridCol w:w="1268"/>
        <w:gridCol w:w="1019"/>
        <w:gridCol w:w="1249"/>
        <w:gridCol w:w="1533"/>
      </w:tblGrid>
      <w:tr>
        <w:trPr>
          <w:trHeight w:val="314" w:hRule="atLeast"/>
        </w:trPr>
        <w:tc>
          <w:tcPr>
            <w:tcW w:w="624" w:type="dxa"/>
            <w:vAlign w:val="top"/>
            <w:vMerge w:val="restart"/>
            <w:tcBorders>
              <w:bottom w:val="nil"/>
            </w:tcBorders>
          </w:tcPr>
          <w:p>
            <w:pPr>
              <w:rPr>
                <w:rFonts w:ascii="Arial"/>
                <w:sz w:val="21"/>
              </w:rPr>
            </w:pPr>
            <w:r/>
          </w:p>
        </w:tc>
        <w:tc>
          <w:tcPr>
            <w:tcW w:w="120" w:type="dxa"/>
            <w:vAlign w:val="top"/>
            <w:tcBorders>
              <w:bottom w:val="nil"/>
            </w:tcBorders>
          </w:tcPr>
          <w:p>
            <w:pPr>
              <w:rPr>
                <w:rFonts w:ascii="Arial"/>
                <w:sz w:val="21"/>
              </w:rPr>
            </w:pPr>
            <w:r/>
          </w:p>
        </w:tc>
        <w:tc>
          <w:tcPr>
            <w:tcW w:w="1618" w:type="dxa"/>
            <w:vAlign w:val="top"/>
          </w:tcPr>
          <w:p>
            <w:pPr>
              <w:pStyle w:val="TableText"/>
              <w:ind w:left="250"/>
              <w:spacing w:before="54" w:line="209" w:lineRule="auto"/>
              <w:rPr>
                <w:sz w:val="22"/>
                <w:szCs w:val="22"/>
              </w:rPr>
            </w:pPr>
            <w:r>
              <w:rPr>
                <w:sz w:val="22"/>
                <w:szCs w:val="22"/>
                <w:spacing w:val="1"/>
              </w:rPr>
              <w:t>非甲烷总烃</w:t>
            </w:r>
          </w:p>
        </w:tc>
        <w:tc>
          <w:tcPr>
            <w:tcW w:w="1548" w:type="dxa"/>
            <w:vAlign w:val="top"/>
          </w:tcPr>
          <w:p>
            <w:pPr>
              <w:pStyle w:val="TableText"/>
              <w:ind w:left="432"/>
              <w:spacing w:before="76" w:line="191" w:lineRule="auto"/>
              <w:rPr>
                <w:sz w:val="22"/>
                <w:szCs w:val="22"/>
              </w:rPr>
            </w:pPr>
            <w:r>
              <w:rPr>
                <w:sz w:val="22"/>
                <w:szCs w:val="22"/>
                <w:spacing w:val="-2"/>
              </w:rPr>
              <w:t>0.0623</w:t>
            </w:r>
          </w:p>
        </w:tc>
        <w:tc>
          <w:tcPr>
            <w:tcW w:w="2287" w:type="dxa"/>
            <w:vAlign w:val="top"/>
            <w:gridSpan w:val="2"/>
          </w:tcPr>
          <w:p>
            <w:pPr>
              <w:pStyle w:val="TableText"/>
              <w:ind w:left="974"/>
              <w:spacing w:before="76" w:line="191" w:lineRule="auto"/>
              <w:rPr>
                <w:sz w:val="22"/>
                <w:szCs w:val="22"/>
              </w:rPr>
            </w:pPr>
            <w:r>
              <w:rPr>
                <w:sz w:val="22"/>
                <w:szCs w:val="22"/>
                <w:color w:val="404060"/>
                <w:spacing w:val="-3"/>
              </w:rPr>
              <w:t>2.0</w:t>
            </w:r>
          </w:p>
        </w:tc>
        <w:tc>
          <w:tcPr>
            <w:tcW w:w="1249" w:type="dxa"/>
            <w:vAlign w:val="top"/>
          </w:tcPr>
          <w:p>
            <w:pPr>
              <w:pStyle w:val="TableText"/>
              <w:ind w:left="47"/>
              <w:spacing w:before="76" w:line="191" w:lineRule="auto"/>
              <w:rPr>
                <w:sz w:val="22"/>
                <w:szCs w:val="22"/>
              </w:rPr>
            </w:pPr>
            <w:r>
              <w:rPr>
                <w:sz w:val="22"/>
                <w:szCs w:val="22"/>
                <w:spacing w:val="-3"/>
              </w:rPr>
              <w:t>34650</w:t>
            </w:r>
          </w:p>
        </w:tc>
        <w:tc>
          <w:tcPr>
            <w:tcW w:w="1533" w:type="dxa"/>
            <w:vAlign w:val="top"/>
            <w:vMerge w:val="restart"/>
            <w:tcBorders>
              <w:bottom w:val="nil"/>
            </w:tcBorders>
          </w:tcPr>
          <w:p>
            <w:pPr>
              <w:rPr>
                <w:rFonts w:ascii="Arial"/>
                <w:sz w:val="21"/>
              </w:rPr>
            </w:pPr>
            <w:r/>
          </w:p>
        </w:tc>
      </w:tr>
      <w:tr>
        <w:trPr>
          <w:trHeight w:val="32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1618" w:type="dxa"/>
            <w:vAlign w:val="top"/>
          </w:tcPr>
          <w:p>
            <w:pPr>
              <w:pStyle w:val="TableText"/>
              <w:ind w:left="470"/>
              <w:spacing w:before="50" w:line="218" w:lineRule="auto"/>
              <w:rPr>
                <w:sz w:val="22"/>
                <w:szCs w:val="22"/>
              </w:rPr>
            </w:pPr>
            <w:r>
              <w:rPr>
                <w:sz w:val="22"/>
                <w:szCs w:val="22"/>
                <w:spacing w:val="-2"/>
              </w:rPr>
              <w:t>颗粒物</w:t>
            </w:r>
          </w:p>
        </w:tc>
        <w:tc>
          <w:tcPr>
            <w:tcW w:w="1548" w:type="dxa"/>
            <w:vAlign w:val="top"/>
          </w:tcPr>
          <w:p>
            <w:pPr>
              <w:pStyle w:val="TableText"/>
              <w:ind w:left="543"/>
              <w:spacing w:before="71" w:line="200" w:lineRule="auto"/>
              <w:rPr>
                <w:sz w:val="22"/>
                <w:szCs w:val="22"/>
              </w:rPr>
            </w:pPr>
            <w:r>
              <w:rPr>
                <w:sz w:val="22"/>
                <w:szCs w:val="22"/>
                <w:spacing w:val="-2"/>
              </w:rPr>
              <w:t>0.56</w:t>
            </w:r>
          </w:p>
        </w:tc>
        <w:tc>
          <w:tcPr>
            <w:tcW w:w="2287" w:type="dxa"/>
            <w:vAlign w:val="top"/>
            <w:gridSpan w:val="2"/>
          </w:tcPr>
          <w:p>
            <w:pPr>
              <w:pStyle w:val="TableText"/>
              <w:ind w:left="974"/>
              <w:spacing w:before="71" w:line="200" w:lineRule="auto"/>
              <w:rPr>
                <w:sz w:val="22"/>
                <w:szCs w:val="22"/>
              </w:rPr>
            </w:pPr>
            <w:r>
              <w:rPr>
                <w:sz w:val="22"/>
                <w:szCs w:val="22"/>
                <w:spacing w:val="-3"/>
              </w:rPr>
              <w:t>0.9</w:t>
            </w:r>
          </w:p>
        </w:tc>
        <w:tc>
          <w:tcPr>
            <w:tcW w:w="1249" w:type="dxa"/>
            <w:vAlign w:val="top"/>
          </w:tcPr>
          <w:p>
            <w:pPr>
              <w:pStyle w:val="TableText"/>
              <w:ind w:left="47"/>
              <w:spacing w:before="71" w:line="200" w:lineRule="auto"/>
              <w:rPr>
                <w:sz w:val="22"/>
                <w:szCs w:val="22"/>
              </w:rPr>
            </w:pPr>
            <w:r>
              <w:rPr>
                <w:sz w:val="22"/>
                <w:szCs w:val="22"/>
                <w:spacing w:val="-2"/>
              </w:rPr>
              <w:t>622222</w:t>
            </w:r>
          </w:p>
        </w:tc>
        <w:tc>
          <w:tcPr>
            <w:tcW w:w="1533" w:type="dxa"/>
            <w:vAlign w:val="top"/>
            <w:vMerge w:val="continue"/>
            <w:tcBorders>
              <w:top w:val="nil"/>
            </w:tcBorders>
          </w:tcPr>
          <w:p>
            <w:pPr>
              <w:rPr>
                <w:rFonts w:ascii="Arial"/>
                <w:sz w:val="21"/>
              </w:rPr>
            </w:pPr>
            <w:r/>
          </w:p>
        </w:tc>
      </w:tr>
      <w:tr>
        <w:trPr>
          <w:trHeight w:val="31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5453" w:type="dxa"/>
            <w:vAlign w:val="top"/>
            <w:gridSpan w:val="4"/>
          </w:tcPr>
          <w:p>
            <w:pPr>
              <w:pStyle w:val="TableText"/>
              <w:ind w:left="1331"/>
              <w:spacing w:before="49" w:line="210" w:lineRule="auto"/>
              <w:rPr>
                <w:sz w:val="22"/>
                <w:szCs w:val="22"/>
              </w:rPr>
            </w:pPr>
            <w:r>
              <w:rPr>
                <w:sz w:val="22"/>
                <w:szCs w:val="22"/>
              </w:rPr>
              <w:t>卫生防护距离核算选取污染物</w:t>
            </w:r>
          </w:p>
        </w:tc>
        <w:tc>
          <w:tcPr>
            <w:tcW w:w="2782" w:type="dxa"/>
            <w:vAlign w:val="top"/>
            <w:gridSpan w:val="2"/>
          </w:tcPr>
          <w:p>
            <w:pPr>
              <w:pStyle w:val="TableText"/>
              <w:ind w:left="87"/>
              <w:spacing w:before="50" w:line="209" w:lineRule="auto"/>
              <w:rPr>
                <w:sz w:val="22"/>
                <w:szCs w:val="22"/>
              </w:rPr>
            </w:pPr>
            <w:r>
              <w:rPr>
                <w:sz w:val="22"/>
                <w:szCs w:val="22"/>
                <w:spacing w:val="-2"/>
              </w:rPr>
              <w:t>颗粒物</w:t>
            </w:r>
          </w:p>
        </w:tc>
      </w:tr>
      <w:tr>
        <w:trPr>
          <w:trHeight w:val="2168" w:hRule="atLeast"/>
        </w:trPr>
        <w:tc>
          <w:tcPr>
            <w:tcW w:w="624" w:type="dxa"/>
            <w:vAlign w:val="top"/>
            <w:vMerge w:val="continue"/>
            <w:tcBorders>
              <w:top w:val="nil"/>
              <w:bottom w:val="nil"/>
            </w:tcBorders>
          </w:tcPr>
          <w:p>
            <w:pPr>
              <w:rPr>
                <w:rFonts w:ascii="Arial"/>
                <w:sz w:val="21"/>
              </w:rPr>
            </w:pPr>
            <w:r/>
          </w:p>
        </w:tc>
        <w:tc>
          <w:tcPr>
            <w:tcW w:w="120" w:type="dxa"/>
            <w:vAlign w:val="top"/>
            <w:tcBorders>
              <w:top w:val="nil"/>
            </w:tcBorders>
          </w:tcPr>
          <w:p>
            <w:pPr>
              <w:rPr>
                <w:rFonts w:ascii="Arial"/>
                <w:sz w:val="21"/>
              </w:rPr>
            </w:pPr>
            <w:r/>
          </w:p>
        </w:tc>
        <w:tc>
          <w:tcPr>
            <w:tcW w:w="8235" w:type="dxa"/>
            <w:vAlign w:val="top"/>
            <w:gridSpan w:val="6"/>
          </w:tcPr>
          <w:p>
            <w:pPr>
              <w:pStyle w:val="TableText"/>
              <w:ind w:left="91"/>
              <w:spacing w:before="31" w:line="221" w:lineRule="auto"/>
              <w:rPr>
                <w:sz w:val="22"/>
                <w:szCs w:val="22"/>
              </w:rPr>
            </w:pPr>
            <w:r>
              <w:rPr>
                <w:sz w:val="22"/>
                <w:szCs w:val="22"/>
              </w:rPr>
              <w:t>备注：</w:t>
            </w:r>
          </w:p>
          <w:p>
            <w:pPr>
              <w:pStyle w:val="TableText"/>
              <w:ind w:left="121" w:firstLine="29"/>
              <w:spacing w:before="55" w:line="238" w:lineRule="auto"/>
              <w:rPr>
                <w:sz w:val="22"/>
                <w:szCs w:val="22"/>
              </w:rPr>
            </w:pPr>
            <w:r>
              <w:rPr>
                <w:sz w:val="22"/>
                <w:szCs w:val="22"/>
                <w:spacing w:val="-24"/>
              </w:rPr>
              <w:t>1、颗粒物质量标准参</w:t>
            </w:r>
            <w:r>
              <w:rPr>
                <w:sz w:val="22"/>
                <w:szCs w:val="22"/>
                <w:spacing w:val="-23"/>
              </w:rPr>
              <w:t>照执行《环境空气质量标准》(GE3095-2012及其2018年修改单)中规定的</w:t>
            </w:r>
            <w:r>
              <w:rPr>
                <w:sz w:val="22"/>
                <w:szCs w:val="22"/>
                <w:spacing w:val="-13"/>
              </w:rPr>
              <w:t>二</w:t>
            </w:r>
            <w:r>
              <w:rPr>
                <w:sz w:val="22"/>
                <w:szCs w:val="22"/>
                <w:spacing w:val="6"/>
              </w:rPr>
              <w:t xml:space="preserve"> </w:t>
            </w:r>
            <w:r>
              <w:rPr>
                <w:sz w:val="22"/>
                <w:szCs w:val="22"/>
              </w:rPr>
              <w:t>级标准中TSP24小时平均值0.3的3倍折算值进行</w:t>
            </w:r>
            <w:r>
              <w:rPr>
                <w:sz w:val="22"/>
                <w:szCs w:val="22"/>
                <w:spacing w:val="-1"/>
              </w:rPr>
              <w:t>评价。</w:t>
            </w:r>
          </w:p>
          <w:p>
            <w:pPr>
              <w:pStyle w:val="TableText"/>
              <w:ind w:left="141" w:firstLine="9"/>
              <w:spacing w:before="52" w:line="248" w:lineRule="auto"/>
              <w:rPr>
                <w:sz w:val="22"/>
                <w:szCs w:val="22"/>
              </w:rPr>
            </w:pPr>
            <w:r>
              <w:rPr>
                <w:sz w:val="22"/>
                <w:szCs w:val="22"/>
                <w:spacing w:val="-21"/>
                <w:w w:val="97"/>
              </w:rPr>
              <w:t>2、对仅有8h平均质量浓度限值、日平均质量浓度限值或年平均质量浓度限值的，可分别按2倍、</w:t>
            </w:r>
            <w:r>
              <w:rPr>
                <w:sz w:val="22"/>
                <w:szCs w:val="22"/>
                <w:spacing w:val="34"/>
              </w:rPr>
              <w:t xml:space="preserve"> </w:t>
            </w:r>
            <w:r>
              <w:rPr>
                <w:sz w:val="22"/>
                <w:szCs w:val="22"/>
                <w:spacing w:val="3"/>
              </w:rPr>
              <w:t>3倍、6倍折算为1h平均质量浓度限值；</w:t>
            </w:r>
          </w:p>
          <w:p>
            <w:pPr>
              <w:pStyle w:val="TableText"/>
              <w:ind w:left="141" w:firstLine="9"/>
              <w:spacing w:before="37" w:line="226" w:lineRule="auto"/>
              <w:rPr>
                <w:sz w:val="22"/>
                <w:szCs w:val="22"/>
              </w:rPr>
            </w:pPr>
            <w:r>
              <w:rPr>
                <w:sz w:val="22"/>
                <w:szCs w:val="22"/>
                <w:spacing w:val="-18"/>
              </w:rPr>
              <w:t>3、VOCs参照执行《环境响评价技术导则大气环境》(HT2.2-2018)附录D中的TWC8小时均值0.6</w:t>
            </w:r>
            <w:r>
              <w:rPr>
                <w:sz w:val="22"/>
                <w:szCs w:val="22"/>
                <w:spacing w:val="9"/>
              </w:rPr>
              <w:t xml:space="preserve">  </w:t>
            </w:r>
            <w:r>
              <w:rPr>
                <w:sz w:val="22"/>
                <w:szCs w:val="22"/>
                <w:spacing w:val="-21"/>
                <w:w w:val="97"/>
              </w:rPr>
              <w:t>的2倍折算值进行评价；非甲烷总烃执行《大气污染物综合排放标准详解》浓度限值，2.0mg/m³。</w:t>
            </w:r>
          </w:p>
        </w:tc>
      </w:tr>
      <w:tr>
        <w:trPr>
          <w:trHeight w:val="245"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cBorders>
          </w:tcPr>
          <w:p>
            <w:pPr>
              <w:spacing w:line="235" w:lineRule="exact"/>
              <w:rPr>
                <w:rFonts w:ascii="Arial"/>
                <w:sz w:val="20"/>
              </w:rPr>
            </w:pPr>
            <w:r/>
          </w:p>
        </w:tc>
        <w:tc>
          <w:tcPr>
            <w:tcW w:w="8235" w:type="dxa"/>
            <w:vAlign w:val="top"/>
            <w:gridSpan w:val="6"/>
            <w:vMerge w:val="restart"/>
            <w:tcBorders>
              <w:bottom w:val="nil"/>
            </w:tcBorders>
          </w:tcPr>
          <w:p>
            <w:pPr>
              <w:pStyle w:val="TableText"/>
              <w:ind w:left="3064"/>
              <w:spacing w:before="78" w:line="201" w:lineRule="auto"/>
              <w:rPr>
                <w:sz w:val="22"/>
                <w:szCs w:val="22"/>
              </w:rPr>
            </w:pPr>
            <w:r>
              <w:pict>
                <v:shape id="_x0000_s158" style="position:absolute;margin-left:-400.952pt;margin-top:14.8969pt;mso-position-vertical-relative:top-margin-area;mso-position-horizontal-relative:right-margin-area;width:384.55pt;height:112pt;z-index:252391424;" filled="false" stroked="false" type="#_x0000_t202">
                  <v:fill on="false"/>
                  <v:stroke on="false"/>
                  <v:path/>
                  <v:imagedata o:title=""/>
                  <o:lock v:ext="edit" aspectratio="false"/>
                  <v:textbox inset="0mm,0mm,0mm,0mm">
                    <w:txbxContent>
                      <w:p>
                        <w:pPr>
                          <w:spacing w:line="20" w:lineRule="exact"/>
                          <w:rPr/>
                        </w:pPr>
                        <w:r/>
                      </w:p>
                      <w:tbl>
                        <w:tblPr>
                          <w:tblStyle w:val="TableNormal"/>
                          <w:tblW w:w="7640" w:type="dxa"/>
                          <w:tblInd w:w="25"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854"/>
                          <w:gridCol w:w="899"/>
                          <w:gridCol w:w="1179"/>
                          <w:gridCol w:w="1268"/>
                          <w:gridCol w:w="609"/>
                          <w:gridCol w:w="689"/>
                          <w:gridCol w:w="659"/>
                          <w:gridCol w:w="659"/>
                          <w:gridCol w:w="824"/>
                        </w:tblGrid>
                        <w:tr>
                          <w:trPr>
                            <w:trHeight w:val="1528" w:hRule="atLeast"/>
                          </w:trPr>
                          <w:tc>
                            <w:tcPr>
                              <w:tcW w:w="854" w:type="dxa"/>
                              <w:vAlign w:val="top"/>
                            </w:tcPr>
                            <w:p>
                              <w:pPr>
                                <w:rPr>
                                  <w:rFonts w:ascii="Arial"/>
                                  <w:sz w:val="21"/>
                                </w:rPr>
                              </w:pPr>
                              <w:r/>
                            </w:p>
                          </w:tc>
                          <w:tc>
                            <w:tcPr>
                              <w:tcW w:w="899" w:type="dxa"/>
                              <w:vAlign w:val="top"/>
                            </w:tcPr>
                            <w:p>
                              <w:pPr>
                                <w:rPr>
                                  <w:rFonts w:ascii="Arial"/>
                                  <w:sz w:val="21"/>
                                </w:rPr>
                              </w:pPr>
                              <w:r/>
                            </w:p>
                          </w:tc>
                          <w:tc>
                            <w:tcPr>
                              <w:tcW w:w="1179" w:type="dxa"/>
                              <w:vAlign w:val="top"/>
                            </w:tcPr>
                            <w:p>
                              <w:pPr>
                                <w:rPr>
                                  <w:rFonts w:ascii="Arial"/>
                                  <w:sz w:val="21"/>
                                </w:rPr>
                              </w:pPr>
                              <w:r/>
                            </w:p>
                          </w:tc>
                          <w:tc>
                            <w:tcPr>
                              <w:tcW w:w="1268" w:type="dxa"/>
                              <w:vAlign w:val="top"/>
                            </w:tcPr>
                            <w:p>
                              <w:pPr>
                                <w:rPr>
                                  <w:rFonts w:ascii="Arial"/>
                                  <w:sz w:val="21"/>
                                </w:rPr>
                              </w:pPr>
                              <w:r/>
                            </w:p>
                          </w:tc>
                          <w:tc>
                            <w:tcPr>
                              <w:tcW w:w="609" w:type="dxa"/>
                              <w:vAlign w:val="top"/>
                            </w:tcPr>
                            <w:p>
                              <w:pPr>
                                <w:rPr>
                                  <w:rFonts w:ascii="Arial"/>
                                  <w:sz w:val="21"/>
                                </w:rPr>
                              </w:pPr>
                              <w:r/>
                            </w:p>
                          </w:tc>
                          <w:tc>
                            <w:tcPr>
                              <w:tcW w:w="689" w:type="dxa"/>
                              <w:vAlign w:val="top"/>
                            </w:tcPr>
                            <w:p>
                              <w:pPr>
                                <w:rPr>
                                  <w:rFonts w:ascii="Arial"/>
                                  <w:sz w:val="21"/>
                                </w:rPr>
                              </w:pPr>
                              <w:r/>
                            </w:p>
                          </w:tc>
                          <w:tc>
                            <w:tcPr>
                              <w:tcW w:w="659" w:type="dxa"/>
                              <w:vAlign w:val="top"/>
                            </w:tcPr>
                            <w:p>
                              <w:pPr>
                                <w:rPr>
                                  <w:rFonts w:ascii="Arial"/>
                                  <w:sz w:val="21"/>
                                </w:rPr>
                              </w:pPr>
                              <w:r/>
                            </w:p>
                          </w:tc>
                          <w:tc>
                            <w:tcPr>
                              <w:tcW w:w="659" w:type="dxa"/>
                              <w:vAlign w:val="top"/>
                            </w:tcPr>
                            <w:p>
                              <w:pPr>
                                <w:rPr>
                                  <w:rFonts w:ascii="Arial"/>
                                  <w:sz w:val="21"/>
                                </w:rPr>
                              </w:pPr>
                              <w:r/>
                            </w:p>
                          </w:tc>
                          <w:tc>
                            <w:tcPr>
                              <w:tcW w:w="824" w:type="dxa"/>
                              <w:vAlign w:val="top"/>
                              <w:tcBorders>
                                <w:bottom w:val="single" w:color="000000" w:sz="4" w:space="0"/>
                                <w:right w:val="single" w:color="000000" w:sz="4" w:space="0"/>
                                <w:top w:val="single" w:color="000000" w:sz="4" w:space="0"/>
                              </w:tcBorders>
                            </w:tcPr>
                            <w:p>
                              <w:pPr>
                                <w:spacing w:line="420" w:lineRule="auto"/>
                                <w:rPr>
                                  <w:rFonts w:ascii="Arial"/>
                                  <w:sz w:val="21"/>
                                </w:rPr>
                              </w:pPr>
                              <w:r/>
                            </w:p>
                            <w:p>
                              <w:pPr>
                                <w:pStyle w:val="TableText"/>
                                <w:ind w:left="83"/>
                                <w:spacing w:before="71" w:line="219" w:lineRule="auto"/>
                                <w:rPr>
                                  <w:sz w:val="22"/>
                                  <w:szCs w:val="22"/>
                                </w:rPr>
                              </w:pPr>
                              <w:r>
                                <w:rPr>
                                  <w:sz w:val="22"/>
                                  <w:szCs w:val="22"/>
                                  <w:spacing w:val="-2"/>
                                </w:rPr>
                                <w:t>计算值</w:t>
                              </w:r>
                            </w:p>
                          </w:tc>
                        </w:tr>
                        <w:tr>
                          <w:trPr>
                            <w:trHeight w:val="641" w:hRule="atLeast"/>
                          </w:trPr>
                          <w:tc>
                            <w:tcPr>
                              <w:tcW w:w="854" w:type="dxa"/>
                              <w:vAlign w:val="top"/>
                              <w:tcBorders>
                                <w:left w:val="single" w:color="000000" w:sz="4" w:space="0"/>
                                <w:bottom w:val="single" w:color="000000" w:sz="4" w:space="0"/>
                                <w:right w:val="single" w:color="000000" w:sz="4" w:space="0"/>
                              </w:tcBorders>
                            </w:tcPr>
                            <w:p>
                              <w:pPr>
                                <w:rPr>
                                  <w:rFonts w:ascii="Arial"/>
                                  <w:sz w:val="21"/>
                                </w:rPr>
                              </w:pPr>
                              <w:r/>
                            </w:p>
                          </w:tc>
                          <w:tc>
                            <w:tcPr>
                              <w:tcW w:w="899" w:type="dxa"/>
                              <w:vAlign w:val="top"/>
                              <w:tcBorders>
                                <w:left w:val="single" w:color="000000" w:sz="4" w:space="0"/>
                                <w:bottom w:val="single" w:color="000000" w:sz="4" w:space="0"/>
                                <w:right w:val="single" w:color="000000" w:sz="4" w:space="0"/>
                              </w:tcBorders>
                            </w:tcPr>
                            <w:p>
                              <w:pPr>
                                <w:rPr>
                                  <w:rFonts w:ascii="Arial"/>
                                  <w:sz w:val="21"/>
                                </w:rPr>
                              </w:pPr>
                              <w:r/>
                            </w:p>
                          </w:tc>
                          <w:tc>
                            <w:tcPr>
                              <w:tcW w:w="1179" w:type="dxa"/>
                              <w:vAlign w:val="top"/>
                              <w:tcBorders>
                                <w:left w:val="single" w:color="000000" w:sz="4" w:space="0"/>
                                <w:bottom w:val="single" w:color="000000" w:sz="4" w:space="0"/>
                                <w:right w:val="single" w:color="000000" w:sz="4" w:space="0"/>
                              </w:tcBorders>
                            </w:tcPr>
                            <w:p>
                              <w:pPr>
                                <w:rPr>
                                  <w:rFonts w:ascii="Arial"/>
                                  <w:sz w:val="21"/>
                                </w:rPr>
                              </w:pPr>
                              <w:r/>
                            </w:p>
                          </w:tc>
                          <w:tc>
                            <w:tcPr>
                              <w:tcW w:w="1268" w:type="dxa"/>
                              <w:vAlign w:val="top"/>
                              <w:tcBorders>
                                <w:left w:val="single" w:color="000000" w:sz="4" w:space="0"/>
                                <w:bottom w:val="single" w:color="000000" w:sz="4" w:space="0"/>
                                <w:right w:val="single" w:color="000000" w:sz="4" w:space="0"/>
                              </w:tcBorders>
                            </w:tcPr>
                            <w:p>
                              <w:pPr>
                                <w:rPr>
                                  <w:rFonts w:ascii="Arial"/>
                                  <w:sz w:val="21"/>
                                </w:rPr>
                              </w:pPr>
                              <w:r/>
                            </w:p>
                          </w:tc>
                          <w:tc>
                            <w:tcPr>
                              <w:tcW w:w="609" w:type="dxa"/>
                              <w:vAlign w:val="top"/>
                              <w:tcBorders>
                                <w:left w:val="single" w:color="000000" w:sz="4" w:space="0"/>
                                <w:bottom w:val="single" w:color="000000" w:sz="4" w:space="0"/>
                                <w:right w:val="single" w:color="000000" w:sz="4" w:space="0"/>
                              </w:tcBorders>
                            </w:tcPr>
                            <w:p>
                              <w:pPr>
                                <w:rPr>
                                  <w:rFonts w:ascii="Arial"/>
                                  <w:sz w:val="21"/>
                                </w:rPr>
                              </w:pPr>
                              <w:r/>
                            </w:p>
                          </w:tc>
                          <w:tc>
                            <w:tcPr>
                              <w:tcW w:w="689" w:type="dxa"/>
                              <w:vAlign w:val="top"/>
                              <w:tcBorders>
                                <w:left w:val="single" w:color="000000" w:sz="4" w:space="0"/>
                                <w:bottom w:val="single" w:color="000000" w:sz="4" w:space="0"/>
                                <w:right w:val="single" w:color="000000" w:sz="4" w:space="0"/>
                              </w:tcBorders>
                            </w:tcPr>
                            <w:p>
                              <w:pPr>
                                <w:rPr>
                                  <w:rFonts w:ascii="Arial"/>
                                  <w:sz w:val="21"/>
                                </w:rPr>
                              </w:pPr>
                              <w:r/>
                            </w:p>
                          </w:tc>
                          <w:tc>
                            <w:tcPr>
                              <w:tcW w:w="659" w:type="dxa"/>
                              <w:vAlign w:val="top"/>
                              <w:tcBorders>
                                <w:left w:val="single" w:color="000000" w:sz="4" w:space="0"/>
                                <w:bottom w:val="single" w:color="000000" w:sz="4" w:space="0"/>
                                <w:right w:val="single" w:color="000000" w:sz="4" w:space="0"/>
                              </w:tcBorders>
                            </w:tcPr>
                            <w:p>
                              <w:pPr>
                                <w:rPr>
                                  <w:rFonts w:ascii="Arial"/>
                                  <w:sz w:val="21"/>
                                </w:rPr>
                              </w:pPr>
                              <w:r/>
                            </w:p>
                          </w:tc>
                          <w:tc>
                            <w:tcPr>
                              <w:tcW w:w="659" w:type="dxa"/>
                              <w:vAlign w:val="top"/>
                              <w:tcBorders>
                                <w:left w:val="single" w:color="000000" w:sz="4" w:space="0"/>
                                <w:bottom w:val="single" w:color="000000" w:sz="4" w:space="0"/>
                                <w:right w:val="single" w:color="000000" w:sz="4" w:space="0"/>
                              </w:tcBorders>
                            </w:tcPr>
                            <w:p>
                              <w:pPr>
                                <w:rPr>
                                  <w:rFonts w:ascii="Arial"/>
                                  <w:sz w:val="21"/>
                                </w:rPr>
                              </w:pPr>
                              <w:r/>
                            </w:p>
                          </w:tc>
                          <w:tc>
                            <w:tcPr>
                              <w:tcW w:w="824" w:type="dxa"/>
                              <w:vAlign w:val="top"/>
                              <w:tcBorders>
                                <w:left w:val="single" w:color="000000" w:sz="4" w:space="0"/>
                                <w:bottom w:val="single" w:color="000000" w:sz="4" w:space="0"/>
                                <w:right w:val="single" w:color="000000" w:sz="4" w:space="0"/>
                                <w:top w:val="single" w:color="000000" w:sz="4" w:space="0"/>
                              </w:tcBorders>
                            </w:tcPr>
                            <w:p>
                              <w:pPr>
                                <w:pStyle w:val="TableText"/>
                                <w:ind w:left="78"/>
                                <w:spacing w:before="247" w:line="239" w:lineRule="auto"/>
                                <w:rPr>
                                  <w:sz w:val="22"/>
                                  <w:szCs w:val="22"/>
                                </w:rPr>
                              </w:pPr>
                              <w:r>
                                <w:rPr>
                                  <w:sz w:val="22"/>
                                  <w:szCs w:val="22"/>
                                  <w:spacing w:val="-2"/>
                                </w:rPr>
                                <w:t>37.676</w:t>
                              </w:r>
                            </w:p>
                          </w:tc>
                        </w:tr>
                      </w:tbl>
                      <w:p>
                        <w:pPr>
                          <w:rPr>
                            <w:rFonts w:ascii="Arial"/>
                            <w:sz w:val="21"/>
                          </w:rPr>
                        </w:pPr>
                        <w:r/>
                      </w:p>
                    </w:txbxContent>
                  </v:textbox>
                </v:shape>
              </w:pict>
            </w:r>
            <w:r>
              <w:pict>
                <v:shape id="_x0000_s160" style="position:absolute;margin-left:-47.7001pt;margin-top:56.2626pt;mso-position-vertical-relative:top-margin-area;mso-position-horizontal-relative:right-margin-area;width:16.15pt;height:15.25pt;z-index:252392448;" filled="false" stroked="false" type="#_x0000_t202">
                  <v:fill on="false"/>
                  <v:stroke on="false"/>
                  <v:path/>
                  <v:imagedata o:title=""/>
                  <o:lock v:ext="edit" aspectratio="false"/>
                  <v:textbox inset="0mm,0mm,0mm,0mm">
                    <w:txbxContent>
                      <w:p>
                        <w:pPr>
                          <w:pStyle w:val="TableText"/>
                          <w:ind w:left="20"/>
                          <w:spacing w:before="20" w:line="222" w:lineRule="auto"/>
                          <w:rPr>
                            <w:sz w:val="22"/>
                            <w:szCs w:val="22"/>
                          </w:rPr>
                        </w:pPr>
                        <w:r>
                          <w:rPr>
                            <w:sz w:val="22"/>
                            <w:szCs w:val="22"/>
                            <w:spacing w:val="-11"/>
                          </w:rPr>
                          <w:t>(m)</w:t>
                        </w:r>
                      </w:p>
                    </w:txbxContent>
                  </v:textbox>
                </v:shape>
              </w:pict>
            </w:r>
            <w:r>
              <w:rPr>
                <w:sz w:val="22"/>
                <w:szCs w:val="22"/>
                <w:b/>
                <w:bCs/>
                <w:spacing w:val="-3"/>
              </w:rPr>
              <w:t>表50.2卫生防护距离初值计算结果</w:t>
            </w:r>
          </w:p>
          <w:tbl>
            <w:tblPr>
              <w:tblStyle w:val="TableNormal"/>
              <w:tblW w:w="6820" w:type="dxa"/>
              <w:tblInd w:w="23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54"/>
              <w:gridCol w:w="899"/>
              <w:gridCol w:w="1178"/>
              <w:gridCol w:w="1268"/>
              <w:gridCol w:w="609"/>
              <w:gridCol w:w="689"/>
              <w:gridCol w:w="659"/>
              <w:gridCol w:w="664"/>
            </w:tblGrid>
            <w:tr>
              <w:trPr>
                <w:trHeight w:val="1549" w:hRule="atLeast"/>
              </w:trPr>
              <w:tc>
                <w:tcPr>
                  <w:tcW w:w="854" w:type="dxa"/>
                  <w:vAlign w:val="top"/>
                </w:tcPr>
                <w:p>
                  <w:pPr>
                    <w:spacing w:line="299" w:lineRule="auto"/>
                    <w:rPr>
                      <w:rFonts w:ascii="Arial"/>
                      <w:sz w:val="21"/>
                    </w:rPr>
                  </w:pPr>
                  <w:r/>
                </w:p>
                <w:p>
                  <w:pPr>
                    <w:spacing w:line="300" w:lineRule="auto"/>
                    <w:rPr>
                      <w:rFonts w:ascii="Arial"/>
                      <w:sz w:val="21"/>
                    </w:rPr>
                  </w:pPr>
                  <w:r/>
                </w:p>
                <w:p>
                  <w:pPr>
                    <w:pStyle w:val="TableText"/>
                    <w:ind w:left="85"/>
                    <w:spacing w:before="72" w:line="220" w:lineRule="auto"/>
                    <w:rPr>
                      <w:sz w:val="22"/>
                      <w:szCs w:val="22"/>
                    </w:rPr>
                  </w:pPr>
                  <w:r>
                    <w:rPr>
                      <w:sz w:val="22"/>
                      <w:szCs w:val="22"/>
                      <w:spacing w:val="-3"/>
                    </w:rPr>
                    <w:t>污染源</w:t>
                  </w:r>
                </w:p>
              </w:tc>
              <w:tc>
                <w:tcPr>
                  <w:tcW w:w="899" w:type="dxa"/>
                  <w:vAlign w:val="top"/>
                </w:tcPr>
                <w:p>
                  <w:pPr>
                    <w:spacing w:line="299" w:lineRule="auto"/>
                    <w:rPr>
                      <w:rFonts w:ascii="Arial"/>
                      <w:sz w:val="21"/>
                    </w:rPr>
                  </w:pPr>
                  <w:r/>
                </w:p>
                <w:p>
                  <w:pPr>
                    <w:spacing w:line="300" w:lineRule="auto"/>
                    <w:rPr>
                      <w:rFonts w:ascii="Arial"/>
                      <w:sz w:val="21"/>
                    </w:rPr>
                  </w:pPr>
                  <w:r/>
                </w:p>
                <w:p>
                  <w:pPr>
                    <w:pStyle w:val="TableText"/>
                    <w:ind w:left="110"/>
                    <w:spacing w:before="72" w:line="220" w:lineRule="auto"/>
                    <w:rPr>
                      <w:sz w:val="22"/>
                      <w:szCs w:val="22"/>
                    </w:rPr>
                  </w:pPr>
                  <w:r>
                    <w:rPr>
                      <w:sz w:val="22"/>
                      <w:szCs w:val="22"/>
                      <w:spacing w:val="3"/>
                    </w:rPr>
                    <w:t>污染物</w:t>
                  </w:r>
                </w:p>
              </w:tc>
              <w:tc>
                <w:tcPr>
                  <w:tcW w:w="1178" w:type="dxa"/>
                  <w:vAlign w:val="top"/>
                </w:tcPr>
                <w:p>
                  <w:pPr>
                    <w:pStyle w:val="TableText"/>
                    <w:ind w:left="142" w:right="131"/>
                    <w:spacing w:before="192" w:line="258" w:lineRule="auto"/>
                    <w:jc w:val="both"/>
                    <w:rPr>
                      <w:sz w:val="22"/>
                      <w:szCs w:val="22"/>
                    </w:rPr>
                  </w:pPr>
                  <w:r>
                    <w:rPr>
                      <w:sz w:val="22"/>
                      <w:szCs w:val="22"/>
                      <w:spacing w:val="3"/>
                    </w:rPr>
                    <w:t>大气有害</w:t>
                  </w:r>
                  <w:r>
                    <w:rPr>
                      <w:sz w:val="22"/>
                      <w:szCs w:val="22"/>
                      <w:spacing w:val="1"/>
                    </w:rPr>
                    <w:t xml:space="preserve"> </w:t>
                  </w:r>
                  <w:r>
                    <w:rPr>
                      <w:sz w:val="22"/>
                      <w:szCs w:val="22"/>
                      <w:spacing w:val="-3"/>
                    </w:rPr>
                    <w:t>物质无组</w:t>
                  </w:r>
                  <w:r>
                    <w:rPr>
                      <w:sz w:val="22"/>
                      <w:szCs w:val="22"/>
                      <w:spacing w:val="2"/>
                    </w:rPr>
                    <w:t xml:space="preserve"> </w:t>
                  </w:r>
                  <w:r>
                    <w:rPr>
                      <w:sz w:val="22"/>
                      <w:szCs w:val="22"/>
                      <w:spacing w:val="2"/>
                    </w:rPr>
                    <w:t>织排放量</w:t>
                  </w:r>
                  <w:r>
                    <w:rPr>
                      <w:sz w:val="22"/>
                      <w:szCs w:val="22"/>
                    </w:rPr>
                    <w:t xml:space="preserve"> </w:t>
                  </w:r>
                  <w:r>
                    <w:rPr>
                      <w:sz w:val="22"/>
                      <w:szCs w:val="22"/>
                      <w:spacing w:val="-1"/>
                    </w:rPr>
                    <w:t>Qc(kg/h)</w:t>
                  </w:r>
                </w:p>
              </w:tc>
              <w:tc>
                <w:tcPr>
                  <w:tcW w:w="1268" w:type="dxa"/>
                  <w:vAlign w:val="top"/>
                </w:tcPr>
                <w:p>
                  <w:pPr>
                    <w:pStyle w:val="TableText"/>
                    <w:ind w:left="73"/>
                    <w:spacing w:before="44" w:line="220" w:lineRule="auto"/>
                    <w:rPr>
                      <w:sz w:val="22"/>
                      <w:szCs w:val="22"/>
                    </w:rPr>
                  </w:pPr>
                  <w:r>
                    <w:rPr>
                      <w:sz w:val="22"/>
                      <w:szCs w:val="22"/>
                      <w:spacing w:val="2"/>
                    </w:rPr>
                    <w:t>大气有害物</w:t>
                  </w:r>
                </w:p>
                <w:p>
                  <w:pPr>
                    <w:pStyle w:val="TableText"/>
                    <w:ind w:left="73"/>
                    <w:spacing w:before="27" w:line="220" w:lineRule="auto"/>
                    <w:rPr>
                      <w:sz w:val="22"/>
                      <w:szCs w:val="22"/>
                    </w:rPr>
                  </w:pPr>
                  <w:r>
                    <w:rPr>
                      <w:sz w:val="22"/>
                      <w:szCs w:val="22"/>
                      <w:spacing w:val="2"/>
                    </w:rPr>
                    <w:t>质环境空气</w:t>
                  </w:r>
                </w:p>
                <w:p>
                  <w:pPr>
                    <w:pStyle w:val="TableText"/>
                    <w:ind w:left="73"/>
                    <w:spacing w:before="47" w:line="220" w:lineRule="auto"/>
                    <w:rPr>
                      <w:sz w:val="22"/>
                      <w:szCs w:val="22"/>
                    </w:rPr>
                  </w:pPr>
                  <w:r>
                    <w:rPr>
                      <w:sz w:val="22"/>
                      <w:szCs w:val="22"/>
                      <w:spacing w:val="-2"/>
                    </w:rPr>
                    <w:t>质量标准浓</w:t>
                  </w:r>
                </w:p>
                <w:p>
                  <w:pPr>
                    <w:pStyle w:val="TableText"/>
                    <w:ind w:left="184"/>
                    <w:spacing w:before="77" w:line="219" w:lineRule="auto"/>
                    <w:rPr>
                      <w:sz w:val="22"/>
                      <w:szCs w:val="22"/>
                    </w:rPr>
                  </w:pPr>
                  <w:r>
                    <w:rPr>
                      <w:sz w:val="22"/>
                      <w:szCs w:val="22"/>
                      <w:spacing w:val="-2"/>
                    </w:rPr>
                    <w:t>度限值Cm</w:t>
                  </w:r>
                </w:p>
                <w:p>
                  <w:pPr>
                    <w:pStyle w:val="TableText"/>
                    <w:ind w:left="184"/>
                    <w:spacing w:before="43" w:line="211" w:lineRule="auto"/>
                    <w:rPr>
                      <w:sz w:val="22"/>
                      <w:szCs w:val="22"/>
                    </w:rPr>
                  </w:pPr>
                  <w:r>
                    <w:rPr>
                      <w:sz w:val="22"/>
                      <w:szCs w:val="22"/>
                      <w:spacing w:val="-6"/>
                    </w:rPr>
                    <w:t>(mg/m³)</w:t>
                  </w:r>
                </w:p>
              </w:tc>
              <w:tc>
                <w:tcPr>
                  <w:tcW w:w="609" w:type="dxa"/>
                  <w:vAlign w:val="top"/>
                </w:tcPr>
                <w:p>
                  <w:pPr>
                    <w:spacing w:line="327" w:lineRule="auto"/>
                    <w:rPr>
                      <w:rFonts w:ascii="Arial"/>
                      <w:sz w:val="21"/>
                    </w:rPr>
                  </w:pPr>
                  <w:r/>
                </w:p>
                <w:p>
                  <w:pPr>
                    <w:spacing w:line="327" w:lineRule="auto"/>
                    <w:rPr>
                      <w:rFonts w:ascii="Arial"/>
                      <w:sz w:val="21"/>
                    </w:rPr>
                  </w:pPr>
                  <w:r/>
                </w:p>
                <w:p>
                  <w:pPr>
                    <w:pStyle w:val="TableText"/>
                    <w:ind w:left="246"/>
                    <w:spacing w:before="71" w:line="184" w:lineRule="auto"/>
                    <w:rPr>
                      <w:sz w:val="22"/>
                      <w:szCs w:val="22"/>
                    </w:rPr>
                  </w:pPr>
                  <w:r>
                    <w:rPr>
                      <w:sz w:val="22"/>
                      <w:szCs w:val="22"/>
                    </w:rPr>
                    <w:t>A</w:t>
                  </w:r>
                </w:p>
              </w:tc>
              <w:tc>
                <w:tcPr>
                  <w:tcW w:w="689" w:type="dxa"/>
                  <w:vAlign w:val="top"/>
                </w:tcPr>
                <w:p>
                  <w:pPr>
                    <w:spacing w:line="328" w:lineRule="auto"/>
                    <w:rPr>
                      <w:rFonts w:ascii="Arial"/>
                      <w:sz w:val="21"/>
                    </w:rPr>
                  </w:pPr>
                  <w:r/>
                </w:p>
                <w:p>
                  <w:pPr>
                    <w:spacing w:line="328" w:lineRule="auto"/>
                    <w:rPr>
                      <w:rFonts w:ascii="Arial"/>
                      <w:sz w:val="21"/>
                    </w:rPr>
                  </w:pPr>
                  <w:r/>
                </w:p>
                <w:p>
                  <w:pPr>
                    <w:pStyle w:val="TableText"/>
                    <w:ind w:left="286"/>
                    <w:spacing w:before="71" w:line="182" w:lineRule="auto"/>
                    <w:rPr>
                      <w:sz w:val="22"/>
                      <w:szCs w:val="22"/>
                    </w:rPr>
                  </w:pPr>
                  <w:r>
                    <w:rPr>
                      <w:sz w:val="22"/>
                      <w:szCs w:val="22"/>
                    </w:rPr>
                    <w:t>B</w:t>
                  </w:r>
                </w:p>
              </w:tc>
              <w:tc>
                <w:tcPr>
                  <w:tcW w:w="659" w:type="dxa"/>
                  <w:vAlign w:val="top"/>
                </w:tcPr>
                <w:p>
                  <w:pPr>
                    <w:spacing w:line="327" w:lineRule="auto"/>
                    <w:rPr>
                      <w:rFonts w:ascii="Arial"/>
                      <w:sz w:val="21"/>
                    </w:rPr>
                  </w:pPr>
                  <w:r/>
                </w:p>
                <w:p>
                  <w:pPr>
                    <w:spacing w:line="328" w:lineRule="auto"/>
                    <w:rPr>
                      <w:rFonts w:ascii="Arial"/>
                      <w:sz w:val="21"/>
                    </w:rPr>
                  </w:pPr>
                  <w:r/>
                </w:p>
                <w:p>
                  <w:pPr>
                    <w:pStyle w:val="TableText"/>
                    <w:ind w:left="268"/>
                    <w:spacing w:before="71" w:line="183" w:lineRule="auto"/>
                    <w:rPr>
                      <w:sz w:val="22"/>
                      <w:szCs w:val="22"/>
                    </w:rPr>
                  </w:pPr>
                  <w:r>
                    <w:rPr>
                      <w:sz w:val="22"/>
                      <w:szCs w:val="22"/>
                    </w:rPr>
                    <w:t>C</w:t>
                  </w:r>
                </w:p>
              </w:tc>
              <w:tc>
                <w:tcPr>
                  <w:tcW w:w="664" w:type="dxa"/>
                  <w:vAlign w:val="top"/>
                </w:tcPr>
                <w:p>
                  <w:pPr>
                    <w:spacing w:line="328" w:lineRule="auto"/>
                    <w:rPr>
                      <w:rFonts w:ascii="Arial"/>
                      <w:sz w:val="21"/>
                    </w:rPr>
                  </w:pPr>
                  <w:r/>
                </w:p>
                <w:p>
                  <w:pPr>
                    <w:spacing w:line="328" w:lineRule="auto"/>
                    <w:rPr>
                      <w:rFonts w:ascii="Arial"/>
                      <w:sz w:val="21"/>
                    </w:rPr>
                  </w:pPr>
                  <w:r/>
                </w:p>
                <w:p>
                  <w:pPr>
                    <w:pStyle w:val="TableText"/>
                    <w:ind w:left="269"/>
                    <w:spacing w:before="71" w:line="182" w:lineRule="auto"/>
                    <w:rPr>
                      <w:sz w:val="22"/>
                      <w:szCs w:val="22"/>
                    </w:rPr>
                  </w:pPr>
                  <w:r>
                    <w:rPr>
                      <w:sz w:val="22"/>
                      <w:szCs w:val="22"/>
                    </w:rPr>
                    <w:t>D</w:t>
                  </w:r>
                </w:p>
              </w:tc>
            </w:tr>
          </w:tbl>
          <w:p>
            <w:pPr>
              <w:pStyle w:val="TableText"/>
              <w:ind w:left="1200"/>
              <w:spacing w:before="204" w:line="238" w:lineRule="auto"/>
              <w:rPr>
                <w:sz w:val="22"/>
                <w:szCs w:val="22"/>
              </w:rPr>
            </w:pPr>
            <w:r>
              <w:pict>
                <v:shape id="_x0000_s162" style="position:absolute;margin-left:15.0525pt;margin-top:1.68551pt;mso-position-vertical-relative:text;mso-position-horizontal-relative:text;width:34.5pt;height:29.95pt;z-index:252390400;" filled="false" stroked="false" type="#_x0000_t202">
                  <v:fill on="false"/>
                  <v:stroke on="false"/>
                  <v:path/>
                  <v:imagedata o:title=""/>
                  <o:lock v:ext="edit" aspectratio="false"/>
                  <v:textbox inset="0mm,0mm,0mm,0mm">
                    <w:txbxContent>
                      <w:p>
                        <w:pPr>
                          <w:pStyle w:val="TableText"/>
                          <w:ind w:left="20"/>
                          <w:spacing w:before="20" w:line="219" w:lineRule="auto"/>
                          <w:rPr>
                            <w:sz w:val="22"/>
                            <w:szCs w:val="22"/>
                          </w:rPr>
                        </w:pPr>
                        <w:r>
                          <w:rPr>
                            <w:sz w:val="22"/>
                            <w:szCs w:val="22"/>
                            <w:spacing w:val="-3"/>
                          </w:rPr>
                          <w:t>生产车</w:t>
                        </w:r>
                      </w:p>
                      <w:p>
                        <w:pPr>
                          <w:pStyle w:val="TableText"/>
                          <w:ind w:left="239"/>
                          <w:spacing w:before="32" w:line="222" w:lineRule="auto"/>
                          <w:rPr>
                            <w:sz w:val="22"/>
                            <w:szCs w:val="22"/>
                          </w:rPr>
                        </w:pPr>
                        <w:r>
                          <w:rPr>
                            <w:sz w:val="22"/>
                            <w:szCs w:val="22"/>
                          </w:rPr>
                          <w:t>间</w:t>
                        </w:r>
                      </w:p>
                    </w:txbxContent>
                  </v:textbox>
                </v:shape>
              </w:pict>
            </w:r>
            <w:r>
              <w:rPr>
                <w:sz w:val="22"/>
                <w:szCs w:val="22"/>
                <w:spacing w:val="-3"/>
                <w:position w:val="1"/>
              </w:rPr>
              <w:t>颗粒物</w:t>
            </w:r>
            <w:r>
              <w:rPr>
                <w:sz w:val="22"/>
                <w:szCs w:val="22"/>
                <w:spacing w:val="14"/>
                <w:position w:val="1"/>
              </w:rPr>
              <w:t xml:space="preserve">    </w:t>
            </w:r>
            <w:r>
              <w:rPr>
                <w:sz w:val="22"/>
                <w:szCs w:val="22"/>
                <w:spacing w:val="-3"/>
              </w:rPr>
              <w:t>0.56</w:t>
            </w:r>
            <w:r>
              <w:rPr>
                <w:sz w:val="22"/>
                <w:szCs w:val="22"/>
                <w:spacing w:val="11"/>
              </w:rPr>
              <w:t xml:space="preserve">       </w:t>
            </w:r>
            <w:r>
              <w:rPr>
                <w:sz w:val="22"/>
                <w:szCs w:val="22"/>
                <w:spacing w:val="-3"/>
              </w:rPr>
              <w:t>0.9</w:t>
            </w:r>
            <w:r>
              <w:rPr>
                <w:sz w:val="22"/>
                <w:szCs w:val="22"/>
                <w:spacing w:val="15"/>
              </w:rPr>
              <w:t xml:space="preserve">     </w:t>
            </w:r>
            <w:r>
              <w:rPr>
                <w:sz w:val="22"/>
                <w:szCs w:val="22"/>
                <w:spacing w:val="-3"/>
              </w:rPr>
              <w:t>470  0.021</w:t>
            </w:r>
            <w:r>
              <w:rPr>
                <w:sz w:val="22"/>
                <w:szCs w:val="22"/>
                <w:spacing w:val="82"/>
              </w:rPr>
              <w:t xml:space="preserve"> </w:t>
            </w:r>
            <w:r>
              <w:rPr>
                <w:sz w:val="22"/>
                <w:szCs w:val="22"/>
                <w:spacing w:val="-3"/>
              </w:rPr>
              <w:t>1.85</w:t>
            </w:r>
            <w:r>
              <w:rPr>
                <w:sz w:val="22"/>
                <w:szCs w:val="22"/>
                <w:spacing w:val="12"/>
              </w:rPr>
              <w:t xml:space="preserve">  </w:t>
            </w:r>
            <w:r>
              <w:rPr>
                <w:sz w:val="22"/>
                <w:szCs w:val="22"/>
                <w:spacing w:val="-3"/>
              </w:rPr>
              <w:t>0.84</w:t>
            </w:r>
          </w:p>
          <w:p>
            <w:pPr>
              <w:pStyle w:val="TableText"/>
              <w:ind w:left="2684"/>
              <w:spacing w:before="152" w:line="219" w:lineRule="auto"/>
              <w:rPr>
                <w:sz w:val="22"/>
                <w:szCs w:val="22"/>
              </w:rPr>
            </w:pPr>
            <w:r>
              <w:rPr>
                <w:sz w:val="22"/>
                <w:szCs w:val="22"/>
                <w:b/>
                <w:bCs/>
                <w:spacing w:val="-3"/>
              </w:rPr>
              <w:t>表51卫生防护距离终值范围表</w:t>
            </w:r>
          </w:p>
        </w:tc>
      </w:tr>
      <w:tr>
        <w:trPr>
          <w:trHeight w:val="1539"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8235" w:type="dxa"/>
            <w:vAlign w:val="top"/>
            <w:gridSpan w:val="6"/>
            <w:vMerge w:val="continue"/>
            <w:tcBorders>
              <w:top w:val="nil"/>
              <w:bottom w:val="nil"/>
            </w:tcBorders>
          </w:tcPr>
          <w:p>
            <w:pPr>
              <w:rPr>
                <w:rFonts w:ascii="Arial"/>
                <w:sz w:val="21"/>
              </w:rPr>
            </w:pPr>
            <w:r/>
          </w:p>
        </w:tc>
      </w:tr>
      <w:tr>
        <w:trPr>
          <w:trHeight w:val="659"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8235" w:type="dxa"/>
            <w:vAlign w:val="top"/>
            <w:gridSpan w:val="6"/>
            <w:vMerge w:val="continue"/>
            <w:tcBorders>
              <w:top w:val="nil"/>
              <w:bottom w:val="nil"/>
            </w:tcBorders>
          </w:tcPr>
          <w:p>
            <w:pPr>
              <w:rPr>
                <w:rFonts w:ascii="Arial"/>
                <w:sz w:val="21"/>
              </w:rPr>
            </w:pPr>
            <w:r/>
          </w:p>
        </w:tc>
      </w:tr>
      <w:tr>
        <w:trPr>
          <w:trHeight w:val="394"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8235" w:type="dxa"/>
            <w:vAlign w:val="top"/>
            <w:gridSpan w:val="6"/>
            <w:vMerge w:val="continue"/>
            <w:tcBorders>
              <w:top w:val="nil"/>
            </w:tcBorders>
          </w:tcPr>
          <w:p>
            <w:pPr>
              <w:rPr>
                <w:rFonts w:ascii="Arial"/>
                <w:sz w:val="21"/>
              </w:rPr>
            </w:pPr>
            <w:r/>
          </w:p>
        </w:tc>
      </w:tr>
      <w:tr>
        <w:trPr>
          <w:trHeight w:val="34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4434" w:type="dxa"/>
            <w:vAlign w:val="top"/>
            <w:gridSpan w:val="3"/>
          </w:tcPr>
          <w:p>
            <w:pPr>
              <w:pStyle w:val="TableText"/>
              <w:ind w:left="944"/>
              <w:spacing w:before="61" w:line="219" w:lineRule="auto"/>
              <w:rPr>
                <w:sz w:val="22"/>
                <w:szCs w:val="22"/>
              </w:rPr>
            </w:pPr>
            <w:r>
              <w:rPr>
                <w:sz w:val="22"/>
                <w:szCs w:val="22"/>
                <w:b/>
                <w:bCs/>
                <w:spacing w:val="-4"/>
              </w:rPr>
              <w:t>卫生防护距离计算初值L/m</w:t>
            </w:r>
          </w:p>
        </w:tc>
        <w:tc>
          <w:tcPr>
            <w:tcW w:w="3801" w:type="dxa"/>
            <w:vAlign w:val="top"/>
            <w:gridSpan w:val="3"/>
          </w:tcPr>
          <w:p>
            <w:pPr>
              <w:pStyle w:val="TableText"/>
              <w:ind w:left="1570"/>
              <w:spacing w:before="64" w:line="221" w:lineRule="auto"/>
              <w:rPr>
                <w:sz w:val="22"/>
                <w:szCs w:val="22"/>
              </w:rPr>
            </w:pPr>
            <w:r>
              <w:rPr>
                <w:sz w:val="22"/>
                <w:szCs w:val="22"/>
                <w:b/>
                <w:bCs/>
                <w:spacing w:val="-5"/>
              </w:rPr>
              <w:t>级差/m</w:t>
            </w:r>
          </w:p>
        </w:tc>
      </w:tr>
      <w:tr>
        <w:trPr>
          <w:trHeight w:val="32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4434" w:type="dxa"/>
            <w:vAlign w:val="top"/>
            <w:gridSpan w:val="3"/>
          </w:tcPr>
          <w:p>
            <w:pPr>
              <w:pStyle w:val="TableText"/>
              <w:ind w:left="1821"/>
              <w:spacing w:before="74" w:line="198" w:lineRule="auto"/>
              <w:rPr>
                <w:sz w:val="22"/>
                <w:szCs w:val="22"/>
              </w:rPr>
            </w:pPr>
            <w:r>
              <w:rPr>
                <w:sz w:val="22"/>
                <w:szCs w:val="22"/>
                <w:spacing w:val="-2"/>
              </w:rPr>
              <w:t>0≤L&lt;50</w:t>
            </w:r>
          </w:p>
        </w:tc>
        <w:tc>
          <w:tcPr>
            <w:tcW w:w="3801" w:type="dxa"/>
            <w:vAlign w:val="top"/>
            <w:gridSpan w:val="3"/>
          </w:tcPr>
          <w:p>
            <w:pPr>
              <w:pStyle w:val="TableText"/>
              <w:ind w:left="1786"/>
              <w:spacing w:before="76" w:line="196" w:lineRule="auto"/>
              <w:rPr>
                <w:sz w:val="22"/>
                <w:szCs w:val="22"/>
              </w:rPr>
            </w:pPr>
            <w:r>
              <w:rPr>
                <w:sz w:val="22"/>
                <w:szCs w:val="22"/>
                <w:spacing w:val="-4"/>
              </w:rPr>
              <w:t>50</w:t>
            </w:r>
          </w:p>
        </w:tc>
      </w:tr>
      <w:tr>
        <w:trPr>
          <w:trHeight w:val="35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4434" w:type="dxa"/>
            <w:vAlign w:val="top"/>
            <w:gridSpan w:val="3"/>
          </w:tcPr>
          <w:p>
            <w:pPr>
              <w:pStyle w:val="TableText"/>
              <w:ind w:left="1710"/>
              <w:spacing w:before="94" w:line="206" w:lineRule="auto"/>
              <w:rPr>
                <w:sz w:val="22"/>
                <w:szCs w:val="22"/>
              </w:rPr>
            </w:pPr>
            <w:r>
              <w:rPr>
                <w:sz w:val="22"/>
                <w:szCs w:val="22"/>
                <w:spacing w:val="-2"/>
              </w:rPr>
              <w:t>50≤L&lt;100</w:t>
            </w:r>
          </w:p>
        </w:tc>
        <w:tc>
          <w:tcPr>
            <w:tcW w:w="3801" w:type="dxa"/>
            <w:vAlign w:val="top"/>
            <w:gridSpan w:val="3"/>
          </w:tcPr>
          <w:p>
            <w:pPr>
              <w:pStyle w:val="TableText"/>
              <w:ind w:left="1786"/>
              <w:spacing w:before="96" w:line="204" w:lineRule="auto"/>
              <w:rPr>
                <w:sz w:val="22"/>
                <w:szCs w:val="22"/>
              </w:rPr>
            </w:pPr>
            <w:r>
              <w:rPr>
                <w:sz w:val="22"/>
                <w:szCs w:val="22"/>
                <w:spacing w:val="-4"/>
              </w:rPr>
              <w:t>50</w:t>
            </w:r>
          </w:p>
        </w:tc>
      </w:tr>
      <w:tr>
        <w:trPr>
          <w:trHeight w:val="350" w:hRule="atLeast"/>
        </w:trPr>
        <w:tc>
          <w:tcPr>
            <w:tcW w:w="62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4434" w:type="dxa"/>
            <w:vAlign w:val="top"/>
            <w:gridSpan w:val="3"/>
          </w:tcPr>
          <w:p>
            <w:pPr>
              <w:pStyle w:val="TableText"/>
              <w:ind w:left="1601"/>
              <w:spacing w:before="94" w:line="206" w:lineRule="auto"/>
              <w:rPr>
                <w:sz w:val="22"/>
                <w:szCs w:val="22"/>
              </w:rPr>
            </w:pPr>
            <w:r>
              <w:rPr>
                <w:sz w:val="22"/>
                <w:szCs w:val="22"/>
                <w:spacing w:val="-3"/>
              </w:rPr>
              <w:t>100≤L&lt;1000</w:t>
            </w:r>
          </w:p>
        </w:tc>
        <w:tc>
          <w:tcPr>
            <w:tcW w:w="3801" w:type="dxa"/>
            <w:vAlign w:val="top"/>
            <w:gridSpan w:val="3"/>
          </w:tcPr>
          <w:p>
            <w:pPr>
              <w:pStyle w:val="TableText"/>
              <w:ind w:left="1726"/>
              <w:spacing w:before="96" w:line="204" w:lineRule="auto"/>
              <w:rPr>
                <w:sz w:val="22"/>
                <w:szCs w:val="22"/>
              </w:rPr>
            </w:pPr>
            <w:r>
              <w:rPr>
                <w:sz w:val="22"/>
                <w:szCs w:val="22"/>
                <w:spacing w:val="-6"/>
              </w:rPr>
              <w:t>100</w:t>
            </w:r>
          </w:p>
        </w:tc>
      </w:tr>
      <w:tr>
        <w:trPr>
          <w:trHeight w:val="319" w:hRule="atLeast"/>
        </w:trPr>
        <w:tc>
          <w:tcPr>
            <w:tcW w:w="624" w:type="dxa"/>
            <w:vAlign w:val="top"/>
            <w:vMerge w:val="continue"/>
            <w:tcBorders>
              <w:top w:val="nil"/>
              <w:bottom w:val="nil"/>
            </w:tcBorders>
          </w:tcPr>
          <w:p>
            <w:pPr>
              <w:rPr>
                <w:rFonts w:ascii="Arial"/>
                <w:sz w:val="21"/>
              </w:rPr>
            </w:pPr>
            <w:r/>
          </w:p>
        </w:tc>
        <w:tc>
          <w:tcPr>
            <w:tcW w:w="120" w:type="dxa"/>
            <w:vAlign w:val="top"/>
            <w:tcBorders>
              <w:top w:val="nil"/>
            </w:tcBorders>
          </w:tcPr>
          <w:p>
            <w:pPr>
              <w:rPr>
                <w:rFonts w:ascii="Arial"/>
                <w:sz w:val="21"/>
              </w:rPr>
            </w:pPr>
            <w:r/>
          </w:p>
        </w:tc>
        <w:tc>
          <w:tcPr>
            <w:tcW w:w="4434" w:type="dxa"/>
            <w:vAlign w:val="top"/>
            <w:gridSpan w:val="3"/>
          </w:tcPr>
          <w:p>
            <w:pPr>
              <w:pStyle w:val="TableText"/>
              <w:ind w:left="1881"/>
              <w:spacing w:before="76" w:line="195" w:lineRule="auto"/>
              <w:rPr>
                <w:sz w:val="22"/>
                <w:szCs w:val="22"/>
              </w:rPr>
            </w:pPr>
            <w:r>
              <w:rPr>
                <w:sz w:val="22"/>
                <w:szCs w:val="22"/>
                <w:spacing w:val="-1"/>
              </w:rPr>
              <w:t>L&gt;1000</w:t>
            </w:r>
          </w:p>
        </w:tc>
        <w:tc>
          <w:tcPr>
            <w:tcW w:w="3801" w:type="dxa"/>
            <w:vAlign w:val="top"/>
            <w:gridSpan w:val="3"/>
          </w:tcPr>
          <w:p>
            <w:pPr>
              <w:pStyle w:val="TableText"/>
              <w:ind w:left="1726"/>
              <w:spacing w:before="76" w:line="195" w:lineRule="auto"/>
              <w:rPr>
                <w:sz w:val="22"/>
                <w:szCs w:val="22"/>
              </w:rPr>
            </w:pPr>
            <w:r>
              <w:rPr>
                <w:sz w:val="22"/>
                <w:szCs w:val="22"/>
                <w:spacing w:val="-3"/>
              </w:rPr>
              <w:t>200</w:t>
            </w:r>
          </w:p>
        </w:tc>
      </w:tr>
      <w:tr>
        <w:trPr>
          <w:trHeight w:val="5961" w:hRule="atLeast"/>
        </w:trPr>
        <w:tc>
          <w:tcPr>
            <w:tcW w:w="624" w:type="dxa"/>
            <w:vAlign w:val="top"/>
            <w:vMerge w:val="continue"/>
            <w:tcBorders>
              <w:top w:val="nil"/>
            </w:tcBorders>
          </w:tcPr>
          <w:p>
            <w:pPr>
              <w:rPr>
                <w:rFonts w:ascii="Arial"/>
                <w:sz w:val="21"/>
              </w:rPr>
            </w:pPr>
            <w:r/>
          </w:p>
        </w:tc>
        <w:tc>
          <w:tcPr>
            <w:tcW w:w="8355" w:type="dxa"/>
            <w:vAlign w:val="top"/>
            <w:gridSpan w:val="7"/>
          </w:tcPr>
          <w:p>
            <w:pPr>
              <w:pStyle w:val="TableText"/>
              <w:spacing w:before="126" w:line="219" w:lineRule="auto"/>
              <w:jc w:val="right"/>
              <w:rPr>
                <w:sz w:val="22"/>
                <w:szCs w:val="22"/>
              </w:rPr>
            </w:pPr>
            <w:r>
              <w:rPr>
                <w:sz w:val="22"/>
                <w:szCs w:val="22"/>
                <w:spacing w:val="-13"/>
              </w:rPr>
              <w:t>根</w:t>
            </w:r>
            <w:r>
              <w:rPr>
                <w:sz w:val="22"/>
                <w:szCs w:val="22"/>
                <w:spacing w:val="-28"/>
              </w:rPr>
              <w:t xml:space="preserve"> </w:t>
            </w:r>
            <w:r>
              <w:rPr>
                <w:sz w:val="22"/>
                <w:szCs w:val="22"/>
                <w:spacing w:val="-13"/>
              </w:rPr>
              <w:t>据</w:t>
            </w:r>
            <w:r>
              <w:rPr>
                <w:sz w:val="22"/>
                <w:szCs w:val="22"/>
                <w:spacing w:val="-41"/>
              </w:rPr>
              <w:t xml:space="preserve"> </w:t>
            </w:r>
            <w:r>
              <w:rPr>
                <w:sz w:val="22"/>
                <w:szCs w:val="22"/>
                <w:spacing w:val="-13"/>
              </w:rPr>
              <w:t>《 大</w:t>
            </w:r>
            <w:r>
              <w:rPr>
                <w:sz w:val="22"/>
                <w:szCs w:val="22"/>
                <w:spacing w:val="-30"/>
              </w:rPr>
              <w:t xml:space="preserve"> </w:t>
            </w:r>
            <w:r>
              <w:rPr>
                <w:sz w:val="22"/>
                <w:szCs w:val="22"/>
                <w:spacing w:val="-13"/>
              </w:rPr>
              <w:t>气</w:t>
            </w:r>
            <w:r>
              <w:rPr>
                <w:sz w:val="22"/>
                <w:szCs w:val="22"/>
                <w:spacing w:val="-31"/>
              </w:rPr>
              <w:t xml:space="preserve"> </w:t>
            </w:r>
            <w:r>
              <w:rPr>
                <w:sz w:val="22"/>
                <w:szCs w:val="22"/>
                <w:spacing w:val="-13"/>
              </w:rPr>
              <w:t>有</w:t>
            </w:r>
            <w:r>
              <w:rPr>
                <w:sz w:val="22"/>
                <w:szCs w:val="22"/>
                <w:spacing w:val="-27"/>
              </w:rPr>
              <w:t xml:space="preserve"> </w:t>
            </w:r>
            <w:r>
              <w:rPr>
                <w:sz w:val="22"/>
                <w:szCs w:val="22"/>
                <w:spacing w:val="-13"/>
              </w:rPr>
              <w:t>害</w:t>
            </w:r>
            <w:r>
              <w:rPr>
                <w:sz w:val="22"/>
                <w:szCs w:val="22"/>
                <w:spacing w:val="-31"/>
              </w:rPr>
              <w:t xml:space="preserve"> </w:t>
            </w:r>
            <w:r>
              <w:rPr>
                <w:sz w:val="22"/>
                <w:szCs w:val="22"/>
                <w:spacing w:val="-13"/>
              </w:rPr>
              <w:t>物</w:t>
            </w:r>
            <w:r>
              <w:rPr>
                <w:sz w:val="22"/>
                <w:szCs w:val="22"/>
                <w:spacing w:val="-31"/>
              </w:rPr>
              <w:t xml:space="preserve"> </w:t>
            </w:r>
            <w:r>
              <w:rPr>
                <w:sz w:val="22"/>
                <w:szCs w:val="22"/>
                <w:spacing w:val="-13"/>
              </w:rPr>
              <w:t>质</w:t>
            </w:r>
            <w:r>
              <w:rPr>
                <w:sz w:val="22"/>
                <w:szCs w:val="22"/>
                <w:spacing w:val="-29"/>
              </w:rPr>
              <w:t xml:space="preserve"> </w:t>
            </w:r>
            <w:r>
              <w:rPr>
                <w:sz w:val="22"/>
                <w:szCs w:val="22"/>
                <w:spacing w:val="-13"/>
              </w:rPr>
              <w:t>无</w:t>
            </w:r>
            <w:r>
              <w:rPr>
                <w:sz w:val="22"/>
                <w:szCs w:val="22"/>
                <w:spacing w:val="-29"/>
              </w:rPr>
              <w:t xml:space="preserve"> </w:t>
            </w:r>
            <w:r>
              <w:rPr>
                <w:sz w:val="22"/>
                <w:szCs w:val="22"/>
                <w:spacing w:val="-13"/>
              </w:rPr>
              <w:t>组</w:t>
            </w:r>
            <w:r>
              <w:rPr>
                <w:sz w:val="22"/>
                <w:szCs w:val="22"/>
                <w:spacing w:val="-28"/>
              </w:rPr>
              <w:t xml:space="preserve"> </w:t>
            </w:r>
            <w:r>
              <w:rPr>
                <w:sz w:val="22"/>
                <w:szCs w:val="22"/>
                <w:spacing w:val="-13"/>
              </w:rPr>
              <w:t>织</w:t>
            </w:r>
            <w:r>
              <w:rPr>
                <w:sz w:val="22"/>
                <w:szCs w:val="22"/>
                <w:spacing w:val="-31"/>
              </w:rPr>
              <w:t xml:space="preserve"> </w:t>
            </w:r>
            <w:r>
              <w:rPr>
                <w:sz w:val="22"/>
                <w:szCs w:val="22"/>
                <w:spacing w:val="-13"/>
              </w:rPr>
              <w:t>排</w:t>
            </w:r>
            <w:r>
              <w:rPr>
                <w:sz w:val="22"/>
                <w:szCs w:val="22"/>
                <w:spacing w:val="-32"/>
              </w:rPr>
              <w:t xml:space="preserve"> </w:t>
            </w:r>
            <w:r>
              <w:rPr>
                <w:sz w:val="22"/>
                <w:szCs w:val="22"/>
                <w:spacing w:val="-13"/>
              </w:rPr>
              <w:t>放</w:t>
            </w:r>
            <w:r>
              <w:rPr>
                <w:sz w:val="22"/>
                <w:szCs w:val="22"/>
                <w:spacing w:val="-30"/>
              </w:rPr>
              <w:t xml:space="preserve"> </w:t>
            </w:r>
            <w:r>
              <w:rPr>
                <w:sz w:val="22"/>
                <w:szCs w:val="22"/>
                <w:spacing w:val="-13"/>
              </w:rPr>
              <w:t>卫</w:t>
            </w:r>
            <w:r>
              <w:rPr>
                <w:sz w:val="22"/>
                <w:szCs w:val="22"/>
                <w:spacing w:val="-29"/>
              </w:rPr>
              <w:t xml:space="preserve"> </w:t>
            </w:r>
            <w:r>
              <w:rPr>
                <w:sz w:val="22"/>
                <w:szCs w:val="22"/>
                <w:spacing w:val="-13"/>
              </w:rPr>
              <w:t>生 防</w:t>
            </w:r>
            <w:r>
              <w:rPr>
                <w:sz w:val="22"/>
                <w:szCs w:val="22"/>
                <w:spacing w:val="-31"/>
              </w:rPr>
              <w:t xml:space="preserve"> </w:t>
            </w:r>
            <w:r>
              <w:rPr>
                <w:sz w:val="22"/>
                <w:szCs w:val="22"/>
                <w:spacing w:val="-13"/>
              </w:rPr>
              <w:t>护</w:t>
            </w:r>
            <w:r>
              <w:rPr>
                <w:sz w:val="22"/>
                <w:szCs w:val="22"/>
                <w:spacing w:val="-32"/>
              </w:rPr>
              <w:t xml:space="preserve"> </w:t>
            </w:r>
            <w:r>
              <w:rPr>
                <w:sz w:val="22"/>
                <w:szCs w:val="22"/>
                <w:spacing w:val="-13"/>
              </w:rPr>
              <w:t>距</w:t>
            </w:r>
            <w:r>
              <w:rPr>
                <w:sz w:val="22"/>
                <w:szCs w:val="22"/>
                <w:spacing w:val="-28"/>
              </w:rPr>
              <w:t xml:space="preserve"> </w:t>
            </w:r>
            <w:r>
              <w:rPr>
                <w:sz w:val="22"/>
                <w:szCs w:val="22"/>
                <w:spacing w:val="-13"/>
              </w:rPr>
              <w:t>离</w:t>
            </w:r>
            <w:r>
              <w:rPr>
                <w:sz w:val="22"/>
                <w:szCs w:val="22"/>
                <w:spacing w:val="-31"/>
              </w:rPr>
              <w:t xml:space="preserve"> </w:t>
            </w:r>
            <w:r>
              <w:rPr>
                <w:sz w:val="22"/>
                <w:szCs w:val="22"/>
                <w:spacing w:val="-13"/>
              </w:rPr>
              <w:t>推</w:t>
            </w:r>
            <w:r>
              <w:rPr>
                <w:sz w:val="22"/>
                <w:szCs w:val="22"/>
                <w:spacing w:val="-26"/>
              </w:rPr>
              <w:t xml:space="preserve"> </w:t>
            </w:r>
            <w:r>
              <w:rPr>
                <w:sz w:val="22"/>
                <w:szCs w:val="22"/>
                <w:spacing w:val="-13"/>
              </w:rPr>
              <w:t>导</w:t>
            </w:r>
            <w:r>
              <w:rPr>
                <w:sz w:val="22"/>
                <w:szCs w:val="22"/>
                <w:spacing w:val="-30"/>
              </w:rPr>
              <w:t xml:space="preserve"> </w:t>
            </w:r>
            <w:r>
              <w:rPr>
                <w:sz w:val="22"/>
                <w:szCs w:val="22"/>
                <w:spacing w:val="-13"/>
              </w:rPr>
              <w:t>技</w:t>
            </w:r>
            <w:r>
              <w:rPr>
                <w:sz w:val="22"/>
                <w:szCs w:val="22"/>
                <w:spacing w:val="-30"/>
              </w:rPr>
              <w:t xml:space="preserve"> </w:t>
            </w:r>
            <w:r>
              <w:rPr>
                <w:sz w:val="22"/>
                <w:szCs w:val="22"/>
                <w:spacing w:val="-13"/>
              </w:rPr>
              <w:t>术</w:t>
            </w:r>
            <w:r>
              <w:rPr>
                <w:sz w:val="22"/>
                <w:szCs w:val="22"/>
                <w:spacing w:val="-25"/>
              </w:rPr>
              <w:t xml:space="preserve"> </w:t>
            </w:r>
            <w:r>
              <w:rPr>
                <w:sz w:val="22"/>
                <w:szCs w:val="22"/>
                <w:spacing w:val="-13"/>
              </w:rPr>
              <w:t>导</w:t>
            </w:r>
            <w:r>
              <w:rPr>
                <w:sz w:val="22"/>
                <w:szCs w:val="22"/>
                <w:spacing w:val="-27"/>
              </w:rPr>
              <w:t xml:space="preserve"> </w:t>
            </w:r>
            <w:r>
              <w:rPr>
                <w:sz w:val="22"/>
                <w:szCs w:val="22"/>
                <w:spacing w:val="-13"/>
              </w:rPr>
              <w:t>则 》</w:t>
            </w:r>
          </w:p>
          <w:p>
            <w:pPr>
              <w:pStyle w:val="TableText"/>
              <w:ind w:left="110" w:right="723" w:firstLine="29"/>
              <w:spacing w:before="219" w:line="388" w:lineRule="auto"/>
              <w:rPr>
                <w:sz w:val="22"/>
                <w:szCs w:val="22"/>
              </w:rPr>
            </w:pPr>
            <w:r>
              <w:rPr>
                <w:sz w:val="22"/>
                <w:szCs w:val="22"/>
              </w:rPr>
              <w:t>(GB/T39499-2020)的定“卫生护距离小于50m时，级差为50m;当企业某生产单</w:t>
            </w:r>
            <w:r>
              <w:rPr>
                <w:sz w:val="22"/>
                <w:szCs w:val="22"/>
                <w:spacing w:val="4"/>
              </w:rPr>
              <w:t xml:space="preserve">  </w:t>
            </w:r>
            <w:r>
              <w:rPr>
                <w:sz w:val="22"/>
                <w:szCs w:val="22"/>
                <w:spacing w:val="1"/>
              </w:rPr>
              <w:t>元的无组织排放存在多种特征大”有害物质时，如果分别推导出的</w:t>
            </w:r>
            <w:r>
              <w:rPr>
                <w:sz w:val="22"/>
                <w:szCs w:val="22"/>
              </w:rPr>
              <w:t>卫生防护距 </w:t>
            </w:r>
            <w:r>
              <w:rPr>
                <w:sz w:val="22"/>
                <w:szCs w:val="22"/>
              </w:rPr>
              <w:t>离初值在同一级别时，则该企业的卫生防护距离终值应提高一级”,故确定本</w:t>
            </w:r>
            <w:r>
              <w:rPr>
                <w:sz w:val="22"/>
                <w:szCs w:val="22"/>
                <w:spacing w:val="4"/>
              </w:rPr>
              <w:t xml:space="preserve">  </w:t>
            </w:r>
            <w:r>
              <w:rPr>
                <w:sz w:val="22"/>
                <w:szCs w:val="22"/>
                <w:spacing w:val="2"/>
              </w:rPr>
              <w:t>项目车间卫生防护距离为50m,项目最近敏感点为东南面187m的居民散户1#,</w:t>
            </w:r>
          </w:p>
          <w:p>
            <w:pPr>
              <w:pStyle w:val="TableText"/>
              <w:ind w:left="110" w:right="725" w:firstLine="19"/>
              <w:spacing w:before="31" w:line="390" w:lineRule="auto"/>
              <w:rPr>
                <w:sz w:val="22"/>
                <w:szCs w:val="22"/>
              </w:rPr>
            </w:pPr>
            <w:r>
              <w:rPr>
                <w:sz w:val="22"/>
                <w:szCs w:val="22"/>
              </w:rPr>
              <w:t>不在本项目的卫生防护距离内，即项目卫生防护距离内无居民、学校等环境敏</w:t>
            </w:r>
            <w:r>
              <w:rPr>
                <w:sz w:val="22"/>
                <w:szCs w:val="22"/>
                <w:spacing w:val="7"/>
              </w:rPr>
              <w:t xml:space="preserve"> </w:t>
            </w:r>
            <w:r>
              <w:rPr>
                <w:sz w:val="22"/>
                <w:szCs w:val="22"/>
              </w:rPr>
              <w:t>感目标，满足环境防护距离的要求。同时，在日后规</w:t>
            </w:r>
            <w:r>
              <w:rPr>
                <w:sz w:val="22"/>
                <w:szCs w:val="22"/>
                <w:spacing w:val="-1"/>
              </w:rPr>
              <w:t>划建设中，不建议在卫生</w:t>
            </w:r>
            <w:r>
              <w:rPr>
                <w:sz w:val="22"/>
                <w:szCs w:val="22"/>
              </w:rPr>
              <w:t xml:space="preserve"> </w:t>
            </w:r>
            <w:r>
              <w:rPr>
                <w:sz w:val="22"/>
                <w:szCs w:val="22"/>
                <w:spacing w:val="1"/>
              </w:rPr>
              <w:t>防护距离内建设学校、民居等敏感目标。卫生防护</w:t>
            </w:r>
            <w:r>
              <w:rPr>
                <w:sz w:val="22"/>
                <w:szCs w:val="22"/>
              </w:rPr>
              <w:t>距离包络图见附图18。本项 </w:t>
            </w:r>
            <w:r>
              <w:rPr>
                <w:sz w:val="22"/>
                <w:szCs w:val="22"/>
                <w:spacing w:val="-1"/>
              </w:rPr>
              <w:t>目无组织排放的废气对周围环境影响不大。</w:t>
            </w:r>
          </w:p>
        </w:tc>
      </w:tr>
    </w:tbl>
    <w:p>
      <w:pPr>
        <w:pStyle w:val="BodyText"/>
        <w:rPr/>
      </w:pPr>
      <w:r/>
    </w:p>
    <w:p>
      <w:pPr>
        <w:sectPr>
          <w:footerReference w:type="default" r:id="rId146"/>
          <w:pgSz w:w="11900" w:h="16830"/>
          <w:pgMar w:top="400" w:right="1455" w:bottom="1131" w:left="1455" w:header="0" w:footer="987" w:gutter="0"/>
        </w:sectPr>
        <w:rPr/>
      </w:pPr>
    </w:p>
    <w:p>
      <w:pPr>
        <w:spacing w:before="18"/>
        <w:rPr/>
      </w:pPr>
      <w:r/>
    </w:p>
    <w:p>
      <w:pPr>
        <w:spacing w:before="17"/>
        <w:rPr/>
      </w:pPr>
      <w:r/>
    </w:p>
    <w:p>
      <w:pPr>
        <w:spacing w:before="17"/>
        <w:rPr/>
      </w:pPr>
      <w:r/>
    </w:p>
    <w:p>
      <w:pPr>
        <w:spacing w:before="17"/>
        <w:rPr/>
      </w:pPr>
      <w:r/>
    </w:p>
    <w:tbl>
      <w:tblPr>
        <w:tblStyle w:val="TableNormal"/>
        <w:tblW w:w="133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45"/>
        <w:gridCol w:w="210"/>
        <w:gridCol w:w="1019"/>
        <w:gridCol w:w="779"/>
        <w:gridCol w:w="1049"/>
        <w:gridCol w:w="860"/>
        <w:gridCol w:w="969"/>
        <w:gridCol w:w="1149"/>
        <w:gridCol w:w="870"/>
        <w:gridCol w:w="899"/>
        <w:gridCol w:w="750"/>
        <w:gridCol w:w="1049"/>
        <w:gridCol w:w="939"/>
        <w:gridCol w:w="939"/>
        <w:gridCol w:w="1284"/>
      </w:tblGrid>
      <w:tr>
        <w:trPr>
          <w:trHeight w:val="1243" w:hRule="atLeast"/>
        </w:trPr>
        <w:tc>
          <w:tcPr>
            <w:tcW w:w="545" w:type="dxa"/>
            <w:vAlign w:val="top"/>
            <w:vMerge w:val="restart"/>
            <w:textDirection w:val="tbRlV"/>
            <w:tcBorders>
              <w:bottom w:val="nil"/>
            </w:tcBorders>
          </w:tcPr>
          <w:p>
            <w:pPr>
              <w:pStyle w:val="TableText"/>
              <w:ind w:left="2514"/>
              <w:spacing w:before="257" w:line="203" w:lineRule="auto"/>
              <w:rPr>
                <w:sz w:val="22"/>
                <w:szCs w:val="22"/>
              </w:rPr>
            </w:pPr>
            <w:r>
              <w:rPr>
                <w:sz w:val="22"/>
                <w:szCs w:val="22"/>
                <w:spacing w:val="-2"/>
              </w:rPr>
              <w:t>运 营 期</w:t>
            </w:r>
            <w:r>
              <w:rPr>
                <w:sz w:val="22"/>
                <w:szCs w:val="22"/>
                <w:spacing w:val="-7"/>
              </w:rPr>
              <w:t xml:space="preserve"> </w:t>
            </w:r>
            <w:r>
              <w:rPr>
                <w:sz w:val="22"/>
                <w:szCs w:val="22"/>
                <w:spacing w:val="-2"/>
              </w:rPr>
              <w:t>环</w:t>
            </w:r>
            <w:r>
              <w:rPr>
                <w:sz w:val="22"/>
                <w:szCs w:val="22"/>
                <w:spacing w:val="-11"/>
              </w:rPr>
              <w:t xml:space="preserve"> </w:t>
            </w:r>
            <w:r>
              <w:rPr>
                <w:sz w:val="22"/>
                <w:szCs w:val="22"/>
                <w:spacing w:val="-2"/>
              </w:rPr>
              <w:t>境</w:t>
            </w:r>
            <w:r>
              <w:rPr>
                <w:sz w:val="22"/>
                <w:szCs w:val="22"/>
                <w:spacing w:val="-11"/>
              </w:rPr>
              <w:t xml:space="preserve"> </w:t>
            </w:r>
            <w:r>
              <w:rPr>
                <w:sz w:val="22"/>
                <w:szCs w:val="22"/>
                <w:spacing w:val="-2"/>
              </w:rPr>
              <w:t>影</w:t>
            </w:r>
            <w:r>
              <w:rPr>
                <w:sz w:val="22"/>
                <w:szCs w:val="22"/>
                <w:spacing w:val="-11"/>
              </w:rPr>
              <w:t xml:space="preserve"> </w:t>
            </w:r>
            <w:r>
              <w:rPr>
                <w:sz w:val="22"/>
                <w:szCs w:val="22"/>
                <w:spacing w:val="-2"/>
              </w:rPr>
              <w:t>响</w:t>
            </w:r>
            <w:r>
              <w:rPr>
                <w:sz w:val="22"/>
                <w:szCs w:val="22"/>
                <w:spacing w:val="-11"/>
              </w:rPr>
              <w:t xml:space="preserve"> </w:t>
            </w:r>
            <w:r>
              <w:rPr>
                <w:sz w:val="22"/>
                <w:szCs w:val="22"/>
                <w:spacing w:val="-2"/>
              </w:rPr>
              <w:t>和</w:t>
            </w:r>
            <w:r>
              <w:rPr>
                <w:sz w:val="22"/>
                <w:szCs w:val="22"/>
                <w:spacing w:val="-11"/>
              </w:rPr>
              <w:t xml:space="preserve"> </w:t>
            </w:r>
            <w:r>
              <w:rPr>
                <w:sz w:val="22"/>
                <w:szCs w:val="22"/>
                <w:spacing w:val="-2"/>
              </w:rPr>
              <w:t>保</w:t>
            </w:r>
            <w:r>
              <w:rPr>
                <w:sz w:val="22"/>
                <w:szCs w:val="22"/>
                <w:spacing w:val="-12"/>
              </w:rPr>
              <w:t xml:space="preserve"> </w:t>
            </w:r>
            <w:r>
              <w:rPr>
                <w:sz w:val="22"/>
                <w:szCs w:val="22"/>
                <w:spacing w:val="-2"/>
              </w:rPr>
              <w:t>护</w:t>
            </w:r>
            <w:r>
              <w:rPr>
                <w:sz w:val="22"/>
                <w:szCs w:val="22"/>
                <w:spacing w:val="-11"/>
              </w:rPr>
              <w:t xml:space="preserve"> </w:t>
            </w:r>
            <w:r>
              <w:rPr>
                <w:sz w:val="22"/>
                <w:szCs w:val="22"/>
                <w:spacing w:val="-2"/>
              </w:rPr>
              <w:t>措</w:t>
            </w:r>
            <w:r>
              <w:rPr>
                <w:sz w:val="22"/>
                <w:szCs w:val="22"/>
                <w:spacing w:val="-11"/>
              </w:rPr>
              <w:t xml:space="preserve"> </w:t>
            </w:r>
            <w:r>
              <w:rPr>
                <w:sz w:val="22"/>
                <w:szCs w:val="22"/>
                <w:spacing w:val="-2"/>
              </w:rPr>
              <w:t>施</w:t>
            </w:r>
          </w:p>
        </w:tc>
        <w:tc>
          <w:tcPr>
            <w:tcW w:w="12765" w:type="dxa"/>
            <w:vAlign w:val="top"/>
            <w:gridSpan w:val="14"/>
          </w:tcPr>
          <w:p>
            <w:pPr>
              <w:pStyle w:val="TableText"/>
              <w:ind w:left="553"/>
              <w:spacing w:before="101" w:line="219" w:lineRule="auto"/>
              <w:rPr>
                <w:sz w:val="22"/>
                <w:szCs w:val="22"/>
              </w:rPr>
            </w:pPr>
            <w:r>
              <w:rPr>
                <w:sz w:val="22"/>
                <w:szCs w:val="22"/>
                <w:b/>
                <w:bCs/>
                <w:spacing w:val="-5"/>
              </w:rPr>
              <w:t>二、废水</w:t>
            </w:r>
          </w:p>
          <w:p>
            <w:pPr>
              <w:pStyle w:val="TableText"/>
              <w:ind w:left="553"/>
              <w:spacing w:before="198" w:line="219" w:lineRule="auto"/>
              <w:rPr>
                <w:sz w:val="22"/>
                <w:szCs w:val="22"/>
              </w:rPr>
            </w:pPr>
            <w:r>
              <w:rPr>
                <w:sz w:val="22"/>
                <w:szCs w:val="22"/>
                <w:b/>
                <w:bCs/>
                <w:spacing w:val="-2"/>
              </w:rPr>
              <w:t>1、顶目废水污染物产排情况汇总</w:t>
            </w:r>
          </w:p>
          <w:p>
            <w:pPr>
              <w:pStyle w:val="TableText"/>
              <w:ind w:left="4763"/>
              <w:spacing w:before="149" w:line="219" w:lineRule="auto"/>
              <w:rPr>
                <w:sz w:val="22"/>
                <w:szCs w:val="22"/>
              </w:rPr>
            </w:pPr>
            <w:r>
              <w:rPr>
                <w:sz w:val="22"/>
                <w:szCs w:val="22"/>
                <w:b/>
                <w:bCs/>
                <w:spacing w:val="-3"/>
              </w:rPr>
              <w:t>表52项目废水污染物产排情况汇总一览表</w:t>
            </w:r>
          </w:p>
        </w:tc>
      </w:tr>
      <w:tr>
        <w:trPr>
          <w:trHeight w:val="33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restart"/>
            <w:tcBorders>
              <w:bottom w:val="nil"/>
            </w:tcBorders>
          </w:tcPr>
          <w:p>
            <w:pPr>
              <w:rPr>
                <w:rFonts w:ascii="Arial"/>
                <w:sz w:val="21"/>
              </w:rPr>
            </w:pPr>
            <w:r/>
          </w:p>
        </w:tc>
        <w:tc>
          <w:tcPr>
            <w:tcW w:w="1019" w:type="dxa"/>
            <w:vAlign w:val="top"/>
            <w:vMerge w:val="restart"/>
            <w:tcBorders>
              <w:bottom w:val="nil"/>
            </w:tcBorders>
          </w:tcPr>
          <w:p>
            <w:pPr>
              <w:spacing w:line="301" w:lineRule="auto"/>
              <w:rPr>
                <w:rFonts w:ascii="Arial"/>
                <w:sz w:val="21"/>
              </w:rPr>
            </w:pPr>
            <w:r/>
          </w:p>
          <w:p>
            <w:pPr>
              <w:spacing w:line="302" w:lineRule="auto"/>
              <w:rPr>
                <w:rFonts w:ascii="Arial"/>
                <w:sz w:val="21"/>
              </w:rPr>
            </w:pPr>
            <w:r/>
          </w:p>
          <w:p>
            <w:pPr>
              <w:pStyle w:val="TableText"/>
              <w:ind w:left="173"/>
              <w:spacing w:before="71" w:line="220" w:lineRule="auto"/>
              <w:rPr>
                <w:sz w:val="22"/>
                <w:szCs w:val="22"/>
              </w:rPr>
            </w:pPr>
            <w:r>
              <w:rPr>
                <w:sz w:val="22"/>
                <w:szCs w:val="22"/>
                <w:b/>
                <w:bCs/>
                <w:spacing w:val="-5"/>
              </w:rPr>
              <w:t>污染源</w:t>
            </w:r>
          </w:p>
        </w:tc>
        <w:tc>
          <w:tcPr>
            <w:tcW w:w="779" w:type="dxa"/>
            <w:vAlign w:val="top"/>
            <w:vMerge w:val="restart"/>
            <w:tcBorders>
              <w:bottom w:val="nil"/>
            </w:tcBorders>
          </w:tcPr>
          <w:p>
            <w:pPr>
              <w:spacing w:line="301" w:lineRule="auto"/>
              <w:rPr>
                <w:rFonts w:ascii="Arial"/>
                <w:sz w:val="21"/>
              </w:rPr>
            </w:pPr>
            <w:r/>
          </w:p>
          <w:p>
            <w:pPr>
              <w:spacing w:line="301" w:lineRule="auto"/>
              <w:rPr>
                <w:rFonts w:ascii="Arial"/>
                <w:sz w:val="21"/>
              </w:rPr>
            </w:pPr>
            <w:r/>
          </w:p>
          <w:p>
            <w:pPr>
              <w:pStyle w:val="TableText"/>
              <w:ind w:left="164"/>
              <w:spacing w:before="72" w:line="219" w:lineRule="auto"/>
              <w:rPr>
                <w:sz w:val="22"/>
                <w:szCs w:val="22"/>
              </w:rPr>
            </w:pPr>
            <w:r>
              <w:rPr>
                <w:sz w:val="22"/>
                <w:szCs w:val="22"/>
                <w:b/>
                <w:bCs/>
                <w:spacing w:val="3"/>
              </w:rPr>
              <w:t>类别</w:t>
            </w:r>
          </w:p>
        </w:tc>
        <w:tc>
          <w:tcPr>
            <w:tcW w:w="1049" w:type="dxa"/>
            <w:vAlign w:val="top"/>
            <w:vMerge w:val="restart"/>
            <w:tcBorders>
              <w:bottom w:val="nil"/>
            </w:tcBorders>
          </w:tcPr>
          <w:p>
            <w:pPr>
              <w:spacing w:line="301" w:lineRule="auto"/>
              <w:rPr>
                <w:rFonts w:ascii="Arial"/>
                <w:sz w:val="21"/>
              </w:rPr>
            </w:pPr>
            <w:r/>
          </w:p>
          <w:p>
            <w:pPr>
              <w:spacing w:line="302" w:lineRule="auto"/>
              <w:rPr>
                <w:rFonts w:ascii="Arial"/>
                <w:sz w:val="21"/>
              </w:rPr>
            </w:pPr>
            <w:r/>
          </w:p>
          <w:p>
            <w:pPr>
              <w:pStyle w:val="TableText"/>
              <w:ind w:left="185"/>
              <w:spacing w:before="71" w:line="220" w:lineRule="auto"/>
              <w:rPr>
                <w:sz w:val="22"/>
                <w:szCs w:val="22"/>
              </w:rPr>
            </w:pPr>
            <w:r>
              <w:rPr>
                <w:sz w:val="22"/>
                <w:szCs w:val="22"/>
                <w:b/>
                <w:bCs/>
                <w:spacing w:val="-5"/>
              </w:rPr>
              <w:t>污染物</w:t>
            </w:r>
          </w:p>
        </w:tc>
        <w:tc>
          <w:tcPr>
            <w:tcW w:w="2978" w:type="dxa"/>
            <w:vAlign w:val="top"/>
            <w:gridSpan w:val="3"/>
          </w:tcPr>
          <w:p>
            <w:pPr>
              <w:pStyle w:val="TableText"/>
              <w:ind w:left="726"/>
              <w:spacing w:before="58" w:line="219" w:lineRule="auto"/>
              <w:rPr>
                <w:sz w:val="22"/>
                <w:szCs w:val="22"/>
              </w:rPr>
            </w:pPr>
            <w:r>
              <w:rPr>
                <w:sz w:val="22"/>
                <w:szCs w:val="22"/>
                <w:b/>
                <w:bCs/>
                <w:spacing w:val="-4"/>
              </w:rPr>
              <w:t>污染物产生情况</w:t>
            </w:r>
          </w:p>
        </w:tc>
        <w:tc>
          <w:tcPr>
            <w:tcW w:w="2519" w:type="dxa"/>
            <w:vAlign w:val="top"/>
            <w:gridSpan w:val="3"/>
          </w:tcPr>
          <w:p>
            <w:pPr>
              <w:pStyle w:val="TableText"/>
              <w:ind w:left="408"/>
              <w:spacing w:before="58" w:line="220" w:lineRule="auto"/>
              <w:rPr>
                <w:sz w:val="22"/>
                <w:szCs w:val="22"/>
              </w:rPr>
            </w:pPr>
            <w:r>
              <w:rPr>
                <w:sz w:val="22"/>
                <w:szCs w:val="22"/>
                <w:b/>
                <w:bCs/>
                <w:spacing w:val="-4"/>
              </w:rPr>
              <w:t>主要污染治理措施</w:t>
            </w:r>
          </w:p>
        </w:tc>
        <w:tc>
          <w:tcPr>
            <w:tcW w:w="1049" w:type="dxa"/>
            <w:vAlign w:val="top"/>
            <w:vMerge w:val="restart"/>
            <w:tcBorders>
              <w:bottom w:val="nil"/>
            </w:tcBorders>
          </w:tcPr>
          <w:p>
            <w:pPr>
              <w:spacing w:line="424" w:lineRule="auto"/>
              <w:rPr>
                <w:rFonts w:ascii="Arial"/>
                <w:sz w:val="21"/>
              </w:rPr>
            </w:pPr>
            <w:r/>
          </w:p>
          <w:p>
            <w:pPr>
              <w:pStyle w:val="TableText"/>
              <w:ind w:left="408" w:right="198" w:hanging="219"/>
              <w:spacing w:before="72" w:line="280" w:lineRule="auto"/>
              <w:rPr>
                <w:sz w:val="22"/>
                <w:szCs w:val="22"/>
              </w:rPr>
            </w:pPr>
            <w:r>
              <w:rPr>
                <w:sz w:val="22"/>
                <w:szCs w:val="22"/>
                <w:b/>
                <w:bCs/>
                <w:spacing w:val="-6"/>
              </w:rPr>
              <w:t>排放去</w:t>
            </w:r>
            <w:r>
              <w:rPr>
                <w:sz w:val="22"/>
                <w:szCs w:val="22"/>
                <w:spacing w:val="1"/>
              </w:rPr>
              <w:t xml:space="preserve"> </w:t>
            </w:r>
            <w:r>
              <w:rPr>
                <w:sz w:val="22"/>
                <w:szCs w:val="22"/>
                <w:b/>
                <w:bCs/>
                <w:spacing w:val="-3"/>
              </w:rPr>
              <w:t>向</w:t>
            </w:r>
          </w:p>
        </w:tc>
        <w:tc>
          <w:tcPr>
            <w:tcW w:w="3162" w:type="dxa"/>
            <w:vAlign w:val="top"/>
            <w:gridSpan w:val="3"/>
          </w:tcPr>
          <w:p>
            <w:pPr>
              <w:pStyle w:val="TableText"/>
              <w:ind w:left="580"/>
              <w:spacing w:before="58" w:line="220" w:lineRule="auto"/>
              <w:rPr>
                <w:sz w:val="22"/>
                <w:szCs w:val="22"/>
              </w:rPr>
            </w:pPr>
            <w:r>
              <w:rPr>
                <w:sz w:val="22"/>
                <w:szCs w:val="22"/>
                <w:b/>
                <w:bCs/>
                <w:spacing w:val="-4"/>
              </w:rPr>
              <w:t>污染物排放情况/委外</w:t>
            </w:r>
          </w:p>
        </w:tc>
      </w:tr>
      <w:tr>
        <w:trPr>
          <w:trHeight w:val="1218"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tcBorders>
          </w:tcPr>
          <w:p>
            <w:pPr>
              <w:rPr>
                <w:rFonts w:ascii="Arial"/>
                <w:sz w:val="21"/>
              </w:rPr>
            </w:pPr>
            <w:r/>
          </w:p>
        </w:tc>
        <w:tc>
          <w:tcPr>
            <w:tcW w:w="779"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860" w:type="dxa"/>
            <w:vAlign w:val="top"/>
          </w:tcPr>
          <w:p>
            <w:pPr>
              <w:spacing w:line="255" w:lineRule="auto"/>
              <w:rPr>
                <w:rFonts w:ascii="Arial"/>
                <w:sz w:val="21"/>
              </w:rPr>
            </w:pPr>
            <w:r/>
          </w:p>
          <w:p>
            <w:pPr>
              <w:pStyle w:val="TableText"/>
              <w:ind w:left="96"/>
              <w:spacing w:before="72" w:line="219" w:lineRule="auto"/>
              <w:rPr>
                <w:sz w:val="22"/>
                <w:szCs w:val="22"/>
              </w:rPr>
            </w:pPr>
            <w:r>
              <w:rPr>
                <w:sz w:val="22"/>
                <w:szCs w:val="22"/>
                <w:b/>
                <w:bCs/>
                <w:spacing w:val="-5"/>
              </w:rPr>
              <w:t>废水量</w:t>
            </w:r>
          </w:p>
          <w:p>
            <w:pPr>
              <w:pStyle w:val="TableText"/>
              <w:ind w:left="146"/>
              <w:spacing w:before="72" w:line="222" w:lineRule="auto"/>
              <w:rPr>
                <w:sz w:val="22"/>
                <w:szCs w:val="22"/>
              </w:rPr>
            </w:pPr>
            <w:r>
              <w:rPr>
                <w:sz w:val="22"/>
                <w:szCs w:val="22"/>
                <w:b/>
                <w:bCs/>
                <w:spacing w:val="-10"/>
              </w:rPr>
              <w:t>(t/a)</w:t>
            </w:r>
          </w:p>
        </w:tc>
        <w:tc>
          <w:tcPr>
            <w:tcW w:w="969" w:type="dxa"/>
            <w:vAlign w:val="top"/>
          </w:tcPr>
          <w:p>
            <w:pPr>
              <w:spacing w:line="246" w:lineRule="auto"/>
              <w:rPr>
                <w:rFonts w:ascii="Arial"/>
                <w:sz w:val="21"/>
              </w:rPr>
            </w:pPr>
            <w:r/>
          </w:p>
          <w:p>
            <w:pPr>
              <w:pStyle w:val="TableText"/>
              <w:ind w:left="146"/>
              <w:spacing w:before="71" w:line="219" w:lineRule="auto"/>
              <w:rPr>
                <w:sz w:val="22"/>
                <w:szCs w:val="22"/>
              </w:rPr>
            </w:pPr>
            <w:r>
              <w:rPr>
                <w:sz w:val="22"/>
                <w:szCs w:val="22"/>
                <w:b/>
                <w:bCs/>
                <w:spacing w:val="-5"/>
              </w:rPr>
              <w:t>产生量</w:t>
            </w:r>
          </w:p>
          <w:p>
            <w:pPr>
              <w:pStyle w:val="TableText"/>
              <w:ind w:left="206"/>
              <w:spacing w:before="82" w:line="222" w:lineRule="auto"/>
              <w:rPr>
                <w:sz w:val="22"/>
                <w:szCs w:val="22"/>
              </w:rPr>
            </w:pPr>
            <w:r>
              <w:rPr>
                <w:sz w:val="22"/>
                <w:szCs w:val="22"/>
                <w:b/>
                <w:bCs/>
                <w:spacing w:val="-10"/>
              </w:rPr>
              <w:t>(t/a)</w:t>
            </w:r>
          </w:p>
        </w:tc>
        <w:tc>
          <w:tcPr>
            <w:tcW w:w="1149" w:type="dxa"/>
            <w:vAlign w:val="top"/>
          </w:tcPr>
          <w:p>
            <w:pPr>
              <w:spacing w:line="265" w:lineRule="auto"/>
              <w:rPr>
                <w:rFonts w:ascii="Arial"/>
                <w:sz w:val="21"/>
              </w:rPr>
            </w:pPr>
            <w:r/>
          </w:p>
          <w:p>
            <w:pPr>
              <w:pStyle w:val="TableText"/>
              <w:ind w:left="127"/>
              <w:spacing w:before="72" w:line="219" w:lineRule="auto"/>
              <w:rPr>
                <w:sz w:val="22"/>
                <w:szCs w:val="22"/>
              </w:rPr>
            </w:pPr>
            <w:r>
              <w:rPr>
                <w:sz w:val="22"/>
                <w:szCs w:val="22"/>
                <w:b/>
                <w:bCs/>
                <w:spacing w:val="-4"/>
              </w:rPr>
              <w:t>产生浓度</w:t>
            </w:r>
          </w:p>
          <w:p>
            <w:pPr>
              <w:pStyle w:val="TableText"/>
              <w:ind w:left="127"/>
              <w:spacing w:before="41" w:line="214" w:lineRule="auto"/>
              <w:rPr>
                <w:sz w:val="22"/>
                <w:szCs w:val="22"/>
              </w:rPr>
            </w:pPr>
            <w:r>
              <w:rPr>
                <w:sz w:val="22"/>
                <w:szCs w:val="22"/>
                <w:b/>
                <w:bCs/>
                <w:spacing w:val="-9"/>
              </w:rPr>
              <w:t>(mg/m³)</w:t>
            </w:r>
          </w:p>
        </w:tc>
        <w:tc>
          <w:tcPr>
            <w:tcW w:w="870" w:type="dxa"/>
            <w:vAlign w:val="top"/>
          </w:tcPr>
          <w:p>
            <w:pPr>
              <w:spacing w:line="437" w:lineRule="auto"/>
              <w:rPr>
                <w:rFonts w:ascii="Arial"/>
                <w:sz w:val="21"/>
              </w:rPr>
            </w:pPr>
            <w:r/>
          </w:p>
          <w:p>
            <w:pPr>
              <w:pStyle w:val="TableText"/>
              <w:ind w:left="208"/>
              <w:spacing w:before="71" w:line="229" w:lineRule="auto"/>
              <w:rPr>
                <w:sz w:val="22"/>
                <w:szCs w:val="22"/>
              </w:rPr>
            </w:pPr>
            <w:r>
              <w:rPr>
                <w:sz w:val="22"/>
                <w:szCs w:val="22"/>
                <w:b/>
                <w:bCs/>
                <w:spacing w:val="-6"/>
              </w:rPr>
              <w:t>工艺</w:t>
            </w:r>
          </w:p>
        </w:tc>
        <w:tc>
          <w:tcPr>
            <w:tcW w:w="899" w:type="dxa"/>
            <w:vAlign w:val="top"/>
          </w:tcPr>
          <w:p>
            <w:pPr>
              <w:spacing w:line="245" w:lineRule="auto"/>
              <w:rPr>
                <w:rFonts w:ascii="Arial"/>
                <w:sz w:val="21"/>
              </w:rPr>
            </w:pPr>
            <w:r/>
          </w:p>
          <w:p>
            <w:pPr>
              <w:pStyle w:val="TableText"/>
              <w:ind w:left="277" w:right="127" w:hanging="159"/>
              <w:spacing w:before="72" w:line="279" w:lineRule="auto"/>
              <w:rPr>
                <w:sz w:val="22"/>
                <w:szCs w:val="22"/>
              </w:rPr>
            </w:pPr>
            <w:r>
              <w:rPr>
                <w:sz w:val="22"/>
                <w:szCs w:val="22"/>
                <w:b/>
                <w:bCs/>
                <w:spacing w:val="-8"/>
              </w:rPr>
              <w:t>收集效</w:t>
            </w:r>
            <w:r>
              <w:rPr>
                <w:sz w:val="22"/>
                <w:szCs w:val="22"/>
              </w:rPr>
              <w:t xml:space="preserve"> </w:t>
            </w:r>
            <w:r>
              <w:rPr>
                <w:sz w:val="22"/>
                <w:szCs w:val="22"/>
                <w:b/>
                <w:bCs/>
                <w:spacing w:val="-6"/>
              </w:rPr>
              <w:t>率%</w:t>
            </w:r>
          </w:p>
        </w:tc>
        <w:tc>
          <w:tcPr>
            <w:tcW w:w="750" w:type="dxa"/>
            <w:vAlign w:val="top"/>
          </w:tcPr>
          <w:p>
            <w:pPr>
              <w:pStyle w:val="TableText"/>
              <w:ind w:left="149"/>
              <w:spacing w:before="29" w:line="220" w:lineRule="auto"/>
              <w:rPr>
                <w:sz w:val="22"/>
                <w:szCs w:val="22"/>
              </w:rPr>
            </w:pPr>
            <w:r>
              <w:rPr>
                <w:sz w:val="22"/>
                <w:szCs w:val="22"/>
                <w:b/>
                <w:bCs/>
                <w:spacing w:val="2"/>
              </w:rPr>
              <w:t>是否</w:t>
            </w:r>
          </w:p>
          <w:p>
            <w:pPr>
              <w:pStyle w:val="TableText"/>
              <w:ind w:left="149"/>
              <w:spacing w:before="48" w:line="221" w:lineRule="auto"/>
              <w:rPr>
                <w:sz w:val="22"/>
                <w:szCs w:val="22"/>
              </w:rPr>
            </w:pPr>
            <w:r>
              <w:rPr>
                <w:sz w:val="22"/>
                <w:szCs w:val="22"/>
                <w:b/>
                <w:bCs/>
                <w:spacing w:val="-6"/>
              </w:rPr>
              <w:t>为可</w:t>
            </w:r>
          </w:p>
          <w:p>
            <w:pPr>
              <w:pStyle w:val="TableText"/>
              <w:ind w:left="149"/>
              <w:spacing w:before="46" w:line="220" w:lineRule="auto"/>
              <w:rPr>
                <w:sz w:val="22"/>
                <w:szCs w:val="22"/>
              </w:rPr>
            </w:pPr>
            <w:r>
              <w:rPr>
                <w:sz w:val="22"/>
                <w:szCs w:val="22"/>
                <w:b/>
                <w:bCs/>
                <w:spacing w:val="-6"/>
              </w:rPr>
              <w:t>行技</w:t>
            </w:r>
          </w:p>
          <w:p>
            <w:pPr>
              <w:pStyle w:val="TableText"/>
              <w:ind w:left="259"/>
              <w:spacing w:before="27" w:line="219" w:lineRule="auto"/>
              <w:rPr>
                <w:sz w:val="22"/>
                <w:szCs w:val="22"/>
              </w:rPr>
            </w:pPr>
            <w:r>
              <w:rPr>
                <w:sz w:val="22"/>
                <w:szCs w:val="22"/>
                <w:b/>
                <w:bCs/>
                <w:spacing w:val="-3"/>
              </w:rPr>
              <w:t>术</w:t>
            </w:r>
          </w:p>
        </w:tc>
        <w:tc>
          <w:tcPr>
            <w:tcW w:w="1049" w:type="dxa"/>
            <w:vAlign w:val="top"/>
            <w:vMerge w:val="continue"/>
            <w:tcBorders>
              <w:top w:val="nil"/>
            </w:tcBorders>
          </w:tcPr>
          <w:p>
            <w:pPr>
              <w:rPr>
                <w:rFonts w:ascii="Arial"/>
                <w:sz w:val="21"/>
              </w:rPr>
            </w:pPr>
            <w:r/>
          </w:p>
        </w:tc>
        <w:tc>
          <w:tcPr>
            <w:tcW w:w="939" w:type="dxa"/>
            <w:vAlign w:val="top"/>
          </w:tcPr>
          <w:p>
            <w:pPr>
              <w:spacing w:line="255" w:lineRule="auto"/>
              <w:rPr>
                <w:rFonts w:ascii="Arial"/>
                <w:sz w:val="21"/>
              </w:rPr>
            </w:pPr>
            <w:r/>
          </w:p>
          <w:p>
            <w:pPr>
              <w:pStyle w:val="TableText"/>
              <w:ind w:left="140"/>
              <w:spacing w:before="72" w:line="219" w:lineRule="auto"/>
              <w:rPr>
                <w:sz w:val="22"/>
                <w:szCs w:val="22"/>
              </w:rPr>
            </w:pPr>
            <w:r>
              <w:rPr>
                <w:sz w:val="22"/>
                <w:szCs w:val="22"/>
                <w:b/>
                <w:bCs/>
                <w:spacing w:val="-5"/>
              </w:rPr>
              <w:t>废水量</w:t>
            </w:r>
          </w:p>
          <w:p>
            <w:pPr>
              <w:pStyle w:val="TableText"/>
              <w:ind w:left="190"/>
              <w:spacing w:before="72" w:line="222" w:lineRule="auto"/>
              <w:rPr>
                <w:sz w:val="22"/>
                <w:szCs w:val="22"/>
              </w:rPr>
            </w:pPr>
            <w:r>
              <w:rPr>
                <w:sz w:val="22"/>
                <w:szCs w:val="22"/>
                <w:b/>
                <w:bCs/>
                <w:spacing w:val="-10"/>
              </w:rPr>
              <w:t>(t/a)</w:t>
            </w:r>
          </w:p>
        </w:tc>
        <w:tc>
          <w:tcPr>
            <w:tcW w:w="939" w:type="dxa"/>
            <w:vAlign w:val="top"/>
          </w:tcPr>
          <w:p>
            <w:pPr>
              <w:spacing w:line="247" w:lineRule="auto"/>
              <w:rPr>
                <w:rFonts w:ascii="Arial"/>
                <w:sz w:val="21"/>
              </w:rPr>
            </w:pPr>
            <w:r/>
          </w:p>
          <w:p>
            <w:pPr>
              <w:pStyle w:val="TableText"/>
              <w:ind w:left="141"/>
              <w:spacing w:before="71" w:line="221" w:lineRule="auto"/>
              <w:rPr>
                <w:sz w:val="22"/>
                <w:szCs w:val="22"/>
              </w:rPr>
            </w:pPr>
            <w:r>
              <w:rPr>
                <w:sz w:val="22"/>
                <w:szCs w:val="22"/>
                <w:b/>
                <w:bCs/>
                <w:spacing w:val="-5"/>
              </w:rPr>
              <w:t>排放量</w:t>
            </w:r>
          </w:p>
          <w:p>
            <w:pPr>
              <w:pStyle w:val="TableText"/>
              <w:ind w:left="191"/>
              <w:spacing w:before="78" w:line="222" w:lineRule="auto"/>
              <w:rPr>
                <w:sz w:val="22"/>
                <w:szCs w:val="22"/>
              </w:rPr>
            </w:pPr>
            <w:r>
              <w:rPr>
                <w:sz w:val="22"/>
                <w:szCs w:val="22"/>
                <w:b/>
                <w:bCs/>
                <w:spacing w:val="-10"/>
              </w:rPr>
              <w:t>(t/a)</w:t>
            </w:r>
          </w:p>
        </w:tc>
        <w:tc>
          <w:tcPr>
            <w:tcW w:w="1284" w:type="dxa"/>
            <w:vAlign w:val="top"/>
          </w:tcPr>
          <w:p>
            <w:pPr>
              <w:spacing w:line="256" w:lineRule="auto"/>
              <w:rPr>
                <w:rFonts w:ascii="Arial"/>
                <w:sz w:val="21"/>
              </w:rPr>
            </w:pPr>
            <w:r/>
          </w:p>
          <w:p>
            <w:pPr>
              <w:pStyle w:val="TableText"/>
              <w:ind w:left="202"/>
              <w:spacing w:before="71" w:line="220" w:lineRule="auto"/>
              <w:rPr>
                <w:sz w:val="22"/>
                <w:szCs w:val="22"/>
              </w:rPr>
            </w:pPr>
            <w:r>
              <w:rPr>
                <w:sz w:val="22"/>
                <w:szCs w:val="22"/>
                <w:b/>
                <w:bCs/>
                <w:spacing w:val="-4"/>
              </w:rPr>
              <w:t>排放浓度</w:t>
            </w:r>
          </w:p>
          <w:p>
            <w:pPr>
              <w:pStyle w:val="TableText"/>
              <w:ind w:left="202"/>
              <w:spacing w:before="59" w:line="214" w:lineRule="auto"/>
              <w:rPr>
                <w:sz w:val="22"/>
                <w:szCs w:val="22"/>
              </w:rPr>
            </w:pPr>
            <w:r>
              <w:rPr>
                <w:sz w:val="22"/>
                <w:szCs w:val="22"/>
                <w:b/>
                <w:bCs/>
                <w:spacing w:val="-9"/>
              </w:rPr>
              <w:t>(mg/m³)</w:t>
            </w:r>
          </w:p>
        </w:tc>
      </w:tr>
      <w:tr>
        <w:trPr>
          <w:trHeight w:val="125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tcPr>
          <w:p>
            <w:pPr>
              <w:spacing w:line="289" w:lineRule="auto"/>
              <w:rPr>
                <w:rFonts w:ascii="Arial"/>
                <w:sz w:val="21"/>
              </w:rPr>
            </w:pPr>
            <w:r/>
          </w:p>
          <w:p>
            <w:pPr>
              <w:pStyle w:val="TableText"/>
              <w:ind w:left="389" w:right="160" w:hanging="220"/>
              <w:spacing w:before="72" w:line="273" w:lineRule="auto"/>
              <w:rPr>
                <w:sz w:val="22"/>
                <w:szCs w:val="22"/>
              </w:rPr>
            </w:pPr>
            <w:r>
              <w:rPr>
                <w:sz w:val="22"/>
                <w:szCs w:val="22"/>
                <w:spacing w:val="6"/>
              </w:rPr>
              <w:t>纯水制</w:t>
            </w:r>
            <w:r>
              <w:rPr>
                <w:sz w:val="22"/>
                <w:szCs w:val="22"/>
              </w:rPr>
              <w:t xml:space="preserve"> </w:t>
            </w:r>
            <w:r>
              <w:rPr>
                <w:sz w:val="22"/>
                <w:szCs w:val="22"/>
              </w:rPr>
              <w:t>备</w:t>
            </w:r>
          </w:p>
        </w:tc>
        <w:tc>
          <w:tcPr>
            <w:tcW w:w="779" w:type="dxa"/>
            <w:vAlign w:val="top"/>
          </w:tcPr>
          <w:p>
            <w:pPr>
              <w:pStyle w:val="TableText"/>
              <w:ind w:left="160" w:right="153"/>
              <w:spacing w:before="43" w:line="253" w:lineRule="auto"/>
              <w:jc w:val="both"/>
              <w:rPr>
                <w:sz w:val="22"/>
                <w:szCs w:val="22"/>
              </w:rPr>
            </w:pPr>
            <w:r>
              <w:rPr>
                <w:sz w:val="22"/>
                <w:szCs w:val="22"/>
                <w:spacing w:val="-5"/>
              </w:rPr>
              <w:t>浓水</w:t>
            </w:r>
            <w:r>
              <w:rPr>
                <w:sz w:val="22"/>
                <w:szCs w:val="22"/>
              </w:rPr>
              <w:t xml:space="preserve"> </w:t>
            </w:r>
            <w:r>
              <w:rPr>
                <w:sz w:val="22"/>
                <w:szCs w:val="22"/>
                <w:spacing w:val="-3"/>
              </w:rPr>
              <w:t>(</w:t>
            </w:r>
            <w:r>
              <w:rPr>
                <w:sz w:val="22"/>
                <w:szCs w:val="22"/>
                <w:spacing w:val="-43"/>
              </w:rPr>
              <w:t xml:space="preserve"> </w:t>
            </w:r>
            <w:r>
              <w:rPr>
                <w:sz w:val="22"/>
                <w:szCs w:val="22"/>
                <w:spacing w:val="-3"/>
              </w:rPr>
              <w:t>清</w:t>
            </w:r>
            <w:r>
              <w:rPr>
                <w:sz w:val="22"/>
                <w:szCs w:val="22"/>
              </w:rPr>
              <w:t xml:space="preserve"> </w:t>
            </w:r>
            <w:r>
              <w:rPr>
                <w:sz w:val="22"/>
                <w:szCs w:val="22"/>
                <w:spacing w:val="7"/>
              </w:rPr>
              <w:t>净下</w:t>
            </w:r>
            <w:r>
              <w:rPr>
                <w:sz w:val="22"/>
                <w:szCs w:val="22"/>
              </w:rPr>
              <w:t xml:space="preserve"> </w:t>
            </w:r>
            <w:r>
              <w:rPr>
                <w:sz w:val="22"/>
                <w:szCs w:val="22"/>
                <w:spacing w:val="19"/>
              </w:rPr>
              <w:t>水</w:t>
            </w:r>
            <w:r>
              <w:rPr>
                <w:sz w:val="22"/>
                <w:szCs w:val="22"/>
                <w:spacing w:val="-42"/>
              </w:rPr>
              <w:t xml:space="preserve"> </w:t>
            </w:r>
            <w:r>
              <w:rPr>
                <w:sz w:val="22"/>
                <w:szCs w:val="22"/>
                <w:spacing w:val="19"/>
              </w:rPr>
              <w:t>)</w:t>
            </w:r>
          </w:p>
        </w:tc>
        <w:tc>
          <w:tcPr>
            <w:tcW w:w="1049" w:type="dxa"/>
            <w:vAlign w:val="top"/>
          </w:tcPr>
          <w:p>
            <w:pPr>
              <w:spacing w:line="319" w:lineRule="auto"/>
              <w:rPr>
                <w:rFonts w:ascii="Arial"/>
                <w:sz w:val="21"/>
              </w:rPr>
            </w:pPr>
            <w:r/>
          </w:p>
          <w:p>
            <w:pPr>
              <w:pStyle w:val="TableText"/>
              <w:ind w:left="181" w:right="33" w:hanging="160"/>
              <w:spacing w:before="71" w:line="246" w:lineRule="auto"/>
              <w:rPr>
                <w:sz w:val="22"/>
                <w:szCs w:val="22"/>
              </w:rPr>
            </w:pPr>
            <w:r>
              <w:rPr>
                <w:sz w:val="22"/>
                <w:szCs w:val="22"/>
                <w:spacing w:val="-1"/>
              </w:rPr>
              <w:t>CODcr、全</w:t>
            </w:r>
            <w:r>
              <w:rPr>
                <w:sz w:val="22"/>
                <w:szCs w:val="22"/>
              </w:rPr>
              <w:t xml:space="preserve"> </w:t>
            </w:r>
            <w:r>
              <w:rPr>
                <w:sz w:val="22"/>
                <w:szCs w:val="22"/>
                <w:spacing w:val="3"/>
              </w:rPr>
              <w:t>盐分等</w:t>
            </w:r>
          </w:p>
        </w:tc>
        <w:tc>
          <w:tcPr>
            <w:tcW w:w="860" w:type="dxa"/>
            <w:vAlign w:val="top"/>
          </w:tcPr>
          <w:p>
            <w:pPr>
              <w:spacing w:line="471" w:lineRule="auto"/>
              <w:rPr>
                <w:rFonts w:ascii="Arial"/>
                <w:sz w:val="21"/>
              </w:rPr>
            </w:pPr>
            <w:r/>
          </w:p>
          <w:p>
            <w:pPr>
              <w:pStyle w:val="TableText"/>
              <w:ind w:left="92"/>
              <w:spacing w:before="71" w:line="239" w:lineRule="auto"/>
              <w:rPr>
                <w:sz w:val="22"/>
                <w:szCs w:val="22"/>
              </w:rPr>
            </w:pPr>
            <w:r>
              <w:rPr>
                <w:sz w:val="22"/>
                <w:szCs w:val="22"/>
                <w:spacing w:val="-2"/>
              </w:rPr>
              <w:t>83.868</w:t>
            </w:r>
          </w:p>
        </w:tc>
        <w:tc>
          <w:tcPr>
            <w:tcW w:w="969" w:type="dxa"/>
            <w:vAlign w:val="top"/>
          </w:tcPr>
          <w:p>
            <w:pPr>
              <w:spacing w:line="471" w:lineRule="auto"/>
              <w:rPr>
                <w:rFonts w:ascii="Arial"/>
                <w:sz w:val="21"/>
              </w:rPr>
            </w:pPr>
            <w:r/>
          </w:p>
          <w:p>
            <w:pPr>
              <w:pStyle w:val="TableText"/>
              <w:ind w:left="142"/>
              <w:spacing w:before="71" w:line="239" w:lineRule="auto"/>
              <w:rPr>
                <w:sz w:val="22"/>
                <w:szCs w:val="22"/>
              </w:rPr>
            </w:pPr>
            <w:r>
              <w:rPr>
                <w:sz w:val="22"/>
                <w:szCs w:val="22"/>
                <w:spacing w:val="-2"/>
              </w:rPr>
              <w:t>83.868</w:t>
            </w:r>
          </w:p>
        </w:tc>
        <w:tc>
          <w:tcPr>
            <w:tcW w:w="1149" w:type="dxa"/>
            <w:vAlign w:val="top"/>
          </w:tcPr>
          <w:p>
            <w:pPr>
              <w:spacing w:line="456" w:lineRule="auto"/>
              <w:rPr>
                <w:rFonts w:ascii="Arial"/>
                <w:sz w:val="21"/>
              </w:rPr>
            </w:pPr>
            <w:r/>
          </w:p>
          <w:p>
            <w:pPr>
              <w:pStyle w:val="TableText"/>
              <w:ind w:left="513"/>
              <w:spacing w:before="71" w:line="224" w:lineRule="auto"/>
              <w:rPr>
                <w:sz w:val="22"/>
                <w:szCs w:val="22"/>
              </w:rPr>
            </w:pPr>
            <w:r>
              <w:rPr>
                <w:sz w:val="22"/>
                <w:szCs w:val="22"/>
                <w:color w:val="7060A0"/>
              </w:rPr>
              <w:t>/</w:t>
            </w:r>
          </w:p>
        </w:tc>
        <w:tc>
          <w:tcPr>
            <w:tcW w:w="870" w:type="dxa"/>
            <w:vAlign w:val="top"/>
          </w:tcPr>
          <w:p>
            <w:pPr>
              <w:spacing w:line="456" w:lineRule="auto"/>
              <w:rPr>
                <w:rFonts w:ascii="Arial"/>
                <w:sz w:val="21"/>
              </w:rPr>
            </w:pPr>
            <w:r/>
          </w:p>
          <w:p>
            <w:pPr>
              <w:pStyle w:val="TableText"/>
              <w:ind w:left="374"/>
              <w:spacing w:before="71" w:line="224" w:lineRule="auto"/>
              <w:rPr>
                <w:sz w:val="22"/>
                <w:szCs w:val="22"/>
              </w:rPr>
            </w:pPr>
            <w:r>
              <w:rPr>
                <w:sz w:val="22"/>
                <w:szCs w:val="22"/>
                <w:color w:val="7060A0"/>
              </w:rPr>
              <w:t>/</w:t>
            </w:r>
          </w:p>
        </w:tc>
        <w:tc>
          <w:tcPr>
            <w:tcW w:w="899" w:type="dxa"/>
            <w:vAlign w:val="top"/>
          </w:tcPr>
          <w:p>
            <w:pPr>
              <w:spacing w:line="471" w:lineRule="auto"/>
              <w:rPr>
                <w:rFonts w:ascii="Arial"/>
                <w:sz w:val="21"/>
              </w:rPr>
            </w:pPr>
            <w:r/>
          </w:p>
          <w:p>
            <w:pPr>
              <w:pStyle w:val="TableText"/>
              <w:ind w:left="384"/>
              <w:spacing w:before="72" w:line="241" w:lineRule="auto"/>
              <w:rPr>
                <w:sz w:val="22"/>
                <w:szCs w:val="22"/>
              </w:rPr>
            </w:pPr>
            <w:r>
              <w:rPr>
                <w:sz w:val="22"/>
                <w:szCs w:val="22"/>
                <w:color w:val="706090"/>
              </w:rPr>
              <w:t>1</w:t>
            </w:r>
          </w:p>
        </w:tc>
        <w:tc>
          <w:tcPr>
            <w:tcW w:w="750" w:type="dxa"/>
            <w:vAlign w:val="top"/>
          </w:tcPr>
          <w:p>
            <w:pPr>
              <w:spacing w:line="456" w:lineRule="auto"/>
              <w:rPr>
                <w:rFonts w:ascii="Arial"/>
                <w:sz w:val="21"/>
              </w:rPr>
            </w:pPr>
            <w:r/>
          </w:p>
          <w:p>
            <w:pPr>
              <w:pStyle w:val="TableText"/>
              <w:ind w:left="315"/>
              <w:spacing w:before="71" w:line="224" w:lineRule="auto"/>
              <w:rPr>
                <w:sz w:val="22"/>
                <w:szCs w:val="22"/>
              </w:rPr>
            </w:pPr>
            <w:r>
              <w:rPr>
                <w:sz w:val="22"/>
                <w:szCs w:val="22"/>
                <w:color w:val="7060A0"/>
              </w:rPr>
              <w:t>/</w:t>
            </w:r>
          </w:p>
        </w:tc>
        <w:tc>
          <w:tcPr>
            <w:tcW w:w="1049" w:type="dxa"/>
            <w:vAlign w:val="top"/>
          </w:tcPr>
          <w:p>
            <w:pPr>
              <w:pStyle w:val="TableText"/>
              <w:ind w:left="185"/>
              <w:spacing w:before="194" w:line="219" w:lineRule="auto"/>
              <w:rPr>
                <w:sz w:val="22"/>
                <w:szCs w:val="22"/>
              </w:rPr>
            </w:pPr>
            <w:r>
              <w:rPr>
                <w:sz w:val="22"/>
                <w:szCs w:val="22"/>
                <w:spacing w:val="3"/>
              </w:rPr>
              <w:t>市政污</w:t>
            </w:r>
          </w:p>
          <w:p>
            <w:pPr>
              <w:pStyle w:val="TableText"/>
              <w:ind w:left="185"/>
              <w:spacing w:before="59" w:line="219" w:lineRule="auto"/>
              <w:rPr>
                <w:sz w:val="22"/>
                <w:szCs w:val="22"/>
              </w:rPr>
            </w:pPr>
            <w:r>
              <w:rPr>
                <w:sz w:val="22"/>
                <w:szCs w:val="22"/>
                <w:spacing w:val="-3"/>
              </w:rPr>
              <w:t>水处理</w:t>
            </w:r>
          </w:p>
          <w:p>
            <w:pPr>
              <w:pStyle w:val="TableText"/>
              <w:ind w:left="405"/>
              <w:spacing w:before="79" w:line="220" w:lineRule="auto"/>
              <w:rPr>
                <w:sz w:val="22"/>
                <w:szCs w:val="22"/>
              </w:rPr>
            </w:pPr>
            <w:r>
              <w:rPr>
                <w:sz w:val="22"/>
                <w:szCs w:val="22"/>
              </w:rPr>
              <w:t>厂</w:t>
            </w:r>
          </w:p>
        </w:tc>
        <w:tc>
          <w:tcPr>
            <w:tcW w:w="939" w:type="dxa"/>
            <w:vAlign w:val="top"/>
          </w:tcPr>
          <w:p>
            <w:pPr>
              <w:spacing w:line="471" w:lineRule="auto"/>
              <w:rPr>
                <w:rFonts w:ascii="Arial"/>
                <w:sz w:val="21"/>
              </w:rPr>
            </w:pPr>
            <w:r/>
          </w:p>
          <w:p>
            <w:pPr>
              <w:pStyle w:val="TableText"/>
              <w:ind w:left="136"/>
              <w:spacing w:before="71" w:line="239" w:lineRule="auto"/>
              <w:rPr>
                <w:sz w:val="22"/>
                <w:szCs w:val="22"/>
              </w:rPr>
            </w:pPr>
            <w:r>
              <w:rPr>
                <w:sz w:val="22"/>
                <w:szCs w:val="22"/>
                <w:spacing w:val="-2"/>
              </w:rPr>
              <w:t>83.868</w:t>
            </w:r>
          </w:p>
        </w:tc>
        <w:tc>
          <w:tcPr>
            <w:tcW w:w="939" w:type="dxa"/>
            <w:vAlign w:val="top"/>
          </w:tcPr>
          <w:p>
            <w:pPr>
              <w:spacing w:line="471" w:lineRule="auto"/>
              <w:rPr>
                <w:rFonts w:ascii="Arial"/>
                <w:sz w:val="21"/>
              </w:rPr>
            </w:pPr>
            <w:r/>
          </w:p>
          <w:p>
            <w:pPr>
              <w:pStyle w:val="TableText"/>
              <w:ind w:left="137"/>
              <w:spacing w:before="71" w:line="239" w:lineRule="auto"/>
              <w:rPr>
                <w:sz w:val="22"/>
                <w:szCs w:val="22"/>
              </w:rPr>
            </w:pPr>
            <w:r>
              <w:rPr>
                <w:sz w:val="22"/>
                <w:szCs w:val="22"/>
                <w:spacing w:val="-2"/>
              </w:rPr>
              <w:t>83.868</w:t>
            </w:r>
          </w:p>
        </w:tc>
        <w:tc>
          <w:tcPr>
            <w:tcW w:w="1284" w:type="dxa"/>
            <w:vAlign w:val="top"/>
          </w:tcPr>
          <w:p>
            <w:pPr>
              <w:spacing w:line="471" w:lineRule="auto"/>
              <w:rPr>
                <w:rFonts w:ascii="Arial"/>
                <w:sz w:val="21"/>
              </w:rPr>
            </w:pPr>
            <w:r/>
          </w:p>
          <w:p>
            <w:pPr>
              <w:pStyle w:val="TableText"/>
              <w:ind w:left="578"/>
              <w:spacing w:before="72" w:line="241" w:lineRule="auto"/>
              <w:rPr>
                <w:sz w:val="22"/>
                <w:szCs w:val="22"/>
              </w:rPr>
            </w:pPr>
            <w:r>
              <w:rPr>
                <w:sz w:val="22"/>
                <w:szCs w:val="22"/>
                <w:color w:val="7060A0"/>
              </w:rPr>
              <w:t>1</w:t>
            </w:r>
          </w:p>
        </w:tc>
      </w:tr>
      <w:tr>
        <w:trPr>
          <w:trHeight w:val="62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tcPr>
          <w:p>
            <w:pPr>
              <w:pStyle w:val="TableText"/>
              <w:ind w:left="278" w:right="135" w:hanging="169"/>
              <w:spacing w:before="63" w:line="233" w:lineRule="auto"/>
              <w:rPr>
                <w:sz w:val="22"/>
                <w:szCs w:val="22"/>
              </w:rPr>
            </w:pPr>
            <w:r>
              <w:rPr>
                <w:sz w:val="22"/>
                <w:szCs w:val="22"/>
                <w:spacing w:val="-2"/>
              </w:rPr>
              <w:t>CNC、水</w:t>
            </w:r>
            <w:r>
              <w:rPr>
                <w:sz w:val="22"/>
                <w:szCs w:val="22"/>
                <w:spacing w:val="2"/>
              </w:rPr>
              <w:t xml:space="preserve"> </w:t>
            </w:r>
            <w:r>
              <w:rPr>
                <w:sz w:val="22"/>
                <w:szCs w:val="22"/>
                <w:spacing w:val="5"/>
              </w:rPr>
              <w:t>磨床</w:t>
            </w:r>
          </w:p>
        </w:tc>
        <w:tc>
          <w:tcPr>
            <w:tcW w:w="779" w:type="dxa"/>
            <w:vAlign w:val="top"/>
          </w:tcPr>
          <w:p>
            <w:pPr>
              <w:pStyle w:val="TableText"/>
              <w:ind w:left="160"/>
              <w:spacing w:before="55" w:line="220" w:lineRule="auto"/>
              <w:rPr>
                <w:sz w:val="22"/>
                <w:szCs w:val="22"/>
              </w:rPr>
            </w:pPr>
            <w:r>
              <w:rPr>
                <w:sz w:val="22"/>
                <w:szCs w:val="22"/>
                <w:spacing w:val="8"/>
              </w:rPr>
              <w:t>废切</w:t>
            </w:r>
          </w:p>
          <w:p>
            <w:pPr>
              <w:pStyle w:val="TableText"/>
              <w:ind w:left="160"/>
              <w:spacing w:before="37" w:line="220" w:lineRule="auto"/>
              <w:rPr>
                <w:sz w:val="22"/>
                <w:szCs w:val="22"/>
              </w:rPr>
            </w:pPr>
            <w:r>
              <w:rPr>
                <w:sz w:val="22"/>
                <w:szCs w:val="22"/>
                <w:spacing w:val="4"/>
              </w:rPr>
              <w:t>削液</w:t>
            </w:r>
          </w:p>
        </w:tc>
        <w:tc>
          <w:tcPr>
            <w:tcW w:w="1049" w:type="dxa"/>
            <w:vAlign w:val="top"/>
          </w:tcPr>
          <w:p>
            <w:pPr>
              <w:pStyle w:val="TableText"/>
              <w:ind w:left="291" w:right="63" w:hanging="220"/>
              <w:spacing w:before="68" w:line="231" w:lineRule="auto"/>
              <w:rPr>
                <w:sz w:val="22"/>
                <w:szCs w:val="22"/>
              </w:rPr>
            </w:pPr>
            <w:r>
              <w:rPr>
                <w:sz w:val="22"/>
                <w:szCs w:val="22"/>
              </w:rPr>
              <w:t>SS</w:t>
            </w:r>
            <w:r>
              <w:rPr>
                <w:sz w:val="22"/>
                <w:szCs w:val="22"/>
                <w:spacing w:val="7"/>
              </w:rPr>
              <w:t>、石油</w:t>
            </w:r>
            <w:r>
              <w:rPr>
                <w:sz w:val="22"/>
                <w:szCs w:val="22"/>
                <w:spacing w:val="1"/>
              </w:rPr>
              <w:t xml:space="preserve"> </w:t>
            </w:r>
            <w:r>
              <w:rPr>
                <w:sz w:val="22"/>
                <w:szCs w:val="22"/>
                <w:spacing w:val="-3"/>
              </w:rPr>
              <w:t>类等</w:t>
            </w:r>
          </w:p>
        </w:tc>
        <w:tc>
          <w:tcPr>
            <w:tcW w:w="860" w:type="dxa"/>
            <w:vAlign w:val="top"/>
          </w:tcPr>
          <w:p>
            <w:pPr>
              <w:pStyle w:val="TableText"/>
              <w:ind w:left="92"/>
              <w:spacing w:before="236" w:line="239" w:lineRule="auto"/>
              <w:rPr>
                <w:sz w:val="22"/>
                <w:szCs w:val="22"/>
              </w:rPr>
            </w:pPr>
            <w:r>
              <w:rPr>
                <w:sz w:val="22"/>
                <w:szCs w:val="22"/>
                <w:spacing w:val="-4"/>
              </w:rPr>
              <w:t>17.424</w:t>
            </w:r>
          </w:p>
        </w:tc>
        <w:tc>
          <w:tcPr>
            <w:tcW w:w="969" w:type="dxa"/>
            <w:vAlign w:val="top"/>
          </w:tcPr>
          <w:p>
            <w:pPr>
              <w:pStyle w:val="TableText"/>
              <w:ind w:left="142"/>
              <w:spacing w:before="236" w:line="239" w:lineRule="auto"/>
              <w:rPr>
                <w:sz w:val="22"/>
                <w:szCs w:val="22"/>
              </w:rPr>
            </w:pPr>
            <w:r>
              <w:rPr>
                <w:sz w:val="22"/>
                <w:szCs w:val="22"/>
                <w:spacing w:val="-4"/>
              </w:rPr>
              <w:t>17.424</w:t>
            </w:r>
          </w:p>
        </w:tc>
        <w:tc>
          <w:tcPr>
            <w:tcW w:w="1149" w:type="dxa"/>
            <w:vAlign w:val="top"/>
          </w:tcPr>
          <w:p>
            <w:pPr>
              <w:pStyle w:val="TableText"/>
              <w:ind w:left="513"/>
              <w:spacing w:before="236" w:line="241" w:lineRule="auto"/>
              <w:rPr>
                <w:sz w:val="22"/>
                <w:szCs w:val="22"/>
              </w:rPr>
            </w:pPr>
            <w:r>
              <w:rPr>
                <w:sz w:val="22"/>
                <w:szCs w:val="22"/>
                <w:color w:val="6050A0"/>
              </w:rPr>
              <w:t>1</w:t>
            </w:r>
          </w:p>
        </w:tc>
        <w:tc>
          <w:tcPr>
            <w:tcW w:w="870" w:type="dxa"/>
            <w:vAlign w:val="top"/>
          </w:tcPr>
          <w:p>
            <w:pPr>
              <w:pStyle w:val="TableText"/>
              <w:ind w:left="374"/>
              <w:spacing w:before="236" w:line="241" w:lineRule="auto"/>
              <w:rPr>
                <w:sz w:val="22"/>
                <w:szCs w:val="22"/>
              </w:rPr>
            </w:pPr>
            <w:r>
              <w:rPr>
                <w:sz w:val="22"/>
                <w:szCs w:val="22"/>
                <w:color w:val="6060A0"/>
              </w:rPr>
              <w:t>1</w:t>
            </w:r>
          </w:p>
        </w:tc>
        <w:tc>
          <w:tcPr>
            <w:tcW w:w="899" w:type="dxa"/>
            <w:vAlign w:val="top"/>
          </w:tcPr>
          <w:p>
            <w:pPr>
              <w:pStyle w:val="TableText"/>
              <w:ind w:left="384"/>
              <w:spacing w:before="236" w:line="241" w:lineRule="auto"/>
              <w:rPr>
                <w:sz w:val="22"/>
                <w:szCs w:val="22"/>
              </w:rPr>
            </w:pPr>
            <w:r>
              <w:rPr>
                <w:sz w:val="22"/>
                <w:szCs w:val="22"/>
                <w:color w:val="6060A0"/>
              </w:rPr>
              <w:t>1</w:t>
            </w:r>
          </w:p>
        </w:tc>
        <w:tc>
          <w:tcPr>
            <w:tcW w:w="750" w:type="dxa"/>
            <w:vAlign w:val="top"/>
          </w:tcPr>
          <w:p>
            <w:pPr>
              <w:pStyle w:val="TableText"/>
              <w:ind w:left="315"/>
              <w:spacing w:before="221" w:line="224" w:lineRule="auto"/>
              <w:rPr>
                <w:sz w:val="22"/>
                <w:szCs w:val="22"/>
              </w:rPr>
            </w:pPr>
            <w:r>
              <w:rPr>
                <w:sz w:val="22"/>
                <w:szCs w:val="22"/>
                <w:color w:val="6060A0"/>
              </w:rPr>
              <w:t>/</w:t>
            </w:r>
          </w:p>
        </w:tc>
        <w:tc>
          <w:tcPr>
            <w:tcW w:w="1049" w:type="dxa"/>
            <w:vAlign w:val="top"/>
            <w:vMerge w:val="restart"/>
            <w:tcBorders>
              <w:bottom w:val="nil"/>
            </w:tcBorders>
          </w:tcPr>
          <w:p>
            <w:pPr>
              <w:pStyle w:val="TableText"/>
              <w:ind w:left="185"/>
              <w:spacing w:before="295" w:line="220" w:lineRule="auto"/>
              <w:rPr>
                <w:sz w:val="22"/>
                <w:szCs w:val="22"/>
              </w:rPr>
            </w:pPr>
            <w:r>
              <w:rPr>
                <w:sz w:val="22"/>
                <w:szCs w:val="22"/>
                <w:spacing w:val="3"/>
              </w:rPr>
              <w:t>交由有</w:t>
            </w:r>
          </w:p>
          <w:p>
            <w:pPr>
              <w:pStyle w:val="TableText"/>
              <w:ind w:left="185"/>
              <w:spacing w:before="67" w:line="220" w:lineRule="auto"/>
              <w:rPr>
                <w:sz w:val="22"/>
                <w:szCs w:val="22"/>
              </w:rPr>
            </w:pPr>
            <w:r>
              <w:rPr>
                <w:sz w:val="22"/>
                <w:szCs w:val="22"/>
                <w:spacing w:val="3"/>
              </w:rPr>
              <w:t>资质单</w:t>
            </w:r>
          </w:p>
          <w:p>
            <w:pPr>
              <w:pStyle w:val="TableText"/>
              <w:ind w:left="185"/>
              <w:spacing w:before="28" w:line="221" w:lineRule="auto"/>
              <w:rPr>
                <w:sz w:val="22"/>
                <w:szCs w:val="22"/>
              </w:rPr>
            </w:pPr>
            <w:r>
              <w:rPr>
                <w:sz w:val="22"/>
                <w:szCs w:val="22"/>
                <w:spacing w:val="-2"/>
              </w:rPr>
              <w:t>位处置</w:t>
            </w:r>
          </w:p>
        </w:tc>
        <w:tc>
          <w:tcPr>
            <w:tcW w:w="939" w:type="dxa"/>
            <w:vAlign w:val="top"/>
          </w:tcPr>
          <w:p>
            <w:pPr>
              <w:pStyle w:val="TableText"/>
              <w:ind w:left="136"/>
              <w:spacing w:before="236" w:line="239" w:lineRule="auto"/>
              <w:rPr>
                <w:sz w:val="22"/>
                <w:szCs w:val="22"/>
              </w:rPr>
            </w:pPr>
            <w:r>
              <w:rPr>
                <w:sz w:val="22"/>
                <w:szCs w:val="22"/>
                <w:spacing w:val="-4"/>
              </w:rPr>
              <w:t>17.424</w:t>
            </w:r>
          </w:p>
        </w:tc>
        <w:tc>
          <w:tcPr>
            <w:tcW w:w="939" w:type="dxa"/>
            <w:vAlign w:val="top"/>
          </w:tcPr>
          <w:p>
            <w:pPr>
              <w:pStyle w:val="TableText"/>
              <w:ind w:left="137"/>
              <w:spacing w:before="236" w:line="239" w:lineRule="auto"/>
              <w:rPr>
                <w:sz w:val="22"/>
                <w:szCs w:val="22"/>
              </w:rPr>
            </w:pPr>
            <w:r>
              <w:rPr>
                <w:sz w:val="22"/>
                <w:szCs w:val="22"/>
                <w:spacing w:val="-4"/>
              </w:rPr>
              <w:t>17.424</w:t>
            </w:r>
          </w:p>
        </w:tc>
        <w:tc>
          <w:tcPr>
            <w:tcW w:w="1284" w:type="dxa"/>
            <w:vAlign w:val="top"/>
          </w:tcPr>
          <w:p>
            <w:pPr>
              <w:pStyle w:val="TableText"/>
              <w:ind w:left="578"/>
              <w:spacing w:before="221" w:line="224" w:lineRule="auto"/>
              <w:rPr>
                <w:sz w:val="22"/>
                <w:szCs w:val="22"/>
              </w:rPr>
            </w:pPr>
            <w:r>
              <w:rPr>
                <w:sz w:val="22"/>
                <w:szCs w:val="22"/>
                <w:color w:val="6060A0"/>
              </w:rPr>
              <w:t>/</w:t>
            </w:r>
          </w:p>
        </w:tc>
      </w:tr>
      <w:tr>
        <w:trPr>
          <w:trHeight w:val="39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tcPr>
          <w:p>
            <w:pPr>
              <w:pStyle w:val="TableText"/>
              <w:ind w:left="169"/>
              <w:spacing w:before="94" w:line="218" w:lineRule="auto"/>
              <w:rPr>
                <w:sz w:val="22"/>
                <w:szCs w:val="22"/>
              </w:rPr>
            </w:pPr>
            <w:r>
              <w:rPr>
                <w:sz w:val="22"/>
                <w:szCs w:val="22"/>
                <w:spacing w:val="3"/>
              </w:rPr>
              <w:t>喷淋塔</w:t>
            </w:r>
          </w:p>
        </w:tc>
        <w:tc>
          <w:tcPr>
            <w:tcW w:w="1828" w:type="dxa"/>
            <w:vAlign w:val="top"/>
            <w:gridSpan w:val="2"/>
          </w:tcPr>
          <w:p>
            <w:pPr>
              <w:pStyle w:val="TableText"/>
              <w:ind w:left="460"/>
              <w:spacing w:before="96" w:line="219" w:lineRule="auto"/>
              <w:rPr>
                <w:sz w:val="22"/>
                <w:szCs w:val="22"/>
              </w:rPr>
            </w:pPr>
            <w:r>
              <w:rPr>
                <w:sz w:val="22"/>
                <w:szCs w:val="22"/>
                <w:spacing w:val="2"/>
              </w:rPr>
              <w:t>替换废液</w:t>
            </w:r>
          </w:p>
        </w:tc>
        <w:tc>
          <w:tcPr>
            <w:tcW w:w="860" w:type="dxa"/>
            <w:vAlign w:val="top"/>
          </w:tcPr>
          <w:p>
            <w:pPr>
              <w:pStyle w:val="TableText"/>
              <w:ind w:left="312"/>
              <w:spacing w:before="118" w:line="227" w:lineRule="auto"/>
              <w:rPr>
                <w:sz w:val="22"/>
                <w:szCs w:val="22"/>
              </w:rPr>
            </w:pPr>
            <w:r>
              <w:rPr>
                <w:sz w:val="22"/>
                <w:szCs w:val="22"/>
                <w:spacing w:val="-2"/>
              </w:rPr>
              <w:t>44</w:t>
            </w:r>
          </w:p>
        </w:tc>
        <w:tc>
          <w:tcPr>
            <w:tcW w:w="969" w:type="dxa"/>
            <w:vAlign w:val="top"/>
          </w:tcPr>
          <w:p>
            <w:pPr>
              <w:pStyle w:val="TableText"/>
              <w:ind w:left="362"/>
              <w:spacing w:before="118" w:line="227" w:lineRule="auto"/>
              <w:rPr>
                <w:sz w:val="22"/>
                <w:szCs w:val="22"/>
              </w:rPr>
            </w:pPr>
            <w:r>
              <w:rPr>
                <w:sz w:val="22"/>
                <w:szCs w:val="22"/>
                <w:color w:val="404040"/>
                <w:spacing w:val="-2"/>
              </w:rPr>
              <w:t>44</w:t>
            </w:r>
          </w:p>
        </w:tc>
        <w:tc>
          <w:tcPr>
            <w:tcW w:w="1149" w:type="dxa"/>
            <w:vAlign w:val="top"/>
          </w:tcPr>
          <w:p>
            <w:pPr>
              <w:pStyle w:val="TableText"/>
              <w:ind w:left="513"/>
              <w:spacing w:before="102" w:line="224" w:lineRule="auto"/>
              <w:rPr>
                <w:sz w:val="22"/>
                <w:szCs w:val="22"/>
              </w:rPr>
            </w:pPr>
            <w:r>
              <w:rPr>
                <w:sz w:val="22"/>
                <w:szCs w:val="22"/>
                <w:color w:val="7060A0"/>
              </w:rPr>
              <w:t>/</w:t>
            </w:r>
          </w:p>
        </w:tc>
        <w:tc>
          <w:tcPr>
            <w:tcW w:w="870" w:type="dxa"/>
            <w:vAlign w:val="top"/>
          </w:tcPr>
          <w:p>
            <w:pPr>
              <w:pStyle w:val="TableText"/>
              <w:ind w:left="374"/>
              <w:spacing w:before="118" w:line="227" w:lineRule="auto"/>
              <w:rPr>
                <w:sz w:val="22"/>
                <w:szCs w:val="22"/>
              </w:rPr>
            </w:pPr>
            <w:r>
              <w:rPr>
                <w:sz w:val="22"/>
                <w:szCs w:val="22"/>
                <w:color w:val="706090"/>
              </w:rPr>
              <w:t>1</w:t>
            </w:r>
          </w:p>
        </w:tc>
        <w:tc>
          <w:tcPr>
            <w:tcW w:w="899" w:type="dxa"/>
            <w:vAlign w:val="top"/>
          </w:tcPr>
          <w:p>
            <w:pPr>
              <w:pStyle w:val="TableText"/>
              <w:ind w:left="384"/>
              <w:spacing w:before="102" w:line="224" w:lineRule="auto"/>
              <w:rPr>
                <w:sz w:val="22"/>
                <w:szCs w:val="22"/>
              </w:rPr>
            </w:pPr>
            <w:r>
              <w:rPr>
                <w:sz w:val="22"/>
                <w:szCs w:val="22"/>
                <w:color w:val="6060A0"/>
              </w:rPr>
              <w:t>/</w:t>
            </w:r>
          </w:p>
        </w:tc>
        <w:tc>
          <w:tcPr>
            <w:tcW w:w="750" w:type="dxa"/>
            <w:vAlign w:val="top"/>
          </w:tcPr>
          <w:p>
            <w:pPr>
              <w:pStyle w:val="TableText"/>
              <w:ind w:left="315"/>
              <w:spacing w:before="102" w:line="224" w:lineRule="auto"/>
              <w:rPr>
                <w:sz w:val="22"/>
                <w:szCs w:val="22"/>
              </w:rPr>
            </w:pPr>
            <w:r>
              <w:rPr>
                <w:sz w:val="22"/>
                <w:szCs w:val="22"/>
                <w:color w:val="7060A0"/>
              </w:rPr>
              <w:t>/</w:t>
            </w:r>
          </w:p>
        </w:tc>
        <w:tc>
          <w:tcPr>
            <w:tcW w:w="1049" w:type="dxa"/>
            <w:vAlign w:val="top"/>
            <w:vMerge w:val="continue"/>
            <w:tcBorders>
              <w:top w:val="nil"/>
              <w:bottom w:val="nil"/>
            </w:tcBorders>
          </w:tcPr>
          <w:p>
            <w:pPr>
              <w:rPr>
                <w:rFonts w:ascii="Arial"/>
                <w:sz w:val="21"/>
              </w:rPr>
            </w:pPr>
            <w:r/>
          </w:p>
        </w:tc>
        <w:tc>
          <w:tcPr>
            <w:tcW w:w="939" w:type="dxa"/>
            <w:vAlign w:val="top"/>
          </w:tcPr>
          <w:p>
            <w:pPr>
              <w:pStyle w:val="TableText"/>
              <w:ind w:left="356"/>
              <w:spacing w:before="118" w:line="227" w:lineRule="auto"/>
              <w:rPr>
                <w:sz w:val="22"/>
                <w:szCs w:val="22"/>
              </w:rPr>
            </w:pPr>
            <w:r>
              <w:rPr>
                <w:sz w:val="22"/>
                <w:szCs w:val="22"/>
                <w:spacing w:val="-2"/>
              </w:rPr>
              <w:t>44</w:t>
            </w:r>
          </w:p>
        </w:tc>
        <w:tc>
          <w:tcPr>
            <w:tcW w:w="939" w:type="dxa"/>
            <w:vAlign w:val="top"/>
          </w:tcPr>
          <w:p>
            <w:pPr>
              <w:pStyle w:val="TableText"/>
              <w:ind w:left="357"/>
              <w:spacing w:before="118" w:line="227" w:lineRule="auto"/>
              <w:rPr>
                <w:sz w:val="22"/>
                <w:szCs w:val="22"/>
              </w:rPr>
            </w:pPr>
            <w:r>
              <w:rPr>
                <w:sz w:val="22"/>
                <w:szCs w:val="22"/>
                <w:spacing w:val="-2"/>
              </w:rPr>
              <w:t>44</w:t>
            </w:r>
          </w:p>
        </w:tc>
        <w:tc>
          <w:tcPr>
            <w:tcW w:w="1284" w:type="dxa"/>
            <w:vAlign w:val="top"/>
          </w:tcPr>
          <w:p>
            <w:pPr>
              <w:pStyle w:val="TableText"/>
              <w:ind w:left="578"/>
              <w:spacing w:before="102" w:line="224" w:lineRule="auto"/>
              <w:rPr>
                <w:sz w:val="22"/>
                <w:szCs w:val="22"/>
              </w:rPr>
            </w:pPr>
            <w:r>
              <w:rPr>
                <w:sz w:val="22"/>
                <w:szCs w:val="22"/>
                <w:color w:val="706090"/>
              </w:rPr>
              <w:t>/</w:t>
            </w:r>
          </w:p>
        </w:tc>
      </w:tr>
      <w:tr>
        <w:trPr>
          <w:trHeight w:val="41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tcPr>
          <w:p>
            <w:pPr>
              <w:pStyle w:val="TableText"/>
              <w:ind w:left="279"/>
              <w:spacing w:before="108" w:line="221" w:lineRule="auto"/>
              <w:rPr>
                <w:sz w:val="22"/>
                <w:szCs w:val="22"/>
              </w:rPr>
            </w:pPr>
            <w:r>
              <w:rPr>
                <w:sz w:val="22"/>
                <w:szCs w:val="22"/>
                <w:spacing w:val="7"/>
              </w:rPr>
              <w:t>研磨</w:t>
            </w:r>
          </w:p>
        </w:tc>
        <w:tc>
          <w:tcPr>
            <w:tcW w:w="1828" w:type="dxa"/>
            <w:vAlign w:val="top"/>
            <w:gridSpan w:val="2"/>
          </w:tcPr>
          <w:p>
            <w:pPr>
              <w:pStyle w:val="TableText"/>
              <w:ind w:left="460"/>
              <w:spacing w:before="107" w:line="219" w:lineRule="auto"/>
              <w:rPr>
                <w:sz w:val="22"/>
                <w:szCs w:val="22"/>
              </w:rPr>
            </w:pPr>
            <w:r>
              <w:rPr>
                <w:sz w:val="22"/>
                <w:szCs w:val="22"/>
                <w:spacing w:val="-2"/>
              </w:rPr>
              <w:t>研磨废水</w:t>
            </w:r>
          </w:p>
        </w:tc>
        <w:tc>
          <w:tcPr>
            <w:tcW w:w="860" w:type="dxa"/>
            <w:vAlign w:val="top"/>
          </w:tcPr>
          <w:p>
            <w:pPr>
              <w:pStyle w:val="TableText"/>
              <w:ind w:left="312"/>
              <w:spacing w:before="128" w:line="235" w:lineRule="auto"/>
              <w:rPr>
                <w:sz w:val="22"/>
                <w:szCs w:val="22"/>
              </w:rPr>
            </w:pPr>
            <w:r>
              <w:rPr>
                <w:sz w:val="22"/>
                <w:szCs w:val="22"/>
                <w:spacing w:val="-3"/>
              </w:rPr>
              <w:t>24</w:t>
            </w:r>
          </w:p>
        </w:tc>
        <w:tc>
          <w:tcPr>
            <w:tcW w:w="969" w:type="dxa"/>
            <w:vAlign w:val="top"/>
          </w:tcPr>
          <w:p>
            <w:pPr>
              <w:pStyle w:val="TableText"/>
              <w:ind w:left="362"/>
              <w:spacing w:before="128" w:line="235" w:lineRule="auto"/>
              <w:rPr>
                <w:sz w:val="22"/>
                <w:szCs w:val="22"/>
              </w:rPr>
            </w:pPr>
            <w:r>
              <w:rPr>
                <w:sz w:val="22"/>
                <w:szCs w:val="22"/>
                <w:spacing w:val="-3"/>
              </w:rPr>
              <w:t>24</w:t>
            </w:r>
          </w:p>
        </w:tc>
        <w:tc>
          <w:tcPr>
            <w:tcW w:w="1149" w:type="dxa"/>
            <w:vAlign w:val="top"/>
          </w:tcPr>
          <w:p>
            <w:pPr>
              <w:pStyle w:val="TableText"/>
              <w:ind w:left="513"/>
              <w:spacing w:before="113" w:line="224" w:lineRule="auto"/>
              <w:rPr>
                <w:sz w:val="22"/>
                <w:szCs w:val="22"/>
              </w:rPr>
            </w:pPr>
            <w:r>
              <w:rPr>
                <w:sz w:val="22"/>
                <w:szCs w:val="22"/>
                <w:color w:val="7070A0"/>
              </w:rPr>
              <w:t>/</w:t>
            </w:r>
          </w:p>
        </w:tc>
        <w:tc>
          <w:tcPr>
            <w:tcW w:w="870" w:type="dxa"/>
            <w:vAlign w:val="top"/>
          </w:tcPr>
          <w:p>
            <w:pPr>
              <w:pStyle w:val="TableText"/>
              <w:ind w:left="374"/>
              <w:spacing w:before="113" w:line="224" w:lineRule="auto"/>
              <w:rPr>
                <w:sz w:val="22"/>
                <w:szCs w:val="22"/>
              </w:rPr>
            </w:pPr>
            <w:r>
              <w:rPr>
                <w:sz w:val="22"/>
                <w:szCs w:val="22"/>
                <w:color w:val="706090"/>
              </w:rPr>
              <w:t>/</w:t>
            </w:r>
          </w:p>
        </w:tc>
        <w:tc>
          <w:tcPr>
            <w:tcW w:w="899" w:type="dxa"/>
            <w:vAlign w:val="top"/>
          </w:tcPr>
          <w:p>
            <w:pPr>
              <w:pStyle w:val="TableText"/>
              <w:ind w:left="384"/>
              <w:spacing w:before="113" w:line="224" w:lineRule="auto"/>
              <w:rPr>
                <w:sz w:val="22"/>
                <w:szCs w:val="22"/>
              </w:rPr>
            </w:pPr>
            <w:r>
              <w:rPr>
                <w:sz w:val="22"/>
                <w:szCs w:val="22"/>
                <w:color w:val="6060A0"/>
              </w:rPr>
              <w:t>/</w:t>
            </w:r>
          </w:p>
        </w:tc>
        <w:tc>
          <w:tcPr>
            <w:tcW w:w="750" w:type="dxa"/>
            <w:vAlign w:val="top"/>
          </w:tcPr>
          <w:p>
            <w:pPr>
              <w:pStyle w:val="TableText"/>
              <w:ind w:left="315"/>
              <w:spacing w:before="113" w:line="224" w:lineRule="auto"/>
              <w:rPr>
                <w:sz w:val="22"/>
                <w:szCs w:val="22"/>
              </w:rPr>
            </w:pPr>
            <w:r>
              <w:rPr>
                <w:sz w:val="22"/>
                <w:szCs w:val="22"/>
                <w:color w:val="7060A0"/>
              </w:rPr>
              <w:t>/</w:t>
            </w:r>
          </w:p>
        </w:tc>
        <w:tc>
          <w:tcPr>
            <w:tcW w:w="1049" w:type="dxa"/>
            <w:vAlign w:val="top"/>
            <w:vMerge w:val="continue"/>
            <w:tcBorders>
              <w:top w:val="nil"/>
            </w:tcBorders>
          </w:tcPr>
          <w:p>
            <w:pPr>
              <w:rPr>
                <w:rFonts w:ascii="Arial"/>
                <w:sz w:val="21"/>
              </w:rPr>
            </w:pPr>
            <w:r/>
          </w:p>
        </w:tc>
        <w:tc>
          <w:tcPr>
            <w:tcW w:w="939" w:type="dxa"/>
            <w:vAlign w:val="top"/>
          </w:tcPr>
          <w:p>
            <w:pPr>
              <w:pStyle w:val="TableText"/>
              <w:ind w:left="356"/>
              <w:spacing w:before="128" w:line="235" w:lineRule="auto"/>
              <w:rPr>
                <w:sz w:val="22"/>
                <w:szCs w:val="22"/>
              </w:rPr>
            </w:pPr>
            <w:r>
              <w:rPr>
                <w:sz w:val="22"/>
                <w:szCs w:val="22"/>
                <w:spacing w:val="-3"/>
              </w:rPr>
              <w:t>24</w:t>
            </w:r>
          </w:p>
        </w:tc>
        <w:tc>
          <w:tcPr>
            <w:tcW w:w="939" w:type="dxa"/>
            <w:vAlign w:val="top"/>
          </w:tcPr>
          <w:p>
            <w:pPr>
              <w:pStyle w:val="TableText"/>
              <w:ind w:left="357"/>
              <w:spacing w:before="128" w:line="235" w:lineRule="auto"/>
              <w:rPr>
                <w:sz w:val="22"/>
                <w:szCs w:val="22"/>
              </w:rPr>
            </w:pPr>
            <w:r>
              <w:rPr>
                <w:sz w:val="22"/>
                <w:szCs w:val="22"/>
                <w:spacing w:val="-3"/>
              </w:rPr>
              <w:t>24</w:t>
            </w:r>
          </w:p>
        </w:tc>
        <w:tc>
          <w:tcPr>
            <w:tcW w:w="1284" w:type="dxa"/>
            <w:vAlign w:val="top"/>
          </w:tcPr>
          <w:p>
            <w:pPr>
              <w:pStyle w:val="TableText"/>
              <w:ind w:left="578"/>
              <w:spacing w:before="113" w:line="224" w:lineRule="auto"/>
              <w:rPr>
                <w:sz w:val="22"/>
                <w:szCs w:val="22"/>
              </w:rPr>
            </w:pPr>
            <w:r>
              <w:rPr>
                <w:sz w:val="22"/>
                <w:szCs w:val="22"/>
                <w:color w:val="706090"/>
              </w:rPr>
              <w:t>/</w:t>
            </w:r>
          </w:p>
        </w:tc>
      </w:tr>
      <w:tr>
        <w:trPr>
          <w:trHeight w:val="92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tcPr>
          <w:p>
            <w:pPr>
              <w:spacing w:line="299" w:lineRule="auto"/>
              <w:rPr>
                <w:rFonts w:ascii="Arial"/>
                <w:sz w:val="21"/>
              </w:rPr>
            </w:pPr>
            <w:r/>
          </w:p>
          <w:p>
            <w:pPr>
              <w:pStyle w:val="TableText"/>
              <w:ind w:left="279"/>
              <w:spacing w:before="71" w:line="224" w:lineRule="auto"/>
              <w:rPr>
                <w:sz w:val="22"/>
                <w:szCs w:val="22"/>
              </w:rPr>
            </w:pPr>
            <w:r>
              <w:rPr>
                <w:sz w:val="22"/>
                <w:szCs w:val="22"/>
                <w:spacing w:val="-3"/>
              </w:rPr>
              <w:t>注塑</w:t>
            </w:r>
          </w:p>
        </w:tc>
        <w:tc>
          <w:tcPr>
            <w:tcW w:w="1828" w:type="dxa"/>
            <w:vAlign w:val="top"/>
            <w:gridSpan w:val="2"/>
          </w:tcPr>
          <w:p>
            <w:pPr>
              <w:spacing w:line="294" w:lineRule="auto"/>
              <w:rPr>
                <w:rFonts w:ascii="Arial"/>
                <w:sz w:val="21"/>
              </w:rPr>
            </w:pPr>
            <w:r/>
          </w:p>
          <w:p>
            <w:pPr>
              <w:pStyle w:val="TableText"/>
              <w:ind w:left="351"/>
              <w:spacing w:before="72" w:line="219" w:lineRule="auto"/>
              <w:rPr>
                <w:sz w:val="22"/>
                <w:szCs w:val="22"/>
              </w:rPr>
            </w:pPr>
            <w:r>
              <w:rPr>
                <w:sz w:val="22"/>
                <w:szCs w:val="22"/>
                <w:spacing w:val="2"/>
              </w:rPr>
              <w:t>间接冷却水</w:t>
            </w:r>
          </w:p>
        </w:tc>
        <w:tc>
          <w:tcPr>
            <w:tcW w:w="860" w:type="dxa"/>
            <w:vAlign w:val="top"/>
          </w:tcPr>
          <w:p>
            <w:pPr>
              <w:spacing w:line="316" w:lineRule="auto"/>
              <w:rPr>
                <w:rFonts w:ascii="Arial"/>
                <w:sz w:val="21"/>
              </w:rPr>
            </w:pPr>
            <w:r/>
          </w:p>
          <w:p>
            <w:pPr>
              <w:pStyle w:val="TableText"/>
              <w:ind w:left="142"/>
              <w:spacing w:before="71"/>
              <w:rPr>
                <w:sz w:val="22"/>
                <w:szCs w:val="22"/>
              </w:rPr>
            </w:pPr>
            <w:r>
              <w:rPr>
                <w:sz w:val="22"/>
                <w:szCs w:val="22"/>
                <w:spacing w:val="-4"/>
              </w:rPr>
              <w:t>19200</w:t>
            </w:r>
          </w:p>
        </w:tc>
        <w:tc>
          <w:tcPr>
            <w:tcW w:w="969" w:type="dxa"/>
            <w:vAlign w:val="top"/>
          </w:tcPr>
          <w:p>
            <w:pPr>
              <w:spacing w:line="316" w:lineRule="auto"/>
              <w:rPr>
                <w:rFonts w:ascii="Arial"/>
                <w:sz w:val="21"/>
              </w:rPr>
            </w:pPr>
            <w:r/>
          </w:p>
          <w:p>
            <w:pPr>
              <w:pStyle w:val="TableText"/>
              <w:ind w:left="202"/>
              <w:spacing w:before="71"/>
              <w:rPr>
                <w:sz w:val="22"/>
                <w:szCs w:val="22"/>
              </w:rPr>
            </w:pPr>
            <w:r>
              <w:rPr>
                <w:sz w:val="22"/>
                <w:szCs w:val="22"/>
                <w:spacing w:val="-4"/>
              </w:rPr>
              <w:t>19200</w:t>
            </w:r>
          </w:p>
        </w:tc>
        <w:tc>
          <w:tcPr>
            <w:tcW w:w="1149" w:type="dxa"/>
            <w:vAlign w:val="top"/>
          </w:tcPr>
          <w:p>
            <w:pPr>
              <w:spacing w:line="301" w:lineRule="auto"/>
              <w:rPr>
                <w:rFonts w:ascii="Arial"/>
                <w:sz w:val="21"/>
              </w:rPr>
            </w:pPr>
            <w:r/>
          </w:p>
          <w:p>
            <w:pPr>
              <w:pStyle w:val="TableText"/>
              <w:ind w:left="513"/>
              <w:spacing w:before="71" w:line="224" w:lineRule="auto"/>
              <w:rPr>
                <w:sz w:val="22"/>
                <w:szCs w:val="22"/>
              </w:rPr>
            </w:pPr>
            <w:r>
              <w:rPr>
                <w:sz w:val="22"/>
                <w:szCs w:val="22"/>
                <w:color w:val="706090"/>
              </w:rPr>
              <w:t>/</w:t>
            </w:r>
          </w:p>
        </w:tc>
        <w:tc>
          <w:tcPr>
            <w:tcW w:w="870" w:type="dxa"/>
            <w:vAlign w:val="top"/>
          </w:tcPr>
          <w:p>
            <w:pPr>
              <w:spacing w:line="316" w:lineRule="auto"/>
              <w:rPr>
                <w:rFonts w:ascii="Arial"/>
                <w:sz w:val="21"/>
              </w:rPr>
            </w:pPr>
            <w:r/>
          </w:p>
          <w:p>
            <w:pPr>
              <w:pStyle w:val="TableText"/>
              <w:ind w:left="374"/>
              <w:spacing w:before="72" w:line="241" w:lineRule="auto"/>
              <w:rPr>
                <w:sz w:val="22"/>
                <w:szCs w:val="22"/>
              </w:rPr>
            </w:pPr>
            <w:r>
              <w:rPr>
                <w:sz w:val="22"/>
                <w:szCs w:val="22"/>
                <w:color w:val="706090"/>
              </w:rPr>
              <w:t>1</w:t>
            </w:r>
          </w:p>
        </w:tc>
        <w:tc>
          <w:tcPr>
            <w:tcW w:w="899" w:type="dxa"/>
            <w:vAlign w:val="top"/>
          </w:tcPr>
          <w:p>
            <w:pPr>
              <w:spacing w:line="301" w:lineRule="auto"/>
              <w:rPr>
                <w:rFonts w:ascii="Arial"/>
                <w:sz w:val="21"/>
              </w:rPr>
            </w:pPr>
            <w:r/>
          </w:p>
          <w:p>
            <w:pPr>
              <w:pStyle w:val="TableText"/>
              <w:ind w:left="384"/>
              <w:spacing w:before="71" w:line="224" w:lineRule="auto"/>
              <w:rPr>
                <w:sz w:val="22"/>
                <w:szCs w:val="22"/>
              </w:rPr>
            </w:pPr>
            <w:r>
              <w:rPr>
                <w:sz w:val="22"/>
                <w:szCs w:val="22"/>
                <w:color w:val="6060A0"/>
              </w:rPr>
              <w:t>/</w:t>
            </w:r>
          </w:p>
        </w:tc>
        <w:tc>
          <w:tcPr>
            <w:tcW w:w="750" w:type="dxa"/>
            <w:vAlign w:val="top"/>
          </w:tcPr>
          <w:p>
            <w:pPr>
              <w:spacing w:line="301" w:lineRule="auto"/>
              <w:rPr>
                <w:rFonts w:ascii="Arial"/>
                <w:sz w:val="21"/>
              </w:rPr>
            </w:pPr>
            <w:r/>
          </w:p>
          <w:p>
            <w:pPr>
              <w:pStyle w:val="TableText"/>
              <w:ind w:left="315"/>
              <w:spacing w:before="71" w:line="224" w:lineRule="auto"/>
              <w:rPr>
                <w:sz w:val="22"/>
                <w:szCs w:val="22"/>
              </w:rPr>
            </w:pPr>
            <w:r>
              <w:rPr>
                <w:sz w:val="22"/>
                <w:szCs w:val="22"/>
                <w:color w:val="605080"/>
              </w:rPr>
              <w:t>/</w:t>
            </w:r>
          </w:p>
        </w:tc>
        <w:tc>
          <w:tcPr>
            <w:tcW w:w="1049" w:type="dxa"/>
            <w:vAlign w:val="top"/>
          </w:tcPr>
          <w:p>
            <w:pPr>
              <w:pStyle w:val="TableText"/>
              <w:ind w:left="185"/>
              <w:spacing w:before="48" w:line="219" w:lineRule="auto"/>
              <w:rPr>
                <w:sz w:val="22"/>
                <w:szCs w:val="22"/>
              </w:rPr>
            </w:pPr>
            <w:r>
              <w:rPr>
                <w:sz w:val="22"/>
                <w:szCs w:val="22"/>
                <w:spacing w:val="-2"/>
              </w:rPr>
              <w:t>循环使</w:t>
            </w:r>
          </w:p>
          <w:p>
            <w:pPr>
              <w:pStyle w:val="TableText"/>
              <w:ind w:left="75"/>
              <w:spacing w:before="29" w:line="220" w:lineRule="auto"/>
              <w:rPr>
                <w:sz w:val="22"/>
                <w:szCs w:val="22"/>
              </w:rPr>
            </w:pPr>
            <w:r>
              <w:rPr>
                <w:sz w:val="22"/>
                <w:szCs w:val="22"/>
                <w:spacing w:val="3"/>
              </w:rPr>
              <w:t>用，不外</w:t>
            </w:r>
          </w:p>
          <w:p>
            <w:pPr>
              <w:pStyle w:val="TableText"/>
              <w:ind w:left="405"/>
              <w:spacing w:before="59" w:line="217" w:lineRule="auto"/>
              <w:rPr>
                <w:sz w:val="22"/>
                <w:szCs w:val="22"/>
              </w:rPr>
            </w:pPr>
            <w:r>
              <w:rPr>
                <w:sz w:val="22"/>
                <w:szCs w:val="22"/>
              </w:rPr>
              <w:t>排</w:t>
            </w:r>
          </w:p>
        </w:tc>
        <w:tc>
          <w:tcPr>
            <w:tcW w:w="939" w:type="dxa"/>
            <w:vAlign w:val="top"/>
          </w:tcPr>
          <w:p>
            <w:pPr>
              <w:spacing w:line="316" w:lineRule="auto"/>
              <w:rPr>
                <w:rFonts w:ascii="Arial"/>
                <w:sz w:val="21"/>
              </w:rPr>
            </w:pPr>
            <w:r/>
          </w:p>
          <w:p>
            <w:pPr>
              <w:pStyle w:val="TableText"/>
              <w:ind w:left="187"/>
              <w:spacing w:before="71"/>
              <w:rPr>
                <w:sz w:val="22"/>
                <w:szCs w:val="22"/>
              </w:rPr>
            </w:pPr>
            <w:r>
              <w:rPr>
                <w:sz w:val="22"/>
                <w:szCs w:val="22"/>
                <w:spacing w:val="-4"/>
              </w:rPr>
              <w:t>19200</w:t>
            </w:r>
          </w:p>
        </w:tc>
        <w:tc>
          <w:tcPr>
            <w:tcW w:w="939" w:type="dxa"/>
            <w:vAlign w:val="top"/>
          </w:tcPr>
          <w:p>
            <w:pPr>
              <w:spacing w:line="316" w:lineRule="auto"/>
              <w:rPr>
                <w:rFonts w:ascii="Arial"/>
                <w:sz w:val="21"/>
              </w:rPr>
            </w:pPr>
            <w:r/>
          </w:p>
          <w:p>
            <w:pPr>
              <w:pStyle w:val="TableText"/>
              <w:ind w:left="187"/>
              <w:spacing w:before="71"/>
              <w:rPr>
                <w:sz w:val="22"/>
                <w:szCs w:val="22"/>
              </w:rPr>
            </w:pPr>
            <w:r>
              <w:rPr>
                <w:sz w:val="22"/>
                <w:szCs w:val="22"/>
                <w:spacing w:val="-4"/>
              </w:rPr>
              <w:t>19200</w:t>
            </w:r>
          </w:p>
        </w:tc>
        <w:tc>
          <w:tcPr>
            <w:tcW w:w="1284" w:type="dxa"/>
            <w:vAlign w:val="top"/>
          </w:tcPr>
          <w:p>
            <w:pPr>
              <w:spacing w:line="301" w:lineRule="auto"/>
              <w:rPr>
                <w:rFonts w:ascii="Arial"/>
                <w:sz w:val="21"/>
              </w:rPr>
            </w:pPr>
            <w:r/>
          </w:p>
          <w:p>
            <w:pPr>
              <w:pStyle w:val="TableText"/>
              <w:ind w:left="578"/>
              <w:spacing w:before="71" w:line="224" w:lineRule="auto"/>
              <w:rPr>
                <w:sz w:val="22"/>
                <w:szCs w:val="22"/>
              </w:rPr>
            </w:pPr>
            <w:r>
              <w:rPr>
                <w:sz w:val="22"/>
                <w:szCs w:val="22"/>
                <w:color w:val="7060A0"/>
              </w:rPr>
              <w:t>/</w:t>
            </w:r>
          </w:p>
        </w:tc>
      </w:tr>
      <w:tr>
        <w:trPr>
          <w:trHeight w:val="339"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169"/>
              <w:spacing w:before="72" w:line="221" w:lineRule="auto"/>
              <w:rPr>
                <w:sz w:val="22"/>
                <w:szCs w:val="22"/>
              </w:rPr>
            </w:pPr>
            <w:r>
              <w:rPr>
                <w:sz w:val="22"/>
                <w:szCs w:val="22"/>
                <w:spacing w:val="-3"/>
              </w:rPr>
              <w:t>前处理</w:t>
            </w:r>
          </w:p>
          <w:p>
            <w:pPr>
              <w:pStyle w:val="TableText"/>
              <w:ind w:left="389"/>
              <w:spacing w:before="34" w:line="220" w:lineRule="auto"/>
              <w:rPr>
                <w:sz w:val="22"/>
                <w:szCs w:val="22"/>
              </w:rPr>
            </w:pPr>
            <w:r>
              <w:rPr>
                <w:sz w:val="22"/>
                <w:szCs w:val="22"/>
              </w:rPr>
              <w:t>线</w:t>
            </w:r>
          </w:p>
        </w:tc>
        <w:tc>
          <w:tcPr>
            <w:tcW w:w="779" w:type="dxa"/>
            <w:vAlign w:val="top"/>
            <w:vMerge w:val="restart"/>
            <w:tcBorders>
              <w:bottom w:val="nil"/>
            </w:tcBorders>
          </w:tcPr>
          <w:p>
            <w:pPr>
              <w:pStyle w:val="TableText"/>
              <w:ind w:left="50" w:right="65" w:firstLine="110"/>
              <w:spacing w:before="78" w:line="256" w:lineRule="auto"/>
              <w:rPr>
                <w:sz w:val="22"/>
                <w:szCs w:val="22"/>
              </w:rPr>
            </w:pPr>
            <w:r>
              <w:rPr>
                <w:sz w:val="22"/>
                <w:szCs w:val="22"/>
                <w:spacing w:val="-6"/>
              </w:rPr>
              <w:t>水洗</w:t>
            </w:r>
            <w:r>
              <w:rPr>
                <w:sz w:val="22"/>
                <w:szCs w:val="22"/>
              </w:rPr>
              <w:t xml:space="preserve">  </w:t>
            </w:r>
            <w:r>
              <w:rPr>
                <w:sz w:val="22"/>
                <w:szCs w:val="22"/>
                <w:spacing w:val="-3"/>
              </w:rPr>
              <w:t>槽、纯</w:t>
            </w:r>
          </w:p>
          <w:p>
            <w:pPr>
              <w:pStyle w:val="TableText"/>
              <w:ind w:left="152" w:hanging="102"/>
              <w:spacing w:before="1" w:line="264" w:lineRule="auto"/>
              <w:rPr>
                <w:sz w:val="22"/>
                <w:szCs w:val="22"/>
              </w:rPr>
            </w:pPr>
            <w:r>
              <w:rPr>
                <w:sz w:val="22"/>
                <w:szCs w:val="22"/>
                <w:spacing w:val="-4"/>
              </w:rPr>
              <w:t>水槽</w:t>
            </w:r>
            <w:r>
              <w:rPr>
                <w:sz w:val="22"/>
                <w:szCs w:val="22"/>
                <w:spacing w:val="-41"/>
              </w:rPr>
              <w:t xml:space="preserve"> </w:t>
            </w:r>
            <w:r>
              <w:rPr>
                <w:sz w:val="22"/>
                <w:szCs w:val="22"/>
                <w:spacing w:val="-4"/>
              </w:rPr>
              <w:t>、</w:t>
            </w:r>
            <w:r>
              <w:rPr>
                <w:sz w:val="22"/>
                <w:szCs w:val="22"/>
              </w:rPr>
              <w:t xml:space="preserve"> </w:t>
            </w:r>
            <w:r>
              <w:rPr>
                <w:sz w:val="22"/>
                <w:szCs w:val="22"/>
                <w:spacing w:val="-11"/>
              </w:rPr>
              <w:t>中水</w:t>
            </w:r>
            <w:r>
              <w:rPr>
                <w:sz w:val="22"/>
                <w:szCs w:val="22"/>
              </w:rPr>
              <w:t xml:space="preserve">  </w:t>
            </w:r>
            <w:r>
              <w:rPr>
                <w:sz w:val="22"/>
                <w:szCs w:val="22"/>
                <w:spacing w:val="-3"/>
              </w:rPr>
              <w:t>回用</w:t>
            </w:r>
            <w:r>
              <w:rPr>
                <w:sz w:val="22"/>
                <w:szCs w:val="22"/>
              </w:rPr>
              <w:t xml:space="preserve">  </w:t>
            </w:r>
            <w:r>
              <w:rPr>
                <w:sz w:val="22"/>
                <w:szCs w:val="22"/>
                <w:spacing w:val="-6"/>
              </w:rPr>
              <w:t>系统</w:t>
            </w:r>
          </w:p>
          <w:p>
            <w:pPr>
              <w:pStyle w:val="TableText"/>
              <w:ind w:left="160"/>
              <w:spacing w:line="219" w:lineRule="auto"/>
              <w:rPr>
                <w:sz w:val="22"/>
                <w:szCs w:val="22"/>
              </w:rPr>
            </w:pPr>
            <w:r>
              <w:rPr>
                <w:sz w:val="22"/>
                <w:szCs w:val="22"/>
                <w:spacing w:val="-3"/>
              </w:rPr>
              <w:t>浓水</w:t>
            </w:r>
          </w:p>
        </w:tc>
        <w:tc>
          <w:tcPr>
            <w:tcW w:w="1049" w:type="dxa"/>
            <w:vAlign w:val="top"/>
          </w:tcPr>
          <w:p>
            <w:pPr>
              <w:pStyle w:val="TableText"/>
              <w:ind w:left="401"/>
              <w:spacing w:before="98" w:line="182" w:lineRule="auto"/>
              <w:rPr>
                <w:sz w:val="22"/>
                <w:szCs w:val="22"/>
              </w:rPr>
            </w:pPr>
            <w:r>
              <w:rPr>
                <w:sz w:val="22"/>
                <w:szCs w:val="22"/>
                <w:color w:val="606060"/>
                <w:spacing w:val="-2"/>
              </w:rPr>
              <w:t>pH</w:t>
            </w:r>
          </w:p>
        </w:tc>
        <w:tc>
          <w:tcPr>
            <w:tcW w:w="860" w:type="dxa"/>
            <w:vAlign w:val="top"/>
            <w:vMerge w:val="restart"/>
            <w:tcBorders>
              <w:bottom w:val="nil"/>
            </w:tcBorders>
          </w:tcPr>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92"/>
              <w:spacing w:before="71" w:line="239" w:lineRule="auto"/>
              <w:rPr>
                <w:sz w:val="22"/>
                <w:szCs w:val="22"/>
              </w:rPr>
            </w:pPr>
            <w:r>
              <w:rPr>
                <w:sz w:val="22"/>
                <w:szCs w:val="22"/>
                <w:spacing w:val="-4"/>
              </w:rPr>
              <w:t>1383.3</w:t>
            </w:r>
          </w:p>
          <w:p>
            <w:pPr>
              <w:pStyle w:val="TableText"/>
              <w:ind w:left="362"/>
              <w:spacing w:before="14"/>
              <w:rPr>
                <w:sz w:val="22"/>
                <w:szCs w:val="22"/>
              </w:rPr>
            </w:pPr>
            <w:r>
              <w:rPr>
                <w:sz w:val="22"/>
                <w:szCs w:val="22"/>
              </w:rPr>
              <w:t>6</w:t>
            </w:r>
          </w:p>
        </w:tc>
        <w:tc>
          <w:tcPr>
            <w:tcW w:w="969" w:type="dxa"/>
            <w:vAlign w:val="top"/>
          </w:tcPr>
          <w:p>
            <w:pPr>
              <w:pStyle w:val="TableText"/>
              <w:ind w:left="422"/>
              <w:spacing w:before="75" w:line="213" w:lineRule="auto"/>
              <w:rPr>
                <w:sz w:val="22"/>
                <w:szCs w:val="22"/>
              </w:rPr>
            </w:pPr>
            <w:r>
              <w:rPr>
                <w:sz w:val="22"/>
                <w:szCs w:val="22"/>
                <w:color w:val="6060A0"/>
              </w:rPr>
              <w:t>/</w:t>
            </w:r>
          </w:p>
        </w:tc>
        <w:tc>
          <w:tcPr>
            <w:tcW w:w="1149" w:type="dxa"/>
            <w:vAlign w:val="top"/>
          </w:tcPr>
          <w:p>
            <w:pPr>
              <w:pStyle w:val="TableText"/>
              <w:ind w:left="513"/>
              <w:spacing w:before="75" w:line="213" w:lineRule="auto"/>
              <w:rPr>
                <w:sz w:val="22"/>
                <w:szCs w:val="22"/>
              </w:rPr>
            </w:pPr>
            <w:r>
              <w:rPr>
                <w:sz w:val="22"/>
                <w:szCs w:val="22"/>
                <w:color w:val="6070B0"/>
              </w:rPr>
              <w:t>/</w:t>
            </w:r>
          </w:p>
        </w:tc>
        <w:tc>
          <w:tcPr>
            <w:tcW w:w="870" w:type="dxa"/>
            <w:vAlign w:val="top"/>
            <w:vMerge w:val="restart"/>
            <w:tcBorders>
              <w:bottom w:val="nil"/>
            </w:tcBorders>
          </w:tcPr>
          <w:p>
            <w:pPr>
              <w:pStyle w:val="TableText"/>
              <w:ind w:left="94"/>
              <w:spacing w:before="90" w:line="221" w:lineRule="auto"/>
              <w:rPr>
                <w:sz w:val="22"/>
                <w:szCs w:val="22"/>
              </w:rPr>
            </w:pPr>
            <w:r>
              <w:rPr>
                <w:sz w:val="22"/>
                <w:szCs w:val="22"/>
                <w:spacing w:val="4"/>
              </w:rPr>
              <w:t>混凝气</w:t>
            </w:r>
          </w:p>
          <w:p>
            <w:pPr>
              <w:pStyle w:val="TableText"/>
              <w:ind w:left="154"/>
              <w:spacing w:before="35" w:line="219" w:lineRule="auto"/>
              <w:rPr>
                <w:sz w:val="22"/>
                <w:szCs w:val="22"/>
              </w:rPr>
            </w:pPr>
            <w:r>
              <w:rPr>
                <w:sz w:val="22"/>
                <w:szCs w:val="22"/>
                <w:spacing w:val="3"/>
              </w:rPr>
              <w:t>浮+水</w:t>
            </w:r>
          </w:p>
          <w:p>
            <w:pPr>
              <w:pStyle w:val="TableText"/>
              <w:ind w:left="94"/>
              <w:spacing w:before="59" w:line="220" w:lineRule="auto"/>
              <w:rPr>
                <w:sz w:val="22"/>
                <w:szCs w:val="22"/>
              </w:rPr>
            </w:pPr>
            <w:r>
              <w:rPr>
                <w:sz w:val="22"/>
                <w:szCs w:val="22"/>
                <w:spacing w:val="-2"/>
              </w:rPr>
              <w:t>解酸化</w:t>
            </w:r>
          </w:p>
          <w:p>
            <w:pPr>
              <w:pStyle w:val="TableText"/>
              <w:ind w:left="154"/>
              <w:spacing w:before="48" w:line="221" w:lineRule="auto"/>
              <w:rPr>
                <w:sz w:val="22"/>
                <w:szCs w:val="22"/>
              </w:rPr>
            </w:pPr>
            <w:r>
              <w:rPr>
                <w:sz w:val="22"/>
                <w:szCs w:val="22"/>
                <w:spacing w:val="-2"/>
              </w:rPr>
              <w:t>池+接</w:t>
            </w:r>
          </w:p>
          <w:p>
            <w:pPr>
              <w:pStyle w:val="TableText"/>
              <w:ind w:left="94"/>
              <w:spacing w:before="54" w:line="219" w:lineRule="auto"/>
              <w:rPr>
                <w:sz w:val="22"/>
                <w:szCs w:val="22"/>
              </w:rPr>
            </w:pPr>
            <w:r>
              <w:rPr>
                <w:sz w:val="22"/>
                <w:szCs w:val="22"/>
                <w:spacing w:val="-2"/>
              </w:rPr>
              <w:t>触氧化</w:t>
            </w:r>
          </w:p>
          <w:p>
            <w:pPr>
              <w:pStyle w:val="TableText"/>
              <w:ind w:left="204"/>
              <w:spacing w:before="118" w:line="182" w:lineRule="auto"/>
              <w:rPr>
                <w:sz w:val="22"/>
                <w:szCs w:val="22"/>
              </w:rPr>
            </w:pPr>
            <w:r>
              <w:rPr>
                <w:sz w:val="22"/>
                <w:szCs w:val="22"/>
                <w:spacing w:val="-2"/>
              </w:rPr>
              <w:t>+MBR</w:t>
            </w:r>
          </w:p>
          <w:p>
            <w:pPr>
              <w:pStyle w:val="TableText"/>
              <w:ind w:left="154"/>
              <w:spacing w:before="35" w:line="219" w:lineRule="auto"/>
              <w:rPr>
                <w:sz w:val="22"/>
                <w:szCs w:val="22"/>
              </w:rPr>
            </w:pPr>
            <w:r>
              <w:rPr>
                <w:sz w:val="22"/>
                <w:szCs w:val="22"/>
                <w:spacing w:val="-2"/>
              </w:rPr>
              <w:t>+中水</w:t>
            </w:r>
          </w:p>
        </w:tc>
        <w:tc>
          <w:tcPr>
            <w:tcW w:w="899" w:type="dxa"/>
            <w:vAlign w:val="top"/>
          </w:tcPr>
          <w:p>
            <w:pPr>
              <w:pStyle w:val="TableText"/>
              <w:ind w:left="384"/>
              <w:spacing w:before="75" w:line="213" w:lineRule="auto"/>
              <w:rPr>
                <w:sz w:val="22"/>
                <w:szCs w:val="22"/>
              </w:rPr>
            </w:pPr>
            <w:r>
              <w:rPr>
                <w:sz w:val="22"/>
                <w:szCs w:val="22"/>
                <w:color w:val="6060A0"/>
              </w:rPr>
              <w:t>/</w:t>
            </w:r>
          </w:p>
        </w:tc>
        <w:tc>
          <w:tcPr>
            <w:tcW w:w="750" w:type="dxa"/>
            <w:vAlign w:val="top"/>
            <w:vMerge w:val="restart"/>
            <w:tcBorders>
              <w:bottom w:val="nil"/>
            </w:tcBorders>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pStyle w:val="TableText"/>
              <w:ind w:left="255"/>
              <w:spacing w:before="72" w:line="223" w:lineRule="auto"/>
              <w:rPr>
                <w:sz w:val="22"/>
                <w:szCs w:val="22"/>
              </w:rPr>
            </w:pPr>
            <w:r>
              <w:rPr>
                <w:sz w:val="22"/>
                <w:szCs w:val="22"/>
              </w:rPr>
              <w:t>是</w:t>
            </w:r>
          </w:p>
        </w:tc>
        <w:tc>
          <w:tcPr>
            <w:tcW w:w="1049" w:type="dxa"/>
            <w:vAlign w:val="top"/>
            <w:vMerge w:val="restart"/>
            <w:tcBorders>
              <w:bottom w:val="nil"/>
            </w:tcBorders>
          </w:tcPr>
          <w:p>
            <w:pPr>
              <w:spacing w:line="242" w:lineRule="auto"/>
              <w:rPr>
                <w:rFonts w:ascii="Arial"/>
                <w:sz w:val="21"/>
              </w:rPr>
            </w:pPr>
            <w:r/>
          </w:p>
          <w:p>
            <w:pPr>
              <w:spacing w:line="243" w:lineRule="auto"/>
              <w:rPr>
                <w:rFonts w:ascii="Arial"/>
                <w:sz w:val="21"/>
              </w:rPr>
            </w:pPr>
            <w:r/>
          </w:p>
          <w:p>
            <w:pPr>
              <w:pStyle w:val="TableText"/>
              <w:ind w:left="185"/>
              <w:spacing w:before="71" w:line="220" w:lineRule="auto"/>
              <w:rPr>
                <w:sz w:val="22"/>
                <w:szCs w:val="22"/>
              </w:rPr>
            </w:pPr>
            <w:r>
              <w:rPr>
                <w:sz w:val="22"/>
                <w:szCs w:val="22"/>
                <w:spacing w:val="3"/>
              </w:rPr>
              <w:t>自建废</w:t>
            </w:r>
          </w:p>
          <w:p>
            <w:pPr>
              <w:pStyle w:val="TableText"/>
              <w:ind w:left="185"/>
              <w:spacing w:before="47" w:line="219" w:lineRule="auto"/>
              <w:rPr>
                <w:sz w:val="22"/>
                <w:szCs w:val="22"/>
              </w:rPr>
            </w:pPr>
            <w:r>
              <w:rPr>
                <w:sz w:val="22"/>
                <w:szCs w:val="22"/>
                <w:spacing w:val="-3"/>
              </w:rPr>
              <w:t>水处理</w:t>
            </w:r>
          </w:p>
          <w:p>
            <w:pPr>
              <w:pStyle w:val="TableText"/>
              <w:ind w:left="75"/>
              <w:spacing w:before="39" w:line="220" w:lineRule="auto"/>
              <w:rPr>
                <w:sz w:val="22"/>
                <w:szCs w:val="22"/>
              </w:rPr>
            </w:pPr>
            <w:r>
              <w:rPr>
                <w:sz w:val="22"/>
                <w:szCs w:val="22"/>
                <w:spacing w:val="3"/>
              </w:rPr>
              <w:t>站，不外</w:t>
            </w:r>
          </w:p>
          <w:p>
            <w:pPr>
              <w:pStyle w:val="TableText"/>
              <w:ind w:left="405"/>
              <w:spacing w:before="60" w:line="221" w:lineRule="auto"/>
              <w:rPr>
                <w:sz w:val="22"/>
                <w:szCs w:val="22"/>
              </w:rPr>
            </w:pPr>
            <w:r>
              <w:rPr>
                <w:sz w:val="22"/>
                <w:szCs w:val="22"/>
              </w:rPr>
              <w:t>排</w:t>
            </w:r>
          </w:p>
        </w:tc>
        <w:tc>
          <w:tcPr>
            <w:tcW w:w="939"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406"/>
              <w:spacing w:before="72"/>
              <w:rPr>
                <w:sz w:val="22"/>
                <w:szCs w:val="22"/>
              </w:rPr>
            </w:pPr>
            <w:r>
              <w:rPr>
                <w:sz w:val="22"/>
                <w:szCs w:val="22"/>
              </w:rPr>
              <w:t>0</w:t>
            </w:r>
          </w:p>
        </w:tc>
        <w:tc>
          <w:tcPr>
            <w:tcW w:w="939" w:type="dxa"/>
            <w:vAlign w:val="top"/>
          </w:tcPr>
          <w:p>
            <w:pPr>
              <w:pStyle w:val="TableText"/>
              <w:ind w:left="407"/>
              <w:spacing w:before="90" w:line="200" w:lineRule="auto"/>
              <w:rPr>
                <w:sz w:val="22"/>
                <w:szCs w:val="22"/>
              </w:rPr>
            </w:pPr>
            <w:r>
              <w:rPr>
                <w:sz w:val="22"/>
                <w:szCs w:val="22"/>
              </w:rPr>
              <w:t>0</w:t>
            </w:r>
          </w:p>
        </w:tc>
        <w:tc>
          <w:tcPr>
            <w:tcW w:w="1284" w:type="dxa"/>
            <w:vAlign w:val="top"/>
          </w:tcPr>
          <w:p>
            <w:pPr>
              <w:pStyle w:val="TableText"/>
              <w:ind w:left="578"/>
              <w:spacing w:before="75" w:line="213" w:lineRule="auto"/>
              <w:rPr>
                <w:sz w:val="22"/>
                <w:szCs w:val="22"/>
              </w:rPr>
            </w:pPr>
            <w:r>
              <w:rPr>
                <w:sz w:val="22"/>
                <w:szCs w:val="22"/>
                <w:color w:val="6060B0"/>
              </w:rPr>
              <w:t>/</w:t>
            </w:r>
          </w:p>
        </w:tc>
      </w:tr>
      <w:tr>
        <w:trPr>
          <w:trHeight w:val="310"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1049" w:type="dxa"/>
            <w:vAlign w:val="top"/>
          </w:tcPr>
          <w:p>
            <w:pPr>
              <w:pStyle w:val="TableText"/>
              <w:ind w:left="242"/>
              <w:spacing w:before="116" w:line="183" w:lineRule="exact"/>
              <w:rPr>
                <w:sz w:val="22"/>
                <w:szCs w:val="22"/>
              </w:rPr>
            </w:pPr>
            <w:r>
              <w:rPr>
                <w:sz w:val="22"/>
                <w:szCs w:val="22"/>
                <w:spacing w:val="-2"/>
                <w:position w:val="-2"/>
              </w:rPr>
              <w:t>CODcr</w:t>
            </w:r>
          </w:p>
        </w:tc>
        <w:tc>
          <w:tcPr>
            <w:tcW w:w="860" w:type="dxa"/>
            <w:vAlign w:val="top"/>
            <w:vMerge w:val="continue"/>
            <w:tcBorders>
              <w:top w:val="nil"/>
              <w:bottom w:val="nil"/>
            </w:tcBorders>
          </w:tcPr>
          <w:p>
            <w:pPr>
              <w:rPr>
                <w:rFonts w:ascii="Arial"/>
                <w:sz w:val="21"/>
              </w:rPr>
            </w:pPr>
            <w:r/>
          </w:p>
        </w:tc>
        <w:tc>
          <w:tcPr>
            <w:tcW w:w="969" w:type="dxa"/>
            <w:vAlign w:val="top"/>
          </w:tcPr>
          <w:p>
            <w:pPr>
              <w:pStyle w:val="TableText"/>
              <w:ind w:left="62"/>
              <w:spacing w:before="81" w:line="183" w:lineRule="auto"/>
              <w:rPr>
                <w:sz w:val="22"/>
                <w:szCs w:val="22"/>
              </w:rPr>
            </w:pPr>
            <w:r>
              <w:rPr>
                <w:sz w:val="22"/>
                <w:szCs w:val="22"/>
                <w:spacing w:val="-2"/>
              </w:rPr>
              <w:t>0.534</w:t>
            </w:r>
          </w:p>
        </w:tc>
        <w:tc>
          <w:tcPr>
            <w:tcW w:w="1149" w:type="dxa"/>
            <w:vAlign w:val="top"/>
          </w:tcPr>
          <w:p>
            <w:pPr>
              <w:pStyle w:val="TableText"/>
              <w:ind w:left="404"/>
              <w:spacing w:before="81" w:line="183" w:lineRule="auto"/>
              <w:rPr>
                <w:sz w:val="22"/>
                <w:szCs w:val="22"/>
              </w:rPr>
            </w:pPr>
            <w:r>
              <w:rPr>
                <w:sz w:val="22"/>
                <w:szCs w:val="22"/>
                <w:spacing w:val="-3"/>
              </w:rPr>
              <w:t>386</w:t>
            </w:r>
          </w:p>
        </w:tc>
        <w:tc>
          <w:tcPr>
            <w:tcW w:w="870" w:type="dxa"/>
            <w:vAlign w:val="top"/>
            <w:vMerge w:val="continue"/>
            <w:tcBorders>
              <w:top w:val="nil"/>
              <w:bottom w:val="nil"/>
            </w:tcBorders>
          </w:tcPr>
          <w:p>
            <w:pPr>
              <w:rPr>
                <w:rFonts w:ascii="Arial"/>
                <w:sz w:val="21"/>
              </w:rPr>
            </w:pPr>
            <w:r/>
          </w:p>
        </w:tc>
        <w:tc>
          <w:tcPr>
            <w:tcW w:w="899" w:type="dxa"/>
            <w:vAlign w:val="top"/>
          </w:tcPr>
          <w:p>
            <w:pPr>
              <w:pStyle w:val="TableText"/>
              <w:ind w:left="384"/>
              <w:spacing w:before="66" w:line="196" w:lineRule="auto"/>
              <w:rPr>
                <w:sz w:val="22"/>
                <w:szCs w:val="22"/>
              </w:rPr>
            </w:pPr>
            <w:r>
              <w:rPr>
                <w:sz w:val="22"/>
                <w:szCs w:val="22"/>
                <w:color w:val="405090"/>
              </w:rPr>
              <w:t>/</w:t>
            </w:r>
          </w:p>
        </w:tc>
        <w:tc>
          <w:tcPr>
            <w:tcW w:w="750"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407"/>
              <w:spacing w:before="81" w:line="183" w:lineRule="auto"/>
              <w:rPr>
                <w:sz w:val="22"/>
                <w:szCs w:val="22"/>
              </w:rPr>
            </w:pPr>
            <w:r>
              <w:rPr>
                <w:sz w:val="22"/>
                <w:szCs w:val="22"/>
              </w:rPr>
              <w:t>0</w:t>
            </w:r>
          </w:p>
        </w:tc>
        <w:tc>
          <w:tcPr>
            <w:tcW w:w="1284" w:type="dxa"/>
            <w:vAlign w:val="top"/>
          </w:tcPr>
          <w:p>
            <w:pPr>
              <w:pStyle w:val="TableText"/>
              <w:ind w:left="578"/>
              <w:spacing w:before="66" w:line="196" w:lineRule="auto"/>
              <w:rPr>
                <w:sz w:val="22"/>
                <w:szCs w:val="22"/>
              </w:rPr>
            </w:pPr>
            <w:r>
              <w:rPr>
                <w:sz w:val="22"/>
                <w:szCs w:val="22"/>
              </w:rPr>
              <w:t>/</w:t>
            </w:r>
          </w:p>
        </w:tc>
      </w:tr>
      <w:tr>
        <w:trPr>
          <w:trHeight w:val="320"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1049" w:type="dxa"/>
            <w:vAlign w:val="top"/>
          </w:tcPr>
          <w:p>
            <w:pPr>
              <w:pStyle w:val="TableText"/>
              <w:ind w:left="291"/>
              <w:spacing w:before="96" w:line="179" w:lineRule="auto"/>
              <w:rPr>
                <w:sz w:val="22"/>
                <w:szCs w:val="22"/>
              </w:rPr>
            </w:pPr>
            <w:r>
              <w:rPr>
                <w:sz w:val="22"/>
                <w:szCs w:val="22"/>
                <w:spacing w:val="-1"/>
              </w:rPr>
              <w:t>BOD;</w:t>
            </w:r>
          </w:p>
        </w:tc>
        <w:tc>
          <w:tcPr>
            <w:tcW w:w="860" w:type="dxa"/>
            <w:vAlign w:val="top"/>
            <w:vMerge w:val="continue"/>
            <w:tcBorders>
              <w:top w:val="nil"/>
              <w:bottom w:val="nil"/>
            </w:tcBorders>
          </w:tcPr>
          <w:p>
            <w:pPr>
              <w:rPr>
                <w:rFonts w:ascii="Arial"/>
                <w:sz w:val="21"/>
              </w:rPr>
            </w:pPr>
            <w:r/>
          </w:p>
        </w:tc>
        <w:tc>
          <w:tcPr>
            <w:tcW w:w="969" w:type="dxa"/>
            <w:vAlign w:val="top"/>
          </w:tcPr>
          <w:p>
            <w:pPr>
              <w:pStyle w:val="TableText"/>
              <w:ind w:left="72"/>
              <w:spacing w:before="82" w:line="191" w:lineRule="auto"/>
              <w:rPr>
                <w:sz w:val="22"/>
                <w:szCs w:val="22"/>
              </w:rPr>
            </w:pPr>
            <w:r>
              <w:rPr>
                <w:sz w:val="22"/>
                <w:szCs w:val="22"/>
                <w:color w:val="506070"/>
                <w:spacing w:val="-2"/>
              </w:rPr>
              <w:t>0.175</w:t>
            </w:r>
          </w:p>
        </w:tc>
        <w:tc>
          <w:tcPr>
            <w:tcW w:w="1149" w:type="dxa"/>
            <w:vAlign w:val="top"/>
          </w:tcPr>
          <w:p>
            <w:pPr>
              <w:pStyle w:val="TableText"/>
              <w:ind w:left="233"/>
              <w:spacing w:before="82" w:line="191" w:lineRule="auto"/>
              <w:rPr>
                <w:sz w:val="22"/>
                <w:szCs w:val="22"/>
              </w:rPr>
            </w:pPr>
            <w:r>
              <w:rPr>
                <w:sz w:val="22"/>
                <w:szCs w:val="22"/>
                <w:color w:val="606070"/>
                <w:spacing w:val="-4"/>
              </w:rPr>
              <w:t>126.75</w:t>
            </w:r>
          </w:p>
        </w:tc>
        <w:tc>
          <w:tcPr>
            <w:tcW w:w="870" w:type="dxa"/>
            <w:vAlign w:val="top"/>
            <w:vMerge w:val="continue"/>
            <w:tcBorders>
              <w:top w:val="nil"/>
              <w:bottom w:val="nil"/>
            </w:tcBorders>
          </w:tcPr>
          <w:p>
            <w:pPr>
              <w:rPr>
                <w:rFonts w:ascii="Arial"/>
                <w:sz w:val="21"/>
              </w:rPr>
            </w:pPr>
            <w:r/>
          </w:p>
        </w:tc>
        <w:tc>
          <w:tcPr>
            <w:tcW w:w="899" w:type="dxa"/>
            <w:vAlign w:val="top"/>
          </w:tcPr>
          <w:p>
            <w:pPr>
              <w:pStyle w:val="TableText"/>
              <w:ind w:left="384"/>
              <w:spacing w:before="82" w:line="191" w:lineRule="auto"/>
              <w:rPr>
                <w:sz w:val="22"/>
                <w:szCs w:val="22"/>
              </w:rPr>
            </w:pPr>
            <w:r>
              <w:rPr>
                <w:sz w:val="22"/>
                <w:szCs w:val="22"/>
                <w:color w:val="505090"/>
              </w:rPr>
              <w:t>1</w:t>
            </w:r>
          </w:p>
        </w:tc>
        <w:tc>
          <w:tcPr>
            <w:tcW w:w="750"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407"/>
              <w:spacing w:before="82" w:line="191" w:lineRule="auto"/>
              <w:rPr>
                <w:sz w:val="22"/>
                <w:szCs w:val="22"/>
              </w:rPr>
            </w:pPr>
            <w:r>
              <w:rPr>
                <w:sz w:val="22"/>
                <w:szCs w:val="22"/>
              </w:rPr>
              <w:t>0</w:t>
            </w:r>
          </w:p>
        </w:tc>
        <w:tc>
          <w:tcPr>
            <w:tcW w:w="1284" w:type="dxa"/>
            <w:vAlign w:val="top"/>
          </w:tcPr>
          <w:p>
            <w:pPr>
              <w:pStyle w:val="TableText"/>
              <w:ind w:left="578"/>
              <w:spacing w:before="65" w:line="205" w:lineRule="auto"/>
              <w:rPr>
                <w:sz w:val="22"/>
                <w:szCs w:val="22"/>
              </w:rPr>
            </w:pPr>
            <w:r>
              <w:rPr>
                <w:sz w:val="22"/>
                <w:szCs w:val="22"/>
                <w:color w:val="404060"/>
              </w:rPr>
              <w:t>/</w:t>
            </w:r>
          </w:p>
        </w:tc>
      </w:tr>
      <w:tr>
        <w:trPr>
          <w:trHeight w:val="310"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1049" w:type="dxa"/>
            <w:vAlign w:val="top"/>
          </w:tcPr>
          <w:p>
            <w:pPr>
              <w:pStyle w:val="TableText"/>
              <w:ind w:left="401"/>
              <w:spacing w:before="116" w:line="183" w:lineRule="exact"/>
              <w:rPr>
                <w:sz w:val="22"/>
                <w:szCs w:val="22"/>
              </w:rPr>
            </w:pPr>
            <w:r>
              <w:rPr>
                <w:sz w:val="22"/>
                <w:szCs w:val="22"/>
                <w:spacing w:val="-3"/>
                <w:position w:val="-2"/>
              </w:rPr>
              <w:t>SS</w:t>
            </w:r>
          </w:p>
        </w:tc>
        <w:tc>
          <w:tcPr>
            <w:tcW w:w="860" w:type="dxa"/>
            <w:vAlign w:val="top"/>
            <w:vMerge w:val="continue"/>
            <w:tcBorders>
              <w:top w:val="nil"/>
              <w:bottom w:val="nil"/>
            </w:tcBorders>
          </w:tcPr>
          <w:p>
            <w:pPr>
              <w:rPr>
                <w:rFonts w:ascii="Arial"/>
                <w:sz w:val="21"/>
              </w:rPr>
            </w:pPr>
            <w:r/>
          </w:p>
        </w:tc>
        <w:tc>
          <w:tcPr>
            <w:tcW w:w="969" w:type="dxa"/>
            <w:vAlign w:val="top"/>
          </w:tcPr>
          <w:p>
            <w:pPr>
              <w:pStyle w:val="TableText"/>
              <w:ind w:left="72"/>
              <w:spacing w:before="81" w:line="183" w:lineRule="auto"/>
              <w:rPr>
                <w:sz w:val="22"/>
                <w:szCs w:val="22"/>
              </w:rPr>
            </w:pPr>
            <w:r>
              <w:rPr>
                <w:sz w:val="22"/>
                <w:szCs w:val="22"/>
                <w:spacing w:val="-2"/>
              </w:rPr>
              <w:t>0.039</w:t>
            </w:r>
          </w:p>
        </w:tc>
        <w:tc>
          <w:tcPr>
            <w:tcW w:w="1149" w:type="dxa"/>
            <w:vAlign w:val="top"/>
          </w:tcPr>
          <w:p>
            <w:pPr>
              <w:pStyle w:val="TableText"/>
              <w:ind w:left="453"/>
              <w:spacing w:before="81" w:line="183" w:lineRule="auto"/>
              <w:rPr>
                <w:sz w:val="22"/>
                <w:szCs w:val="22"/>
              </w:rPr>
            </w:pPr>
            <w:r>
              <w:rPr>
                <w:sz w:val="22"/>
                <w:szCs w:val="22"/>
                <w:spacing w:val="-3"/>
              </w:rPr>
              <w:t>28</w:t>
            </w:r>
          </w:p>
        </w:tc>
        <w:tc>
          <w:tcPr>
            <w:tcW w:w="870" w:type="dxa"/>
            <w:vAlign w:val="top"/>
            <w:vMerge w:val="continue"/>
            <w:tcBorders>
              <w:top w:val="nil"/>
              <w:bottom w:val="nil"/>
            </w:tcBorders>
          </w:tcPr>
          <w:p>
            <w:pPr>
              <w:rPr>
                <w:rFonts w:ascii="Arial"/>
                <w:sz w:val="21"/>
              </w:rPr>
            </w:pPr>
            <w:r/>
          </w:p>
        </w:tc>
        <w:tc>
          <w:tcPr>
            <w:tcW w:w="899" w:type="dxa"/>
            <w:vAlign w:val="top"/>
          </w:tcPr>
          <w:p>
            <w:pPr>
              <w:pStyle w:val="TableText"/>
              <w:ind w:left="384"/>
              <w:spacing w:before="66" w:line="196" w:lineRule="auto"/>
              <w:rPr>
                <w:sz w:val="22"/>
                <w:szCs w:val="22"/>
              </w:rPr>
            </w:pPr>
            <w:r>
              <w:rPr>
                <w:sz w:val="22"/>
                <w:szCs w:val="22"/>
                <w:color w:val="6060C0"/>
              </w:rPr>
              <w:t>/</w:t>
            </w:r>
          </w:p>
        </w:tc>
        <w:tc>
          <w:tcPr>
            <w:tcW w:w="750"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407"/>
              <w:spacing w:before="81" w:line="183" w:lineRule="auto"/>
              <w:rPr>
                <w:sz w:val="22"/>
                <w:szCs w:val="22"/>
              </w:rPr>
            </w:pPr>
            <w:r>
              <w:rPr>
                <w:sz w:val="22"/>
                <w:szCs w:val="22"/>
              </w:rPr>
              <w:t>0</w:t>
            </w:r>
          </w:p>
        </w:tc>
        <w:tc>
          <w:tcPr>
            <w:tcW w:w="1284" w:type="dxa"/>
            <w:vAlign w:val="top"/>
          </w:tcPr>
          <w:p>
            <w:pPr>
              <w:pStyle w:val="TableText"/>
              <w:ind w:left="578"/>
              <w:spacing w:before="66" w:line="196" w:lineRule="auto"/>
              <w:rPr>
                <w:sz w:val="22"/>
                <w:szCs w:val="22"/>
              </w:rPr>
            </w:pPr>
            <w:r>
              <w:rPr>
                <w:sz w:val="22"/>
                <w:szCs w:val="22"/>
                <w:color w:val="6060C0"/>
              </w:rPr>
              <w:t>/</w:t>
            </w:r>
          </w:p>
        </w:tc>
      </w:tr>
      <w:tr>
        <w:trPr>
          <w:trHeight w:val="310"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1049" w:type="dxa"/>
            <w:vAlign w:val="top"/>
          </w:tcPr>
          <w:p>
            <w:pPr>
              <w:pStyle w:val="TableText"/>
              <w:ind w:left="181"/>
              <w:spacing w:before="95" w:line="172" w:lineRule="auto"/>
              <w:rPr>
                <w:sz w:val="22"/>
                <w:szCs w:val="22"/>
              </w:rPr>
            </w:pPr>
            <w:r>
              <w:rPr>
                <w:sz w:val="22"/>
                <w:szCs w:val="22"/>
                <w:color w:val="605050"/>
                <w:spacing w:val="-1"/>
              </w:rPr>
              <w:t>NH</w:t>
            </w:r>
            <w:r>
              <w:rPr>
                <w:rFonts w:ascii="Calibri" w:hAnsi="Calibri" w:eastAsia="Calibri" w:cs="Calibri"/>
                <w:sz w:val="22"/>
                <w:szCs w:val="22"/>
                <w:color w:val="605050"/>
                <w:spacing w:val="-1"/>
              </w:rPr>
              <w:t>₃</w:t>
            </w:r>
            <w:r>
              <w:rPr>
                <w:sz w:val="22"/>
                <w:szCs w:val="22"/>
                <w:color w:val="605050"/>
                <w:spacing w:val="-1"/>
              </w:rPr>
              <w:t>-H</w:t>
            </w:r>
          </w:p>
        </w:tc>
        <w:tc>
          <w:tcPr>
            <w:tcW w:w="860" w:type="dxa"/>
            <w:vAlign w:val="top"/>
            <w:vMerge w:val="continue"/>
            <w:tcBorders>
              <w:top w:val="nil"/>
              <w:bottom w:val="nil"/>
            </w:tcBorders>
          </w:tcPr>
          <w:p>
            <w:pPr>
              <w:rPr>
                <w:rFonts w:ascii="Arial"/>
                <w:sz w:val="21"/>
              </w:rPr>
            </w:pPr>
            <w:r/>
          </w:p>
        </w:tc>
        <w:tc>
          <w:tcPr>
            <w:tcW w:w="969" w:type="dxa"/>
            <w:vAlign w:val="top"/>
          </w:tcPr>
          <w:p>
            <w:pPr>
              <w:pStyle w:val="TableText"/>
              <w:ind w:left="72"/>
              <w:spacing w:before="81" w:line="183" w:lineRule="auto"/>
              <w:rPr>
                <w:sz w:val="22"/>
                <w:szCs w:val="22"/>
              </w:rPr>
            </w:pPr>
            <w:r>
              <w:rPr>
                <w:sz w:val="22"/>
                <w:szCs w:val="22"/>
                <w:spacing w:val="-2"/>
              </w:rPr>
              <w:t>0.005</w:t>
            </w:r>
          </w:p>
        </w:tc>
        <w:tc>
          <w:tcPr>
            <w:tcW w:w="1149" w:type="dxa"/>
            <w:vAlign w:val="top"/>
          </w:tcPr>
          <w:p>
            <w:pPr>
              <w:pStyle w:val="TableText"/>
              <w:ind w:left="343"/>
              <w:spacing w:before="81" w:line="183" w:lineRule="auto"/>
              <w:rPr>
                <w:sz w:val="22"/>
                <w:szCs w:val="22"/>
              </w:rPr>
            </w:pPr>
            <w:r>
              <w:rPr>
                <w:sz w:val="22"/>
                <w:szCs w:val="22"/>
                <w:color w:val="304050"/>
                <w:spacing w:val="-3"/>
              </w:rPr>
              <w:t>3.76</w:t>
            </w:r>
          </w:p>
        </w:tc>
        <w:tc>
          <w:tcPr>
            <w:tcW w:w="870" w:type="dxa"/>
            <w:vAlign w:val="top"/>
            <w:vMerge w:val="continue"/>
            <w:tcBorders>
              <w:top w:val="nil"/>
              <w:bottom w:val="nil"/>
            </w:tcBorders>
          </w:tcPr>
          <w:p>
            <w:pPr>
              <w:rPr>
                <w:rFonts w:ascii="Arial"/>
                <w:sz w:val="21"/>
              </w:rPr>
            </w:pPr>
            <w:r/>
          </w:p>
        </w:tc>
        <w:tc>
          <w:tcPr>
            <w:tcW w:w="899" w:type="dxa"/>
            <w:vAlign w:val="top"/>
          </w:tcPr>
          <w:p>
            <w:pPr>
              <w:pStyle w:val="TableText"/>
              <w:ind w:left="384"/>
              <w:spacing w:before="81" w:line="183" w:lineRule="auto"/>
              <w:rPr>
                <w:sz w:val="22"/>
                <w:szCs w:val="22"/>
              </w:rPr>
            </w:pPr>
            <w:r>
              <w:rPr>
                <w:sz w:val="22"/>
                <w:szCs w:val="22"/>
                <w:color w:val="303050"/>
              </w:rPr>
              <w:t>1</w:t>
            </w:r>
          </w:p>
        </w:tc>
        <w:tc>
          <w:tcPr>
            <w:tcW w:w="750"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407"/>
              <w:spacing w:before="81" w:line="183" w:lineRule="auto"/>
              <w:rPr>
                <w:sz w:val="22"/>
                <w:szCs w:val="22"/>
              </w:rPr>
            </w:pPr>
            <w:r>
              <w:rPr>
                <w:sz w:val="22"/>
                <w:szCs w:val="22"/>
                <w:color w:val="303050"/>
              </w:rPr>
              <w:t>0</w:t>
            </w:r>
          </w:p>
        </w:tc>
        <w:tc>
          <w:tcPr>
            <w:tcW w:w="1284" w:type="dxa"/>
            <w:vAlign w:val="top"/>
          </w:tcPr>
          <w:p>
            <w:pPr>
              <w:pStyle w:val="TableText"/>
              <w:ind w:left="578"/>
              <w:spacing w:before="66" w:line="196" w:lineRule="auto"/>
              <w:rPr>
                <w:sz w:val="22"/>
                <w:szCs w:val="22"/>
              </w:rPr>
            </w:pPr>
            <w:r>
              <w:rPr>
                <w:sz w:val="22"/>
                <w:szCs w:val="22"/>
                <w:color w:val="5060B0"/>
              </w:rPr>
              <w:t>/</w:t>
            </w:r>
          </w:p>
        </w:tc>
      </w:tr>
      <w:tr>
        <w:trPr>
          <w:trHeight w:val="320" w:hRule="atLeast"/>
        </w:trPr>
        <w:tc>
          <w:tcPr>
            <w:tcW w:w="545" w:type="dxa"/>
            <w:vAlign w:val="top"/>
            <w:vMerge w:val="continue"/>
            <w:textDirection w:val="tbRlV"/>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79" w:type="dxa"/>
            <w:vAlign w:val="top"/>
            <w:vMerge w:val="continue"/>
            <w:tcBorders>
              <w:top w:val="nil"/>
              <w:bottom w:val="nil"/>
            </w:tcBorders>
          </w:tcPr>
          <w:p>
            <w:pPr>
              <w:rPr>
                <w:rFonts w:ascii="Arial"/>
                <w:sz w:val="21"/>
              </w:rPr>
            </w:pPr>
            <w:r/>
          </w:p>
        </w:tc>
        <w:tc>
          <w:tcPr>
            <w:tcW w:w="1049" w:type="dxa"/>
            <w:vAlign w:val="top"/>
          </w:tcPr>
          <w:p>
            <w:pPr>
              <w:pStyle w:val="TableText"/>
              <w:ind w:left="181"/>
              <w:spacing w:before="59" w:line="210" w:lineRule="auto"/>
              <w:rPr>
                <w:sz w:val="22"/>
                <w:szCs w:val="22"/>
              </w:rPr>
            </w:pPr>
            <w:r>
              <w:rPr>
                <w:sz w:val="22"/>
                <w:szCs w:val="22"/>
                <w:spacing w:val="-3"/>
              </w:rPr>
              <w:t>石油类</w:t>
            </w:r>
          </w:p>
        </w:tc>
        <w:tc>
          <w:tcPr>
            <w:tcW w:w="860" w:type="dxa"/>
            <w:vAlign w:val="top"/>
            <w:vMerge w:val="continue"/>
            <w:tcBorders>
              <w:top w:val="nil"/>
              <w:bottom w:val="nil"/>
            </w:tcBorders>
          </w:tcPr>
          <w:p>
            <w:pPr>
              <w:rPr>
                <w:rFonts w:ascii="Arial"/>
                <w:sz w:val="21"/>
              </w:rPr>
            </w:pPr>
            <w:r/>
          </w:p>
        </w:tc>
        <w:tc>
          <w:tcPr>
            <w:tcW w:w="969" w:type="dxa"/>
            <w:vAlign w:val="top"/>
          </w:tcPr>
          <w:p>
            <w:pPr>
              <w:pStyle w:val="TableText"/>
              <w:ind w:left="62"/>
              <w:spacing w:before="82" w:line="191" w:lineRule="auto"/>
              <w:rPr>
                <w:sz w:val="22"/>
                <w:szCs w:val="22"/>
              </w:rPr>
            </w:pPr>
            <w:r>
              <w:rPr>
                <w:sz w:val="22"/>
                <w:szCs w:val="22"/>
                <w:spacing w:val="-2"/>
              </w:rPr>
              <w:t>0.001</w:t>
            </w:r>
          </w:p>
        </w:tc>
        <w:tc>
          <w:tcPr>
            <w:tcW w:w="1149" w:type="dxa"/>
            <w:vAlign w:val="top"/>
          </w:tcPr>
          <w:p>
            <w:pPr>
              <w:pStyle w:val="TableText"/>
              <w:ind w:left="343"/>
              <w:spacing w:before="82" w:line="191" w:lineRule="auto"/>
              <w:rPr>
                <w:sz w:val="22"/>
                <w:szCs w:val="22"/>
              </w:rPr>
            </w:pPr>
            <w:r>
              <w:rPr>
                <w:sz w:val="22"/>
                <w:szCs w:val="22"/>
                <w:spacing w:val="-2"/>
              </w:rPr>
              <w:t>0.73</w:t>
            </w:r>
          </w:p>
        </w:tc>
        <w:tc>
          <w:tcPr>
            <w:tcW w:w="870" w:type="dxa"/>
            <w:vAlign w:val="top"/>
            <w:vMerge w:val="continue"/>
            <w:tcBorders>
              <w:top w:val="nil"/>
              <w:bottom w:val="nil"/>
            </w:tcBorders>
          </w:tcPr>
          <w:p>
            <w:pPr>
              <w:rPr>
                <w:rFonts w:ascii="Arial"/>
                <w:sz w:val="21"/>
              </w:rPr>
            </w:pPr>
            <w:r/>
          </w:p>
        </w:tc>
        <w:tc>
          <w:tcPr>
            <w:tcW w:w="899" w:type="dxa"/>
            <w:vAlign w:val="top"/>
          </w:tcPr>
          <w:p>
            <w:pPr>
              <w:pStyle w:val="TableText"/>
              <w:ind w:left="384"/>
              <w:spacing w:before="65" w:line="205" w:lineRule="auto"/>
              <w:rPr>
                <w:sz w:val="22"/>
                <w:szCs w:val="22"/>
              </w:rPr>
            </w:pPr>
            <w:r>
              <w:rPr>
                <w:sz w:val="22"/>
                <w:szCs w:val="22"/>
                <w:color w:val="6060B0"/>
              </w:rPr>
              <w:t>/</w:t>
            </w:r>
          </w:p>
        </w:tc>
        <w:tc>
          <w:tcPr>
            <w:tcW w:w="750"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407"/>
              <w:spacing w:before="82" w:line="191" w:lineRule="auto"/>
              <w:rPr>
                <w:sz w:val="22"/>
                <w:szCs w:val="22"/>
              </w:rPr>
            </w:pPr>
            <w:r>
              <w:rPr>
                <w:sz w:val="22"/>
                <w:szCs w:val="22"/>
              </w:rPr>
              <w:t>0</w:t>
            </w:r>
          </w:p>
        </w:tc>
        <w:tc>
          <w:tcPr>
            <w:tcW w:w="1284" w:type="dxa"/>
            <w:vAlign w:val="top"/>
          </w:tcPr>
          <w:p>
            <w:pPr>
              <w:pStyle w:val="TableText"/>
              <w:ind w:left="578"/>
              <w:spacing w:before="65" w:line="205" w:lineRule="auto"/>
              <w:rPr>
                <w:sz w:val="22"/>
                <w:szCs w:val="22"/>
              </w:rPr>
            </w:pPr>
            <w:r>
              <w:rPr>
                <w:sz w:val="22"/>
                <w:szCs w:val="22"/>
                <w:color w:val="6060A0"/>
              </w:rPr>
              <w:t>/</w:t>
            </w:r>
          </w:p>
        </w:tc>
      </w:tr>
      <w:tr>
        <w:trPr>
          <w:trHeight w:val="285" w:hRule="atLeast"/>
        </w:trPr>
        <w:tc>
          <w:tcPr>
            <w:tcW w:w="545" w:type="dxa"/>
            <w:vAlign w:val="top"/>
            <w:vMerge w:val="continue"/>
            <w:textDirection w:val="tbRlV"/>
            <w:tcBorders>
              <w:top w:val="nil"/>
            </w:tcBorders>
          </w:tcPr>
          <w:p>
            <w:pPr>
              <w:rPr>
                <w:rFonts w:ascii="Arial"/>
                <w:sz w:val="21"/>
              </w:rPr>
            </w:pPr>
            <w:r/>
          </w:p>
        </w:tc>
        <w:tc>
          <w:tcPr>
            <w:tcW w:w="210" w:type="dxa"/>
            <w:vAlign w:val="top"/>
            <w:vMerge w:val="continue"/>
            <w:tcBorders>
              <w:top w:val="nil"/>
            </w:tcBorders>
          </w:tcPr>
          <w:p>
            <w:pPr>
              <w:rPr>
                <w:rFonts w:ascii="Arial"/>
                <w:sz w:val="21"/>
              </w:rPr>
            </w:pPr>
            <w:r/>
          </w:p>
        </w:tc>
        <w:tc>
          <w:tcPr>
            <w:tcW w:w="1019" w:type="dxa"/>
            <w:vAlign w:val="top"/>
            <w:vMerge w:val="continue"/>
            <w:tcBorders>
              <w:top w:val="nil"/>
            </w:tcBorders>
          </w:tcPr>
          <w:p>
            <w:pPr>
              <w:rPr>
                <w:rFonts w:ascii="Arial"/>
                <w:sz w:val="21"/>
              </w:rPr>
            </w:pPr>
            <w:r/>
          </w:p>
        </w:tc>
        <w:tc>
          <w:tcPr>
            <w:tcW w:w="779" w:type="dxa"/>
            <w:vAlign w:val="top"/>
            <w:vMerge w:val="continue"/>
            <w:tcBorders>
              <w:top w:val="nil"/>
            </w:tcBorders>
          </w:tcPr>
          <w:p>
            <w:pPr>
              <w:rPr>
                <w:rFonts w:ascii="Arial"/>
                <w:sz w:val="21"/>
              </w:rPr>
            </w:pPr>
            <w:r/>
          </w:p>
        </w:tc>
        <w:tc>
          <w:tcPr>
            <w:tcW w:w="1049" w:type="dxa"/>
            <w:vAlign w:val="top"/>
          </w:tcPr>
          <w:p>
            <w:pPr>
              <w:pStyle w:val="TableText"/>
              <w:ind w:left="291"/>
              <w:spacing w:before="40" w:line="197" w:lineRule="auto"/>
              <w:rPr>
                <w:sz w:val="22"/>
                <w:szCs w:val="22"/>
              </w:rPr>
            </w:pPr>
            <w:r>
              <w:rPr>
                <w:sz w:val="22"/>
                <w:szCs w:val="22"/>
                <w:spacing w:val="5"/>
              </w:rPr>
              <w:t>总磷</w:t>
            </w:r>
          </w:p>
        </w:tc>
        <w:tc>
          <w:tcPr>
            <w:tcW w:w="860" w:type="dxa"/>
            <w:vAlign w:val="top"/>
            <w:vMerge w:val="continue"/>
            <w:tcBorders>
              <w:top w:val="nil"/>
            </w:tcBorders>
          </w:tcPr>
          <w:p>
            <w:pPr>
              <w:rPr>
                <w:rFonts w:ascii="Arial"/>
                <w:sz w:val="21"/>
              </w:rPr>
            </w:pPr>
            <w:r/>
          </w:p>
        </w:tc>
        <w:tc>
          <w:tcPr>
            <w:tcW w:w="969" w:type="dxa"/>
            <w:vAlign w:val="top"/>
          </w:tcPr>
          <w:p>
            <w:pPr>
              <w:pStyle w:val="TableText"/>
              <w:ind w:left="92"/>
              <w:spacing w:before="61" w:line="179" w:lineRule="auto"/>
              <w:rPr>
                <w:sz w:val="22"/>
                <w:szCs w:val="22"/>
              </w:rPr>
            </w:pPr>
            <w:r>
              <w:rPr>
                <w:sz w:val="22"/>
                <w:szCs w:val="22"/>
                <w:spacing w:val="-2"/>
              </w:rPr>
              <w:t>0.00094</w:t>
            </w:r>
          </w:p>
        </w:tc>
        <w:tc>
          <w:tcPr>
            <w:tcW w:w="1149" w:type="dxa"/>
            <w:vAlign w:val="top"/>
          </w:tcPr>
          <w:p>
            <w:pPr>
              <w:pStyle w:val="TableText"/>
              <w:ind w:left="343"/>
              <w:spacing w:before="61" w:line="179" w:lineRule="auto"/>
              <w:rPr>
                <w:sz w:val="22"/>
                <w:szCs w:val="22"/>
              </w:rPr>
            </w:pPr>
            <w:r>
              <w:rPr>
                <w:sz w:val="22"/>
                <w:szCs w:val="22"/>
                <w:spacing w:val="-2"/>
              </w:rPr>
              <w:t>0.68</w:t>
            </w:r>
          </w:p>
        </w:tc>
        <w:tc>
          <w:tcPr>
            <w:tcW w:w="870" w:type="dxa"/>
            <w:vAlign w:val="top"/>
            <w:vMerge w:val="continue"/>
            <w:tcBorders>
              <w:top w:val="nil"/>
            </w:tcBorders>
          </w:tcPr>
          <w:p>
            <w:pPr>
              <w:rPr>
                <w:rFonts w:ascii="Arial"/>
                <w:sz w:val="21"/>
              </w:rPr>
            </w:pPr>
            <w:r/>
          </w:p>
        </w:tc>
        <w:tc>
          <w:tcPr>
            <w:tcW w:w="899" w:type="dxa"/>
            <w:vAlign w:val="top"/>
          </w:tcPr>
          <w:p>
            <w:pPr>
              <w:pStyle w:val="TableText"/>
              <w:ind w:left="384"/>
              <w:spacing w:before="61" w:line="179" w:lineRule="auto"/>
              <w:rPr>
                <w:sz w:val="22"/>
                <w:szCs w:val="22"/>
              </w:rPr>
            </w:pPr>
            <w:r>
              <w:rPr>
                <w:sz w:val="22"/>
                <w:szCs w:val="22"/>
                <w:color w:val="505080"/>
              </w:rPr>
              <w:t>1</w:t>
            </w:r>
          </w:p>
        </w:tc>
        <w:tc>
          <w:tcPr>
            <w:tcW w:w="750"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939" w:type="dxa"/>
            <w:vAlign w:val="top"/>
            <w:vMerge w:val="continue"/>
            <w:tcBorders>
              <w:top w:val="nil"/>
            </w:tcBorders>
          </w:tcPr>
          <w:p>
            <w:pPr>
              <w:rPr>
                <w:rFonts w:ascii="Arial"/>
                <w:sz w:val="21"/>
              </w:rPr>
            </w:pPr>
            <w:r/>
          </w:p>
        </w:tc>
        <w:tc>
          <w:tcPr>
            <w:tcW w:w="939" w:type="dxa"/>
            <w:vAlign w:val="top"/>
          </w:tcPr>
          <w:p>
            <w:pPr>
              <w:pStyle w:val="TableText"/>
              <w:ind w:left="407"/>
              <w:spacing w:before="61" w:line="179" w:lineRule="auto"/>
              <w:rPr>
                <w:sz w:val="22"/>
                <w:szCs w:val="22"/>
              </w:rPr>
            </w:pPr>
            <w:r>
              <w:rPr>
                <w:sz w:val="22"/>
                <w:szCs w:val="22"/>
              </w:rPr>
              <w:t>0</w:t>
            </w:r>
          </w:p>
        </w:tc>
        <w:tc>
          <w:tcPr>
            <w:tcW w:w="1284" w:type="dxa"/>
            <w:vAlign w:val="top"/>
          </w:tcPr>
          <w:p>
            <w:pPr>
              <w:pStyle w:val="TableText"/>
              <w:ind w:left="578"/>
              <w:spacing w:before="46" w:line="192" w:lineRule="auto"/>
              <w:rPr>
                <w:sz w:val="22"/>
                <w:szCs w:val="22"/>
              </w:rPr>
            </w:pPr>
            <w:r>
              <w:rPr>
                <w:sz w:val="22"/>
                <w:szCs w:val="22"/>
                <w:color w:val="505080"/>
              </w:rPr>
              <w:t>/</w:t>
            </w:r>
          </w:p>
        </w:tc>
      </w:tr>
    </w:tbl>
    <w:p>
      <w:pPr>
        <w:pStyle w:val="BodyText"/>
        <w:rPr/>
      </w:pPr>
      <w:r/>
    </w:p>
    <w:p>
      <w:pPr>
        <w:sectPr>
          <w:footerReference w:type="default" r:id="rId147"/>
          <w:pgSz w:w="16830" w:h="11900"/>
          <w:pgMar w:top="400" w:right="1824" w:bottom="1131" w:left="1685" w:header="0" w:footer="987" w:gutter="0"/>
        </w:sectPr>
        <w:rPr/>
      </w:pPr>
    </w:p>
    <w:p>
      <w:pPr>
        <w:spacing w:before="15"/>
        <w:rPr/>
      </w:pPr>
      <w:r/>
    </w:p>
    <w:p>
      <w:pPr>
        <w:spacing w:before="15"/>
        <w:rPr/>
      </w:pPr>
      <w:r/>
    </w:p>
    <w:p>
      <w:pPr>
        <w:spacing w:before="15"/>
        <w:rPr/>
      </w:pPr>
      <w:r/>
    </w:p>
    <w:p>
      <w:pPr>
        <w:spacing w:before="14"/>
        <w:rPr/>
      </w:pPr>
      <w:r/>
    </w:p>
    <w:tbl>
      <w:tblPr>
        <w:tblStyle w:val="TableNormal"/>
        <w:tblW w:w="13409" w:type="dxa"/>
        <w:tblInd w:w="3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35"/>
        <w:gridCol w:w="210"/>
        <w:gridCol w:w="1019"/>
        <w:gridCol w:w="780"/>
        <w:gridCol w:w="1049"/>
        <w:gridCol w:w="859"/>
        <w:gridCol w:w="960"/>
        <w:gridCol w:w="1159"/>
        <w:gridCol w:w="859"/>
        <w:gridCol w:w="909"/>
        <w:gridCol w:w="749"/>
        <w:gridCol w:w="1049"/>
        <w:gridCol w:w="939"/>
        <w:gridCol w:w="939"/>
        <w:gridCol w:w="1159"/>
        <w:gridCol w:w="235"/>
      </w:tblGrid>
      <w:tr>
        <w:trPr>
          <w:trHeight w:val="1570" w:hRule="atLeast"/>
        </w:trPr>
        <w:tc>
          <w:tcPr>
            <w:tcW w:w="535" w:type="dxa"/>
            <w:vAlign w:val="top"/>
            <w:vMerge w:val="restart"/>
            <w:tcBorders>
              <w:bottom w:val="nil"/>
            </w:tcBorders>
          </w:tcPr>
          <w:p>
            <w:pPr>
              <w:rPr>
                <w:rFonts w:ascii="Arial"/>
                <w:sz w:val="21"/>
              </w:rPr>
            </w:pPr>
            <w:r/>
          </w:p>
        </w:tc>
        <w:tc>
          <w:tcPr>
            <w:tcW w:w="210" w:type="dxa"/>
            <w:vAlign w:val="top"/>
            <w:vMerge w:val="restart"/>
            <w:tcBorders>
              <w:bottom w:val="nil"/>
            </w:tcBorders>
          </w:tcPr>
          <w:p>
            <w:pPr>
              <w:rPr>
                <w:rFonts w:ascii="Arial"/>
                <w:sz w:val="21"/>
              </w:rPr>
            </w:pPr>
            <w:r/>
          </w:p>
        </w:tc>
        <w:tc>
          <w:tcPr>
            <w:tcW w:w="1019" w:type="dxa"/>
            <w:vAlign w:val="top"/>
          </w:tcPr>
          <w:p>
            <w:pPr>
              <w:rPr>
                <w:rFonts w:ascii="Arial"/>
                <w:sz w:val="21"/>
              </w:rPr>
            </w:pPr>
            <w:r/>
          </w:p>
        </w:tc>
        <w:tc>
          <w:tcPr>
            <w:tcW w:w="780" w:type="dxa"/>
            <w:vAlign w:val="top"/>
          </w:tcPr>
          <w:p>
            <w:pPr>
              <w:rPr>
                <w:rFonts w:ascii="Arial"/>
                <w:sz w:val="21"/>
              </w:rPr>
            </w:pPr>
            <w:r/>
          </w:p>
        </w:tc>
        <w:tc>
          <w:tcPr>
            <w:tcW w:w="1049" w:type="dxa"/>
            <w:vAlign w:val="top"/>
          </w:tcPr>
          <w:p>
            <w:pPr>
              <w:spacing w:line="304" w:lineRule="auto"/>
              <w:rPr>
                <w:rFonts w:ascii="Arial"/>
                <w:sz w:val="21"/>
              </w:rPr>
            </w:pPr>
            <w:r/>
          </w:p>
          <w:p>
            <w:pPr>
              <w:spacing w:line="304" w:lineRule="auto"/>
              <w:rPr>
                <w:rFonts w:ascii="Arial"/>
                <w:sz w:val="21"/>
              </w:rPr>
            </w:pPr>
            <w:r/>
          </w:p>
          <w:p>
            <w:pPr>
              <w:pStyle w:val="TableText"/>
              <w:ind w:left="180"/>
              <w:spacing w:before="72" w:line="219" w:lineRule="auto"/>
              <w:rPr>
                <w:sz w:val="22"/>
                <w:szCs w:val="22"/>
              </w:rPr>
            </w:pPr>
            <w:r>
              <w:rPr>
                <w:sz w:val="22"/>
                <w:szCs w:val="22"/>
                <w:spacing w:val="3"/>
              </w:rPr>
              <w:t>氟化物</w:t>
            </w:r>
          </w:p>
        </w:tc>
        <w:tc>
          <w:tcPr>
            <w:tcW w:w="859" w:type="dxa"/>
            <w:vAlign w:val="top"/>
          </w:tcPr>
          <w:p>
            <w:pPr>
              <w:rPr>
                <w:rFonts w:ascii="Arial"/>
                <w:sz w:val="21"/>
              </w:rPr>
            </w:pPr>
            <w:r/>
          </w:p>
        </w:tc>
        <w:tc>
          <w:tcPr>
            <w:tcW w:w="960" w:type="dxa"/>
            <w:vAlign w:val="top"/>
          </w:tcPr>
          <w:p>
            <w:pPr>
              <w:spacing w:line="315" w:lineRule="auto"/>
              <w:rPr>
                <w:rFonts w:ascii="Arial"/>
                <w:sz w:val="21"/>
              </w:rPr>
            </w:pPr>
            <w:r/>
          </w:p>
          <w:p>
            <w:pPr>
              <w:spacing w:line="315" w:lineRule="auto"/>
              <w:rPr>
                <w:rFonts w:ascii="Arial"/>
                <w:sz w:val="21"/>
              </w:rPr>
            </w:pPr>
            <w:r/>
          </w:p>
          <w:p>
            <w:pPr>
              <w:pStyle w:val="TableText"/>
              <w:ind w:left="72"/>
              <w:spacing w:before="71" w:line="239" w:lineRule="auto"/>
              <w:rPr>
                <w:sz w:val="22"/>
                <w:szCs w:val="22"/>
              </w:rPr>
            </w:pPr>
            <w:r>
              <w:rPr>
                <w:sz w:val="22"/>
                <w:szCs w:val="22"/>
                <w:spacing w:val="-2"/>
              </w:rPr>
              <w:t>0.014</w:t>
            </w:r>
          </w:p>
        </w:tc>
        <w:tc>
          <w:tcPr>
            <w:tcW w:w="1159" w:type="dxa"/>
            <w:vAlign w:val="top"/>
          </w:tcPr>
          <w:p>
            <w:pPr>
              <w:spacing w:line="315" w:lineRule="auto"/>
              <w:rPr>
                <w:rFonts w:ascii="Arial"/>
                <w:sz w:val="21"/>
              </w:rPr>
            </w:pPr>
            <w:r/>
          </w:p>
          <w:p>
            <w:pPr>
              <w:spacing w:line="315" w:lineRule="auto"/>
              <w:rPr>
                <w:rFonts w:ascii="Arial"/>
                <w:sz w:val="21"/>
              </w:rPr>
            </w:pPr>
            <w:r/>
          </w:p>
          <w:p>
            <w:pPr>
              <w:pStyle w:val="TableText"/>
              <w:ind w:left="352"/>
              <w:spacing w:before="71" w:line="239" w:lineRule="auto"/>
              <w:rPr>
                <w:sz w:val="22"/>
                <w:szCs w:val="22"/>
              </w:rPr>
            </w:pPr>
            <w:r>
              <w:rPr>
                <w:sz w:val="22"/>
                <w:szCs w:val="22"/>
                <w:spacing w:val="-2"/>
              </w:rPr>
              <w:t>9.91</w:t>
            </w:r>
          </w:p>
        </w:tc>
        <w:tc>
          <w:tcPr>
            <w:tcW w:w="859" w:type="dxa"/>
            <w:vAlign w:val="top"/>
          </w:tcPr>
          <w:p>
            <w:pPr>
              <w:pStyle w:val="TableText"/>
              <w:ind w:left="93"/>
              <w:spacing w:before="45" w:line="221" w:lineRule="auto"/>
              <w:rPr>
                <w:sz w:val="22"/>
                <w:szCs w:val="22"/>
              </w:rPr>
            </w:pPr>
            <w:r>
              <w:rPr>
                <w:sz w:val="22"/>
                <w:szCs w:val="22"/>
                <w:spacing w:val="6"/>
              </w:rPr>
              <w:t>回用系</w:t>
            </w:r>
          </w:p>
          <w:p>
            <w:pPr>
              <w:pStyle w:val="TableText"/>
              <w:ind w:left="143"/>
              <w:spacing w:before="26" w:line="221" w:lineRule="auto"/>
              <w:rPr>
                <w:sz w:val="22"/>
                <w:szCs w:val="22"/>
              </w:rPr>
            </w:pPr>
            <w:r>
              <w:rPr>
                <w:sz w:val="22"/>
                <w:szCs w:val="22"/>
                <w:spacing w:val="8"/>
              </w:rPr>
              <w:t>统+一</w:t>
            </w:r>
          </w:p>
          <w:p>
            <w:pPr>
              <w:pStyle w:val="TableText"/>
              <w:ind w:left="93"/>
              <w:spacing w:before="76" w:line="220" w:lineRule="auto"/>
              <w:rPr>
                <w:sz w:val="22"/>
                <w:szCs w:val="22"/>
              </w:rPr>
            </w:pPr>
            <w:r>
              <w:rPr>
                <w:sz w:val="22"/>
                <w:szCs w:val="22"/>
                <w:spacing w:val="2"/>
              </w:rPr>
              <w:t>级两段</w:t>
            </w:r>
          </w:p>
          <w:p>
            <w:pPr>
              <w:pStyle w:val="TableText"/>
              <w:ind w:left="203"/>
              <w:spacing w:before="133" w:line="183" w:lineRule="auto"/>
              <w:rPr>
                <w:sz w:val="22"/>
                <w:szCs w:val="22"/>
              </w:rPr>
            </w:pPr>
            <w:r>
              <w:rPr>
                <w:sz w:val="22"/>
                <w:szCs w:val="22"/>
                <w:spacing w:val="-2"/>
              </w:rPr>
              <w:t>RO+M</w:t>
            </w:r>
          </w:p>
          <w:p>
            <w:pPr>
              <w:pStyle w:val="TableText"/>
              <w:ind w:left="313"/>
              <w:spacing w:before="82" w:line="158" w:lineRule="auto"/>
              <w:rPr>
                <w:sz w:val="22"/>
                <w:szCs w:val="22"/>
              </w:rPr>
            </w:pPr>
            <w:r>
              <w:rPr>
                <w:sz w:val="22"/>
                <w:szCs w:val="22"/>
                <w:color w:val="405060"/>
                <w:spacing w:val="-1"/>
              </w:rPr>
              <w:t>VR</w:t>
            </w:r>
          </w:p>
        </w:tc>
        <w:tc>
          <w:tcPr>
            <w:tcW w:w="909" w:type="dxa"/>
            <w:vAlign w:val="top"/>
          </w:tcPr>
          <w:p>
            <w:pPr>
              <w:spacing w:line="307" w:lineRule="auto"/>
              <w:rPr>
                <w:rFonts w:ascii="Arial"/>
                <w:sz w:val="21"/>
              </w:rPr>
            </w:pPr>
            <w:r/>
          </w:p>
          <w:p>
            <w:pPr>
              <w:spacing w:line="308" w:lineRule="auto"/>
              <w:rPr>
                <w:rFonts w:ascii="Arial"/>
                <w:sz w:val="21"/>
              </w:rPr>
            </w:pPr>
            <w:r/>
          </w:p>
          <w:p>
            <w:pPr>
              <w:pStyle w:val="TableText"/>
              <w:ind w:left="394"/>
              <w:spacing w:before="71" w:line="224" w:lineRule="auto"/>
              <w:rPr>
                <w:sz w:val="22"/>
                <w:szCs w:val="22"/>
              </w:rPr>
            </w:pPr>
            <w:r>
              <w:rPr>
                <w:sz w:val="22"/>
                <w:szCs w:val="22"/>
                <w:color w:val="7070A0"/>
              </w:rPr>
              <w:t>/</w:t>
            </w:r>
          </w:p>
        </w:tc>
        <w:tc>
          <w:tcPr>
            <w:tcW w:w="749" w:type="dxa"/>
            <w:vAlign w:val="top"/>
          </w:tcPr>
          <w:p>
            <w:pPr>
              <w:rPr>
                <w:rFonts w:ascii="Arial"/>
                <w:sz w:val="21"/>
              </w:rPr>
            </w:pPr>
            <w:r/>
          </w:p>
        </w:tc>
        <w:tc>
          <w:tcPr>
            <w:tcW w:w="1049" w:type="dxa"/>
            <w:vAlign w:val="top"/>
          </w:tcPr>
          <w:p>
            <w:pPr>
              <w:rPr>
                <w:rFonts w:ascii="Arial"/>
                <w:sz w:val="21"/>
              </w:rPr>
            </w:pPr>
            <w:r/>
          </w:p>
        </w:tc>
        <w:tc>
          <w:tcPr>
            <w:tcW w:w="939" w:type="dxa"/>
            <w:vAlign w:val="top"/>
          </w:tcPr>
          <w:p>
            <w:pPr>
              <w:rPr>
                <w:rFonts w:ascii="Arial"/>
                <w:sz w:val="21"/>
              </w:rPr>
            </w:pPr>
            <w:r/>
          </w:p>
        </w:tc>
        <w:tc>
          <w:tcPr>
            <w:tcW w:w="939" w:type="dxa"/>
            <w:vAlign w:val="top"/>
          </w:tcPr>
          <w:p>
            <w:pPr>
              <w:spacing w:line="315" w:lineRule="auto"/>
              <w:rPr>
                <w:rFonts w:ascii="Arial"/>
                <w:sz w:val="21"/>
              </w:rPr>
            </w:pPr>
            <w:r/>
          </w:p>
          <w:p>
            <w:pPr>
              <w:spacing w:line="315" w:lineRule="auto"/>
              <w:rPr>
                <w:rFonts w:ascii="Arial"/>
                <w:sz w:val="21"/>
              </w:rPr>
            </w:pPr>
            <w:r/>
          </w:p>
          <w:p>
            <w:pPr>
              <w:pStyle w:val="TableText"/>
              <w:ind w:left="409"/>
              <w:spacing w:before="71"/>
              <w:rPr>
                <w:sz w:val="22"/>
                <w:szCs w:val="22"/>
              </w:rPr>
            </w:pPr>
            <w:r>
              <w:rPr>
                <w:sz w:val="22"/>
                <w:szCs w:val="22"/>
              </w:rPr>
              <w:t>0</w:t>
            </w:r>
          </w:p>
        </w:tc>
        <w:tc>
          <w:tcPr>
            <w:tcW w:w="1159" w:type="dxa"/>
            <w:vAlign w:val="top"/>
          </w:tcPr>
          <w:p>
            <w:pPr>
              <w:spacing w:line="307" w:lineRule="auto"/>
              <w:rPr>
                <w:rFonts w:ascii="Arial"/>
                <w:sz w:val="21"/>
              </w:rPr>
            </w:pPr>
            <w:r/>
          </w:p>
          <w:p>
            <w:pPr>
              <w:spacing w:line="308" w:lineRule="auto"/>
              <w:rPr>
                <w:rFonts w:ascii="Arial"/>
                <w:sz w:val="21"/>
              </w:rPr>
            </w:pPr>
            <w:r/>
          </w:p>
          <w:p>
            <w:pPr>
              <w:pStyle w:val="TableText"/>
              <w:ind w:left="519"/>
              <w:spacing w:before="71" w:line="224" w:lineRule="auto"/>
              <w:rPr>
                <w:sz w:val="22"/>
                <w:szCs w:val="22"/>
              </w:rPr>
            </w:pPr>
            <w:r>
              <w:rPr>
                <w:sz w:val="22"/>
                <w:szCs w:val="22"/>
                <w:color w:val="706090"/>
              </w:rPr>
              <w:t>/</w:t>
            </w:r>
          </w:p>
        </w:tc>
        <w:tc>
          <w:tcPr>
            <w:tcW w:w="235" w:type="dxa"/>
            <w:vAlign w:val="top"/>
            <w:vMerge w:val="restart"/>
            <w:tcBorders>
              <w:bottom w:val="nil"/>
            </w:tcBorders>
          </w:tcPr>
          <w:p>
            <w:pPr>
              <w:rPr>
                <w:rFonts w:ascii="Arial"/>
                <w:sz w:val="21"/>
              </w:rPr>
            </w:pPr>
            <w:r/>
          </w:p>
        </w:tc>
      </w:tr>
      <w:tr>
        <w:trPr>
          <w:trHeight w:val="319" w:hRule="atLeast"/>
        </w:trPr>
        <w:tc>
          <w:tcPr>
            <w:tcW w:w="535" w:type="dxa"/>
            <w:vAlign w:val="top"/>
            <w:vMerge w:val="continue"/>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restart"/>
            <w:tcBorders>
              <w:bottom w:val="nil"/>
            </w:tcBorders>
          </w:tcPr>
          <w:p>
            <w:pPr>
              <w:spacing w:line="290" w:lineRule="auto"/>
              <w:rPr>
                <w:rFonts w:ascii="Arial"/>
                <w:sz w:val="21"/>
              </w:rPr>
            </w:pPr>
            <w:r/>
          </w:p>
          <w:p>
            <w:pPr>
              <w:pStyle w:val="TableText"/>
              <w:ind w:left="388" w:right="166" w:hanging="219"/>
              <w:spacing w:before="71" w:line="275" w:lineRule="auto"/>
              <w:rPr>
                <w:sz w:val="22"/>
                <w:szCs w:val="22"/>
              </w:rPr>
            </w:pPr>
            <w:r>
              <w:rPr>
                <w:sz w:val="22"/>
                <w:szCs w:val="22"/>
                <w:spacing w:val="4"/>
              </w:rPr>
              <w:t>员工办</w:t>
            </w:r>
            <w:r>
              <w:rPr>
                <w:sz w:val="22"/>
                <w:szCs w:val="22"/>
              </w:rPr>
              <w:t xml:space="preserve"> </w:t>
            </w:r>
            <w:r>
              <w:rPr>
                <w:sz w:val="22"/>
                <w:szCs w:val="22"/>
              </w:rPr>
              <w:t>公</w:t>
            </w:r>
          </w:p>
        </w:tc>
        <w:tc>
          <w:tcPr>
            <w:tcW w:w="780" w:type="dxa"/>
            <w:vAlign w:val="top"/>
            <w:vMerge w:val="restart"/>
            <w:tcBorders>
              <w:bottom w:val="nil"/>
            </w:tcBorders>
          </w:tcPr>
          <w:p>
            <w:pPr>
              <w:spacing w:line="311" w:lineRule="auto"/>
              <w:rPr>
                <w:rFonts w:ascii="Arial"/>
                <w:sz w:val="21"/>
              </w:rPr>
            </w:pPr>
            <w:r/>
          </w:p>
          <w:p>
            <w:pPr>
              <w:pStyle w:val="TableText"/>
              <w:ind w:left="160" w:right="158"/>
              <w:spacing w:before="71" w:line="253" w:lineRule="auto"/>
              <w:rPr>
                <w:sz w:val="22"/>
                <w:szCs w:val="22"/>
              </w:rPr>
            </w:pPr>
            <w:r>
              <w:rPr>
                <w:sz w:val="22"/>
                <w:szCs w:val="22"/>
                <w:spacing w:val="-6"/>
              </w:rPr>
              <w:t>生活</w:t>
            </w:r>
            <w:r>
              <w:rPr>
                <w:sz w:val="22"/>
                <w:szCs w:val="22"/>
              </w:rPr>
              <w:t xml:space="preserve"> </w:t>
            </w:r>
            <w:r>
              <w:rPr>
                <w:sz w:val="22"/>
                <w:szCs w:val="22"/>
                <w:spacing w:val="5"/>
              </w:rPr>
              <w:t>污水</w:t>
            </w:r>
          </w:p>
        </w:tc>
        <w:tc>
          <w:tcPr>
            <w:tcW w:w="1049" w:type="dxa"/>
            <w:vAlign w:val="top"/>
          </w:tcPr>
          <w:p>
            <w:pPr>
              <w:pStyle w:val="TableText"/>
              <w:ind w:left="240"/>
              <w:spacing w:before="111" w:line="166" w:lineRule="auto"/>
              <w:rPr>
                <w:sz w:val="22"/>
                <w:szCs w:val="22"/>
              </w:rPr>
            </w:pPr>
            <w:r>
              <w:rPr>
                <w:sz w:val="22"/>
                <w:szCs w:val="22"/>
                <w:spacing w:val="-2"/>
              </w:rPr>
              <w:t>CODcr</w:t>
            </w:r>
          </w:p>
        </w:tc>
        <w:tc>
          <w:tcPr>
            <w:tcW w:w="85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pStyle w:val="TableText"/>
              <w:ind w:left="181"/>
              <w:spacing w:before="72"/>
              <w:rPr>
                <w:sz w:val="22"/>
                <w:szCs w:val="22"/>
              </w:rPr>
            </w:pPr>
            <w:r>
              <w:rPr>
                <w:sz w:val="22"/>
                <w:szCs w:val="22"/>
                <w:spacing w:val="-3"/>
              </w:rPr>
              <w:t>2160</w:t>
            </w:r>
          </w:p>
        </w:tc>
        <w:tc>
          <w:tcPr>
            <w:tcW w:w="960" w:type="dxa"/>
            <w:vAlign w:val="top"/>
          </w:tcPr>
          <w:p>
            <w:pPr>
              <w:pStyle w:val="TableText"/>
              <w:ind w:left="252"/>
              <w:spacing w:before="75" w:line="196" w:lineRule="auto"/>
              <w:rPr>
                <w:sz w:val="22"/>
                <w:szCs w:val="22"/>
              </w:rPr>
            </w:pPr>
            <w:r>
              <w:rPr>
                <w:sz w:val="22"/>
                <w:szCs w:val="22"/>
                <w:spacing w:val="-2"/>
              </w:rPr>
              <w:t>0.62</w:t>
            </w:r>
          </w:p>
        </w:tc>
        <w:tc>
          <w:tcPr>
            <w:tcW w:w="1159" w:type="dxa"/>
            <w:vAlign w:val="top"/>
          </w:tcPr>
          <w:p>
            <w:pPr>
              <w:pStyle w:val="TableText"/>
              <w:ind w:left="402"/>
              <w:spacing w:before="75" w:line="196" w:lineRule="auto"/>
              <w:rPr>
                <w:sz w:val="22"/>
                <w:szCs w:val="22"/>
              </w:rPr>
            </w:pPr>
            <w:r>
              <w:rPr>
                <w:sz w:val="22"/>
                <w:szCs w:val="22"/>
                <w:spacing w:val="-3"/>
              </w:rPr>
              <w:t>285</w:t>
            </w:r>
          </w:p>
        </w:tc>
        <w:tc>
          <w:tcPr>
            <w:tcW w:w="859" w:type="dxa"/>
            <w:vAlign w:val="top"/>
            <w:vMerge w:val="restart"/>
            <w:tcBorders>
              <w:bottom w:val="nil"/>
            </w:tcBorders>
          </w:tcPr>
          <w:p>
            <w:pPr>
              <w:spacing w:line="312" w:lineRule="auto"/>
              <w:rPr>
                <w:rFonts w:ascii="Arial"/>
                <w:sz w:val="21"/>
              </w:rPr>
            </w:pPr>
            <w:r/>
          </w:p>
          <w:p>
            <w:pPr>
              <w:pStyle w:val="TableText"/>
              <w:ind w:left="203" w:right="103" w:hanging="110"/>
              <w:spacing w:before="71" w:line="269" w:lineRule="auto"/>
              <w:rPr>
                <w:sz w:val="22"/>
                <w:szCs w:val="22"/>
              </w:rPr>
            </w:pPr>
            <w:r>
              <w:rPr>
                <w:sz w:val="22"/>
                <w:szCs w:val="22"/>
                <w:spacing w:val="-3"/>
              </w:rPr>
              <w:t>三级化</w:t>
            </w:r>
            <w:r>
              <w:rPr>
                <w:sz w:val="22"/>
                <w:szCs w:val="22"/>
              </w:rPr>
              <w:t xml:space="preserve"> </w:t>
            </w:r>
            <w:r>
              <w:rPr>
                <w:sz w:val="22"/>
                <w:szCs w:val="22"/>
                <w:spacing w:val="5"/>
              </w:rPr>
              <w:t>粪池</w:t>
            </w:r>
          </w:p>
        </w:tc>
        <w:tc>
          <w:tcPr>
            <w:tcW w:w="909" w:type="dxa"/>
            <w:vAlign w:val="top"/>
          </w:tcPr>
          <w:p>
            <w:pPr>
              <w:pStyle w:val="TableText"/>
              <w:ind w:left="394"/>
              <w:spacing w:before="59" w:line="209" w:lineRule="auto"/>
              <w:rPr>
                <w:sz w:val="22"/>
                <w:szCs w:val="22"/>
              </w:rPr>
            </w:pPr>
            <w:r>
              <w:rPr>
                <w:sz w:val="22"/>
                <w:szCs w:val="22"/>
                <w:color w:val="6070A0"/>
              </w:rPr>
              <w:t>/</w:t>
            </w:r>
          </w:p>
        </w:tc>
        <w:tc>
          <w:tcPr>
            <w:tcW w:w="749"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pStyle w:val="TableText"/>
              <w:ind w:left="215"/>
              <w:spacing w:before="72" w:line="223" w:lineRule="auto"/>
              <w:rPr>
                <w:sz w:val="22"/>
                <w:szCs w:val="22"/>
              </w:rPr>
            </w:pPr>
            <w:r>
              <w:rPr>
                <w:sz w:val="22"/>
                <w:szCs w:val="22"/>
              </w:rPr>
              <w:t>是</w:t>
            </w:r>
          </w:p>
        </w:tc>
        <w:tc>
          <w:tcPr>
            <w:tcW w:w="1049" w:type="dxa"/>
            <w:vAlign w:val="top"/>
            <w:vMerge w:val="restart"/>
            <w:tcBorders>
              <w:bottom w:val="nil"/>
            </w:tcBorders>
          </w:tcPr>
          <w:p>
            <w:pPr>
              <w:pStyle w:val="TableText"/>
              <w:ind w:left="186"/>
              <w:spacing w:before="224" w:line="219" w:lineRule="auto"/>
              <w:rPr>
                <w:sz w:val="22"/>
                <w:szCs w:val="22"/>
              </w:rPr>
            </w:pPr>
            <w:r>
              <w:rPr>
                <w:sz w:val="22"/>
                <w:szCs w:val="22"/>
                <w:spacing w:val="3"/>
              </w:rPr>
              <w:t>市政污</w:t>
            </w:r>
          </w:p>
          <w:p>
            <w:pPr>
              <w:pStyle w:val="TableText"/>
              <w:ind w:left="186"/>
              <w:spacing w:before="59" w:line="219" w:lineRule="auto"/>
              <w:rPr>
                <w:sz w:val="22"/>
                <w:szCs w:val="22"/>
              </w:rPr>
            </w:pPr>
            <w:r>
              <w:rPr>
                <w:sz w:val="22"/>
                <w:szCs w:val="22"/>
                <w:spacing w:val="-3"/>
              </w:rPr>
              <w:t>水处理</w:t>
            </w:r>
          </w:p>
          <w:p>
            <w:pPr>
              <w:pStyle w:val="TableText"/>
              <w:ind w:left="406"/>
              <w:spacing w:before="29" w:line="220" w:lineRule="auto"/>
              <w:rPr>
                <w:sz w:val="22"/>
                <w:szCs w:val="22"/>
              </w:rPr>
            </w:pPr>
            <w:r>
              <w:rPr>
                <w:sz w:val="22"/>
                <w:szCs w:val="22"/>
              </w:rPr>
              <w:t>厂</w:t>
            </w:r>
          </w:p>
        </w:tc>
        <w:tc>
          <w:tcPr>
            <w:tcW w:w="93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pStyle w:val="TableText"/>
              <w:ind w:left="217"/>
              <w:spacing w:before="72"/>
              <w:rPr>
                <w:sz w:val="22"/>
                <w:szCs w:val="22"/>
              </w:rPr>
            </w:pPr>
            <w:r>
              <w:rPr>
                <w:sz w:val="22"/>
                <w:szCs w:val="22"/>
                <w:spacing w:val="-3"/>
              </w:rPr>
              <w:t>2160</w:t>
            </w:r>
          </w:p>
        </w:tc>
        <w:tc>
          <w:tcPr>
            <w:tcW w:w="939" w:type="dxa"/>
            <w:vAlign w:val="top"/>
          </w:tcPr>
          <w:p>
            <w:pPr>
              <w:pStyle w:val="TableText"/>
              <w:ind w:left="188"/>
              <w:spacing w:before="75" w:line="196" w:lineRule="auto"/>
              <w:rPr>
                <w:sz w:val="22"/>
                <w:szCs w:val="22"/>
              </w:rPr>
            </w:pPr>
            <w:r>
              <w:rPr>
                <w:sz w:val="22"/>
                <w:szCs w:val="22"/>
                <w:spacing w:val="-2"/>
              </w:rPr>
              <w:t>0.086</w:t>
            </w:r>
          </w:p>
        </w:tc>
        <w:tc>
          <w:tcPr>
            <w:tcW w:w="1159" w:type="dxa"/>
            <w:vAlign w:val="top"/>
          </w:tcPr>
          <w:p>
            <w:pPr>
              <w:pStyle w:val="TableText"/>
              <w:ind w:left="469"/>
              <w:spacing w:before="75" w:line="196" w:lineRule="auto"/>
              <w:rPr>
                <w:sz w:val="22"/>
                <w:szCs w:val="22"/>
              </w:rPr>
            </w:pPr>
            <w:r>
              <w:rPr>
                <w:sz w:val="22"/>
                <w:szCs w:val="22"/>
                <w:spacing w:val="-2"/>
              </w:rPr>
              <w:t>40</w:t>
            </w:r>
          </w:p>
        </w:tc>
        <w:tc>
          <w:tcPr>
            <w:tcW w:w="235" w:type="dxa"/>
            <w:vAlign w:val="top"/>
            <w:vMerge w:val="continue"/>
            <w:tcBorders>
              <w:top w:val="nil"/>
              <w:bottom w:val="nil"/>
            </w:tcBorders>
          </w:tcPr>
          <w:p>
            <w:pPr>
              <w:rPr>
                <w:rFonts w:ascii="Arial"/>
                <w:sz w:val="21"/>
              </w:rPr>
            </w:pPr>
            <w:r/>
          </w:p>
        </w:tc>
      </w:tr>
      <w:tr>
        <w:trPr>
          <w:trHeight w:val="329" w:hRule="atLeast"/>
        </w:trPr>
        <w:tc>
          <w:tcPr>
            <w:tcW w:w="535" w:type="dxa"/>
            <w:vAlign w:val="top"/>
            <w:vMerge w:val="continue"/>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80" w:type="dxa"/>
            <w:vAlign w:val="top"/>
            <w:vMerge w:val="continue"/>
            <w:tcBorders>
              <w:top w:val="nil"/>
              <w:bottom w:val="nil"/>
            </w:tcBorders>
          </w:tcPr>
          <w:p>
            <w:pPr>
              <w:rPr>
                <w:rFonts w:ascii="Arial"/>
                <w:sz w:val="21"/>
              </w:rPr>
            </w:pPr>
            <w:r/>
          </w:p>
        </w:tc>
        <w:tc>
          <w:tcPr>
            <w:tcW w:w="1049" w:type="dxa"/>
            <w:vAlign w:val="top"/>
          </w:tcPr>
          <w:p>
            <w:pPr>
              <w:pStyle w:val="TableText"/>
              <w:ind w:left="290"/>
              <w:spacing w:before="102" w:line="182" w:lineRule="auto"/>
              <w:rPr>
                <w:sz w:val="22"/>
                <w:szCs w:val="22"/>
              </w:rPr>
            </w:pPr>
            <w:r>
              <w:rPr>
                <w:sz w:val="22"/>
                <w:szCs w:val="22"/>
                <w:spacing w:val="-1"/>
              </w:rPr>
              <w:t>BOD;</w:t>
            </w:r>
          </w:p>
        </w:tc>
        <w:tc>
          <w:tcPr>
            <w:tcW w:w="859" w:type="dxa"/>
            <w:vAlign w:val="top"/>
            <w:vMerge w:val="continue"/>
            <w:tcBorders>
              <w:top w:val="nil"/>
              <w:bottom w:val="nil"/>
            </w:tcBorders>
          </w:tcPr>
          <w:p>
            <w:pPr>
              <w:rPr>
                <w:rFonts w:ascii="Arial"/>
                <w:sz w:val="21"/>
              </w:rPr>
            </w:pPr>
            <w:r/>
          </w:p>
        </w:tc>
        <w:tc>
          <w:tcPr>
            <w:tcW w:w="960" w:type="dxa"/>
            <w:vAlign w:val="top"/>
          </w:tcPr>
          <w:p>
            <w:pPr>
              <w:pStyle w:val="TableText"/>
              <w:ind w:left="252"/>
              <w:spacing w:before="86" w:line="195" w:lineRule="auto"/>
              <w:rPr>
                <w:sz w:val="22"/>
                <w:szCs w:val="22"/>
              </w:rPr>
            </w:pPr>
            <w:r>
              <w:rPr>
                <w:sz w:val="22"/>
                <w:szCs w:val="22"/>
                <w:spacing w:val="-2"/>
              </w:rPr>
              <w:t>0.35</w:t>
            </w:r>
          </w:p>
        </w:tc>
        <w:tc>
          <w:tcPr>
            <w:tcW w:w="1159" w:type="dxa"/>
            <w:vAlign w:val="top"/>
          </w:tcPr>
          <w:p>
            <w:pPr>
              <w:pStyle w:val="TableText"/>
              <w:ind w:left="402"/>
              <w:spacing w:before="86" w:line="195" w:lineRule="auto"/>
              <w:rPr>
                <w:sz w:val="22"/>
                <w:szCs w:val="22"/>
              </w:rPr>
            </w:pPr>
            <w:r>
              <w:rPr>
                <w:sz w:val="22"/>
                <w:szCs w:val="22"/>
                <w:spacing w:val="-6"/>
              </w:rPr>
              <w:t>160</w:t>
            </w:r>
          </w:p>
        </w:tc>
        <w:tc>
          <w:tcPr>
            <w:tcW w:w="859" w:type="dxa"/>
            <w:vAlign w:val="top"/>
            <w:vMerge w:val="continue"/>
            <w:tcBorders>
              <w:top w:val="nil"/>
              <w:bottom w:val="nil"/>
            </w:tcBorders>
          </w:tcPr>
          <w:p>
            <w:pPr>
              <w:rPr>
                <w:rFonts w:ascii="Arial"/>
                <w:sz w:val="21"/>
              </w:rPr>
            </w:pPr>
            <w:r/>
          </w:p>
        </w:tc>
        <w:tc>
          <w:tcPr>
            <w:tcW w:w="909" w:type="dxa"/>
            <w:vAlign w:val="top"/>
          </w:tcPr>
          <w:p>
            <w:pPr>
              <w:pStyle w:val="TableText"/>
              <w:ind w:left="394"/>
              <w:spacing w:before="71" w:line="208" w:lineRule="auto"/>
              <w:rPr>
                <w:sz w:val="22"/>
                <w:szCs w:val="22"/>
              </w:rPr>
            </w:pPr>
            <w:r>
              <w:rPr>
                <w:sz w:val="22"/>
                <w:szCs w:val="22"/>
              </w:rPr>
              <w:t>/</w:t>
            </w:r>
          </w:p>
        </w:tc>
        <w:tc>
          <w:tcPr>
            <w:tcW w:w="749"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188"/>
              <w:spacing w:before="86" w:line="195" w:lineRule="auto"/>
              <w:rPr>
                <w:sz w:val="22"/>
                <w:szCs w:val="22"/>
              </w:rPr>
            </w:pPr>
            <w:r>
              <w:rPr>
                <w:sz w:val="22"/>
                <w:szCs w:val="22"/>
                <w:spacing w:val="-2"/>
              </w:rPr>
              <w:t>0.022</w:t>
            </w:r>
          </w:p>
        </w:tc>
        <w:tc>
          <w:tcPr>
            <w:tcW w:w="1159" w:type="dxa"/>
            <w:vAlign w:val="top"/>
          </w:tcPr>
          <w:p>
            <w:pPr>
              <w:pStyle w:val="TableText"/>
              <w:ind w:left="469"/>
              <w:spacing w:before="86" w:line="195" w:lineRule="auto"/>
              <w:rPr>
                <w:sz w:val="22"/>
                <w:szCs w:val="22"/>
              </w:rPr>
            </w:pPr>
            <w:r>
              <w:rPr>
                <w:sz w:val="22"/>
                <w:szCs w:val="22"/>
                <w:spacing w:val="-7"/>
              </w:rPr>
              <w:t>10</w:t>
            </w:r>
          </w:p>
        </w:tc>
        <w:tc>
          <w:tcPr>
            <w:tcW w:w="235" w:type="dxa"/>
            <w:vAlign w:val="top"/>
            <w:vMerge w:val="continue"/>
            <w:tcBorders>
              <w:top w:val="nil"/>
              <w:bottom w:val="nil"/>
            </w:tcBorders>
          </w:tcPr>
          <w:p>
            <w:pPr>
              <w:rPr>
                <w:rFonts w:ascii="Arial"/>
                <w:sz w:val="21"/>
              </w:rPr>
            </w:pPr>
            <w:r/>
          </w:p>
        </w:tc>
      </w:tr>
      <w:tr>
        <w:trPr>
          <w:trHeight w:val="319" w:hRule="atLeast"/>
        </w:trPr>
        <w:tc>
          <w:tcPr>
            <w:tcW w:w="535" w:type="dxa"/>
            <w:vAlign w:val="top"/>
            <w:vMerge w:val="continue"/>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bottom w:val="nil"/>
            </w:tcBorders>
          </w:tcPr>
          <w:p>
            <w:pPr>
              <w:rPr>
                <w:rFonts w:ascii="Arial"/>
                <w:sz w:val="21"/>
              </w:rPr>
            </w:pPr>
            <w:r/>
          </w:p>
        </w:tc>
        <w:tc>
          <w:tcPr>
            <w:tcW w:w="780" w:type="dxa"/>
            <w:vAlign w:val="top"/>
            <w:vMerge w:val="continue"/>
            <w:tcBorders>
              <w:top w:val="nil"/>
              <w:bottom w:val="nil"/>
            </w:tcBorders>
          </w:tcPr>
          <w:p>
            <w:pPr>
              <w:rPr>
                <w:rFonts w:ascii="Arial"/>
                <w:sz w:val="21"/>
              </w:rPr>
            </w:pPr>
            <w:r/>
          </w:p>
        </w:tc>
        <w:tc>
          <w:tcPr>
            <w:tcW w:w="1049" w:type="dxa"/>
            <w:vAlign w:val="top"/>
          </w:tcPr>
          <w:p>
            <w:pPr>
              <w:pStyle w:val="TableText"/>
              <w:ind w:left="400"/>
              <w:spacing w:before="112" w:line="165" w:lineRule="auto"/>
              <w:rPr>
                <w:sz w:val="22"/>
                <w:szCs w:val="22"/>
              </w:rPr>
            </w:pPr>
            <w:r>
              <w:rPr>
                <w:sz w:val="22"/>
                <w:szCs w:val="22"/>
                <w:spacing w:val="-3"/>
              </w:rPr>
              <w:t>SS</w:t>
            </w:r>
          </w:p>
        </w:tc>
        <w:tc>
          <w:tcPr>
            <w:tcW w:w="859" w:type="dxa"/>
            <w:vAlign w:val="top"/>
            <w:vMerge w:val="continue"/>
            <w:tcBorders>
              <w:top w:val="nil"/>
              <w:bottom w:val="nil"/>
            </w:tcBorders>
          </w:tcPr>
          <w:p>
            <w:pPr>
              <w:rPr>
                <w:rFonts w:ascii="Arial"/>
                <w:sz w:val="21"/>
              </w:rPr>
            </w:pPr>
            <w:r/>
          </w:p>
        </w:tc>
        <w:tc>
          <w:tcPr>
            <w:tcW w:w="960" w:type="dxa"/>
            <w:vAlign w:val="top"/>
          </w:tcPr>
          <w:p>
            <w:pPr>
              <w:pStyle w:val="TableText"/>
              <w:ind w:left="252"/>
              <w:spacing w:before="77" w:line="194" w:lineRule="auto"/>
              <w:rPr>
                <w:sz w:val="22"/>
                <w:szCs w:val="22"/>
              </w:rPr>
            </w:pPr>
            <w:r>
              <w:rPr>
                <w:sz w:val="22"/>
                <w:szCs w:val="22"/>
                <w:spacing w:val="-2"/>
              </w:rPr>
              <w:t>0.32</w:t>
            </w:r>
          </w:p>
        </w:tc>
        <w:tc>
          <w:tcPr>
            <w:tcW w:w="1159" w:type="dxa"/>
            <w:vAlign w:val="top"/>
          </w:tcPr>
          <w:p>
            <w:pPr>
              <w:pStyle w:val="TableText"/>
              <w:ind w:left="402"/>
              <w:spacing w:before="77" w:line="194" w:lineRule="auto"/>
              <w:rPr>
                <w:sz w:val="22"/>
                <w:szCs w:val="22"/>
              </w:rPr>
            </w:pPr>
            <w:r>
              <w:rPr>
                <w:sz w:val="22"/>
                <w:szCs w:val="22"/>
                <w:spacing w:val="-6"/>
              </w:rPr>
              <w:t>150</w:t>
            </w:r>
          </w:p>
        </w:tc>
        <w:tc>
          <w:tcPr>
            <w:tcW w:w="859" w:type="dxa"/>
            <w:vAlign w:val="top"/>
            <w:vMerge w:val="continue"/>
            <w:tcBorders>
              <w:top w:val="nil"/>
              <w:bottom w:val="nil"/>
            </w:tcBorders>
          </w:tcPr>
          <w:p>
            <w:pPr>
              <w:rPr>
                <w:rFonts w:ascii="Arial"/>
                <w:sz w:val="21"/>
              </w:rPr>
            </w:pPr>
            <w:r/>
          </w:p>
        </w:tc>
        <w:tc>
          <w:tcPr>
            <w:tcW w:w="909" w:type="dxa"/>
            <w:vAlign w:val="top"/>
          </w:tcPr>
          <w:p>
            <w:pPr>
              <w:pStyle w:val="TableText"/>
              <w:ind w:left="394"/>
              <w:spacing w:before="62" w:line="207" w:lineRule="auto"/>
              <w:rPr>
                <w:sz w:val="22"/>
                <w:szCs w:val="22"/>
              </w:rPr>
            </w:pPr>
            <w:r>
              <w:rPr>
                <w:sz w:val="22"/>
                <w:szCs w:val="22"/>
                <w:color w:val="6060B0"/>
              </w:rPr>
              <w:t>/</w:t>
            </w:r>
          </w:p>
        </w:tc>
        <w:tc>
          <w:tcPr>
            <w:tcW w:w="749" w:type="dxa"/>
            <w:vAlign w:val="top"/>
            <w:vMerge w:val="continue"/>
            <w:tcBorders>
              <w:top w:val="nil"/>
              <w:bottom w:val="nil"/>
            </w:tcBorders>
          </w:tcPr>
          <w:p>
            <w:pPr>
              <w:rPr>
                <w:rFonts w:ascii="Arial"/>
                <w:sz w:val="21"/>
              </w:rPr>
            </w:pPr>
            <w:r/>
          </w:p>
        </w:tc>
        <w:tc>
          <w:tcPr>
            <w:tcW w:w="1049"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939" w:type="dxa"/>
            <w:vAlign w:val="top"/>
          </w:tcPr>
          <w:p>
            <w:pPr>
              <w:pStyle w:val="TableText"/>
              <w:ind w:left="188"/>
              <w:spacing w:before="77" w:line="194" w:lineRule="auto"/>
              <w:rPr>
                <w:sz w:val="22"/>
                <w:szCs w:val="22"/>
              </w:rPr>
            </w:pPr>
            <w:r>
              <w:rPr>
                <w:sz w:val="22"/>
                <w:szCs w:val="22"/>
                <w:spacing w:val="-2"/>
              </w:rPr>
              <w:t>0.022</w:t>
            </w:r>
          </w:p>
        </w:tc>
        <w:tc>
          <w:tcPr>
            <w:tcW w:w="1159" w:type="dxa"/>
            <w:vAlign w:val="top"/>
          </w:tcPr>
          <w:p>
            <w:pPr>
              <w:pStyle w:val="TableText"/>
              <w:ind w:left="469"/>
              <w:spacing w:before="77" w:line="194" w:lineRule="auto"/>
              <w:rPr>
                <w:sz w:val="22"/>
                <w:szCs w:val="22"/>
              </w:rPr>
            </w:pPr>
            <w:r>
              <w:rPr>
                <w:sz w:val="22"/>
                <w:szCs w:val="22"/>
                <w:spacing w:val="-7"/>
              </w:rPr>
              <w:t>10</w:t>
            </w:r>
          </w:p>
        </w:tc>
        <w:tc>
          <w:tcPr>
            <w:tcW w:w="235" w:type="dxa"/>
            <w:vAlign w:val="top"/>
            <w:vMerge w:val="continue"/>
            <w:tcBorders>
              <w:top w:val="nil"/>
              <w:bottom w:val="nil"/>
            </w:tcBorders>
          </w:tcPr>
          <w:p>
            <w:pPr>
              <w:rPr>
                <w:rFonts w:ascii="Arial"/>
                <w:sz w:val="21"/>
              </w:rPr>
            </w:pPr>
            <w:r/>
          </w:p>
        </w:tc>
      </w:tr>
      <w:tr>
        <w:trPr>
          <w:trHeight w:val="309" w:hRule="atLeast"/>
        </w:trPr>
        <w:tc>
          <w:tcPr>
            <w:tcW w:w="535" w:type="dxa"/>
            <w:vAlign w:val="top"/>
            <w:vMerge w:val="continue"/>
            <w:tcBorders>
              <w:top w:val="nil"/>
              <w:bottom w:val="nil"/>
            </w:tcBorders>
          </w:tcPr>
          <w:p>
            <w:pPr>
              <w:rPr>
                <w:rFonts w:ascii="Arial"/>
                <w:sz w:val="21"/>
              </w:rPr>
            </w:pPr>
            <w:r/>
          </w:p>
        </w:tc>
        <w:tc>
          <w:tcPr>
            <w:tcW w:w="210" w:type="dxa"/>
            <w:vAlign w:val="top"/>
            <w:vMerge w:val="continue"/>
            <w:tcBorders>
              <w:top w:val="nil"/>
              <w:bottom w:val="nil"/>
            </w:tcBorders>
          </w:tcPr>
          <w:p>
            <w:pPr>
              <w:rPr>
                <w:rFonts w:ascii="Arial"/>
                <w:sz w:val="21"/>
              </w:rPr>
            </w:pPr>
            <w:r/>
          </w:p>
        </w:tc>
        <w:tc>
          <w:tcPr>
            <w:tcW w:w="1019" w:type="dxa"/>
            <w:vAlign w:val="top"/>
            <w:vMerge w:val="continue"/>
            <w:tcBorders>
              <w:top w:val="nil"/>
            </w:tcBorders>
          </w:tcPr>
          <w:p>
            <w:pPr>
              <w:rPr>
                <w:rFonts w:ascii="Arial"/>
                <w:sz w:val="21"/>
              </w:rPr>
            </w:pPr>
            <w:r/>
          </w:p>
        </w:tc>
        <w:tc>
          <w:tcPr>
            <w:tcW w:w="780" w:type="dxa"/>
            <w:vAlign w:val="top"/>
            <w:vMerge w:val="continue"/>
            <w:tcBorders>
              <w:top w:val="nil"/>
            </w:tcBorders>
          </w:tcPr>
          <w:p>
            <w:pPr>
              <w:rPr>
                <w:rFonts w:ascii="Arial"/>
                <w:sz w:val="21"/>
              </w:rPr>
            </w:pPr>
            <w:r/>
          </w:p>
        </w:tc>
        <w:tc>
          <w:tcPr>
            <w:tcW w:w="1049" w:type="dxa"/>
            <w:vAlign w:val="top"/>
          </w:tcPr>
          <w:p>
            <w:pPr>
              <w:pStyle w:val="TableText"/>
              <w:ind w:left="180"/>
              <w:spacing w:before="92" w:line="173" w:lineRule="auto"/>
              <w:rPr>
                <w:sz w:val="22"/>
                <w:szCs w:val="22"/>
              </w:rPr>
            </w:pPr>
            <w:r>
              <w:rPr>
                <w:sz w:val="22"/>
                <w:szCs w:val="22"/>
                <w:spacing w:val="-1"/>
              </w:rPr>
              <w:t>NH</w:t>
            </w:r>
            <w:r>
              <w:rPr>
                <w:rFonts w:ascii="Calibri" w:hAnsi="Calibri" w:eastAsia="Calibri" w:cs="Calibri"/>
                <w:sz w:val="22"/>
                <w:szCs w:val="22"/>
                <w:spacing w:val="-1"/>
              </w:rPr>
              <w:t>₃</w:t>
            </w:r>
            <w:r>
              <w:rPr>
                <w:sz w:val="22"/>
                <w:szCs w:val="22"/>
                <w:spacing w:val="-1"/>
              </w:rPr>
              <w:t>-H</w:t>
            </w:r>
          </w:p>
        </w:tc>
        <w:tc>
          <w:tcPr>
            <w:tcW w:w="859" w:type="dxa"/>
            <w:vAlign w:val="top"/>
            <w:vMerge w:val="continue"/>
            <w:tcBorders>
              <w:top w:val="nil"/>
            </w:tcBorders>
          </w:tcPr>
          <w:p>
            <w:pPr>
              <w:rPr>
                <w:rFonts w:ascii="Arial"/>
                <w:sz w:val="21"/>
              </w:rPr>
            </w:pPr>
            <w:r/>
          </w:p>
        </w:tc>
        <w:tc>
          <w:tcPr>
            <w:tcW w:w="960" w:type="dxa"/>
            <w:vAlign w:val="top"/>
          </w:tcPr>
          <w:p>
            <w:pPr>
              <w:pStyle w:val="TableText"/>
              <w:ind w:left="252"/>
              <w:spacing w:before="78" w:line="185" w:lineRule="auto"/>
              <w:rPr>
                <w:sz w:val="22"/>
                <w:szCs w:val="22"/>
              </w:rPr>
            </w:pPr>
            <w:r>
              <w:rPr>
                <w:sz w:val="22"/>
                <w:szCs w:val="22"/>
                <w:spacing w:val="-2"/>
              </w:rPr>
              <w:t>0.06</w:t>
            </w:r>
          </w:p>
        </w:tc>
        <w:tc>
          <w:tcPr>
            <w:tcW w:w="1159" w:type="dxa"/>
            <w:vAlign w:val="top"/>
          </w:tcPr>
          <w:p>
            <w:pPr>
              <w:pStyle w:val="TableText"/>
              <w:ind w:left="462"/>
              <w:spacing w:before="78" w:line="185" w:lineRule="auto"/>
              <w:rPr>
                <w:sz w:val="22"/>
                <w:szCs w:val="22"/>
              </w:rPr>
            </w:pPr>
            <w:r>
              <w:rPr>
                <w:sz w:val="22"/>
                <w:szCs w:val="22"/>
                <w:spacing w:val="-3"/>
              </w:rPr>
              <w:t>28</w:t>
            </w:r>
          </w:p>
        </w:tc>
        <w:tc>
          <w:tcPr>
            <w:tcW w:w="859" w:type="dxa"/>
            <w:vAlign w:val="top"/>
            <w:vMerge w:val="continue"/>
            <w:tcBorders>
              <w:top w:val="nil"/>
            </w:tcBorders>
          </w:tcPr>
          <w:p>
            <w:pPr>
              <w:rPr>
                <w:rFonts w:ascii="Arial"/>
                <w:sz w:val="21"/>
              </w:rPr>
            </w:pPr>
            <w:r/>
          </w:p>
        </w:tc>
        <w:tc>
          <w:tcPr>
            <w:tcW w:w="909" w:type="dxa"/>
            <w:vAlign w:val="top"/>
          </w:tcPr>
          <w:p>
            <w:pPr>
              <w:pStyle w:val="TableText"/>
              <w:ind w:left="394"/>
              <w:spacing w:before="63" w:line="198" w:lineRule="auto"/>
              <w:rPr>
                <w:sz w:val="22"/>
                <w:szCs w:val="22"/>
              </w:rPr>
            </w:pPr>
            <w:r>
              <w:rPr>
                <w:sz w:val="22"/>
                <w:szCs w:val="22"/>
                <w:color w:val="6060B0"/>
              </w:rPr>
              <w:t>/</w:t>
            </w:r>
          </w:p>
        </w:tc>
        <w:tc>
          <w:tcPr>
            <w:tcW w:w="749" w:type="dxa"/>
            <w:vAlign w:val="top"/>
            <w:vMerge w:val="continue"/>
            <w:tcBorders>
              <w:top w:val="nil"/>
            </w:tcBorders>
          </w:tcPr>
          <w:p>
            <w:pPr>
              <w:rPr>
                <w:rFonts w:ascii="Arial"/>
                <w:sz w:val="21"/>
              </w:rPr>
            </w:pPr>
            <w:r/>
          </w:p>
        </w:tc>
        <w:tc>
          <w:tcPr>
            <w:tcW w:w="1049" w:type="dxa"/>
            <w:vAlign w:val="top"/>
            <w:vMerge w:val="continue"/>
            <w:tcBorders>
              <w:top w:val="nil"/>
            </w:tcBorders>
          </w:tcPr>
          <w:p>
            <w:pPr>
              <w:rPr>
                <w:rFonts w:ascii="Arial"/>
                <w:sz w:val="21"/>
              </w:rPr>
            </w:pPr>
            <w:r/>
          </w:p>
        </w:tc>
        <w:tc>
          <w:tcPr>
            <w:tcW w:w="939" w:type="dxa"/>
            <w:vAlign w:val="top"/>
            <w:vMerge w:val="continue"/>
            <w:tcBorders>
              <w:top w:val="nil"/>
            </w:tcBorders>
          </w:tcPr>
          <w:p>
            <w:pPr>
              <w:rPr>
                <w:rFonts w:ascii="Arial"/>
                <w:sz w:val="21"/>
              </w:rPr>
            </w:pPr>
            <w:r/>
          </w:p>
        </w:tc>
        <w:tc>
          <w:tcPr>
            <w:tcW w:w="939" w:type="dxa"/>
            <w:vAlign w:val="top"/>
          </w:tcPr>
          <w:p>
            <w:pPr>
              <w:pStyle w:val="TableText"/>
              <w:ind w:left="188"/>
              <w:spacing w:before="78" w:line="185" w:lineRule="auto"/>
              <w:rPr>
                <w:sz w:val="22"/>
                <w:szCs w:val="22"/>
              </w:rPr>
            </w:pPr>
            <w:r>
              <w:rPr>
                <w:sz w:val="22"/>
                <w:szCs w:val="22"/>
                <w:spacing w:val="-2"/>
              </w:rPr>
              <w:t>0.004</w:t>
            </w:r>
          </w:p>
        </w:tc>
        <w:tc>
          <w:tcPr>
            <w:tcW w:w="1159" w:type="dxa"/>
            <w:vAlign w:val="top"/>
          </w:tcPr>
          <w:p>
            <w:pPr>
              <w:pStyle w:val="TableText"/>
              <w:ind w:left="519"/>
              <w:spacing w:before="78" w:line="185" w:lineRule="auto"/>
              <w:rPr>
                <w:sz w:val="22"/>
                <w:szCs w:val="22"/>
              </w:rPr>
            </w:pPr>
            <w:r>
              <w:rPr>
                <w:sz w:val="22"/>
                <w:szCs w:val="22"/>
              </w:rPr>
              <w:t>2</w:t>
            </w:r>
          </w:p>
        </w:tc>
        <w:tc>
          <w:tcPr>
            <w:tcW w:w="235" w:type="dxa"/>
            <w:vAlign w:val="top"/>
            <w:vMerge w:val="continue"/>
            <w:tcBorders>
              <w:top w:val="nil"/>
              <w:bottom w:val="nil"/>
            </w:tcBorders>
          </w:tcPr>
          <w:p>
            <w:pPr>
              <w:rPr>
                <w:rFonts w:ascii="Arial"/>
                <w:sz w:val="21"/>
              </w:rPr>
            </w:pPr>
            <w:r/>
          </w:p>
        </w:tc>
      </w:tr>
      <w:tr>
        <w:trPr>
          <w:trHeight w:val="693" w:hRule="atLeast"/>
        </w:trPr>
        <w:tc>
          <w:tcPr>
            <w:tcW w:w="535" w:type="dxa"/>
            <w:vAlign w:val="top"/>
            <w:vMerge w:val="continue"/>
            <w:tcBorders>
              <w:top w:val="nil"/>
            </w:tcBorders>
          </w:tcPr>
          <w:p>
            <w:pPr>
              <w:rPr>
                <w:rFonts w:ascii="Arial"/>
                <w:sz w:val="21"/>
              </w:rPr>
            </w:pPr>
            <w:r/>
          </w:p>
        </w:tc>
        <w:tc>
          <w:tcPr>
            <w:tcW w:w="210" w:type="dxa"/>
            <w:vAlign w:val="top"/>
            <w:vMerge w:val="continue"/>
            <w:tcBorders>
              <w:top w:val="nil"/>
            </w:tcBorders>
          </w:tcPr>
          <w:p>
            <w:pPr>
              <w:rPr>
                <w:rFonts w:ascii="Arial"/>
                <w:sz w:val="21"/>
              </w:rPr>
            </w:pPr>
            <w:r/>
          </w:p>
        </w:tc>
        <w:tc>
          <w:tcPr>
            <w:tcW w:w="12429" w:type="dxa"/>
            <w:vAlign w:val="top"/>
            <w:gridSpan w:val="13"/>
          </w:tcPr>
          <w:p>
            <w:pPr>
              <w:pStyle w:val="TableText"/>
              <w:ind w:left="29" w:firstLine="39"/>
              <w:spacing w:before="66" w:line="253" w:lineRule="auto"/>
              <w:rPr>
                <w:sz w:val="22"/>
                <w:szCs w:val="22"/>
              </w:rPr>
            </w:pPr>
            <w:r>
              <w:rPr>
                <w:sz w:val="22"/>
                <w:szCs w:val="22"/>
                <w:spacing w:val="-3"/>
              </w:rPr>
              <w:t>*注：表面前处理废水源强参考合肥林夕机械有限公司废水检测报告(报告编号：环科字20211129-13号)、南通凯信家具有限公司的</w:t>
            </w:r>
            <w:r>
              <w:rPr>
                <w:sz w:val="22"/>
                <w:szCs w:val="22"/>
              </w:rPr>
              <w:t xml:space="preserve"> </w:t>
            </w:r>
            <w:r>
              <w:rPr>
                <w:sz w:val="22"/>
                <w:szCs w:val="22"/>
                <w:spacing w:val="3"/>
              </w:rPr>
              <w:t>“藤制家具生产项目”验收监测报告，报告编号：(2018)恒</w:t>
            </w:r>
            <w:r>
              <w:rPr>
                <w:sz w:val="22"/>
                <w:szCs w:val="22"/>
                <w:spacing w:val="2"/>
              </w:rPr>
              <w:t>安(验)字第(114)号</w:t>
            </w:r>
          </w:p>
        </w:tc>
        <w:tc>
          <w:tcPr>
            <w:tcW w:w="235" w:type="dxa"/>
            <w:vAlign w:val="top"/>
            <w:vMerge w:val="continue"/>
            <w:tcBorders>
              <w:top w:val="nil"/>
            </w:tcBorders>
          </w:tcPr>
          <w:p>
            <w:pPr>
              <w:rPr>
                <w:rFonts w:ascii="Arial"/>
                <w:sz w:val="21"/>
              </w:rPr>
            </w:pPr>
            <w:r/>
          </w:p>
        </w:tc>
      </w:tr>
    </w:tbl>
    <w:p>
      <w:pPr>
        <w:ind w:left="1093"/>
        <w:spacing w:before="99" w:line="221" w:lineRule="auto"/>
        <w:outlineLvl w:val="3"/>
        <w:rPr>
          <w:rFonts w:ascii="SimHei" w:hAnsi="SimHei" w:eastAsia="SimHei" w:cs="SimHei"/>
          <w:sz w:val="24"/>
          <w:szCs w:val="24"/>
        </w:rPr>
      </w:pPr>
      <w:r>
        <w:rPr>
          <w:rFonts w:ascii="SimSun" w:hAnsi="SimSun" w:eastAsia="SimSun" w:cs="SimSun"/>
          <w:sz w:val="24"/>
          <w:szCs w:val="24"/>
          <w:b/>
          <w:bCs/>
          <w:spacing w:val="-1"/>
        </w:rPr>
        <w:t>2、</w:t>
      </w:r>
      <w:r>
        <w:rPr>
          <w:rFonts w:ascii="SimHei" w:hAnsi="SimHei" w:eastAsia="SimHei" w:cs="SimHei"/>
          <w:sz w:val="24"/>
          <w:szCs w:val="24"/>
          <w:b/>
          <w:bCs/>
          <w:spacing w:val="-1"/>
        </w:rPr>
        <w:t>顶目废水排放口基本情况</w:t>
      </w:r>
    </w:p>
    <w:p>
      <w:pPr>
        <w:ind w:left="5893"/>
        <w:spacing w:before="124" w:line="219" w:lineRule="auto"/>
        <w:rPr>
          <w:rFonts w:ascii="SimSun" w:hAnsi="SimSun" w:eastAsia="SimSun" w:cs="SimSun"/>
          <w:sz w:val="23"/>
          <w:szCs w:val="23"/>
        </w:rPr>
      </w:pPr>
      <w:r>
        <w:rPr>
          <w:rFonts w:ascii="SimSun" w:hAnsi="SimSun" w:eastAsia="SimSun" w:cs="SimSun"/>
          <w:sz w:val="23"/>
          <w:szCs w:val="23"/>
          <w:b/>
          <w:bCs/>
          <w:spacing w:val="-4"/>
        </w:rPr>
        <w:t>表53废水排放口情况一览表</w:t>
      </w:r>
    </w:p>
    <w:p>
      <w:pPr>
        <w:spacing w:line="61" w:lineRule="auto"/>
        <w:rPr>
          <w:rFonts w:ascii="Arial"/>
          <w:sz w:val="2"/>
        </w:rPr>
      </w:pPr>
      <w:r>
        <w:rPr>
          <w:rFonts w:ascii="Arial"/>
          <w:sz w:val="2"/>
        </w:rPr>
      </w:r>
    </w:p>
    <w:tbl>
      <w:tblPr>
        <w:tblStyle w:val="TableNormal"/>
        <w:tblW w:w="12660" w:type="dxa"/>
        <w:tblInd w:w="6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94"/>
        <w:gridCol w:w="1009"/>
        <w:gridCol w:w="1499"/>
        <w:gridCol w:w="1389"/>
        <w:gridCol w:w="889"/>
        <w:gridCol w:w="1089"/>
        <w:gridCol w:w="1809"/>
        <w:gridCol w:w="1389"/>
        <w:gridCol w:w="989"/>
        <w:gridCol w:w="1604"/>
      </w:tblGrid>
      <w:tr>
        <w:trPr>
          <w:trHeight w:val="343" w:hRule="atLeast"/>
        </w:trPr>
        <w:tc>
          <w:tcPr>
            <w:tcW w:w="994" w:type="dxa"/>
            <w:vAlign w:val="top"/>
            <w:vMerge w:val="restart"/>
            <w:tcBorders>
              <w:bottom w:val="nil"/>
            </w:tcBorders>
          </w:tcPr>
          <w:p>
            <w:pPr>
              <w:spacing w:line="265" w:lineRule="auto"/>
              <w:rPr>
                <w:rFonts w:ascii="Arial"/>
                <w:sz w:val="21"/>
              </w:rPr>
            </w:pPr>
            <w:r/>
          </w:p>
          <w:p>
            <w:pPr>
              <w:pStyle w:val="TableText"/>
              <w:ind w:left="258" w:right="118" w:hanging="110"/>
              <w:spacing w:before="75" w:line="261" w:lineRule="auto"/>
              <w:rPr>
                <w:sz w:val="23"/>
                <w:szCs w:val="23"/>
              </w:rPr>
            </w:pPr>
            <w:r>
              <w:rPr>
                <w:sz w:val="23"/>
                <w:szCs w:val="23"/>
                <w:b/>
                <w:bCs/>
                <w:spacing w:val="6"/>
              </w:rPr>
              <w:t>排放口</w:t>
            </w:r>
            <w:r>
              <w:rPr>
                <w:sz w:val="23"/>
                <w:szCs w:val="23"/>
                <w:spacing w:val="1"/>
              </w:rPr>
              <w:t xml:space="preserve"> </w:t>
            </w:r>
            <w:r>
              <w:rPr>
                <w:sz w:val="23"/>
                <w:szCs w:val="23"/>
                <w:b/>
                <w:bCs/>
                <w:spacing w:val="-6"/>
              </w:rPr>
              <w:t>名称</w:t>
            </w:r>
          </w:p>
        </w:tc>
        <w:tc>
          <w:tcPr>
            <w:tcW w:w="1009" w:type="dxa"/>
            <w:vAlign w:val="top"/>
            <w:vMerge w:val="restart"/>
            <w:tcBorders>
              <w:bottom w:val="nil"/>
            </w:tcBorders>
          </w:tcPr>
          <w:p>
            <w:pPr>
              <w:spacing w:line="267" w:lineRule="auto"/>
              <w:rPr>
                <w:rFonts w:ascii="Arial"/>
                <w:sz w:val="21"/>
              </w:rPr>
            </w:pPr>
            <w:r/>
          </w:p>
          <w:p>
            <w:pPr>
              <w:pStyle w:val="TableText"/>
              <w:ind w:left="263" w:right="127" w:hanging="109"/>
              <w:spacing w:before="75" w:line="265" w:lineRule="auto"/>
              <w:rPr>
                <w:sz w:val="23"/>
                <w:szCs w:val="23"/>
              </w:rPr>
            </w:pPr>
            <w:r>
              <w:rPr>
                <w:sz w:val="23"/>
                <w:szCs w:val="23"/>
                <w:b/>
                <w:bCs/>
                <w:spacing w:val="6"/>
              </w:rPr>
              <w:t>排放口</w:t>
            </w:r>
            <w:r>
              <w:rPr>
                <w:sz w:val="23"/>
                <w:szCs w:val="23"/>
                <w:spacing w:val="1"/>
              </w:rPr>
              <w:t xml:space="preserve"> </w:t>
            </w:r>
            <w:r>
              <w:rPr>
                <w:sz w:val="23"/>
                <w:szCs w:val="23"/>
                <w:b/>
                <w:bCs/>
                <w:spacing w:val="-5"/>
              </w:rPr>
              <w:t>类型</w:t>
            </w:r>
          </w:p>
        </w:tc>
        <w:tc>
          <w:tcPr>
            <w:tcW w:w="2888" w:type="dxa"/>
            <w:vAlign w:val="top"/>
            <w:gridSpan w:val="2"/>
          </w:tcPr>
          <w:p>
            <w:pPr>
              <w:pStyle w:val="TableText"/>
              <w:ind w:left="1215"/>
              <w:spacing w:before="61" w:line="218" w:lineRule="auto"/>
              <w:rPr>
                <w:sz w:val="23"/>
                <w:szCs w:val="23"/>
              </w:rPr>
            </w:pPr>
            <w:r>
              <w:rPr>
                <w:sz w:val="23"/>
                <w:szCs w:val="23"/>
                <w:b/>
                <w:bCs/>
                <w:spacing w:val="-5"/>
              </w:rPr>
              <w:t>坐标</w:t>
            </w:r>
          </w:p>
        </w:tc>
        <w:tc>
          <w:tcPr>
            <w:tcW w:w="889" w:type="dxa"/>
            <w:vAlign w:val="top"/>
            <w:vMerge w:val="restart"/>
            <w:tcBorders>
              <w:bottom w:val="nil"/>
            </w:tcBorders>
          </w:tcPr>
          <w:p>
            <w:pPr>
              <w:pStyle w:val="TableText"/>
              <w:ind w:left="207" w:right="99" w:hanging="110"/>
              <w:spacing w:before="211" w:line="245" w:lineRule="auto"/>
              <w:rPr>
                <w:sz w:val="23"/>
                <w:szCs w:val="23"/>
              </w:rPr>
            </w:pPr>
            <w:r>
              <w:rPr>
                <w:sz w:val="23"/>
                <w:szCs w:val="23"/>
                <w:b/>
                <w:bCs/>
                <w:spacing w:val="-6"/>
              </w:rPr>
              <w:t>废水排</w:t>
            </w:r>
            <w:r>
              <w:rPr>
                <w:sz w:val="23"/>
                <w:szCs w:val="23"/>
                <w:spacing w:val="1"/>
              </w:rPr>
              <w:t xml:space="preserve"> </w:t>
            </w:r>
            <w:r>
              <w:rPr>
                <w:sz w:val="23"/>
                <w:szCs w:val="23"/>
                <w:b/>
                <w:bCs/>
                <w:spacing w:val="-5"/>
              </w:rPr>
              <w:t>放量</w:t>
            </w:r>
          </w:p>
          <w:p>
            <w:pPr>
              <w:pStyle w:val="TableText"/>
              <w:ind w:left="267"/>
              <w:spacing w:before="56" w:line="224" w:lineRule="auto"/>
              <w:rPr>
                <w:sz w:val="23"/>
                <w:szCs w:val="23"/>
              </w:rPr>
            </w:pPr>
            <w:r>
              <w:rPr>
                <w:sz w:val="23"/>
                <w:szCs w:val="23"/>
                <w:b/>
                <w:bCs/>
                <w:color w:val="304050"/>
                <w:spacing w:val="-6"/>
              </w:rPr>
              <w:t>t/a</w:t>
            </w:r>
          </w:p>
        </w:tc>
        <w:tc>
          <w:tcPr>
            <w:tcW w:w="1089" w:type="dxa"/>
            <w:vAlign w:val="top"/>
            <w:vMerge w:val="restart"/>
            <w:tcBorders>
              <w:bottom w:val="nil"/>
            </w:tcBorders>
          </w:tcPr>
          <w:p>
            <w:pPr>
              <w:spacing w:line="444" w:lineRule="auto"/>
              <w:rPr>
                <w:rFonts w:ascii="Arial"/>
                <w:sz w:val="21"/>
              </w:rPr>
            </w:pPr>
            <w:r/>
          </w:p>
          <w:p>
            <w:pPr>
              <w:pStyle w:val="TableText"/>
              <w:ind w:left="78"/>
              <w:spacing w:before="75" w:line="221" w:lineRule="auto"/>
              <w:rPr>
                <w:sz w:val="23"/>
                <w:szCs w:val="23"/>
              </w:rPr>
            </w:pPr>
            <w:r>
              <w:rPr>
                <w:sz w:val="23"/>
                <w:szCs w:val="23"/>
                <w:b/>
                <w:bCs/>
                <w:spacing w:val="1"/>
              </w:rPr>
              <w:t>排放去向</w:t>
            </w:r>
          </w:p>
        </w:tc>
        <w:tc>
          <w:tcPr>
            <w:tcW w:w="1809" w:type="dxa"/>
            <w:vAlign w:val="top"/>
            <w:vMerge w:val="restart"/>
            <w:tcBorders>
              <w:bottom w:val="nil"/>
            </w:tcBorders>
          </w:tcPr>
          <w:p>
            <w:pPr>
              <w:spacing w:line="443" w:lineRule="auto"/>
              <w:rPr>
                <w:rFonts w:ascii="Arial"/>
                <w:sz w:val="21"/>
              </w:rPr>
            </w:pPr>
            <w:r/>
          </w:p>
          <w:p>
            <w:pPr>
              <w:pStyle w:val="TableText"/>
              <w:ind w:left="439"/>
              <w:spacing w:before="75" w:line="219" w:lineRule="auto"/>
              <w:rPr>
                <w:sz w:val="23"/>
                <w:szCs w:val="23"/>
              </w:rPr>
            </w:pPr>
            <w:r>
              <w:rPr>
                <w:sz w:val="23"/>
                <w:szCs w:val="23"/>
                <w:b/>
                <w:bCs/>
                <w:spacing w:val="-5"/>
              </w:rPr>
              <w:t>排放规律</w:t>
            </w:r>
          </w:p>
        </w:tc>
        <w:tc>
          <w:tcPr>
            <w:tcW w:w="3982" w:type="dxa"/>
            <w:vAlign w:val="top"/>
            <w:gridSpan w:val="3"/>
          </w:tcPr>
          <w:p>
            <w:pPr>
              <w:pStyle w:val="TableText"/>
              <w:ind w:left="1010"/>
              <w:spacing w:before="61" w:line="218" w:lineRule="auto"/>
              <w:rPr>
                <w:sz w:val="23"/>
                <w:szCs w:val="23"/>
              </w:rPr>
            </w:pPr>
            <w:r>
              <w:rPr>
                <w:sz w:val="23"/>
                <w:szCs w:val="23"/>
                <w:b/>
                <w:bCs/>
                <w:spacing w:val="-2"/>
              </w:rPr>
              <w:t>受纳污水处理厂信息</w:t>
            </w:r>
          </w:p>
        </w:tc>
      </w:tr>
      <w:tr>
        <w:trPr>
          <w:trHeight w:val="916" w:hRule="atLeast"/>
        </w:trPr>
        <w:tc>
          <w:tcPr>
            <w:tcW w:w="994" w:type="dxa"/>
            <w:vAlign w:val="top"/>
            <w:vMerge w:val="continue"/>
            <w:tcBorders>
              <w:top w:val="nil"/>
            </w:tcBorders>
          </w:tcPr>
          <w:p>
            <w:pPr>
              <w:rPr>
                <w:rFonts w:ascii="Arial"/>
                <w:sz w:val="21"/>
              </w:rPr>
            </w:pPr>
            <w:r/>
          </w:p>
        </w:tc>
        <w:tc>
          <w:tcPr>
            <w:tcW w:w="1009" w:type="dxa"/>
            <w:vAlign w:val="top"/>
            <w:vMerge w:val="continue"/>
            <w:tcBorders>
              <w:top w:val="nil"/>
            </w:tcBorders>
          </w:tcPr>
          <w:p>
            <w:pPr>
              <w:rPr>
                <w:rFonts w:ascii="Arial"/>
                <w:sz w:val="21"/>
              </w:rPr>
            </w:pPr>
            <w:r/>
          </w:p>
        </w:tc>
        <w:tc>
          <w:tcPr>
            <w:tcW w:w="1499" w:type="dxa"/>
            <w:vAlign w:val="top"/>
          </w:tcPr>
          <w:p>
            <w:pPr>
              <w:spacing w:line="272" w:lineRule="auto"/>
              <w:rPr>
                <w:rFonts w:ascii="Arial"/>
                <w:sz w:val="21"/>
              </w:rPr>
            </w:pPr>
            <w:r/>
          </w:p>
          <w:p>
            <w:pPr>
              <w:pStyle w:val="TableText"/>
              <w:ind w:left="515"/>
              <w:spacing w:before="75" w:line="220" w:lineRule="auto"/>
              <w:rPr>
                <w:sz w:val="23"/>
                <w:szCs w:val="23"/>
              </w:rPr>
            </w:pPr>
            <w:r>
              <w:rPr>
                <w:sz w:val="23"/>
                <w:szCs w:val="23"/>
                <w:b/>
                <w:bCs/>
                <w:spacing w:val="-6"/>
              </w:rPr>
              <w:t>经度</w:t>
            </w:r>
          </w:p>
        </w:tc>
        <w:tc>
          <w:tcPr>
            <w:tcW w:w="1389" w:type="dxa"/>
            <w:vAlign w:val="top"/>
          </w:tcPr>
          <w:p>
            <w:pPr>
              <w:spacing w:line="272" w:lineRule="auto"/>
              <w:rPr>
                <w:rFonts w:ascii="Arial"/>
                <w:sz w:val="21"/>
              </w:rPr>
            </w:pPr>
            <w:r/>
          </w:p>
          <w:p>
            <w:pPr>
              <w:pStyle w:val="TableText"/>
              <w:ind w:left="456"/>
              <w:spacing w:before="75" w:line="220" w:lineRule="auto"/>
              <w:rPr>
                <w:sz w:val="23"/>
                <w:szCs w:val="23"/>
              </w:rPr>
            </w:pPr>
            <w:r>
              <w:rPr>
                <w:sz w:val="23"/>
                <w:szCs w:val="23"/>
                <w:b/>
                <w:bCs/>
                <w:spacing w:val="-5"/>
              </w:rPr>
              <w:t>纬度</w:t>
            </w:r>
          </w:p>
        </w:tc>
        <w:tc>
          <w:tcPr>
            <w:tcW w:w="889" w:type="dxa"/>
            <w:vAlign w:val="top"/>
            <w:vMerge w:val="continue"/>
            <w:tcBorders>
              <w:top w:val="nil"/>
            </w:tcBorders>
          </w:tcPr>
          <w:p>
            <w:pPr>
              <w:rPr>
                <w:rFonts w:ascii="Arial"/>
                <w:sz w:val="21"/>
              </w:rPr>
            </w:pPr>
            <w:r/>
          </w:p>
        </w:tc>
        <w:tc>
          <w:tcPr>
            <w:tcW w:w="1089" w:type="dxa"/>
            <w:vAlign w:val="top"/>
            <w:vMerge w:val="continue"/>
            <w:tcBorders>
              <w:top w:val="nil"/>
            </w:tcBorders>
          </w:tcPr>
          <w:p>
            <w:pPr>
              <w:rPr>
                <w:rFonts w:ascii="Arial"/>
                <w:sz w:val="21"/>
              </w:rPr>
            </w:pPr>
            <w:r/>
          </w:p>
        </w:tc>
        <w:tc>
          <w:tcPr>
            <w:tcW w:w="1809" w:type="dxa"/>
            <w:vAlign w:val="top"/>
            <w:vMerge w:val="continue"/>
            <w:tcBorders>
              <w:top w:val="nil"/>
            </w:tcBorders>
          </w:tcPr>
          <w:p>
            <w:pPr>
              <w:rPr>
                <w:rFonts w:ascii="Arial"/>
                <w:sz w:val="21"/>
              </w:rPr>
            </w:pPr>
            <w:r/>
          </w:p>
        </w:tc>
        <w:tc>
          <w:tcPr>
            <w:tcW w:w="1389" w:type="dxa"/>
            <w:vAlign w:val="top"/>
          </w:tcPr>
          <w:p>
            <w:pPr>
              <w:spacing w:line="274" w:lineRule="auto"/>
              <w:rPr>
                <w:rFonts w:ascii="Arial"/>
                <w:sz w:val="21"/>
              </w:rPr>
            </w:pPr>
            <w:r/>
          </w:p>
          <w:p>
            <w:pPr>
              <w:pStyle w:val="TableText"/>
              <w:ind w:left="460"/>
              <w:spacing w:before="75" w:line="221" w:lineRule="auto"/>
              <w:rPr>
                <w:sz w:val="23"/>
                <w:szCs w:val="23"/>
              </w:rPr>
            </w:pPr>
            <w:r>
              <w:rPr>
                <w:sz w:val="23"/>
                <w:szCs w:val="23"/>
                <w:b/>
                <w:bCs/>
                <w:spacing w:val="-6"/>
              </w:rPr>
              <w:t>名称</w:t>
            </w:r>
          </w:p>
        </w:tc>
        <w:tc>
          <w:tcPr>
            <w:tcW w:w="989" w:type="dxa"/>
            <w:vAlign w:val="top"/>
          </w:tcPr>
          <w:p>
            <w:pPr>
              <w:pStyle w:val="TableText"/>
              <w:ind w:left="260" w:right="148" w:hanging="109"/>
              <w:spacing w:before="179" w:line="242" w:lineRule="auto"/>
              <w:rPr>
                <w:sz w:val="23"/>
                <w:szCs w:val="23"/>
              </w:rPr>
            </w:pPr>
            <w:r>
              <w:rPr>
                <w:sz w:val="23"/>
                <w:szCs w:val="23"/>
                <w:b/>
                <w:bCs/>
                <w:spacing w:val="-7"/>
              </w:rPr>
              <w:t>污染物</w:t>
            </w:r>
            <w:r>
              <w:rPr>
                <w:sz w:val="23"/>
                <w:szCs w:val="23"/>
                <w:spacing w:val="1"/>
              </w:rPr>
              <w:t xml:space="preserve"> </w:t>
            </w:r>
            <w:r>
              <w:rPr>
                <w:sz w:val="23"/>
                <w:szCs w:val="23"/>
                <w:b/>
                <w:bCs/>
                <w:spacing w:val="-5"/>
              </w:rPr>
              <w:t>种类</w:t>
            </w:r>
          </w:p>
        </w:tc>
        <w:tc>
          <w:tcPr>
            <w:tcW w:w="1604" w:type="dxa"/>
            <w:vAlign w:val="top"/>
          </w:tcPr>
          <w:p>
            <w:pPr>
              <w:pStyle w:val="TableText"/>
              <w:ind w:left="112" w:right="96"/>
              <w:spacing w:before="17" w:line="246" w:lineRule="auto"/>
              <w:rPr>
                <w:sz w:val="23"/>
                <w:szCs w:val="23"/>
              </w:rPr>
            </w:pPr>
            <w:r>
              <w:rPr>
                <w:sz w:val="23"/>
                <w:szCs w:val="23"/>
                <w:b/>
                <w:bCs/>
                <w:spacing w:val="-2"/>
              </w:rPr>
              <w:t>国家或地方污</w:t>
            </w:r>
            <w:r>
              <w:rPr>
                <w:sz w:val="23"/>
                <w:szCs w:val="23"/>
                <w:spacing w:val="1"/>
              </w:rPr>
              <w:t xml:space="preserve"> </w:t>
            </w:r>
            <w:r>
              <w:rPr>
                <w:sz w:val="23"/>
                <w:szCs w:val="23"/>
                <w:b/>
                <w:bCs/>
                <w:spacing w:val="-5"/>
              </w:rPr>
              <w:t>染物排放标准</w:t>
            </w:r>
          </w:p>
          <w:p>
            <w:pPr>
              <w:pStyle w:val="TableText"/>
              <w:ind w:left="112"/>
              <w:spacing w:line="213" w:lineRule="auto"/>
              <w:rPr>
                <w:sz w:val="23"/>
                <w:szCs w:val="23"/>
              </w:rPr>
            </w:pPr>
            <w:r>
              <w:rPr>
                <w:sz w:val="23"/>
                <w:szCs w:val="23"/>
                <w:b/>
                <w:bCs/>
                <w:spacing w:val="-4"/>
              </w:rPr>
              <w:t>浓度限值mg/L</w:t>
            </w:r>
          </w:p>
        </w:tc>
      </w:tr>
      <w:tr>
        <w:trPr>
          <w:trHeight w:val="328" w:hRule="atLeast"/>
        </w:trPr>
        <w:tc>
          <w:tcPr>
            <w:tcW w:w="994" w:type="dxa"/>
            <w:vAlign w:val="top"/>
            <w:vMerge w:val="restart"/>
            <w:tcBorders>
              <w:bottom w:val="nil"/>
            </w:tcBorders>
          </w:tcPr>
          <w:p>
            <w:pPr>
              <w:spacing w:line="257" w:lineRule="auto"/>
              <w:rPr>
                <w:rFonts w:ascii="Arial"/>
                <w:sz w:val="21"/>
              </w:rPr>
            </w:pPr>
            <w:r/>
          </w:p>
          <w:p>
            <w:pPr>
              <w:spacing w:line="258" w:lineRule="auto"/>
              <w:rPr>
                <w:rFonts w:ascii="Arial"/>
                <w:sz w:val="21"/>
              </w:rPr>
            </w:pPr>
            <w:r/>
          </w:p>
          <w:p>
            <w:pPr>
              <w:pStyle w:val="TableText"/>
              <w:ind w:left="194"/>
              <w:spacing w:before="75" w:line="184" w:lineRule="auto"/>
              <w:rPr>
                <w:sz w:val="23"/>
                <w:szCs w:val="23"/>
              </w:rPr>
            </w:pPr>
            <w:r>
              <w:rPr>
                <w:sz w:val="23"/>
                <w:szCs w:val="23"/>
                <w:spacing w:val="-1"/>
              </w:rPr>
              <w:t>DW001</w:t>
            </w:r>
          </w:p>
        </w:tc>
        <w:tc>
          <w:tcPr>
            <w:tcW w:w="1009" w:type="dxa"/>
            <w:vAlign w:val="top"/>
            <w:vMerge w:val="restart"/>
            <w:tcBorders>
              <w:bottom w:val="nil"/>
            </w:tcBorders>
          </w:tcPr>
          <w:p>
            <w:pPr>
              <w:spacing w:line="299" w:lineRule="auto"/>
              <w:rPr>
                <w:rFonts w:ascii="Arial"/>
                <w:sz w:val="21"/>
              </w:rPr>
            </w:pPr>
            <w:r/>
          </w:p>
          <w:p>
            <w:pPr>
              <w:pStyle w:val="TableText"/>
              <w:ind w:left="259" w:right="149" w:hanging="109"/>
              <w:spacing w:before="75" w:line="236" w:lineRule="auto"/>
              <w:rPr>
                <w:sz w:val="23"/>
                <w:szCs w:val="23"/>
              </w:rPr>
            </w:pPr>
            <w:r>
              <w:rPr>
                <w:sz w:val="23"/>
                <w:szCs w:val="23"/>
                <w:spacing w:val="2"/>
              </w:rPr>
              <w:t>一般排</w:t>
            </w:r>
            <w:r>
              <w:rPr>
                <w:sz w:val="23"/>
                <w:szCs w:val="23"/>
                <w:spacing w:val="1"/>
              </w:rPr>
              <w:t xml:space="preserve"> </w:t>
            </w:r>
            <w:r>
              <w:rPr>
                <w:sz w:val="23"/>
                <w:szCs w:val="23"/>
                <w:spacing w:val="17"/>
              </w:rPr>
              <w:t>放口</w:t>
            </w:r>
          </w:p>
        </w:tc>
        <w:tc>
          <w:tcPr>
            <w:tcW w:w="1499" w:type="dxa"/>
            <w:vAlign w:val="top"/>
            <w:vMerge w:val="restart"/>
            <w:tcBorders>
              <w:bottom w:val="nil"/>
            </w:tcBorders>
          </w:tcPr>
          <w:p>
            <w:pPr>
              <w:rPr>
                <w:rFonts w:ascii="Arial"/>
                <w:sz w:val="21"/>
              </w:rPr>
            </w:pPr>
            <w:r/>
          </w:p>
          <w:p>
            <w:pPr>
              <w:rPr>
                <w:rFonts w:ascii="Arial"/>
                <w:sz w:val="21"/>
              </w:rPr>
            </w:pPr>
            <w:r/>
          </w:p>
          <w:p>
            <w:pPr>
              <w:pStyle w:val="TableText"/>
              <w:ind w:left="51"/>
              <w:spacing w:before="75" w:line="239" w:lineRule="auto"/>
              <w:rPr>
                <w:sz w:val="23"/>
                <w:szCs w:val="23"/>
              </w:rPr>
            </w:pPr>
            <w:r>
              <w:rPr>
                <w:sz w:val="23"/>
                <w:szCs w:val="23"/>
                <w:spacing w:val="-3"/>
              </w:rPr>
              <w:t>114.498126°</w:t>
            </w:r>
          </w:p>
        </w:tc>
        <w:tc>
          <w:tcPr>
            <w:tcW w:w="1389" w:type="dxa"/>
            <w:vAlign w:val="top"/>
            <w:vMerge w:val="restart"/>
            <w:tcBorders>
              <w:bottom w:val="nil"/>
            </w:tcBorders>
          </w:tcPr>
          <w:p>
            <w:pPr>
              <w:rPr>
                <w:rFonts w:ascii="Arial"/>
                <w:sz w:val="21"/>
              </w:rPr>
            </w:pPr>
            <w:r/>
          </w:p>
          <w:p>
            <w:pPr>
              <w:rPr>
                <w:rFonts w:ascii="Arial"/>
                <w:sz w:val="21"/>
              </w:rPr>
            </w:pPr>
            <w:r/>
          </w:p>
          <w:p>
            <w:pPr>
              <w:pStyle w:val="TableText"/>
              <w:ind w:left="52"/>
              <w:spacing w:before="75" w:line="239" w:lineRule="auto"/>
              <w:rPr>
                <w:sz w:val="23"/>
                <w:szCs w:val="23"/>
              </w:rPr>
            </w:pPr>
            <w:r>
              <w:rPr>
                <w:sz w:val="23"/>
                <w:szCs w:val="23"/>
                <w:spacing w:val="-2"/>
              </w:rPr>
              <w:t>23.462073°</w:t>
            </w:r>
          </w:p>
        </w:tc>
        <w:tc>
          <w:tcPr>
            <w:tcW w:w="889" w:type="dxa"/>
            <w:vAlign w:val="top"/>
            <w:vMerge w:val="restart"/>
            <w:tcBorders>
              <w:bottom w:val="nil"/>
            </w:tcBorders>
          </w:tcPr>
          <w:p>
            <w:pPr>
              <w:rPr>
                <w:rFonts w:ascii="Arial"/>
                <w:sz w:val="21"/>
              </w:rPr>
            </w:pPr>
            <w:r/>
          </w:p>
          <w:p>
            <w:pPr>
              <w:rPr>
                <w:rFonts w:ascii="Arial"/>
                <w:sz w:val="21"/>
              </w:rPr>
            </w:pPr>
            <w:r/>
          </w:p>
          <w:p>
            <w:pPr>
              <w:pStyle w:val="TableText"/>
              <w:ind w:left="203"/>
              <w:spacing w:before="74"/>
              <w:rPr>
                <w:sz w:val="23"/>
                <w:szCs w:val="23"/>
              </w:rPr>
            </w:pPr>
            <w:r>
              <w:rPr>
                <w:sz w:val="23"/>
                <w:szCs w:val="23"/>
                <w:spacing w:val="-3"/>
              </w:rPr>
              <w:t>2160</w:t>
            </w:r>
          </w:p>
        </w:tc>
        <w:tc>
          <w:tcPr>
            <w:tcW w:w="1089" w:type="dxa"/>
            <w:vAlign w:val="top"/>
            <w:vMerge w:val="restart"/>
            <w:tcBorders>
              <w:bottom w:val="nil"/>
            </w:tcBorders>
          </w:tcPr>
          <w:p>
            <w:pPr>
              <w:pStyle w:val="TableText"/>
              <w:ind w:left="75"/>
              <w:spacing w:before="195" w:line="219" w:lineRule="auto"/>
              <w:rPr>
                <w:sz w:val="23"/>
                <w:szCs w:val="23"/>
              </w:rPr>
            </w:pPr>
            <w:r>
              <w:rPr>
                <w:sz w:val="23"/>
                <w:szCs w:val="23"/>
                <w:spacing w:val="2"/>
              </w:rPr>
              <w:t>杨侨镇生</w:t>
            </w:r>
          </w:p>
          <w:p>
            <w:pPr>
              <w:pStyle w:val="TableText"/>
              <w:ind w:left="75"/>
              <w:spacing w:before="47" w:line="219" w:lineRule="auto"/>
              <w:rPr>
                <w:sz w:val="23"/>
                <w:szCs w:val="23"/>
              </w:rPr>
            </w:pPr>
            <w:r>
              <w:rPr>
                <w:sz w:val="23"/>
                <w:szCs w:val="23"/>
                <w:spacing w:val="2"/>
              </w:rPr>
              <w:t>活污水处</w:t>
            </w:r>
          </w:p>
          <w:p>
            <w:pPr>
              <w:pStyle w:val="TableText"/>
              <w:ind w:left="304"/>
              <w:spacing w:before="47" w:line="220" w:lineRule="auto"/>
              <w:rPr>
                <w:sz w:val="23"/>
                <w:szCs w:val="23"/>
              </w:rPr>
            </w:pPr>
            <w:r>
              <w:rPr>
                <w:sz w:val="23"/>
                <w:szCs w:val="23"/>
                <w:spacing w:val="6"/>
              </w:rPr>
              <w:t>理厂</w:t>
            </w:r>
          </w:p>
        </w:tc>
        <w:tc>
          <w:tcPr>
            <w:tcW w:w="1809" w:type="dxa"/>
            <w:vAlign w:val="top"/>
            <w:vMerge w:val="restart"/>
            <w:tcBorders>
              <w:bottom w:val="nil"/>
            </w:tcBorders>
          </w:tcPr>
          <w:p>
            <w:pPr>
              <w:pStyle w:val="TableText"/>
              <w:spacing w:before="65" w:line="219" w:lineRule="auto"/>
              <w:jc w:val="right"/>
              <w:rPr>
                <w:sz w:val="23"/>
                <w:szCs w:val="23"/>
              </w:rPr>
            </w:pPr>
            <w:r>
              <w:rPr>
                <w:sz w:val="23"/>
                <w:szCs w:val="23"/>
                <w:spacing w:val="-8"/>
              </w:rPr>
              <w:t>间断排放，排放期</w:t>
            </w:r>
          </w:p>
          <w:p>
            <w:pPr>
              <w:pStyle w:val="TableText"/>
              <w:ind w:left="95"/>
              <w:spacing w:before="27" w:line="219" w:lineRule="auto"/>
              <w:rPr>
                <w:sz w:val="23"/>
                <w:szCs w:val="23"/>
              </w:rPr>
            </w:pPr>
            <w:r>
              <w:rPr>
                <w:sz w:val="23"/>
                <w:szCs w:val="23"/>
                <w:spacing w:val="1"/>
              </w:rPr>
              <w:t>间流量不稳定且</w:t>
            </w:r>
          </w:p>
          <w:p>
            <w:pPr>
              <w:pStyle w:val="TableText"/>
              <w:spacing w:before="47" w:line="219" w:lineRule="auto"/>
              <w:jc w:val="right"/>
              <w:rPr>
                <w:sz w:val="23"/>
                <w:szCs w:val="23"/>
              </w:rPr>
            </w:pPr>
            <w:r>
              <w:rPr>
                <w:sz w:val="23"/>
                <w:szCs w:val="23"/>
                <w:spacing w:val="-8"/>
              </w:rPr>
              <w:t>无规律，但不属于</w:t>
            </w:r>
          </w:p>
          <w:p>
            <w:pPr>
              <w:pStyle w:val="TableText"/>
              <w:ind w:left="325"/>
              <w:spacing w:before="28" w:line="221" w:lineRule="auto"/>
              <w:rPr>
                <w:sz w:val="23"/>
                <w:szCs w:val="23"/>
              </w:rPr>
            </w:pPr>
            <w:r>
              <w:rPr>
                <w:sz w:val="23"/>
                <w:szCs w:val="23"/>
                <w:spacing w:val="-2"/>
              </w:rPr>
              <w:t>冲击型排放</w:t>
            </w:r>
          </w:p>
        </w:tc>
        <w:tc>
          <w:tcPr>
            <w:tcW w:w="1389" w:type="dxa"/>
            <w:vAlign w:val="top"/>
            <w:vMerge w:val="restart"/>
            <w:tcBorders>
              <w:bottom w:val="nil"/>
            </w:tcBorders>
          </w:tcPr>
          <w:p>
            <w:pPr>
              <w:spacing w:line="288" w:lineRule="auto"/>
              <w:rPr>
                <w:rFonts w:ascii="Arial"/>
                <w:sz w:val="21"/>
              </w:rPr>
            </w:pPr>
            <w:r/>
          </w:p>
          <w:p>
            <w:pPr>
              <w:pStyle w:val="TableText"/>
              <w:ind w:left="116" w:right="98"/>
              <w:spacing w:before="75" w:line="251" w:lineRule="auto"/>
              <w:rPr>
                <w:sz w:val="23"/>
                <w:szCs w:val="23"/>
              </w:rPr>
            </w:pPr>
            <w:r>
              <w:rPr>
                <w:sz w:val="23"/>
                <w:szCs w:val="23"/>
                <w:spacing w:val="-3"/>
              </w:rPr>
              <w:t>杨侨镇生活</w:t>
            </w:r>
            <w:r>
              <w:rPr>
                <w:sz w:val="23"/>
                <w:szCs w:val="23"/>
                <w:spacing w:val="3"/>
              </w:rPr>
              <w:t xml:space="preserve"> </w:t>
            </w:r>
            <w:r>
              <w:rPr>
                <w:sz w:val="23"/>
                <w:szCs w:val="23"/>
                <w:spacing w:val="2"/>
              </w:rPr>
              <w:t>污水处理厂</w:t>
            </w:r>
          </w:p>
        </w:tc>
        <w:tc>
          <w:tcPr>
            <w:tcW w:w="989" w:type="dxa"/>
            <w:vAlign w:val="top"/>
          </w:tcPr>
          <w:p>
            <w:pPr>
              <w:pStyle w:val="TableText"/>
              <w:ind w:left="198"/>
              <w:spacing w:before="114" w:line="163" w:lineRule="auto"/>
              <w:rPr>
                <w:sz w:val="23"/>
                <w:szCs w:val="23"/>
              </w:rPr>
            </w:pPr>
            <w:r>
              <w:rPr>
                <w:sz w:val="23"/>
                <w:szCs w:val="23"/>
                <w:spacing w:val="-2"/>
              </w:rPr>
              <w:t>CODcr</w:t>
            </w:r>
          </w:p>
        </w:tc>
        <w:tc>
          <w:tcPr>
            <w:tcW w:w="1604" w:type="dxa"/>
            <w:vAlign w:val="top"/>
          </w:tcPr>
          <w:p>
            <w:pPr>
              <w:pStyle w:val="TableText"/>
              <w:ind w:left="678"/>
              <w:spacing w:before="78" w:line="192" w:lineRule="auto"/>
              <w:rPr>
                <w:sz w:val="23"/>
                <w:szCs w:val="23"/>
              </w:rPr>
            </w:pPr>
            <w:r>
              <w:rPr>
                <w:sz w:val="23"/>
                <w:szCs w:val="23"/>
                <w:spacing w:val="-3"/>
              </w:rPr>
              <w:t>40</w:t>
            </w:r>
          </w:p>
        </w:tc>
      </w:tr>
      <w:tr>
        <w:trPr>
          <w:trHeight w:val="289" w:hRule="atLeast"/>
        </w:trPr>
        <w:tc>
          <w:tcPr>
            <w:tcW w:w="994" w:type="dxa"/>
            <w:vAlign w:val="top"/>
            <w:vMerge w:val="continue"/>
            <w:tcBorders>
              <w:top w:val="nil"/>
              <w:bottom w:val="nil"/>
            </w:tcBorders>
          </w:tcPr>
          <w:p>
            <w:pPr>
              <w:rPr>
                <w:rFonts w:ascii="Arial"/>
                <w:sz w:val="21"/>
              </w:rPr>
            </w:pPr>
            <w:r/>
          </w:p>
        </w:tc>
        <w:tc>
          <w:tcPr>
            <w:tcW w:w="1009" w:type="dxa"/>
            <w:vAlign w:val="top"/>
            <w:vMerge w:val="continue"/>
            <w:tcBorders>
              <w:top w:val="nil"/>
              <w:bottom w:val="nil"/>
            </w:tcBorders>
          </w:tcPr>
          <w:p>
            <w:pPr>
              <w:rPr>
                <w:rFonts w:ascii="Arial"/>
                <w:sz w:val="21"/>
              </w:rPr>
            </w:pPr>
            <w:r/>
          </w:p>
        </w:tc>
        <w:tc>
          <w:tcPr>
            <w:tcW w:w="1499" w:type="dxa"/>
            <w:vAlign w:val="top"/>
            <w:vMerge w:val="continue"/>
            <w:tcBorders>
              <w:top w:val="nil"/>
              <w:bottom w:val="nil"/>
            </w:tcBorders>
          </w:tcPr>
          <w:p>
            <w:pPr>
              <w:rPr>
                <w:rFonts w:ascii="Arial"/>
                <w:sz w:val="21"/>
              </w:rPr>
            </w:pPr>
            <w:r/>
          </w:p>
        </w:tc>
        <w:tc>
          <w:tcPr>
            <w:tcW w:w="138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1089" w:type="dxa"/>
            <w:vAlign w:val="top"/>
            <w:vMerge w:val="continue"/>
            <w:tcBorders>
              <w:top w:val="nil"/>
              <w:bottom w:val="nil"/>
            </w:tcBorders>
          </w:tcPr>
          <w:p>
            <w:pPr>
              <w:rPr>
                <w:rFonts w:ascii="Arial"/>
                <w:sz w:val="21"/>
              </w:rPr>
            </w:pPr>
            <w:r/>
          </w:p>
        </w:tc>
        <w:tc>
          <w:tcPr>
            <w:tcW w:w="1809" w:type="dxa"/>
            <w:vAlign w:val="top"/>
            <w:vMerge w:val="continue"/>
            <w:tcBorders>
              <w:top w:val="nil"/>
              <w:bottom w:val="nil"/>
            </w:tcBorders>
          </w:tcPr>
          <w:p>
            <w:pPr>
              <w:rPr>
                <w:rFonts w:ascii="Arial"/>
                <w:sz w:val="21"/>
              </w:rPr>
            </w:pPr>
            <w:r/>
          </w:p>
        </w:tc>
        <w:tc>
          <w:tcPr>
            <w:tcW w:w="1389" w:type="dxa"/>
            <w:vAlign w:val="top"/>
            <w:vMerge w:val="continue"/>
            <w:tcBorders>
              <w:top w:val="nil"/>
              <w:bottom w:val="nil"/>
            </w:tcBorders>
          </w:tcPr>
          <w:p>
            <w:pPr>
              <w:rPr>
                <w:rFonts w:ascii="Arial"/>
                <w:sz w:val="21"/>
              </w:rPr>
            </w:pPr>
            <w:r/>
          </w:p>
        </w:tc>
        <w:tc>
          <w:tcPr>
            <w:tcW w:w="989" w:type="dxa"/>
            <w:vAlign w:val="top"/>
          </w:tcPr>
          <w:p>
            <w:pPr>
              <w:pStyle w:val="TableText"/>
              <w:ind w:left="198"/>
              <w:spacing w:before="72" w:line="166" w:lineRule="auto"/>
              <w:rPr>
                <w:rFonts w:ascii="Calibri" w:hAnsi="Calibri" w:eastAsia="Calibri" w:cs="Calibri"/>
                <w:sz w:val="23"/>
                <w:szCs w:val="23"/>
              </w:rPr>
            </w:pPr>
            <w:r>
              <w:rPr>
                <w:sz w:val="23"/>
                <w:szCs w:val="23"/>
                <w:spacing w:val="-1"/>
              </w:rPr>
              <w:t>BOD</w:t>
            </w:r>
            <w:r>
              <w:rPr>
                <w:rFonts w:ascii="Calibri" w:hAnsi="Calibri" w:eastAsia="Calibri" w:cs="Calibri"/>
                <w:sz w:val="23"/>
                <w:szCs w:val="23"/>
                <w:spacing w:val="-1"/>
              </w:rPr>
              <w:t>₃</w:t>
            </w:r>
          </w:p>
        </w:tc>
        <w:tc>
          <w:tcPr>
            <w:tcW w:w="1604" w:type="dxa"/>
            <w:vAlign w:val="top"/>
          </w:tcPr>
          <w:p>
            <w:pPr>
              <w:pStyle w:val="TableText"/>
              <w:ind w:left="678"/>
              <w:spacing w:before="60" w:line="175" w:lineRule="auto"/>
              <w:rPr>
                <w:sz w:val="23"/>
                <w:szCs w:val="23"/>
              </w:rPr>
            </w:pPr>
            <w:r>
              <w:rPr>
                <w:sz w:val="23"/>
                <w:szCs w:val="23"/>
                <w:color w:val="304060"/>
                <w:spacing w:val="-7"/>
              </w:rPr>
              <w:t>10</w:t>
            </w:r>
          </w:p>
        </w:tc>
      </w:tr>
      <w:tr>
        <w:trPr>
          <w:trHeight w:val="319" w:hRule="atLeast"/>
        </w:trPr>
        <w:tc>
          <w:tcPr>
            <w:tcW w:w="994" w:type="dxa"/>
            <w:vAlign w:val="top"/>
            <w:vMerge w:val="continue"/>
            <w:tcBorders>
              <w:top w:val="nil"/>
              <w:bottom w:val="nil"/>
            </w:tcBorders>
          </w:tcPr>
          <w:p>
            <w:pPr>
              <w:rPr>
                <w:rFonts w:ascii="Arial"/>
                <w:sz w:val="21"/>
              </w:rPr>
            </w:pPr>
            <w:r/>
          </w:p>
        </w:tc>
        <w:tc>
          <w:tcPr>
            <w:tcW w:w="1009" w:type="dxa"/>
            <w:vAlign w:val="top"/>
            <w:vMerge w:val="continue"/>
            <w:tcBorders>
              <w:top w:val="nil"/>
              <w:bottom w:val="nil"/>
            </w:tcBorders>
          </w:tcPr>
          <w:p>
            <w:pPr>
              <w:rPr>
                <w:rFonts w:ascii="Arial"/>
                <w:sz w:val="21"/>
              </w:rPr>
            </w:pPr>
            <w:r/>
          </w:p>
        </w:tc>
        <w:tc>
          <w:tcPr>
            <w:tcW w:w="1499" w:type="dxa"/>
            <w:vAlign w:val="top"/>
            <w:vMerge w:val="continue"/>
            <w:tcBorders>
              <w:top w:val="nil"/>
              <w:bottom w:val="nil"/>
            </w:tcBorders>
          </w:tcPr>
          <w:p>
            <w:pPr>
              <w:rPr>
                <w:rFonts w:ascii="Arial"/>
                <w:sz w:val="21"/>
              </w:rPr>
            </w:pPr>
            <w:r/>
          </w:p>
        </w:tc>
        <w:tc>
          <w:tcPr>
            <w:tcW w:w="1389" w:type="dxa"/>
            <w:vAlign w:val="top"/>
            <w:vMerge w:val="continue"/>
            <w:tcBorders>
              <w:top w:val="nil"/>
              <w:bottom w:val="nil"/>
            </w:tcBorders>
          </w:tcPr>
          <w:p>
            <w:pPr>
              <w:rPr>
                <w:rFonts w:ascii="Arial"/>
                <w:sz w:val="21"/>
              </w:rPr>
            </w:pPr>
            <w:r/>
          </w:p>
        </w:tc>
        <w:tc>
          <w:tcPr>
            <w:tcW w:w="889" w:type="dxa"/>
            <w:vAlign w:val="top"/>
            <w:vMerge w:val="continue"/>
            <w:tcBorders>
              <w:top w:val="nil"/>
              <w:bottom w:val="nil"/>
            </w:tcBorders>
          </w:tcPr>
          <w:p>
            <w:pPr>
              <w:rPr>
                <w:rFonts w:ascii="Arial"/>
                <w:sz w:val="21"/>
              </w:rPr>
            </w:pPr>
            <w:r/>
          </w:p>
        </w:tc>
        <w:tc>
          <w:tcPr>
            <w:tcW w:w="1089" w:type="dxa"/>
            <w:vAlign w:val="top"/>
            <w:vMerge w:val="continue"/>
            <w:tcBorders>
              <w:top w:val="nil"/>
              <w:bottom w:val="nil"/>
            </w:tcBorders>
          </w:tcPr>
          <w:p>
            <w:pPr>
              <w:rPr>
                <w:rFonts w:ascii="Arial"/>
                <w:sz w:val="21"/>
              </w:rPr>
            </w:pPr>
            <w:r/>
          </w:p>
        </w:tc>
        <w:tc>
          <w:tcPr>
            <w:tcW w:w="1809" w:type="dxa"/>
            <w:vAlign w:val="top"/>
            <w:vMerge w:val="continue"/>
            <w:tcBorders>
              <w:top w:val="nil"/>
              <w:bottom w:val="nil"/>
            </w:tcBorders>
          </w:tcPr>
          <w:p>
            <w:pPr>
              <w:rPr>
                <w:rFonts w:ascii="Arial"/>
                <w:sz w:val="21"/>
              </w:rPr>
            </w:pPr>
            <w:r/>
          </w:p>
        </w:tc>
        <w:tc>
          <w:tcPr>
            <w:tcW w:w="1389" w:type="dxa"/>
            <w:vAlign w:val="top"/>
            <w:vMerge w:val="continue"/>
            <w:tcBorders>
              <w:top w:val="nil"/>
              <w:bottom w:val="nil"/>
            </w:tcBorders>
          </w:tcPr>
          <w:p>
            <w:pPr>
              <w:rPr>
                <w:rFonts w:ascii="Arial"/>
                <w:sz w:val="21"/>
              </w:rPr>
            </w:pPr>
            <w:r/>
          </w:p>
        </w:tc>
        <w:tc>
          <w:tcPr>
            <w:tcW w:w="989" w:type="dxa"/>
            <w:vAlign w:val="top"/>
          </w:tcPr>
          <w:p>
            <w:pPr>
              <w:pStyle w:val="TableText"/>
              <w:ind w:left="377"/>
              <w:spacing w:before="117" w:line="191" w:lineRule="exact"/>
              <w:rPr>
                <w:sz w:val="23"/>
                <w:szCs w:val="23"/>
              </w:rPr>
            </w:pPr>
            <w:r>
              <w:rPr>
                <w:sz w:val="23"/>
                <w:szCs w:val="23"/>
                <w:spacing w:val="-3"/>
                <w:position w:val="-2"/>
              </w:rPr>
              <w:t>SS</w:t>
            </w:r>
          </w:p>
        </w:tc>
        <w:tc>
          <w:tcPr>
            <w:tcW w:w="1604" w:type="dxa"/>
            <w:vAlign w:val="top"/>
          </w:tcPr>
          <w:p>
            <w:pPr>
              <w:pStyle w:val="TableText"/>
              <w:ind w:left="678"/>
              <w:spacing w:before="81" w:line="183" w:lineRule="auto"/>
              <w:rPr>
                <w:sz w:val="23"/>
                <w:szCs w:val="23"/>
              </w:rPr>
            </w:pPr>
            <w:r>
              <w:rPr>
                <w:sz w:val="23"/>
                <w:szCs w:val="23"/>
                <w:spacing w:val="-7"/>
              </w:rPr>
              <w:t>10</w:t>
            </w:r>
          </w:p>
        </w:tc>
      </w:tr>
      <w:tr>
        <w:trPr>
          <w:trHeight w:val="324" w:hRule="atLeast"/>
        </w:trPr>
        <w:tc>
          <w:tcPr>
            <w:tcW w:w="994" w:type="dxa"/>
            <w:vAlign w:val="top"/>
            <w:vMerge w:val="continue"/>
            <w:tcBorders>
              <w:top w:val="nil"/>
            </w:tcBorders>
          </w:tcPr>
          <w:p>
            <w:pPr>
              <w:rPr>
                <w:rFonts w:ascii="Arial"/>
                <w:sz w:val="21"/>
              </w:rPr>
            </w:pPr>
            <w:r/>
          </w:p>
        </w:tc>
        <w:tc>
          <w:tcPr>
            <w:tcW w:w="1009" w:type="dxa"/>
            <w:vAlign w:val="top"/>
            <w:vMerge w:val="continue"/>
            <w:tcBorders>
              <w:top w:val="nil"/>
            </w:tcBorders>
          </w:tcPr>
          <w:p>
            <w:pPr>
              <w:rPr>
                <w:rFonts w:ascii="Arial"/>
                <w:sz w:val="21"/>
              </w:rPr>
            </w:pPr>
            <w:r/>
          </w:p>
        </w:tc>
        <w:tc>
          <w:tcPr>
            <w:tcW w:w="1499" w:type="dxa"/>
            <w:vAlign w:val="top"/>
            <w:vMerge w:val="continue"/>
            <w:tcBorders>
              <w:top w:val="nil"/>
            </w:tcBorders>
          </w:tcPr>
          <w:p>
            <w:pPr>
              <w:rPr>
                <w:rFonts w:ascii="Arial"/>
                <w:sz w:val="21"/>
              </w:rPr>
            </w:pPr>
            <w:r/>
          </w:p>
        </w:tc>
        <w:tc>
          <w:tcPr>
            <w:tcW w:w="1389" w:type="dxa"/>
            <w:vAlign w:val="top"/>
            <w:vMerge w:val="continue"/>
            <w:tcBorders>
              <w:top w:val="nil"/>
            </w:tcBorders>
          </w:tcPr>
          <w:p>
            <w:pPr>
              <w:rPr>
                <w:rFonts w:ascii="Arial"/>
                <w:sz w:val="21"/>
              </w:rPr>
            </w:pPr>
            <w:r/>
          </w:p>
        </w:tc>
        <w:tc>
          <w:tcPr>
            <w:tcW w:w="889" w:type="dxa"/>
            <w:vAlign w:val="top"/>
            <w:vMerge w:val="continue"/>
            <w:tcBorders>
              <w:top w:val="nil"/>
            </w:tcBorders>
          </w:tcPr>
          <w:p>
            <w:pPr>
              <w:rPr>
                <w:rFonts w:ascii="Arial"/>
                <w:sz w:val="21"/>
              </w:rPr>
            </w:pPr>
            <w:r/>
          </w:p>
        </w:tc>
        <w:tc>
          <w:tcPr>
            <w:tcW w:w="1089" w:type="dxa"/>
            <w:vAlign w:val="top"/>
            <w:vMerge w:val="continue"/>
            <w:tcBorders>
              <w:top w:val="nil"/>
            </w:tcBorders>
          </w:tcPr>
          <w:p>
            <w:pPr>
              <w:rPr>
                <w:rFonts w:ascii="Arial"/>
                <w:sz w:val="21"/>
              </w:rPr>
            </w:pPr>
            <w:r/>
          </w:p>
        </w:tc>
        <w:tc>
          <w:tcPr>
            <w:tcW w:w="1809" w:type="dxa"/>
            <w:vAlign w:val="top"/>
            <w:vMerge w:val="continue"/>
            <w:tcBorders>
              <w:top w:val="nil"/>
            </w:tcBorders>
          </w:tcPr>
          <w:p>
            <w:pPr>
              <w:rPr>
                <w:rFonts w:ascii="Arial"/>
                <w:sz w:val="21"/>
              </w:rPr>
            </w:pPr>
            <w:r/>
          </w:p>
        </w:tc>
        <w:tc>
          <w:tcPr>
            <w:tcW w:w="1389" w:type="dxa"/>
            <w:vAlign w:val="top"/>
            <w:vMerge w:val="continue"/>
            <w:tcBorders>
              <w:top w:val="nil"/>
            </w:tcBorders>
          </w:tcPr>
          <w:p>
            <w:pPr>
              <w:rPr>
                <w:rFonts w:ascii="Arial"/>
                <w:sz w:val="21"/>
              </w:rPr>
            </w:pPr>
            <w:r/>
          </w:p>
        </w:tc>
        <w:tc>
          <w:tcPr>
            <w:tcW w:w="989" w:type="dxa"/>
            <w:vAlign w:val="top"/>
          </w:tcPr>
          <w:p>
            <w:pPr>
              <w:pStyle w:val="TableText"/>
              <w:ind w:left="148"/>
              <w:spacing w:before="95" w:line="175" w:lineRule="auto"/>
              <w:rPr>
                <w:sz w:val="23"/>
                <w:szCs w:val="23"/>
              </w:rPr>
            </w:pPr>
            <w:r>
              <w:rPr>
                <w:sz w:val="23"/>
                <w:szCs w:val="23"/>
                <w:color w:val="304050"/>
                <w:spacing w:val="-1"/>
              </w:rPr>
              <w:t>NH</w:t>
            </w:r>
            <w:r>
              <w:rPr>
                <w:rFonts w:ascii="Calibri" w:hAnsi="Calibri" w:eastAsia="Calibri" w:cs="Calibri"/>
                <w:sz w:val="23"/>
                <w:szCs w:val="23"/>
                <w:color w:val="304050"/>
                <w:spacing w:val="-1"/>
              </w:rPr>
              <w:t>₃</w:t>
            </w:r>
            <w:r>
              <w:rPr>
                <w:sz w:val="23"/>
                <w:szCs w:val="23"/>
                <w:color w:val="304050"/>
                <w:spacing w:val="-1"/>
              </w:rPr>
              <w:t>-H</w:t>
            </w:r>
          </w:p>
        </w:tc>
        <w:tc>
          <w:tcPr>
            <w:tcW w:w="1604" w:type="dxa"/>
            <w:vAlign w:val="top"/>
          </w:tcPr>
          <w:p>
            <w:pPr>
              <w:pStyle w:val="TableText"/>
              <w:ind w:left="739"/>
              <w:spacing w:before="82" w:line="186" w:lineRule="auto"/>
              <w:rPr>
                <w:sz w:val="23"/>
                <w:szCs w:val="23"/>
              </w:rPr>
            </w:pPr>
            <w:r>
              <w:rPr>
                <w:sz w:val="23"/>
                <w:szCs w:val="23"/>
                <w:color w:val="606060"/>
              </w:rPr>
              <w:t>2</w:t>
            </w:r>
          </w:p>
        </w:tc>
      </w:tr>
    </w:tbl>
    <w:p>
      <w:pPr>
        <w:ind w:left="1083"/>
        <w:spacing w:before="159" w:line="222" w:lineRule="auto"/>
        <w:outlineLvl w:val="3"/>
        <w:rPr>
          <w:rFonts w:ascii="SimHei" w:hAnsi="SimHei" w:eastAsia="SimHei" w:cs="SimHei"/>
          <w:sz w:val="24"/>
          <w:szCs w:val="24"/>
        </w:rPr>
      </w:pPr>
      <w:r>
        <w:rPr>
          <w:rFonts w:ascii="SimSun" w:hAnsi="SimSun" w:eastAsia="SimSun" w:cs="SimSun"/>
          <w:sz w:val="24"/>
          <w:szCs w:val="24"/>
          <w:b/>
          <w:bCs/>
        </w:rPr>
        <w:t>3、</w:t>
      </w:r>
      <w:r>
        <w:rPr>
          <w:rFonts w:ascii="SimHei" w:hAnsi="SimHei" w:eastAsia="SimHei" w:cs="SimHei"/>
          <w:sz w:val="24"/>
          <w:szCs w:val="24"/>
          <w:b/>
          <w:bCs/>
        </w:rPr>
        <w:t>废水监测要求</w:t>
      </w:r>
    </w:p>
    <w:p>
      <w:pPr>
        <w:ind w:left="649" w:right="139" w:firstLine="490"/>
        <w:spacing w:before="152" w:line="360" w:lineRule="auto"/>
        <w:jc w:val="both"/>
        <w:rPr>
          <w:rFonts w:ascii="SimHei" w:hAnsi="SimHei" w:eastAsia="SimHei" w:cs="SimHei"/>
          <w:sz w:val="24"/>
          <w:szCs w:val="24"/>
        </w:rPr>
      </w:pPr>
      <w:r>
        <w:drawing>
          <wp:anchor distT="0" distB="0" distL="0" distR="0" simplePos="0" relativeHeight="252417024" behindDoc="0" locked="0" layoutInCell="1" allowOverlap="1">
            <wp:simplePos x="0" y="0"/>
            <wp:positionH relativeFrom="column">
              <wp:posOffset>0</wp:posOffset>
            </wp:positionH>
            <wp:positionV relativeFrom="paragraph">
              <wp:posOffset>923963</wp:posOffset>
            </wp:positionV>
            <wp:extent cx="8578922" cy="6350"/>
            <wp:effectExtent l="0" t="0" r="0" b="0"/>
            <wp:wrapNone/>
            <wp:docPr id="62" name="IM 62"/>
            <wp:cNvGraphicFramePr/>
            <a:graphic>
              <a:graphicData uri="http://schemas.openxmlformats.org/drawingml/2006/picture">
                <pic:pic>
                  <pic:nvPicPr>
                    <pic:cNvPr id="62" name="IM 62"/>
                    <pic:cNvPicPr/>
                  </pic:nvPicPr>
                  <pic:blipFill>
                    <a:blip r:embed="rId149"/>
                    <a:stretch>
                      <a:fillRect/>
                    </a:stretch>
                  </pic:blipFill>
                  <pic:spPr>
                    <a:xfrm rot="0">
                      <a:off x="0" y="0"/>
                      <a:ext cx="8578922" cy="6350"/>
                    </a:xfrm>
                    <a:prstGeom prst="rect">
                      <a:avLst/>
                    </a:prstGeom>
                  </pic:spPr>
                </pic:pic>
              </a:graphicData>
            </a:graphic>
          </wp:anchor>
        </w:drawing>
      </w:r>
      <w:r>
        <w:rPr>
          <w:rFonts w:ascii="SimHei" w:hAnsi="SimHei" w:eastAsia="SimHei" w:cs="SimHei"/>
          <w:sz w:val="24"/>
          <w:szCs w:val="24"/>
        </w:rPr>
        <w:t>项目生活污水属于单独排入公共污水处理系统的生活污水，则无需开展自行监测。生产清洗</w:t>
      </w:r>
      <w:r>
        <w:rPr>
          <w:rFonts w:ascii="SimHei" w:hAnsi="SimHei" w:eastAsia="SimHei" w:cs="SimHei"/>
          <w:sz w:val="24"/>
          <w:szCs w:val="24"/>
          <w:spacing w:val="-1"/>
        </w:rPr>
        <w:t>水的回用水根据《排污单</w:t>
      </w:r>
      <w:r>
        <w:rPr>
          <w:rFonts w:ascii="SimHei" w:hAnsi="SimHei" w:eastAsia="SimHei" w:cs="SimHei"/>
          <w:sz w:val="24"/>
          <w:szCs w:val="24"/>
        </w:rPr>
        <w:t xml:space="preserve"> </w:t>
      </w:r>
      <w:r>
        <w:rPr>
          <w:rFonts w:ascii="SimHei" w:hAnsi="SimHei" w:eastAsia="SimHei" w:cs="SimHei"/>
          <w:sz w:val="24"/>
          <w:szCs w:val="24"/>
        </w:rPr>
        <w:t>位自行监测技术指南总则》</w:t>
      </w:r>
      <w:r>
        <w:rPr>
          <w:rFonts w:ascii="SimHei" w:hAnsi="SimHei" w:eastAsia="SimHei" w:cs="SimHei"/>
          <w:sz w:val="24"/>
          <w:szCs w:val="24"/>
        </w:rPr>
        <w:t xml:space="preserve"> </w:t>
      </w:r>
      <w:r>
        <w:rPr>
          <w:rFonts w:ascii="SimSun" w:hAnsi="SimSun" w:eastAsia="SimSun" w:cs="SimSun"/>
          <w:sz w:val="24"/>
          <w:szCs w:val="24"/>
        </w:rPr>
        <w:t>(HJ819-2017),  </w:t>
      </w:r>
      <w:r>
        <w:rPr>
          <w:rFonts w:ascii="SimHei" w:hAnsi="SimHei" w:eastAsia="SimHei" w:cs="SimHei"/>
          <w:sz w:val="24"/>
          <w:szCs w:val="24"/>
        </w:rPr>
        <w:t>并结合项目运营期间污染物排放特点，制定本项目</w:t>
      </w:r>
      <w:r>
        <w:rPr>
          <w:rFonts w:ascii="SimHei" w:hAnsi="SimHei" w:eastAsia="SimHei" w:cs="SimHei"/>
          <w:sz w:val="24"/>
          <w:szCs w:val="24"/>
          <w:spacing w:val="-1"/>
        </w:rPr>
        <w:t>的污染源监测计划，建议</w:t>
      </w:r>
      <w:r>
        <w:rPr>
          <w:rFonts w:ascii="SimHei" w:hAnsi="SimHei" w:eastAsia="SimHei" w:cs="SimHei"/>
          <w:sz w:val="24"/>
          <w:szCs w:val="24"/>
        </w:rPr>
        <w:t xml:space="preserve"> </w:t>
      </w:r>
      <w:r>
        <w:rPr>
          <w:rFonts w:ascii="SimHei" w:hAnsi="SimHei" w:eastAsia="SimHei" w:cs="SimHei"/>
          <w:sz w:val="24"/>
          <w:szCs w:val="24"/>
        </w:rPr>
        <w:t>建设单位按监测计划实施。建议建设单位安装生产用水表、回用水表等过程监控设施，并接入环</w:t>
      </w:r>
      <w:r>
        <w:rPr>
          <w:rFonts w:ascii="SimHei" w:hAnsi="SimHei" w:eastAsia="SimHei" w:cs="SimHei"/>
          <w:sz w:val="24"/>
          <w:szCs w:val="24"/>
          <w:spacing w:val="-1"/>
        </w:rPr>
        <w:t>保监管平台，定期对水表</w:t>
      </w:r>
    </w:p>
    <w:p>
      <w:pPr>
        <w:spacing w:line="360" w:lineRule="auto"/>
        <w:sectPr>
          <w:footerReference w:type="default" r:id="rId148"/>
          <w:pgSz w:w="16830" w:h="11900"/>
          <w:pgMar w:top="400" w:right="1659" w:bottom="1131" w:left="1659" w:header="0" w:footer="987" w:gutter="0"/>
        </w:sectPr>
        <w:rPr>
          <w:rFonts w:ascii="SimHei" w:hAnsi="SimHei" w:eastAsia="SimHei" w:cs="SimHei"/>
          <w:sz w:val="24"/>
          <w:szCs w:val="24"/>
        </w:rPr>
      </w:pPr>
    </w:p>
    <w:p>
      <w:pPr>
        <w:spacing w:before="18"/>
        <w:rPr/>
      </w:pPr>
      <w:r/>
    </w:p>
    <w:p>
      <w:pPr>
        <w:spacing w:before="17"/>
        <w:rPr/>
      </w:pPr>
      <w:r/>
    </w:p>
    <w:p>
      <w:pPr>
        <w:spacing w:before="17"/>
        <w:rPr/>
      </w:pPr>
      <w:r/>
    </w:p>
    <w:p>
      <w:pPr>
        <w:spacing w:before="17"/>
        <w:rPr/>
      </w:pPr>
      <w:r/>
    </w:p>
    <w:tbl>
      <w:tblPr>
        <w:tblStyle w:val="TableNormal"/>
        <w:tblW w:w="1343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44"/>
        <w:gridCol w:w="12886"/>
      </w:tblGrid>
      <w:tr>
        <w:trPr>
          <w:trHeight w:val="8469" w:hRule="atLeast"/>
        </w:trPr>
        <w:tc>
          <w:tcPr>
            <w:tcW w:w="544" w:type="dxa"/>
            <w:vAlign w:val="top"/>
          </w:tcPr>
          <w:p>
            <w:pPr>
              <w:rPr>
                <w:rFonts w:ascii="Arial"/>
                <w:sz w:val="21"/>
              </w:rPr>
            </w:pPr>
            <w:r/>
          </w:p>
        </w:tc>
        <w:tc>
          <w:tcPr>
            <w:tcW w:w="12886" w:type="dxa"/>
            <w:vAlign w:val="top"/>
          </w:tcPr>
          <w:p>
            <w:pPr>
              <w:pStyle w:val="TableText"/>
              <w:ind w:left="80" w:right="74" w:hanging="10"/>
              <w:spacing w:before="93" w:line="330" w:lineRule="auto"/>
              <w:rPr/>
            </w:pPr>
            <w:r>
              <w:rPr/>
              <w:t>的读数显示拍照存档，配合生态环境部门的精细化执法监督管理。建设单位用水量、废水产生量、回用量等方面的精细化</w:t>
            </w:r>
            <w:r>
              <w:rPr>
                <w:spacing w:val="9"/>
              </w:rPr>
              <w:t xml:space="preserve"> </w:t>
            </w:r>
            <w:r>
              <w:rPr/>
              <w:t>管理台账。本项目运营期回用水自行监测内容如</w:t>
            </w:r>
            <w:r>
              <w:rPr>
                <w:spacing w:val="-1"/>
              </w:rPr>
              <w:t>下。</w:t>
            </w:r>
          </w:p>
          <w:p>
            <w:pPr>
              <w:pStyle w:val="TableText"/>
              <w:ind w:left="5234"/>
              <w:spacing w:line="191" w:lineRule="auto"/>
              <w:rPr/>
            </w:pPr>
            <w:r>
              <w:rPr>
                <w:b/>
                <w:bCs/>
                <w:spacing w:val="-4"/>
              </w:rPr>
              <w:t>表54回用水监测计划表</w:t>
            </w:r>
          </w:p>
          <w:tbl>
            <w:tblPr>
              <w:tblStyle w:val="TableNormal"/>
              <w:tblW w:w="12669" w:type="dxa"/>
              <w:tblInd w:w="1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553"/>
              <w:gridCol w:w="3527"/>
              <w:gridCol w:w="1938"/>
              <w:gridCol w:w="4651"/>
            </w:tblGrid>
            <w:tr>
              <w:trPr>
                <w:trHeight w:val="292" w:hRule="atLeast"/>
              </w:trPr>
              <w:tc>
                <w:tcPr>
                  <w:tcW w:w="2553" w:type="dxa"/>
                  <w:vAlign w:val="top"/>
                </w:tcPr>
                <w:p>
                  <w:pPr>
                    <w:pStyle w:val="TableText"/>
                    <w:ind w:left="828"/>
                    <w:spacing w:before="42" w:line="201" w:lineRule="auto"/>
                    <w:rPr>
                      <w:sz w:val="22"/>
                      <w:szCs w:val="22"/>
                    </w:rPr>
                  </w:pPr>
                  <w:r>
                    <w:rPr>
                      <w:sz w:val="22"/>
                      <w:szCs w:val="22"/>
                      <w:b/>
                      <w:bCs/>
                      <w:spacing w:val="-5"/>
                    </w:rPr>
                    <w:t>监测点位</w:t>
                  </w:r>
                </w:p>
              </w:tc>
              <w:tc>
                <w:tcPr>
                  <w:tcW w:w="3527" w:type="dxa"/>
                  <w:vAlign w:val="top"/>
                </w:tcPr>
                <w:p>
                  <w:pPr>
                    <w:pStyle w:val="TableText"/>
                    <w:ind w:left="1315"/>
                    <w:spacing w:before="41" w:line="202" w:lineRule="auto"/>
                    <w:rPr>
                      <w:sz w:val="22"/>
                      <w:szCs w:val="22"/>
                    </w:rPr>
                  </w:pPr>
                  <w:r>
                    <w:rPr>
                      <w:sz w:val="22"/>
                      <w:szCs w:val="22"/>
                      <w:b/>
                      <w:bCs/>
                      <w:spacing w:val="-5"/>
                    </w:rPr>
                    <w:t>监测因子</w:t>
                  </w:r>
                </w:p>
              </w:tc>
              <w:tc>
                <w:tcPr>
                  <w:tcW w:w="1938" w:type="dxa"/>
                  <w:vAlign w:val="top"/>
                </w:tcPr>
                <w:p>
                  <w:pPr>
                    <w:pStyle w:val="TableText"/>
                    <w:ind w:left="528"/>
                    <w:spacing w:before="40" w:line="203" w:lineRule="auto"/>
                    <w:rPr>
                      <w:sz w:val="22"/>
                      <w:szCs w:val="22"/>
                    </w:rPr>
                  </w:pPr>
                  <w:r>
                    <w:rPr>
                      <w:sz w:val="22"/>
                      <w:szCs w:val="22"/>
                      <w:b/>
                      <w:bCs/>
                      <w:spacing w:val="-5"/>
                    </w:rPr>
                    <w:t>监测频次</w:t>
                  </w:r>
                </w:p>
              </w:tc>
              <w:tc>
                <w:tcPr>
                  <w:tcW w:w="4651" w:type="dxa"/>
                  <w:vAlign w:val="top"/>
                </w:tcPr>
                <w:p>
                  <w:pPr>
                    <w:pStyle w:val="TableText"/>
                    <w:ind w:left="1880"/>
                    <w:spacing w:before="40" w:line="203" w:lineRule="auto"/>
                    <w:rPr>
                      <w:sz w:val="22"/>
                      <w:szCs w:val="22"/>
                    </w:rPr>
                  </w:pPr>
                  <w:r>
                    <w:rPr>
                      <w:sz w:val="22"/>
                      <w:szCs w:val="22"/>
                      <w:b/>
                      <w:bCs/>
                      <w:spacing w:val="-4"/>
                    </w:rPr>
                    <w:t>执行标准</w:t>
                  </w:r>
                </w:p>
              </w:tc>
            </w:tr>
            <w:tr>
              <w:trPr>
                <w:trHeight w:val="808" w:hRule="atLeast"/>
              </w:trPr>
              <w:tc>
                <w:tcPr>
                  <w:tcW w:w="2553" w:type="dxa"/>
                  <w:vAlign w:val="top"/>
                </w:tcPr>
                <w:p>
                  <w:pPr>
                    <w:pStyle w:val="TableText"/>
                    <w:ind w:left="828"/>
                    <w:spacing w:before="299" w:line="219" w:lineRule="auto"/>
                    <w:rPr>
                      <w:sz w:val="22"/>
                      <w:szCs w:val="22"/>
                    </w:rPr>
                  </w:pPr>
                  <w:r>
                    <w:rPr>
                      <w:sz w:val="22"/>
                      <w:szCs w:val="22"/>
                      <w:b/>
                      <w:bCs/>
                      <w:spacing w:val="-2"/>
                    </w:rPr>
                    <w:t>回用水池</w:t>
                  </w:r>
                </w:p>
              </w:tc>
              <w:tc>
                <w:tcPr>
                  <w:tcW w:w="3527" w:type="dxa"/>
                  <w:vAlign w:val="top"/>
                </w:tcPr>
                <w:p>
                  <w:pPr>
                    <w:pStyle w:val="TableText"/>
                    <w:spacing w:before="13" w:line="214" w:lineRule="auto"/>
                    <w:jc w:val="right"/>
                    <w:rPr>
                      <w:sz w:val="22"/>
                      <w:szCs w:val="22"/>
                    </w:rPr>
                  </w:pPr>
                  <w:r>
                    <w:rPr>
                      <w:sz w:val="22"/>
                      <w:szCs w:val="22"/>
                      <w:b/>
                      <w:bCs/>
                      <w:spacing w:val="-4"/>
                    </w:rPr>
                    <w:t>pH、化学需氧量、悬浮物、石油类、</w:t>
                  </w:r>
                </w:p>
                <w:p>
                  <w:pPr>
                    <w:pStyle w:val="TableText"/>
                    <w:spacing w:before="19" w:line="202" w:lineRule="auto"/>
                    <w:jc w:val="right"/>
                    <w:rPr>
                      <w:sz w:val="22"/>
                      <w:szCs w:val="22"/>
                    </w:rPr>
                  </w:pPr>
                  <w:r>
                    <w:rPr>
                      <w:sz w:val="22"/>
                      <w:szCs w:val="22"/>
                      <w:b/>
                      <w:bCs/>
                      <w:spacing w:val="-4"/>
                    </w:rPr>
                    <w:t>五日生化需氧量、氨氮、总磷、氟化</w:t>
                  </w:r>
                </w:p>
                <w:p>
                  <w:pPr>
                    <w:pStyle w:val="TableText"/>
                    <w:ind w:left="1535"/>
                    <w:spacing w:line="219" w:lineRule="auto"/>
                    <w:rPr>
                      <w:sz w:val="22"/>
                      <w:szCs w:val="22"/>
                    </w:rPr>
                  </w:pPr>
                  <w:r>
                    <w:rPr>
                      <w:sz w:val="22"/>
                      <w:szCs w:val="22"/>
                      <w:b/>
                      <w:bCs/>
                      <w:spacing w:val="-5"/>
                    </w:rPr>
                    <w:t>物等</w:t>
                  </w:r>
                </w:p>
              </w:tc>
              <w:tc>
                <w:tcPr>
                  <w:tcW w:w="1938" w:type="dxa"/>
                  <w:vAlign w:val="top"/>
                </w:tcPr>
                <w:p>
                  <w:pPr>
                    <w:pStyle w:val="TableText"/>
                    <w:ind w:left="638"/>
                    <w:spacing w:before="299" w:line="219" w:lineRule="auto"/>
                    <w:rPr>
                      <w:sz w:val="22"/>
                      <w:szCs w:val="22"/>
                    </w:rPr>
                  </w:pPr>
                  <w:r>
                    <w:rPr>
                      <w:sz w:val="22"/>
                      <w:szCs w:val="22"/>
                      <w:b/>
                      <w:bCs/>
                      <w:spacing w:val="-4"/>
                    </w:rPr>
                    <w:t>4次/年</w:t>
                  </w:r>
                </w:p>
              </w:tc>
              <w:tc>
                <w:tcPr>
                  <w:tcW w:w="4651" w:type="dxa"/>
                  <w:vAlign w:val="top"/>
                </w:tcPr>
                <w:p>
                  <w:pPr>
                    <w:pStyle w:val="TableText"/>
                    <w:ind w:left="560"/>
                    <w:spacing w:before="19" w:line="219" w:lineRule="auto"/>
                    <w:rPr>
                      <w:sz w:val="22"/>
                      <w:szCs w:val="22"/>
                    </w:rPr>
                  </w:pPr>
                  <w:r>
                    <w:rPr>
                      <w:sz w:val="22"/>
                      <w:szCs w:val="22"/>
                      <w:b/>
                      <w:bCs/>
                      <w:spacing w:val="-4"/>
                    </w:rPr>
                    <w:t>《城市污水再生利用工业用水水质》</w:t>
                  </w:r>
                </w:p>
                <w:p>
                  <w:pPr>
                    <w:pStyle w:val="TableText"/>
                    <w:spacing w:before="9" w:line="201" w:lineRule="auto"/>
                    <w:jc w:val="right"/>
                    <w:rPr>
                      <w:sz w:val="22"/>
                      <w:szCs w:val="22"/>
                    </w:rPr>
                  </w:pPr>
                  <w:r>
                    <w:rPr>
                      <w:sz w:val="22"/>
                      <w:szCs w:val="22"/>
                      <w:b/>
                      <w:bCs/>
                      <w:spacing w:val="-10"/>
                    </w:rPr>
                    <w:t>(GB/T19923-2024)中“工艺与产品用水”和“洗涤</w:t>
                  </w:r>
                </w:p>
                <w:p>
                  <w:pPr>
                    <w:pStyle w:val="TableText"/>
                    <w:ind w:left="1830"/>
                    <w:spacing w:line="219" w:lineRule="auto"/>
                    <w:rPr>
                      <w:sz w:val="22"/>
                      <w:szCs w:val="22"/>
                    </w:rPr>
                  </w:pPr>
                  <w:r>
                    <w:rPr>
                      <w:sz w:val="22"/>
                      <w:szCs w:val="22"/>
                      <w:b/>
                      <w:bCs/>
                      <w:spacing w:val="-4"/>
                    </w:rPr>
                    <w:t>用水”标准</w:t>
                  </w:r>
                </w:p>
              </w:tc>
            </w:tr>
          </w:tbl>
          <w:p>
            <w:pPr>
              <w:rPr>
                <w:rFonts w:ascii="Arial"/>
                <w:sz w:val="21"/>
              </w:rPr>
            </w:pPr>
            <w:r/>
          </w:p>
        </w:tc>
      </w:tr>
    </w:tbl>
    <w:p>
      <w:pPr>
        <w:pStyle w:val="BodyText"/>
        <w:rPr/>
      </w:pPr>
      <w:r/>
    </w:p>
    <w:p>
      <w:pPr>
        <w:sectPr>
          <w:footerReference w:type="default" r:id="rId150"/>
          <w:pgSz w:w="16830" w:h="11900"/>
          <w:pgMar w:top="400" w:right="1704" w:bottom="1132" w:left="1685" w:header="0" w:footer="997" w:gutter="0"/>
        </w:sectPr>
        <w:rPr/>
      </w:pPr>
    </w:p>
    <w:p>
      <w:pPr>
        <w:spacing w:before="18"/>
        <w:rPr/>
      </w:pPr>
      <w:r/>
    </w:p>
    <w:p>
      <w:pPr>
        <w:spacing w:before="17"/>
        <w:rPr/>
      </w:pPr>
      <w:r/>
    </w:p>
    <w:p>
      <w:pPr>
        <w:spacing w:before="17"/>
        <w:rPr/>
      </w:pPr>
      <w:r/>
    </w:p>
    <w:p>
      <w:pPr>
        <w:spacing w:before="17"/>
        <w:rPr/>
      </w:pPr>
      <w:r/>
    </w:p>
    <w:tbl>
      <w:tblPr>
        <w:tblStyle w:val="TableNormal"/>
        <w:tblW w:w="881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73"/>
      </w:tblGrid>
      <w:tr>
        <w:trPr>
          <w:trHeight w:val="13600" w:hRule="atLeast"/>
        </w:trPr>
        <w:tc>
          <w:tcPr>
            <w:tcW w:w="744" w:type="dxa"/>
            <w:vAlign w:val="top"/>
          </w:tcPr>
          <w:p>
            <w:pPr>
              <w:rPr>
                <w:rFonts w:ascii="Arial"/>
                <w:sz w:val="21"/>
              </w:rPr>
            </w:pPr>
            <w:r/>
          </w:p>
        </w:tc>
        <w:tc>
          <w:tcPr>
            <w:tcW w:w="8073" w:type="dxa"/>
            <w:vAlign w:val="top"/>
          </w:tcPr>
          <w:p>
            <w:pPr>
              <w:pStyle w:val="TableText"/>
              <w:ind w:left="94"/>
              <w:spacing w:before="81" w:line="219" w:lineRule="auto"/>
              <w:rPr>
                <w:sz w:val="25"/>
                <w:szCs w:val="25"/>
              </w:rPr>
            </w:pPr>
            <w:r>
              <w:rPr>
                <w:sz w:val="25"/>
                <w:szCs w:val="25"/>
                <w:b/>
                <w:bCs/>
                <w:spacing w:val="-4"/>
              </w:rPr>
              <w:t>4、废水污染源源强核算</w:t>
            </w:r>
          </w:p>
          <w:p>
            <w:pPr>
              <w:pStyle w:val="TableText"/>
              <w:ind w:left="574"/>
              <w:spacing w:before="163" w:line="219" w:lineRule="auto"/>
              <w:rPr>
                <w:sz w:val="25"/>
                <w:szCs w:val="25"/>
              </w:rPr>
            </w:pPr>
            <w:r>
              <w:rPr>
                <w:sz w:val="25"/>
                <w:szCs w:val="25"/>
                <w:b/>
                <w:bCs/>
                <w:spacing w:val="-3"/>
              </w:rPr>
              <w:t>4.1生活污水</w:t>
            </w:r>
          </w:p>
          <w:p>
            <w:pPr>
              <w:pStyle w:val="TableText"/>
              <w:ind w:left="91" w:right="29" w:firstLine="479"/>
              <w:spacing w:before="197" w:line="346" w:lineRule="auto"/>
              <w:rPr>
                <w:sz w:val="25"/>
                <w:szCs w:val="25"/>
              </w:rPr>
            </w:pPr>
            <w:r>
              <w:rPr>
                <w:sz w:val="25"/>
                <w:szCs w:val="25"/>
                <w:spacing w:val="-1"/>
              </w:rPr>
              <w:t>本项目设员工270人，均不在厂区食宿，年工作天数为30</w:t>
            </w:r>
            <w:r>
              <w:rPr>
                <w:sz w:val="25"/>
                <w:szCs w:val="25"/>
                <w:spacing w:val="-2"/>
              </w:rPr>
              <w:t>0天。根据前</w:t>
            </w:r>
            <w:r>
              <w:rPr>
                <w:sz w:val="25"/>
                <w:szCs w:val="25"/>
              </w:rPr>
              <w:t xml:space="preserve"> </w:t>
            </w:r>
            <w:r>
              <w:rPr>
                <w:sz w:val="25"/>
                <w:szCs w:val="25"/>
                <w:spacing w:val="1"/>
              </w:rPr>
              <w:t>文分析，项目员工生活用水量为9t/d(2700t/a),由市政供水。生活污水</w:t>
            </w:r>
            <w:r>
              <w:rPr>
                <w:sz w:val="25"/>
                <w:szCs w:val="25"/>
                <w:spacing w:val="6"/>
              </w:rPr>
              <w:t xml:space="preserve">  </w:t>
            </w:r>
            <w:r>
              <w:rPr>
                <w:sz w:val="25"/>
                <w:szCs w:val="25"/>
              </w:rPr>
              <w:t>产污系数取80%,则本项目生活污水为7.2t/d(2160t/a),该类污水的主</w:t>
            </w:r>
          </w:p>
          <w:p>
            <w:pPr>
              <w:pStyle w:val="TableText"/>
              <w:ind w:left="10" w:firstLine="89"/>
              <w:spacing w:before="9" w:line="341" w:lineRule="auto"/>
              <w:rPr>
                <w:sz w:val="25"/>
                <w:szCs w:val="25"/>
              </w:rPr>
            </w:pPr>
            <w:r>
              <w:rPr>
                <w:sz w:val="25"/>
                <w:szCs w:val="25"/>
                <w:spacing w:val="-9"/>
              </w:rPr>
              <w:t>要污染物为CODcr、BOD,、SS、NH</w:t>
            </w:r>
            <w:r>
              <w:rPr>
                <w:rFonts w:ascii="Calibri" w:hAnsi="Calibri" w:eastAsia="Calibri" w:cs="Calibri"/>
                <w:sz w:val="25"/>
                <w:szCs w:val="25"/>
                <w:spacing w:val="-9"/>
              </w:rPr>
              <w:t>₂</w:t>
            </w:r>
            <w:r>
              <w:rPr>
                <w:sz w:val="25"/>
                <w:szCs w:val="25"/>
                <w:spacing w:val="-9"/>
              </w:rPr>
              <w:t>-N。生活污水经园区三级化粪池预处理达</w:t>
            </w:r>
            <w:r>
              <w:rPr>
                <w:sz w:val="25"/>
                <w:szCs w:val="25"/>
                <w:spacing w:val="3"/>
              </w:rPr>
              <w:t xml:space="preserve">  </w:t>
            </w:r>
            <w:r>
              <w:rPr>
                <w:sz w:val="25"/>
                <w:szCs w:val="25"/>
                <w:spacing w:val="-8"/>
              </w:rPr>
              <w:t>到广东省地方标准《水污染物排放限值》(DB4426-2001)第二时段三</w:t>
            </w:r>
            <w:r>
              <w:rPr>
                <w:sz w:val="25"/>
                <w:szCs w:val="25"/>
                <w:spacing w:val="-9"/>
              </w:rPr>
              <w:t>级标准，</w:t>
            </w:r>
            <w:r>
              <w:rPr>
                <w:sz w:val="25"/>
                <w:szCs w:val="25"/>
              </w:rPr>
              <w:t xml:space="preserve"> </w:t>
            </w:r>
            <w:r>
              <w:rPr>
                <w:sz w:val="25"/>
                <w:szCs w:val="25"/>
                <w:spacing w:val="-10"/>
              </w:rPr>
              <w:t>经市政污水管网纳入杨侨镇生活污水处理厂处理。杨侨镇生活污水处理厂尾</w:t>
            </w:r>
            <w:r>
              <w:rPr>
                <w:sz w:val="25"/>
                <w:szCs w:val="25"/>
                <w:spacing w:val="8"/>
              </w:rPr>
              <w:t xml:space="preserve">  </w:t>
            </w:r>
            <w:r>
              <w:rPr>
                <w:sz w:val="25"/>
                <w:szCs w:val="25"/>
                <w:spacing w:val="-2"/>
              </w:rPr>
              <w:t>水氨氮、总磷排放执行国家《地表水环境质量标准》(GB3838-2002)V类标</w:t>
            </w:r>
            <w:r>
              <w:rPr>
                <w:sz w:val="25"/>
                <w:szCs w:val="25"/>
                <w:spacing w:val="2"/>
              </w:rPr>
              <w:t xml:space="preserve">  </w:t>
            </w:r>
            <w:r>
              <w:rPr>
                <w:sz w:val="25"/>
                <w:szCs w:val="25"/>
                <w:spacing w:val="-7"/>
              </w:rPr>
              <w:t>准，其余指标排放执行《城镇污水处理厂污染物排放标准》(GB18918-2002)</w:t>
            </w:r>
            <w:r>
              <w:rPr>
                <w:sz w:val="25"/>
                <w:szCs w:val="25"/>
                <w:spacing w:val="9"/>
              </w:rPr>
              <w:t xml:space="preserve"> </w:t>
            </w:r>
            <w:r>
              <w:rPr>
                <w:sz w:val="25"/>
                <w:szCs w:val="25"/>
                <w:spacing w:val="-5"/>
              </w:rPr>
              <w:t>一级A标准和广东省《水污染物排放限值》(DB44/26-2001)第二时段一级标</w:t>
            </w:r>
            <w:r>
              <w:rPr>
                <w:sz w:val="25"/>
                <w:szCs w:val="25"/>
                <w:spacing w:val="5"/>
              </w:rPr>
              <w:t xml:space="preserve">  </w:t>
            </w:r>
            <w:r>
              <w:rPr>
                <w:sz w:val="25"/>
                <w:szCs w:val="25"/>
                <w:spacing w:val="6"/>
              </w:rPr>
              <w:t>准中的较严值。</w:t>
            </w:r>
          </w:p>
          <w:p>
            <w:pPr>
              <w:pStyle w:val="TableText"/>
              <w:ind w:left="564"/>
              <w:spacing w:before="19" w:line="220" w:lineRule="auto"/>
              <w:rPr>
                <w:sz w:val="25"/>
                <w:szCs w:val="25"/>
              </w:rPr>
            </w:pPr>
            <w:r>
              <w:rPr>
                <w:sz w:val="25"/>
                <w:szCs w:val="25"/>
                <w:b/>
                <w:bCs/>
                <w:spacing w:val="-3"/>
              </w:rPr>
              <w:t>1)排放口情况</w:t>
            </w:r>
          </w:p>
          <w:p>
            <w:pPr>
              <w:pStyle w:val="TableText"/>
              <w:ind w:left="580"/>
              <w:spacing w:before="182" w:line="217" w:lineRule="auto"/>
              <w:rPr>
                <w:sz w:val="25"/>
                <w:szCs w:val="25"/>
              </w:rPr>
            </w:pPr>
            <w:r>
              <w:rPr>
                <w:sz w:val="25"/>
                <w:szCs w:val="25"/>
              </w:rPr>
              <w:t>①废水类别、污染物及污染治理设施信息表</w:t>
            </w:r>
          </w:p>
          <w:p>
            <w:pPr>
              <w:pStyle w:val="TableText"/>
              <w:ind w:left="1824"/>
              <w:spacing w:before="75" w:line="195" w:lineRule="auto"/>
              <w:rPr>
                <w:sz w:val="25"/>
                <w:szCs w:val="25"/>
              </w:rPr>
            </w:pPr>
            <w:r>
              <w:rPr>
                <w:sz w:val="25"/>
                <w:szCs w:val="25"/>
                <w:b/>
                <w:bCs/>
                <w:spacing w:val="-3"/>
              </w:rPr>
              <w:t>表55废水类别、污染物及污染治理设施信</w:t>
            </w:r>
            <w:r>
              <w:rPr>
                <w:sz w:val="25"/>
                <w:szCs w:val="25"/>
                <w:b/>
                <w:bCs/>
                <w:spacing w:val="-4"/>
              </w:rPr>
              <w:t>息表</w:t>
            </w:r>
          </w:p>
          <w:tbl>
            <w:tblPr>
              <w:tblStyle w:val="TableNormal"/>
              <w:tblW w:w="7749" w:type="dxa"/>
              <w:tblInd w:w="14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34"/>
              <w:gridCol w:w="410"/>
              <w:gridCol w:w="609"/>
              <w:gridCol w:w="729"/>
              <w:gridCol w:w="1119"/>
              <w:gridCol w:w="489"/>
              <w:gridCol w:w="569"/>
              <w:gridCol w:w="549"/>
              <w:gridCol w:w="669"/>
              <w:gridCol w:w="709"/>
              <w:gridCol w:w="1463"/>
            </w:tblGrid>
            <w:tr>
              <w:trPr>
                <w:trHeight w:val="348" w:hRule="atLeast"/>
              </w:trPr>
              <w:tc>
                <w:tcPr>
                  <w:tcW w:w="434" w:type="dxa"/>
                  <w:vAlign w:val="top"/>
                  <w:vMerge w:val="restart"/>
                  <w:textDirection w:val="tbRlV"/>
                  <w:tcBorders>
                    <w:bottom w:val="nil"/>
                  </w:tcBorders>
                </w:tcPr>
                <w:p>
                  <w:pPr>
                    <w:pStyle w:val="TableText"/>
                    <w:ind w:left="308"/>
                    <w:spacing w:before="122" w:line="199" w:lineRule="auto"/>
                    <w:rPr>
                      <w:sz w:val="22"/>
                      <w:szCs w:val="22"/>
                    </w:rPr>
                  </w:pPr>
                  <w:r>
                    <w:rPr>
                      <w:sz w:val="22"/>
                      <w:szCs w:val="22"/>
                    </w:rPr>
                    <w:t>序</w:t>
                  </w:r>
                  <w:r>
                    <w:rPr>
                      <w:sz w:val="22"/>
                      <w:szCs w:val="22"/>
                      <w:spacing w:val="67"/>
                    </w:rPr>
                    <w:t xml:space="preserve"> </w:t>
                  </w:r>
                  <w:r>
                    <w:rPr>
                      <w:sz w:val="22"/>
                      <w:szCs w:val="22"/>
                    </w:rPr>
                    <w:t>号</w:t>
                  </w:r>
                </w:p>
              </w:tc>
              <w:tc>
                <w:tcPr>
                  <w:tcW w:w="410" w:type="dxa"/>
                  <w:vAlign w:val="top"/>
                  <w:vMerge w:val="restart"/>
                  <w:textDirection w:val="tbRlV"/>
                  <w:tcBorders>
                    <w:bottom w:val="nil"/>
                  </w:tcBorders>
                </w:tcPr>
                <w:p>
                  <w:pPr>
                    <w:pStyle w:val="TableText"/>
                    <w:spacing w:before="158" w:line="201" w:lineRule="auto"/>
                    <w:jc w:val="right"/>
                    <w:rPr>
                      <w:sz w:val="22"/>
                      <w:szCs w:val="22"/>
                    </w:rPr>
                  </w:pPr>
                  <w:r>
                    <w:rPr>
                      <w:sz w:val="22"/>
                      <w:szCs w:val="22"/>
                      <w:spacing w:val="-2"/>
                    </w:rPr>
                    <w:t>废</w:t>
                  </w:r>
                  <w:r>
                    <w:rPr>
                      <w:sz w:val="22"/>
                      <w:szCs w:val="22"/>
                      <w:spacing w:val="13"/>
                    </w:rPr>
                    <w:t xml:space="preserve"> </w:t>
                  </w:r>
                  <w:r>
                    <w:rPr>
                      <w:sz w:val="22"/>
                      <w:szCs w:val="22"/>
                      <w:spacing w:val="-2"/>
                    </w:rPr>
                    <w:t>水</w:t>
                  </w:r>
                  <w:r>
                    <w:rPr>
                      <w:sz w:val="22"/>
                      <w:szCs w:val="22"/>
                      <w:spacing w:val="14"/>
                    </w:rPr>
                    <w:t xml:space="preserve"> </w:t>
                  </w:r>
                  <w:r>
                    <w:rPr>
                      <w:sz w:val="22"/>
                      <w:szCs w:val="22"/>
                      <w:spacing w:val="-2"/>
                    </w:rPr>
                    <w:t>类</w:t>
                  </w:r>
                  <w:r>
                    <w:rPr>
                      <w:sz w:val="22"/>
                      <w:szCs w:val="22"/>
                      <w:spacing w:val="14"/>
                    </w:rPr>
                    <w:t xml:space="preserve"> </w:t>
                  </w:r>
                  <w:r>
                    <w:rPr>
                      <w:sz w:val="22"/>
                      <w:szCs w:val="22"/>
                      <w:spacing w:val="-2"/>
                    </w:rPr>
                    <w:t>别</w:t>
                  </w:r>
                </w:p>
              </w:tc>
              <w:tc>
                <w:tcPr>
                  <w:tcW w:w="609" w:type="dxa"/>
                  <w:vAlign w:val="top"/>
                  <w:vMerge w:val="restart"/>
                  <w:tcBorders>
                    <w:bottom w:val="nil"/>
                  </w:tcBorders>
                </w:tcPr>
                <w:p>
                  <w:pPr>
                    <w:pStyle w:val="TableText"/>
                    <w:ind w:left="74"/>
                    <w:spacing w:before="186" w:line="220" w:lineRule="auto"/>
                    <w:rPr>
                      <w:sz w:val="22"/>
                      <w:szCs w:val="22"/>
                    </w:rPr>
                  </w:pPr>
                  <w:r>
                    <w:rPr>
                      <w:sz w:val="22"/>
                      <w:szCs w:val="22"/>
                      <w:b/>
                      <w:bCs/>
                      <w:spacing w:val="-5"/>
                    </w:rPr>
                    <w:t>污染</w:t>
                  </w:r>
                </w:p>
                <w:p>
                  <w:pPr>
                    <w:pStyle w:val="TableText"/>
                    <w:ind w:left="14"/>
                    <w:spacing w:before="57" w:line="220" w:lineRule="auto"/>
                    <w:rPr>
                      <w:sz w:val="22"/>
                      <w:szCs w:val="22"/>
                    </w:rPr>
                  </w:pPr>
                  <w:r>
                    <w:rPr>
                      <w:sz w:val="22"/>
                      <w:szCs w:val="22"/>
                      <w:b/>
                      <w:bCs/>
                      <w:spacing w:val="-7"/>
                    </w:rPr>
                    <w:t>物</w:t>
                  </w:r>
                  <w:r>
                    <w:rPr>
                      <w:sz w:val="22"/>
                      <w:szCs w:val="22"/>
                      <w:spacing w:val="37"/>
                    </w:rPr>
                    <w:t xml:space="preserve"> </w:t>
                  </w:r>
                  <w:r>
                    <w:rPr>
                      <w:sz w:val="22"/>
                      <w:szCs w:val="22"/>
                      <w:b/>
                      <w:bCs/>
                      <w:spacing w:val="-7"/>
                    </w:rPr>
                    <w:t>种</w:t>
                  </w:r>
                </w:p>
                <w:p>
                  <w:pPr>
                    <w:pStyle w:val="TableText"/>
                    <w:ind w:left="184"/>
                    <w:spacing w:before="37" w:line="219" w:lineRule="auto"/>
                    <w:rPr>
                      <w:sz w:val="22"/>
                      <w:szCs w:val="22"/>
                    </w:rPr>
                  </w:pPr>
                  <w:r>
                    <w:rPr>
                      <w:sz w:val="22"/>
                      <w:szCs w:val="22"/>
                      <w:b/>
                      <w:bCs/>
                      <w:spacing w:val="-3"/>
                    </w:rPr>
                    <w:t>类</w:t>
                  </w:r>
                </w:p>
              </w:tc>
              <w:tc>
                <w:tcPr>
                  <w:tcW w:w="729" w:type="dxa"/>
                  <w:vAlign w:val="top"/>
                  <w:vMerge w:val="restart"/>
                  <w:tcBorders>
                    <w:bottom w:val="nil"/>
                  </w:tcBorders>
                </w:tcPr>
                <w:p>
                  <w:pPr>
                    <w:spacing w:line="264" w:lineRule="auto"/>
                    <w:rPr>
                      <w:rFonts w:ascii="Arial"/>
                      <w:sz w:val="21"/>
                    </w:rPr>
                  </w:pPr>
                  <w:r/>
                </w:p>
                <w:p>
                  <w:pPr>
                    <w:pStyle w:val="TableText"/>
                    <w:ind w:left="244" w:right="42" w:hanging="219"/>
                    <w:spacing w:before="72" w:line="271" w:lineRule="auto"/>
                    <w:rPr>
                      <w:sz w:val="22"/>
                      <w:szCs w:val="22"/>
                    </w:rPr>
                  </w:pPr>
                  <w:r>
                    <w:rPr>
                      <w:sz w:val="22"/>
                      <w:szCs w:val="22"/>
                      <w:b/>
                      <w:bCs/>
                      <w:spacing w:val="-6"/>
                    </w:rPr>
                    <w:t>排放去</w:t>
                  </w:r>
                  <w:r>
                    <w:rPr>
                      <w:sz w:val="22"/>
                      <w:szCs w:val="22"/>
                      <w:spacing w:val="1"/>
                    </w:rPr>
                    <w:t xml:space="preserve"> </w:t>
                  </w:r>
                  <w:r>
                    <w:rPr>
                      <w:sz w:val="22"/>
                      <w:szCs w:val="22"/>
                      <w:b/>
                      <w:bCs/>
                      <w:spacing w:val="-3"/>
                    </w:rPr>
                    <w:t>向</w:t>
                  </w:r>
                </w:p>
              </w:tc>
              <w:tc>
                <w:tcPr>
                  <w:tcW w:w="1119" w:type="dxa"/>
                  <w:vAlign w:val="top"/>
                  <w:vMerge w:val="restart"/>
                  <w:tcBorders>
                    <w:bottom w:val="nil"/>
                  </w:tcBorders>
                </w:tcPr>
                <w:p>
                  <w:pPr>
                    <w:spacing w:line="441" w:lineRule="auto"/>
                    <w:rPr>
                      <w:rFonts w:ascii="Arial"/>
                      <w:sz w:val="21"/>
                    </w:rPr>
                  </w:pPr>
                  <w:r/>
                </w:p>
                <w:p>
                  <w:pPr>
                    <w:pStyle w:val="TableText"/>
                    <w:ind w:left="116"/>
                    <w:spacing w:before="72" w:line="219" w:lineRule="auto"/>
                    <w:rPr>
                      <w:sz w:val="22"/>
                      <w:szCs w:val="22"/>
                    </w:rPr>
                  </w:pPr>
                  <w:r>
                    <w:rPr>
                      <w:sz w:val="22"/>
                      <w:szCs w:val="22"/>
                      <w:b/>
                      <w:bCs/>
                      <w:spacing w:val="-4"/>
                    </w:rPr>
                    <w:t>排放规律</w:t>
                  </w:r>
                </w:p>
              </w:tc>
              <w:tc>
                <w:tcPr>
                  <w:tcW w:w="1607" w:type="dxa"/>
                  <w:vAlign w:val="top"/>
                  <w:gridSpan w:val="3"/>
                </w:tcPr>
                <w:p>
                  <w:pPr>
                    <w:pStyle w:val="TableText"/>
                    <w:ind w:left="137"/>
                    <w:spacing w:before="66" w:line="220" w:lineRule="auto"/>
                    <w:rPr>
                      <w:sz w:val="22"/>
                      <w:szCs w:val="22"/>
                    </w:rPr>
                  </w:pPr>
                  <w:r>
                    <w:rPr>
                      <w:sz w:val="22"/>
                      <w:szCs w:val="22"/>
                      <w:b/>
                      <w:bCs/>
                      <w:spacing w:val="-4"/>
                    </w:rPr>
                    <w:t>污染治理设施</w:t>
                  </w:r>
                </w:p>
              </w:tc>
              <w:tc>
                <w:tcPr>
                  <w:tcW w:w="669" w:type="dxa"/>
                  <w:vAlign w:val="top"/>
                  <w:vMerge w:val="restart"/>
                  <w:tcBorders>
                    <w:bottom w:val="nil"/>
                  </w:tcBorders>
                </w:tcPr>
                <w:p>
                  <w:pPr>
                    <w:spacing w:line="274" w:lineRule="auto"/>
                    <w:rPr>
                      <w:rFonts w:ascii="Arial"/>
                      <w:sz w:val="21"/>
                    </w:rPr>
                  </w:pPr>
                  <w:r/>
                </w:p>
                <w:p>
                  <w:pPr>
                    <w:pStyle w:val="TableText"/>
                    <w:ind w:left="108" w:hanging="88"/>
                    <w:spacing w:before="72" w:line="252" w:lineRule="auto"/>
                    <w:rPr>
                      <w:sz w:val="22"/>
                      <w:szCs w:val="22"/>
                    </w:rPr>
                  </w:pPr>
                  <w:r>
                    <w:rPr>
                      <w:sz w:val="22"/>
                      <w:szCs w:val="22"/>
                      <w:b/>
                      <w:bCs/>
                      <w:spacing w:val="-10"/>
                    </w:rPr>
                    <w:t>排放口</w:t>
                  </w:r>
                  <w:r>
                    <w:rPr>
                      <w:sz w:val="22"/>
                      <w:szCs w:val="22"/>
                    </w:rPr>
                    <w:t xml:space="preserve"> </w:t>
                  </w:r>
                  <w:r>
                    <w:rPr>
                      <w:sz w:val="22"/>
                      <w:szCs w:val="22"/>
                      <w:b/>
                      <w:bCs/>
                      <w:spacing w:val="-7"/>
                    </w:rPr>
                    <w:t>编号</w:t>
                  </w:r>
                </w:p>
              </w:tc>
              <w:tc>
                <w:tcPr>
                  <w:tcW w:w="709" w:type="dxa"/>
                  <w:vAlign w:val="top"/>
                  <w:vMerge w:val="restart"/>
                  <w:tcBorders>
                    <w:bottom w:val="nil"/>
                  </w:tcBorders>
                </w:tcPr>
                <w:p>
                  <w:pPr>
                    <w:pStyle w:val="TableText"/>
                    <w:spacing w:before="46" w:line="221" w:lineRule="auto"/>
                    <w:jc w:val="right"/>
                    <w:rPr>
                      <w:sz w:val="22"/>
                      <w:szCs w:val="22"/>
                    </w:rPr>
                  </w:pPr>
                  <w:r>
                    <w:rPr>
                      <w:sz w:val="22"/>
                      <w:szCs w:val="22"/>
                      <w:b/>
                      <w:bCs/>
                      <w:spacing w:val="3"/>
                    </w:rPr>
                    <w:t>排放口</w:t>
                  </w:r>
                </w:p>
                <w:p>
                  <w:pPr>
                    <w:pStyle w:val="TableText"/>
                    <w:ind w:left="21"/>
                    <w:spacing w:before="36" w:line="221" w:lineRule="auto"/>
                    <w:rPr>
                      <w:sz w:val="22"/>
                      <w:szCs w:val="22"/>
                    </w:rPr>
                  </w:pPr>
                  <w:r>
                    <w:rPr>
                      <w:sz w:val="22"/>
                      <w:szCs w:val="22"/>
                      <w:b/>
                      <w:bCs/>
                      <w:spacing w:val="-5"/>
                    </w:rPr>
                    <w:t>设置是</w:t>
                  </w:r>
                </w:p>
                <w:p>
                  <w:pPr>
                    <w:pStyle w:val="TableText"/>
                    <w:ind w:left="21"/>
                    <w:spacing w:before="45" w:line="219" w:lineRule="auto"/>
                    <w:rPr>
                      <w:sz w:val="22"/>
                      <w:szCs w:val="22"/>
                    </w:rPr>
                  </w:pPr>
                  <w:r>
                    <w:rPr>
                      <w:sz w:val="22"/>
                      <w:szCs w:val="22"/>
                      <w:b/>
                      <w:bCs/>
                      <w:spacing w:val="-6"/>
                    </w:rPr>
                    <w:t>否符合</w:t>
                  </w:r>
                </w:p>
                <w:p>
                  <w:pPr>
                    <w:pStyle w:val="TableText"/>
                    <w:ind w:left="131"/>
                    <w:spacing w:before="50" w:line="221" w:lineRule="auto"/>
                    <w:rPr>
                      <w:sz w:val="22"/>
                      <w:szCs w:val="22"/>
                    </w:rPr>
                  </w:pPr>
                  <w:r>
                    <w:rPr>
                      <w:sz w:val="22"/>
                      <w:szCs w:val="22"/>
                      <w:b/>
                      <w:bCs/>
                      <w:spacing w:val="-5"/>
                    </w:rPr>
                    <w:t>要求</w:t>
                  </w:r>
                </w:p>
              </w:tc>
              <w:tc>
                <w:tcPr>
                  <w:tcW w:w="1463" w:type="dxa"/>
                  <w:vAlign w:val="top"/>
                  <w:vMerge w:val="restart"/>
                  <w:tcBorders>
                    <w:bottom w:val="nil"/>
                  </w:tcBorders>
                </w:tcPr>
                <w:p>
                  <w:pPr>
                    <w:spacing w:line="441" w:lineRule="auto"/>
                    <w:rPr>
                      <w:rFonts w:ascii="Arial"/>
                      <w:sz w:val="21"/>
                    </w:rPr>
                  </w:pPr>
                  <w:r/>
                </w:p>
                <w:p>
                  <w:pPr>
                    <w:pStyle w:val="TableText"/>
                    <w:ind w:left="182"/>
                    <w:spacing w:before="72" w:line="219" w:lineRule="auto"/>
                    <w:rPr>
                      <w:sz w:val="22"/>
                      <w:szCs w:val="22"/>
                    </w:rPr>
                  </w:pPr>
                  <w:r>
                    <w:rPr>
                      <w:sz w:val="22"/>
                      <w:szCs w:val="22"/>
                      <w:b/>
                      <w:bCs/>
                      <w:spacing w:val="-4"/>
                    </w:rPr>
                    <w:t>排放口类型</w:t>
                  </w:r>
                </w:p>
              </w:tc>
            </w:tr>
            <w:tr>
              <w:trPr>
                <w:trHeight w:val="887" w:hRule="atLeast"/>
              </w:trPr>
              <w:tc>
                <w:tcPr>
                  <w:tcW w:w="434" w:type="dxa"/>
                  <w:vAlign w:val="top"/>
                  <w:vMerge w:val="continue"/>
                  <w:textDirection w:val="tbRlV"/>
                  <w:tcBorders>
                    <w:top w:val="nil"/>
                  </w:tcBorders>
                </w:tcPr>
                <w:p>
                  <w:pPr>
                    <w:rPr>
                      <w:rFonts w:ascii="Arial"/>
                      <w:sz w:val="21"/>
                    </w:rPr>
                  </w:pPr>
                  <w:r/>
                </w:p>
              </w:tc>
              <w:tc>
                <w:tcPr>
                  <w:tcW w:w="410" w:type="dxa"/>
                  <w:vAlign w:val="top"/>
                  <w:vMerge w:val="continue"/>
                  <w:textDirection w:val="tbRlV"/>
                  <w:tcBorders>
                    <w:top w:val="nil"/>
                  </w:tcBorders>
                </w:tcPr>
                <w:p>
                  <w:pPr>
                    <w:rPr>
                      <w:rFonts w:ascii="Arial"/>
                      <w:sz w:val="21"/>
                    </w:rPr>
                  </w:pPr>
                  <w:r/>
                </w:p>
              </w:tc>
              <w:tc>
                <w:tcPr>
                  <w:tcW w:w="609" w:type="dxa"/>
                  <w:vAlign w:val="top"/>
                  <w:vMerge w:val="continue"/>
                  <w:tcBorders>
                    <w:top w:val="nil"/>
                  </w:tcBorders>
                </w:tcPr>
                <w:p>
                  <w:pPr>
                    <w:rPr>
                      <w:rFonts w:ascii="Arial"/>
                      <w:sz w:val="21"/>
                    </w:rPr>
                  </w:pPr>
                  <w:r/>
                </w:p>
              </w:tc>
              <w:tc>
                <w:tcPr>
                  <w:tcW w:w="729" w:type="dxa"/>
                  <w:vAlign w:val="top"/>
                  <w:vMerge w:val="continue"/>
                  <w:tcBorders>
                    <w:top w:val="nil"/>
                  </w:tcBorders>
                </w:tcPr>
                <w:p>
                  <w:pPr>
                    <w:rPr>
                      <w:rFonts w:ascii="Arial"/>
                      <w:sz w:val="21"/>
                    </w:rPr>
                  </w:pPr>
                  <w:r/>
                </w:p>
              </w:tc>
              <w:tc>
                <w:tcPr>
                  <w:tcW w:w="1119" w:type="dxa"/>
                  <w:vAlign w:val="top"/>
                  <w:vMerge w:val="continue"/>
                  <w:tcBorders>
                    <w:top w:val="nil"/>
                  </w:tcBorders>
                </w:tcPr>
                <w:p>
                  <w:pPr>
                    <w:rPr>
                      <w:rFonts w:ascii="Arial"/>
                      <w:sz w:val="21"/>
                    </w:rPr>
                  </w:pPr>
                  <w:r/>
                </w:p>
              </w:tc>
              <w:tc>
                <w:tcPr>
                  <w:tcW w:w="489" w:type="dxa"/>
                  <w:vAlign w:val="top"/>
                </w:tcPr>
                <w:p>
                  <w:pPr>
                    <w:spacing w:line="264" w:lineRule="auto"/>
                    <w:rPr>
                      <w:rFonts w:ascii="Arial"/>
                      <w:sz w:val="21"/>
                    </w:rPr>
                  </w:pPr>
                  <w:r/>
                </w:p>
                <w:p>
                  <w:pPr>
                    <w:pStyle w:val="TableText"/>
                    <w:ind w:left="17"/>
                    <w:spacing w:before="72" w:line="219" w:lineRule="auto"/>
                    <w:rPr>
                      <w:sz w:val="22"/>
                      <w:szCs w:val="22"/>
                    </w:rPr>
                  </w:pPr>
                  <w:r>
                    <w:rPr>
                      <w:sz w:val="22"/>
                      <w:szCs w:val="22"/>
                      <w:b/>
                      <w:bCs/>
                      <w:spacing w:val="-5"/>
                    </w:rPr>
                    <w:t>编号</w:t>
                  </w:r>
                </w:p>
              </w:tc>
              <w:tc>
                <w:tcPr>
                  <w:tcW w:w="569" w:type="dxa"/>
                  <w:vAlign w:val="top"/>
                </w:tcPr>
                <w:p>
                  <w:pPr>
                    <w:spacing w:line="267" w:lineRule="auto"/>
                    <w:rPr>
                      <w:rFonts w:ascii="Arial"/>
                      <w:sz w:val="21"/>
                    </w:rPr>
                  </w:pPr>
                  <w:r/>
                </w:p>
                <w:p>
                  <w:pPr>
                    <w:pStyle w:val="TableText"/>
                    <w:ind w:left="58"/>
                    <w:spacing w:before="71" w:line="221" w:lineRule="auto"/>
                    <w:rPr>
                      <w:sz w:val="22"/>
                      <w:szCs w:val="22"/>
                    </w:rPr>
                  </w:pPr>
                  <w:r>
                    <w:rPr>
                      <w:sz w:val="22"/>
                      <w:szCs w:val="22"/>
                      <w:b/>
                      <w:bCs/>
                      <w:spacing w:val="-6"/>
                    </w:rPr>
                    <w:t>名称</w:t>
                  </w:r>
                </w:p>
              </w:tc>
              <w:tc>
                <w:tcPr>
                  <w:tcW w:w="549" w:type="dxa"/>
                  <w:vAlign w:val="top"/>
                </w:tcPr>
                <w:p>
                  <w:pPr>
                    <w:spacing w:line="276" w:lineRule="auto"/>
                    <w:rPr>
                      <w:rFonts w:ascii="Arial"/>
                      <w:sz w:val="21"/>
                    </w:rPr>
                  </w:pPr>
                  <w:r/>
                </w:p>
                <w:p>
                  <w:pPr>
                    <w:pStyle w:val="TableText"/>
                    <w:ind w:left="49"/>
                    <w:spacing w:before="72" w:line="229" w:lineRule="auto"/>
                    <w:rPr>
                      <w:sz w:val="22"/>
                      <w:szCs w:val="22"/>
                    </w:rPr>
                  </w:pPr>
                  <w:r>
                    <w:rPr>
                      <w:sz w:val="22"/>
                      <w:szCs w:val="22"/>
                      <w:b/>
                      <w:bCs/>
                      <w:spacing w:val="-6"/>
                    </w:rPr>
                    <w:t>工艺</w:t>
                  </w:r>
                </w:p>
              </w:tc>
              <w:tc>
                <w:tcPr>
                  <w:tcW w:w="669" w:type="dxa"/>
                  <w:vAlign w:val="top"/>
                  <w:vMerge w:val="continue"/>
                  <w:tcBorders>
                    <w:top w:val="nil"/>
                  </w:tcBorders>
                </w:tcPr>
                <w:p>
                  <w:pPr>
                    <w:rPr>
                      <w:rFonts w:ascii="Arial"/>
                      <w:sz w:val="21"/>
                    </w:rPr>
                  </w:pPr>
                  <w:r/>
                </w:p>
              </w:tc>
              <w:tc>
                <w:tcPr>
                  <w:tcW w:w="709" w:type="dxa"/>
                  <w:vAlign w:val="top"/>
                  <w:vMerge w:val="continue"/>
                  <w:tcBorders>
                    <w:top w:val="nil"/>
                  </w:tcBorders>
                </w:tcPr>
                <w:p>
                  <w:pPr>
                    <w:rPr>
                      <w:rFonts w:ascii="Arial"/>
                      <w:sz w:val="21"/>
                    </w:rPr>
                  </w:pPr>
                  <w:r/>
                </w:p>
              </w:tc>
              <w:tc>
                <w:tcPr>
                  <w:tcW w:w="1463" w:type="dxa"/>
                  <w:vAlign w:val="top"/>
                  <w:vMerge w:val="continue"/>
                  <w:tcBorders>
                    <w:top w:val="nil"/>
                  </w:tcBorders>
                </w:tcPr>
                <w:p>
                  <w:pPr>
                    <w:rPr>
                      <w:rFonts w:ascii="Arial"/>
                      <w:sz w:val="21"/>
                    </w:rPr>
                  </w:pPr>
                  <w:r/>
                </w:p>
              </w:tc>
            </w:tr>
            <w:tr>
              <w:trPr>
                <w:trHeight w:val="1869" w:hRule="atLeast"/>
              </w:trPr>
              <w:tc>
                <w:tcPr>
                  <w:tcW w:w="434"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54"/>
                    <w:spacing w:before="72" w:line="241" w:lineRule="auto"/>
                    <w:rPr>
                      <w:sz w:val="22"/>
                      <w:szCs w:val="22"/>
                    </w:rPr>
                  </w:pPr>
                  <w:r>
                    <w:rPr>
                      <w:sz w:val="22"/>
                      <w:szCs w:val="22"/>
                      <w:color w:val="706070"/>
                    </w:rPr>
                    <w:t>1</w:t>
                  </w:r>
                </w:p>
              </w:tc>
              <w:tc>
                <w:tcPr>
                  <w:tcW w:w="410" w:type="dxa"/>
                  <w:vAlign w:val="top"/>
                  <w:textDirection w:val="tbRlV"/>
                </w:tcPr>
                <w:p>
                  <w:pPr>
                    <w:pStyle w:val="TableText"/>
                    <w:ind w:left="304"/>
                    <w:spacing w:before="168" w:line="199" w:lineRule="auto"/>
                    <w:rPr>
                      <w:sz w:val="22"/>
                      <w:szCs w:val="22"/>
                    </w:rPr>
                  </w:pPr>
                  <w:r>
                    <w:rPr>
                      <w:sz w:val="22"/>
                      <w:szCs w:val="22"/>
                    </w:rPr>
                    <w:t>生</w:t>
                  </w:r>
                  <w:r>
                    <w:rPr>
                      <w:sz w:val="22"/>
                      <w:szCs w:val="22"/>
                      <w:spacing w:val="14"/>
                    </w:rPr>
                    <w:t xml:space="preserve"> </w:t>
                  </w:r>
                  <w:r>
                    <w:rPr>
                      <w:sz w:val="22"/>
                      <w:szCs w:val="22"/>
                    </w:rPr>
                    <w:t>活</w:t>
                  </w:r>
                  <w:r>
                    <w:rPr>
                      <w:sz w:val="22"/>
                      <w:szCs w:val="22"/>
                      <w:spacing w:val="14"/>
                    </w:rPr>
                    <w:t xml:space="preserve"> </w:t>
                  </w:r>
                  <w:r>
                    <w:rPr>
                      <w:sz w:val="22"/>
                      <w:szCs w:val="22"/>
                    </w:rPr>
                    <w:t>污</w:t>
                  </w:r>
                  <w:r>
                    <w:rPr>
                      <w:sz w:val="22"/>
                      <w:szCs w:val="22"/>
                      <w:spacing w:val="15"/>
                    </w:rPr>
                    <w:t xml:space="preserve"> </w:t>
                  </w:r>
                  <w:r>
                    <w:rPr>
                      <w:sz w:val="22"/>
                      <w:szCs w:val="22"/>
                    </w:rPr>
                    <w:t>水</w:t>
                  </w:r>
                </w:p>
              </w:tc>
              <w:tc>
                <w:tcPr>
                  <w:tcW w:w="609" w:type="dxa"/>
                  <w:vAlign w:val="top"/>
                </w:tcPr>
                <w:p>
                  <w:pPr>
                    <w:spacing w:line="356" w:lineRule="auto"/>
                    <w:rPr>
                      <w:rFonts w:ascii="Arial"/>
                      <w:sz w:val="21"/>
                    </w:rPr>
                  </w:pPr>
                  <w:r/>
                </w:p>
                <w:p>
                  <w:pPr>
                    <w:pStyle w:val="TableText"/>
                    <w:ind w:left="14" w:right="74" w:firstLine="169"/>
                    <w:spacing w:before="72" w:line="259" w:lineRule="auto"/>
                    <w:rPr>
                      <w:sz w:val="22"/>
                      <w:szCs w:val="22"/>
                    </w:rPr>
                  </w:pPr>
                  <w:r>
                    <w:rPr>
                      <w:sz w:val="22"/>
                      <w:szCs w:val="22"/>
                      <w:b/>
                      <w:bCs/>
                      <w:spacing w:val="-8"/>
                    </w:rPr>
                    <w:t>SS</w:t>
                  </w:r>
                  <w:r>
                    <w:rPr>
                      <w:sz w:val="22"/>
                      <w:szCs w:val="22"/>
                    </w:rPr>
                    <w:t xml:space="preserve">  </w:t>
                  </w:r>
                  <w:r>
                    <w:rPr>
                      <w:sz w:val="22"/>
                      <w:szCs w:val="22"/>
                      <w:b/>
                      <w:bCs/>
                      <w:spacing w:val="-8"/>
                    </w:rPr>
                    <w:t>BOD</w:t>
                  </w:r>
                  <w:r>
                    <w:rPr>
                      <w:rFonts w:ascii="Calibri" w:hAnsi="Calibri" w:eastAsia="Calibri" w:cs="Calibri"/>
                      <w:sz w:val="22"/>
                      <w:szCs w:val="22"/>
                      <w:b/>
                      <w:bCs/>
                      <w:spacing w:val="-8"/>
                    </w:rPr>
                    <w:t>₃</w:t>
                  </w:r>
                  <w:r>
                    <w:rPr>
                      <w:rFonts w:ascii="Calibri" w:hAnsi="Calibri" w:eastAsia="Calibri" w:cs="Calibri"/>
                      <w:sz w:val="22"/>
                      <w:szCs w:val="22"/>
                      <w:b/>
                      <w:bCs/>
                      <w:spacing w:val="-24"/>
                    </w:rPr>
                    <w:t xml:space="preserve"> </w:t>
                  </w:r>
                  <w:r>
                    <w:rPr>
                      <w:sz w:val="22"/>
                      <w:szCs w:val="22"/>
                      <w:b/>
                      <w:bCs/>
                      <w:spacing w:val="-8"/>
                    </w:rPr>
                    <w:t>i</w:t>
                  </w:r>
                  <w:r>
                    <w:rPr>
                      <w:sz w:val="22"/>
                      <w:szCs w:val="22"/>
                    </w:rPr>
                    <w:t xml:space="preserve"> </w:t>
                  </w:r>
                  <w:r>
                    <w:rPr>
                      <w:sz w:val="22"/>
                      <w:szCs w:val="22"/>
                      <w:b/>
                      <w:bCs/>
                      <w:spacing w:val="10"/>
                    </w:rPr>
                    <w:t>CODc</w:t>
                  </w:r>
                  <w:r>
                    <w:rPr>
                      <w:sz w:val="22"/>
                      <w:szCs w:val="22"/>
                      <w:spacing w:val="2"/>
                    </w:rPr>
                    <w:t xml:space="preserve"> </w:t>
                  </w:r>
                  <w:r>
                    <w:rPr>
                      <w:sz w:val="22"/>
                      <w:szCs w:val="22"/>
                      <w:b/>
                      <w:bCs/>
                      <w:spacing w:val="23"/>
                    </w:rPr>
                    <w:t>氨氮</w:t>
                  </w:r>
                </w:p>
              </w:tc>
              <w:tc>
                <w:tcPr>
                  <w:tcW w:w="729" w:type="dxa"/>
                  <w:vAlign w:val="top"/>
                </w:tcPr>
                <w:p>
                  <w:pPr>
                    <w:spacing w:line="299" w:lineRule="auto"/>
                    <w:rPr>
                      <w:rFonts w:ascii="Arial"/>
                      <w:sz w:val="21"/>
                    </w:rPr>
                  </w:pPr>
                  <w:r/>
                </w:p>
                <w:p>
                  <w:pPr>
                    <w:spacing w:line="299" w:lineRule="auto"/>
                    <w:rPr>
                      <w:rFonts w:ascii="Arial"/>
                      <w:sz w:val="21"/>
                    </w:rPr>
                  </w:pPr>
                  <w:r/>
                </w:p>
                <w:p>
                  <w:pPr>
                    <w:pStyle w:val="TableText"/>
                    <w:ind w:left="22"/>
                    <w:spacing w:before="72" w:line="219" w:lineRule="auto"/>
                    <w:rPr>
                      <w:sz w:val="22"/>
                      <w:szCs w:val="22"/>
                    </w:rPr>
                  </w:pPr>
                  <w:r>
                    <w:rPr>
                      <w:sz w:val="22"/>
                      <w:szCs w:val="22"/>
                      <w:spacing w:val="3"/>
                    </w:rPr>
                    <w:t>市政污</w:t>
                  </w:r>
                </w:p>
                <w:p>
                  <w:pPr>
                    <w:pStyle w:val="TableText"/>
                    <w:ind w:left="22"/>
                    <w:spacing w:before="58" w:line="219" w:lineRule="auto"/>
                    <w:rPr>
                      <w:sz w:val="22"/>
                      <w:szCs w:val="22"/>
                    </w:rPr>
                  </w:pPr>
                  <w:r>
                    <w:rPr>
                      <w:sz w:val="22"/>
                      <w:szCs w:val="22"/>
                      <w:spacing w:val="7"/>
                    </w:rPr>
                    <w:t>水管网</w:t>
                  </w:r>
                </w:p>
              </w:tc>
              <w:tc>
                <w:tcPr>
                  <w:tcW w:w="1119" w:type="dxa"/>
                  <w:vAlign w:val="top"/>
                </w:tcPr>
                <w:p>
                  <w:pPr>
                    <w:pStyle w:val="TableText"/>
                    <w:ind w:left="12" w:firstLine="38"/>
                    <w:spacing w:before="43" w:line="255" w:lineRule="auto"/>
                    <w:rPr>
                      <w:sz w:val="22"/>
                      <w:szCs w:val="22"/>
                    </w:rPr>
                  </w:pPr>
                  <w:r>
                    <w:rPr>
                      <w:sz w:val="22"/>
                      <w:szCs w:val="22"/>
                      <w:spacing w:val="-9"/>
                    </w:rPr>
                    <w:t>间断排放，</w:t>
                  </w:r>
                  <w:r>
                    <w:rPr>
                      <w:sz w:val="22"/>
                      <w:szCs w:val="22"/>
                      <w:spacing w:val="1"/>
                    </w:rPr>
                    <w:t xml:space="preserve"> </w:t>
                  </w:r>
                  <w:r>
                    <w:rPr>
                      <w:sz w:val="22"/>
                      <w:szCs w:val="22"/>
                      <w:spacing w:val="-9"/>
                    </w:rPr>
                    <w:t>排放期间流</w:t>
                  </w:r>
                </w:p>
                <w:p>
                  <w:pPr>
                    <w:pStyle w:val="TableText"/>
                    <w:ind w:left="12"/>
                    <w:spacing w:before="22" w:line="219" w:lineRule="auto"/>
                    <w:rPr>
                      <w:sz w:val="22"/>
                      <w:szCs w:val="22"/>
                    </w:rPr>
                  </w:pPr>
                  <w:r>
                    <w:rPr>
                      <w:sz w:val="22"/>
                      <w:szCs w:val="22"/>
                      <w:spacing w:val="-2"/>
                    </w:rPr>
                    <w:t>量不稳定且</w:t>
                  </w:r>
                </w:p>
                <w:p>
                  <w:pPr>
                    <w:pStyle w:val="TableText"/>
                    <w:ind w:left="12"/>
                    <w:spacing w:before="78" w:line="219" w:lineRule="auto"/>
                    <w:rPr>
                      <w:sz w:val="22"/>
                      <w:szCs w:val="22"/>
                    </w:rPr>
                  </w:pPr>
                  <w:r>
                    <w:rPr>
                      <w:sz w:val="22"/>
                      <w:szCs w:val="22"/>
                      <w:spacing w:val="-2"/>
                    </w:rPr>
                    <w:t>无规律，但</w:t>
                  </w:r>
                </w:p>
                <w:p>
                  <w:pPr>
                    <w:pStyle w:val="TableText"/>
                    <w:ind w:left="160" w:hanging="148"/>
                    <w:spacing w:before="50" w:line="224" w:lineRule="auto"/>
                    <w:rPr>
                      <w:sz w:val="22"/>
                      <w:szCs w:val="22"/>
                    </w:rPr>
                  </w:pPr>
                  <w:r>
                    <w:rPr>
                      <w:sz w:val="22"/>
                      <w:szCs w:val="22"/>
                      <w:spacing w:val="-1"/>
                    </w:rPr>
                    <w:t>不属于冲击</w:t>
                  </w:r>
                  <w:r>
                    <w:rPr>
                      <w:sz w:val="22"/>
                      <w:szCs w:val="22"/>
                    </w:rPr>
                    <w:t xml:space="preserve"> </w:t>
                  </w:r>
                  <w:r>
                    <w:rPr>
                      <w:sz w:val="22"/>
                      <w:szCs w:val="22"/>
                      <w:spacing w:val="-2"/>
                    </w:rPr>
                    <w:t>型排放。</w:t>
                  </w:r>
                </w:p>
              </w:tc>
              <w:tc>
                <w:tcPr>
                  <w:tcW w:w="489" w:type="dxa"/>
                  <w:vAlign w:val="top"/>
                </w:tcPr>
                <w:p>
                  <w:pPr>
                    <w:spacing w:line="328" w:lineRule="auto"/>
                    <w:rPr>
                      <w:rFonts w:ascii="Arial"/>
                      <w:sz w:val="21"/>
                    </w:rPr>
                  </w:pPr>
                  <w:r/>
                </w:p>
                <w:p>
                  <w:pPr>
                    <w:spacing w:line="328" w:lineRule="auto"/>
                    <w:rPr>
                      <w:rFonts w:ascii="Arial"/>
                      <w:sz w:val="21"/>
                    </w:rPr>
                  </w:pPr>
                  <w:r/>
                </w:p>
                <w:p>
                  <w:pPr>
                    <w:pStyle w:val="TableText"/>
                    <w:ind w:left="73"/>
                    <w:spacing w:before="71" w:line="182" w:lineRule="auto"/>
                    <w:rPr>
                      <w:sz w:val="22"/>
                      <w:szCs w:val="22"/>
                    </w:rPr>
                  </w:pPr>
                  <w:r>
                    <w:rPr>
                      <w:sz w:val="22"/>
                      <w:szCs w:val="22"/>
                      <w:spacing w:val="-2"/>
                    </w:rPr>
                    <w:t>Dwo</w:t>
                  </w:r>
                </w:p>
                <w:p>
                  <w:pPr>
                    <w:pStyle w:val="TableText"/>
                    <w:ind w:left="123"/>
                    <w:spacing w:before="86"/>
                    <w:rPr>
                      <w:sz w:val="22"/>
                      <w:szCs w:val="22"/>
                    </w:rPr>
                  </w:pPr>
                  <w:r>
                    <w:rPr>
                      <w:sz w:val="22"/>
                      <w:szCs w:val="22"/>
                      <w:spacing w:val="-3"/>
                    </w:rPr>
                    <w:t>01</w:t>
                  </w:r>
                </w:p>
              </w:tc>
              <w:tc>
                <w:tcPr>
                  <w:tcW w:w="569" w:type="dxa"/>
                  <w:vAlign w:val="top"/>
                </w:tcPr>
                <w:p>
                  <w:pPr>
                    <w:spacing w:line="290" w:lineRule="auto"/>
                    <w:rPr>
                      <w:rFonts w:ascii="Arial"/>
                      <w:sz w:val="21"/>
                    </w:rPr>
                  </w:pPr>
                  <w:r/>
                </w:p>
                <w:p>
                  <w:pPr>
                    <w:pStyle w:val="TableText"/>
                    <w:ind w:left="55" w:right="53"/>
                    <w:spacing w:before="71" w:line="245" w:lineRule="auto"/>
                    <w:rPr>
                      <w:sz w:val="22"/>
                      <w:szCs w:val="22"/>
                    </w:rPr>
                  </w:pPr>
                  <w:r>
                    <w:rPr>
                      <w:sz w:val="22"/>
                      <w:szCs w:val="22"/>
                      <w:spacing w:val="-6"/>
                    </w:rPr>
                    <w:t>生活</w:t>
                  </w:r>
                  <w:r>
                    <w:rPr>
                      <w:sz w:val="22"/>
                      <w:szCs w:val="22"/>
                    </w:rPr>
                    <w:t xml:space="preserve"> </w:t>
                  </w:r>
                  <w:r>
                    <w:rPr>
                      <w:sz w:val="22"/>
                      <w:szCs w:val="22"/>
                      <w:spacing w:val="5"/>
                    </w:rPr>
                    <w:t>污水</w:t>
                  </w:r>
                </w:p>
                <w:p>
                  <w:pPr>
                    <w:pStyle w:val="TableText"/>
                    <w:ind w:left="55"/>
                    <w:spacing w:before="40" w:line="224" w:lineRule="auto"/>
                    <w:rPr>
                      <w:sz w:val="22"/>
                      <w:szCs w:val="22"/>
                    </w:rPr>
                  </w:pPr>
                  <w:r>
                    <w:rPr>
                      <w:sz w:val="22"/>
                      <w:szCs w:val="22"/>
                      <w:spacing w:val="3"/>
                    </w:rPr>
                    <w:t>处理</w:t>
                  </w:r>
                </w:p>
                <w:p>
                  <w:pPr>
                    <w:pStyle w:val="TableText"/>
                    <w:ind w:left="55"/>
                    <w:spacing w:before="39" w:line="221" w:lineRule="auto"/>
                    <w:rPr>
                      <w:sz w:val="22"/>
                      <w:szCs w:val="22"/>
                    </w:rPr>
                  </w:pPr>
                  <w:r>
                    <w:rPr>
                      <w:sz w:val="22"/>
                      <w:szCs w:val="22"/>
                      <w:spacing w:val="5"/>
                    </w:rPr>
                    <w:t>系统</w:t>
                  </w:r>
                </w:p>
              </w:tc>
              <w:tc>
                <w:tcPr>
                  <w:tcW w:w="549" w:type="dxa"/>
                  <w:vAlign w:val="top"/>
                </w:tcPr>
                <w:p>
                  <w:pPr>
                    <w:spacing w:line="442" w:lineRule="auto"/>
                    <w:rPr>
                      <w:rFonts w:ascii="Arial"/>
                      <w:sz w:val="21"/>
                    </w:rPr>
                  </w:pPr>
                  <w:r/>
                </w:p>
                <w:p>
                  <w:pPr>
                    <w:pStyle w:val="TableText"/>
                    <w:ind w:left="46"/>
                    <w:spacing w:before="72" w:line="221" w:lineRule="auto"/>
                    <w:rPr>
                      <w:sz w:val="22"/>
                      <w:szCs w:val="22"/>
                    </w:rPr>
                  </w:pPr>
                  <w:r>
                    <w:rPr>
                      <w:sz w:val="22"/>
                      <w:szCs w:val="22"/>
                      <w:spacing w:val="6"/>
                    </w:rPr>
                    <w:t>三级</w:t>
                  </w:r>
                </w:p>
                <w:p>
                  <w:pPr>
                    <w:pStyle w:val="TableText"/>
                    <w:ind w:left="46"/>
                    <w:spacing w:before="33" w:line="219" w:lineRule="auto"/>
                    <w:rPr>
                      <w:sz w:val="22"/>
                      <w:szCs w:val="22"/>
                    </w:rPr>
                  </w:pPr>
                  <w:r>
                    <w:rPr>
                      <w:sz w:val="22"/>
                      <w:szCs w:val="22"/>
                      <w:spacing w:val="-3"/>
                    </w:rPr>
                    <w:t>化粪</w:t>
                  </w:r>
                </w:p>
                <w:p>
                  <w:pPr>
                    <w:pStyle w:val="TableText"/>
                    <w:ind w:left="155"/>
                    <w:spacing w:before="69" w:line="229" w:lineRule="auto"/>
                    <w:rPr>
                      <w:sz w:val="22"/>
                      <w:szCs w:val="22"/>
                    </w:rPr>
                  </w:pPr>
                  <w:r>
                    <w:rPr>
                      <w:sz w:val="22"/>
                      <w:szCs w:val="22"/>
                    </w:rPr>
                    <w:t>池</w:t>
                  </w:r>
                </w:p>
              </w:tc>
              <w:tc>
                <w:tcPr>
                  <w:tcW w:w="669" w:type="dxa"/>
                  <w:vAlign w:val="top"/>
                </w:tcPr>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166"/>
                    <w:spacing w:before="72" w:line="184" w:lineRule="auto"/>
                    <w:rPr>
                      <w:sz w:val="22"/>
                      <w:szCs w:val="22"/>
                    </w:rPr>
                  </w:pPr>
                  <w:r>
                    <w:rPr>
                      <w:sz w:val="22"/>
                      <w:szCs w:val="22"/>
                      <w:spacing w:val="-1"/>
                    </w:rPr>
                    <w:t>WS1</w:t>
                  </w:r>
                </w:p>
              </w:tc>
              <w:tc>
                <w:tcPr>
                  <w:tcW w:w="709" w:type="dxa"/>
                  <w:vAlign w:val="top"/>
                </w:tcPr>
                <w:p>
                  <w:pPr>
                    <w:spacing w:line="301" w:lineRule="auto"/>
                    <w:rPr>
                      <w:rFonts w:ascii="Arial"/>
                      <w:sz w:val="21"/>
                    </w:rPr>
                  </w:pPr>
                  <w:r/>
                </w:p>
                <w:p>
                  <w:pPr>
                    <w:spacing w:line="302" w:lineRule="auto"/>
                    <w:rPr>
                      <w:rFonts w:ascii="Arial"/>
                      <w:sz w:val="21"/>
                    </w:rPr>
                  </w:pPr>
                  <w:r/>
                </w:p>
                <w:p>
                  <w:pPr>
                    <w:pStyle w:val="TableText"/>
                    <w:ind w:left="127" w:right="114" w:firstLine="109"/>
                    <w:spacing w:before="71" w:line="251" w:lineRule="auto"/>
                    <w:rPr>
                      <w:sz w:val="22"/>
                      <w:szCs w:val="22"/>
                    </w:rPr>
                  </w:pPr>
                  <w:r>
                    <w:rPr>
                      <w:sz w:val="22"/>
                      <w:szCs w:val="22"/>
                      <w:spacing w:val="-13"/>
                    </w:rPr>
                    <w:t>是</w:t>
                  </w:r>
                  <w:r>
                    <w:rPr>
                      <w:sz w:val="22"/>
                      <w:szCs w:val="22"/>
                    </w:rPr>
                    <w:t xml:space="preserve">  </w:t>
                  </w:r>
                  <w:r>
                    <w:rPr>
                      <w:sz w:val="22"/>
                      <w:szCs w:val="22"/>
                      <w:spacing w:val="8"/>
                    </w:rPr>
                    <w:t>□否</w:t>
                  </w:r>
                </w:p>
              </w:tc>
              <w:tc>
                <w:tcPr>
                  <w:tcW w:w="1463" w:type="dxa"/>
                  <w:vAlign w:val="top"/>
                </w:tcPr>
                <w:p>
                  <w:pPr>
                    <w:pStyle w:val="TableText"/>
                    <w:ind w:left="178"/>
                    <w:spacing w:before="46" w:line="221" w:lineRule="auto"/>
                    <w:rPr>
                      <w:sz w:val="22"/>
                      <w:szCs w:val="22"/>
                    </w:rPr>
                  </w:pPr>
                  <w:r>
                    <w:rPr>
                      <w:rFonts w:ascii="MS Gothic" w:hAnsi="MS Gothic" w:eastAsia="MS Gothic" w:cs="MS Gothic"/>
                      <w:sz w:val="22"/>
                      <w:szCs w:val="22"/>
                    </w:rPr>
                    <w:t>☑</w:t>
                  </w:r>
                  <w:r>
                    <w:rPr>
                      <w:sz w:val="22"/>
                      <w:szCs w:val="22"/>
                    </w:rPr>
                    <w:t>企业总排</w:t>
                  </w:r>
                </w:p>
                <w:p>
                  <w:pPr>
                    <w:pStyle w:val="TableText"/>
                    <w:ind w:left="178"/>
                    <w:spacing w:before="53" w:line="219" w:lineRule="auto"/>
                    <w:rPr>
                      <w:sz w:val="22"/>
                      <w:szCs w:val="22"/>
                    </w:rPr>
                  </w:pPr>
                  <w:r>
                    <w:rPr>
                      <w:sz w:val="22"/>
                      <w:szCs w:val="22"/>
                      <w:spacing w:val="1"/>
                    </w:rPr>
                    <w:t>□雨水排放</w:t>
                  </w:r>
                </w:p>
                <w:p>
                  <w:pPr>
                    <w:pStyle w:val="TableText"/>
                    <w:spacing w:before="49" w:line="219" w:lineRule="auto"/>
                    <w:jc w:val="right"/>
                    <w:rPr>
                      <w:sz w:val="22"/>
                      <w:szCs w:val="22"/>
                    </w:rPr>
                  </w:pPr>
                  <w:r>
                    <w:rPr>
                      <w:sz w:val="22"/>
                      <w:szCs w:val="22"/>
                      <w:spacing w:val="-18"/>
                    </w:rPr>
                    <w:t>□</w:t>
                  </w:r>
                  <w:r>
                    <w:rPr>
                      <w:sz w:val="22"/>
                      <w:szCs w:val="22"/>
                      <w:spacing w:val="-17"/>
                    </w:rPr>
                    <w:t>清净下水排</w:t>
                  </w:r>
                  <w:r>
                    <w:rPr>
                      <w:sz w:val="22"/>
                      <w:szCs w:val="22"/>
                      <w:spacing w:val="-9"/>
                    </w:rPr>
                    <w:t>放</w:t>
                  </w:r>
                </w:p>
                <w:p>
                  <w:pPr>
                    <w:pStyle w:val="TableText"/>
                    <w:ind w:left="68"/>
                    <w:spacing w:before="49" w:line="219" w:lineRule="auto"/>
                    <w:rPr>
                      <w:sz w:val="22"/>
                      <w:szCs w:val="22"/>
                    </w:rPr>
                  </w:pPr>
                  <w:r>
                    <w:rPr>
                      <w:sz w:val="22"/>
                      <w:szCs w:val="22"/>
                      <w:spacing w:val="1"/>
                    </w:rPr>
                    <w:t>□温排水排放</w:t>
                  </w:r>
                </w:p>
                <w:p>
                  <w:pPr>
                    <w:pStyle w:val="TableText"/>
                    <w:ind w:left="68" w:right="42"/>
                    <w:spacing w:before="68" w:line="229" w:lineRule="auto"/>
                    <w:rPr>
                      <w:sz w:val="22"/>
                      <w:szCs w:val="22"/>
                    </w:rPr>
                  </w:pPr>
                  <w:r>
                    <w:rPr>
                      <w:sz w:val="22"/>
                      <w:szCs w:val="22"/>
                      <w:spacing w:val="3"/>
                    </w:rPr>
                    <w:t>□车间或车间</w:t>
                  </w:r>
                  <w:r>
                    <w:rPr>
                      <w:sz w:val="22"/>
                      <w:szCs w:val="22"/>
                      <w:spacing w:val="2"/>
                    </w:rPr>
                    <w:t xml:space="preserve"> </w:t>
                  </w:r>
                  <w:r>
                    <w:rPr>
                      <w:sz w:val="22"/>
                      <w:szCs w:val="22"/>
                      <w:spacing w:val="1"/>
                    </w:rPr>
                    <w:t>处理设施排放</w:t>
                  </w:r>
                </w:p>
              </w:tc>
            </w:tr>
          </w:tbl>
          <w:p>
            <w:pPr>
              <w:pStyle w:val="TableText"/>
              <w:ind w:left="560"/>
              <w:spacing w:before="242" w:line="217" w:lineRule="auto"/>
              <w:rPr>
                <w:sz w:val="25"/>
                <w:szCs w:val="25"/>
              </w:rPr>
            </w:pPr>
            <w:r>
              <w:rPr>
                <w:sz w:val="25"/>
                <w:szCs w:val="25"/>
                <w:spacing w:val="2"/>
              </w:rPr>
              <w:t>②废水排放信息</w:t>
            </w:r>
          </w:p>
          <w:p>
            <w:pPr>
              <w:pStyle w:val="TableText"/>
              <w:ind w:left="2404"/>
              <w:spacing w:before="185" w:line="184" w:lineRule="auto"/>
              <w:rPr>
                <w:sz w:val="25"/>
                <w:szCs w:val="25"/>
              </w:rPr>
            </w:pPr>
            <w:r>
              <w:rPr>
                <w:sz w:val="25"/>
                <w:szCs w:val="25"/>
                <w:b/>
                <w:bCs/>
                <w:spacing w:val="-4"/>
              </w:rPr>
              <w:t>表56废水间接排放口基本情况表</w:t>
            </w:r>
          </w:p>
          <w:tbl>
            <w:tblPr>
              <w:tblStyle w:val="TableNormal"/>
              <w:tblW w:w="7709" w:type="dxa"/>
              <w:tblInd w:w="10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74"/>
              <w:gridCol w:w="629"/>
              <w:gridCol w:w="869"/>
              <w:gridCol w:w="659"/>
              <w:gridCol w:w="839"/>
              <w:gridCol w:w="689"/>
              <w:gridCol w:w="599"/>
              <w:gridCol w:w="859"/>
              <w:gridCol w:w="1398"/>
              <w:gridCol w:w="694"/>
            </w:tblGrid>
            <w:tr>
              <w:trPr>
                <w:trHeight w:val="314" w:hRule="atLeast"/>
              </w:trPr>
              <w:tc>
                <w:tcPr>
                  <w:tcW w:w="474" w:type="dxa"/>
                  <w:vAlign w:val="top"/>
                  <w:vMerge w:val="restart"/>
                  <w:tcBorders>
                    <w:bottom w:val="nil"/>
                  </w:tcBorders>
                </w:tcPr>
                <w:p>
                  <w:pPr>
                    <w:spacing w:line="477" w:lineRule="auto"/>
                    <w:rPr>
                      <w:rFonts w:ascii="Arial"/>
                      <w:sz w:val="21"/>
                    </w:rPr>
                  </w:pPr>
                  <w:r/>
                </w:p>
                <w:p>
                  <w:pPr>
                    <w:pStyle w:val="TableText"/>
                    <w:ind w:left="8"/>
                    <w:spacing w:before="71" w:line="221" w:lineRule="auto"/>
                    <w:rPr>
                      <w:sz w:val="22"/>
                      <w:szCs w:val="22"/>
                    </w:rPr>
                  </w:pPr>
                  <w:r>
                    <w:rPr>
                      <w:sz w:val="22"/>
                      <w:szCs w:val="22"/>
                      <w:b/>
                      <w:bCs/>
                      <w:spacing w:val="-5"/>
                    </w:rPr>
                    <w:t>序号</w:t>
                  </w:r>
                </w:p>
              </w:tc>
              <w:tc>
                <w:tcPr>
                  <w:tcW w:w="629" w:type="dxa"/>
                  <w:vAlign w:val="top"/>
                  <w:vMerge w:val="restart"/>
                  <w:tcBorders>
                    <w:bottom w:val="nil"/>
                  </w:tcBorders>
                </w:tcPr>
                <w:p>
                  <w:pPr>
                    <w:pStyle w:val="TableText"/>
                    <w:ind w:left="84"/>
                    <w:spacing w:before="210" w:line="219" w:lineRule="auto"/>
                    <w:rPr>
                      <w:sz w:val="22"/>
                      <w:szCs w:val="22"/>
                    </w:rPr>
                  </w:pPr>
                  <w:r>
                    <w:rPr>
                      <w:sz w:val="22"/>
                      <w:szCs w:val="22"/>
                      <w:b/>
                      <w:bCs/>
                      <w:spacing w:val="-1"/>
                    </w:rPr>
                    <w:t>出水</w:t>
                  </w:r>
                </w:p>
                <w:p>
                  <w:pPr>
                    <w:pStyle w:val="TableText"/>
                    <w:ind w:left="194" w:right="84" w:hanging="110"/>
                    <w:spacing w:before="59" w:line="264" w:lineRule="auto"/>
                    <w:rPr>
                      <w:sz w:val="22"/>
                      <w:szCs w:val="22"/>
                    </w:rPr>
                  </w:pPr>
                  <w:r>
                    <w:rPr>
                      <w:sz w:val="22"/>
                      <w:szCs w:val="22"/>
                      <w:b/>
                      <w:bCs/>
                      <w:spacing w:val="2"/>
                    </w:rPr>
                    <w:t>口编</w:t>
                  </w:r>
                  <w:r>
                    <w:rPr>
                      <w:sz w:val="22"/>
                      <w:szCs w:val="22"/>
                    </w:rPr>
                    <w:t xml:space="preserve"> </w:t>
                  </w:r>
                  <w:r>
                    <w:rPr>
                      <w:sz w:val="22"/>
                      <w:szCs w:val="22"/>
                      <w:b/>
                      <w:bCs/>
                      <w:spacing w:val="-3"/>
                    </w:rPr>
                    <w:t>号</w:t>
                  </w:r>
                </w:p>
              </w:tc>
              <w:tc>
                <w:tcPr>
                  <w:shd w:val="clear" w:fill="A3A3A3"/>
                  <w:tcW w:w="1528" w:type="dxa"/>
                  <w:vAlign w:val="top"/>
                  <w:gridSpan w:val="2"/>
                </w:tcPr>
                <w:p>
                  <w:pPr>
                    <w:pStyle w:val="TableText"/>
                    <w:spacing w:before="51" w:line="212" w:lineRule="auto"/>
                    <w:jc w:val="right"/>
                    <w:rPr>
                      <w:sz w:val="22"/>
                      <w:szCs w:val="22"/>
                    </w:rPr>
                  </w:pPr>
                  <w:r>
                    <w:rPr>
                      <w:sz w:val="22"/>
                      <w:szCs w:val="22"/>
                      <w:b/>
                      <w:bCs/>
                      <w:spacing w:val="-8"/>
                    </w:rPr>
                    <w:t>排放口地理坐标</w:t>
                  </w:r>
                </w:p>
              </w:tc>
              <w:tc>
                <w:tcPr>
                  <w:tcW w:w="839" w:type="dxa"/>
                  <w:vAlign w:val="top"/>
                  <w:vMerge w:val="restart"/>
                  <w:tcBorders>
                    <w:bottom w:val="nil"/>
                  </w:tcBorders>
                </w:tcPr>
                <w:p>
                  <w:pPr>
                    <w:pStyle w:val="TableText"/>
                    <w:ind w:left="87"/>
                    <w:spacing w:before="210" w:line="219" w:lineRule="auto"/>
                    <w:rPr>
                      <w:sz w:val="22"/>
                      <w:szCs w:val="22"/>
                    </w:rPr>
                  </w:pPr>
                  <w:r>
                    <w:rPr>
                      <w:sz w:val="22"/>
                      <w:szCs w:val="22"/>
                      <w:b/>
                      <w:bCs/>
                      <w:spacing w:val="-5"/>
                    </w:rPr>
                    <w:t>废水排</w:t>
                  </w:r>
                </w:p>
                <w:p>
                  <w:pPr>
                    <w:pStyle w:val="TableText"/>
                    <w:ind w:left="196" w:right="40" w:hanging="169"/>
                    <w:spacing w:before="79" w:line="266" w:lineRule="auto"/>
                    <w:rPr>
                      <w:sz w:val="22"/>
                      <w:szCs w:val="22"/>
                    </w:rPr>
                  </w:pPr>
                  <w:r>
                    <w:rPr>
                      <w:sz w:val="22"/>
                      <w:szCs w:val="22"/>
                      <w:b/>
                      <w:bCs/>
                      <w:spacing w:val="-5"/>
                    </w:rPr>
                    <w:t>放量(万</w:t>
                  </w:r>
                  <w:r>
                    <w:rPr>
                      <w:sz w:val="22"/>
                      <w:szCs w:val="22"/>
                      <w:spacing w:val="1"/>
                    </w:rPr>
                    <w:t xml:space="preserve"> </w:t>
                  </w:r>
                  <w:r>
                    <w:rPr>
                      <w:sz w:val="22"/>
                      <w:szCs w:val="22"/>
                      <w:b/>
                      <w:bCs/>
                      <w:spacing w:val="-5"/>
                    </w:rPr>
                    <w:t>t/a)</w:t>
                  </w:r>
                </w:p>
              </w:tc>
              <w:tc>
                <w:tcPr>
                  <w:tcW w:w="689" w:type="dxa"/>
                  <w:vAlign w:val="top"/>
                  <w:vMerge w:val="restart"/>
                  <w:tcBorders>
                    <w:bottom w:val="nil"/>
                  </w:tcBorders>
                </w:tcPr>
                <w:p>
                  <w:pPr>
                    <w:spacing w:line="277" w:lineRule="auto"/>
                    <w:rPr>
                      <w:rFonts w:ascii="Arial"/>
                      <w:sz w:val="21"/>
                    </w:rPr>
                  </w:pPr>
                  <w:r/>
                </w:p>
                <w:p>
                  <w:pPr>
                    <w:pStyle w:val="TableText"/>
                    <w:ind w:left="228" w:right="19" w:hanging="220"/>
                    <w:spacing w:before="72" w:line="297" w:lineRule="auto"/>
                    <w:rPr>
                      <w:sz w:val="22"/>
                      <w:szCs w:val="22"/>
                    </w:rPr>
                  </w:pPr>
                  <w:r>
                    <w:rPr>
                      <w:sz w:val="22"/>
                      <w:szCs w:val="22"/>
                      <w:b/>
                      <w:bCs/>
                      <w:spacing w:val="-6"/>
                    </w:rPr>
                    <w:t>排放去</w:t>
                  </w:r>
                  <w:r>
                    <w:rPr>
                      <w:sz w:val="22"/>
                      <w:szCs w:val="22"/>
                      <w:spacing w:val="1"/>
                    </w:rPr>
                    <w:t xml:space="preserve"> </w:t>
                  </w:r>
                  <w:r>
                    <w:rPr>
                      <w:sz w:val="22"/>
                      <w:szCs w:val="22"/>
                      <w:b/>
                      <w:bCs/>
                      <w:spacing w:val="-3"/>
                    </w:rPr>
                    <w:t>向</w:t>
                  </w:r>
                </w:p>
              </w:tc>
              <w:tc>
                <w:tcPr>
                  <w:tcW w:w="599" w:type="dxa"/>
                  <w:vAlign w:val="top"/>
                  <w:vMerge w:val="restart"/>
                  <w:tcBorders>
                    <w:bottom w:val="nil"/>
                  </w:tcBorders>
                </w:tcPr>
                <w:p>
                  <w:pPr>
                    <w:spacing w:line="288" w:lineRule="auto"/>
                    <w:rPr>
                      <w:rFonts w:ascii="Arial"/>
                      <w:sz w:val="21"/>
                    </w:rPr>
                  </w:pPr>
                  <w:r/>
                </w:p>
                <w:p>
                  <w:pPr>
                    <w:pStyle w:val="TableText"/>
                    <w:ind w:left="79"/>
                    <w:spacing w:before="72" w:line="221" w:lineRule="auto"/>
                    <w:rPr>
                      <w:sz w:val="22"/>
                      <w:szCs w:val="22"/>
                    </w:rPr>
                  </w:pPr>
                  <w:r>
                    <w:rPr>
                      <w:sz w:val="22"/>
                      <w:szCs w:val="22"/>
                      <w:b/>
                      <w:bCs/>
                      <w:spacing w:val="-5"/>
                    </w:rPr>
                    <w:t>排放</w:t>
                  </w:r>
                </w:p>
                <w:p>
                  <w:pPr>
                    <w:pStyle w:val="TableText"/>
                    <w:ind w:left="79"/>
                    <w:spacing w:before="55" w:line="219" w:lineRule="auto"/>
                    <w:rPr>
                      <w:sz w:val="22"/>
                      <w:szCs w:val="22"/>
                    </w:rPr>
                  </w:pPr>
                  <w:r>
                    <w:rPr>
                      <w:sz w:val="22"/>
                      <w:szCs w:val="22"/>
                      <w:b/>
                      <w:bCs/>
                      <w:spacing w:val="-5"/>
                    </w:rPr>
                    <w:t>规律</w:t>
                  </w:r>
                </w:p>
              </w:tc>
              <w:tc>
                <w:tcPr>
                  <w:tcW w:w="2951" w:type="dxa"/>
                  <w:vAlign w:val="top"/>
                  <w:gridSpan w:val="3"/>
                </w:tcPr>
                <w:p>
                  <w:pPr>
                    <w:pStyle w:val="TableText"/>
                    <w:ind w:left="420"/>
                    <w:spacing w:before="50" w:line="213" w:lineRule="auto"/>
                    <w:rPr>
                      <w:sz w:val="22"/>
                      <w:szCs w:val="22"/>
                    </w:rPr>
                  </w:pPr>
                  <w:r>
                    <w:rPr>
                      <w:sz w:val="22"/>
                      <w:szCs w:val="22"/>
                      <w:b/>
                      <w:bCs/>
                      <w:spacing w:val="-2"/>
                    </w:rPr>
                    <w:t>受纳污水处理设施信息</w:t>
                  </w:r>
                </w:p>
              </w:tc>
            </w:tr>
            <w:tr>
              <w:trPr>
                <w:trHeight w:val="996" w:hRule="atLeast"/>
              </w:trPr>
              <w:tc>
                <w:tcPr>
                  <w:tcW w:w="474"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869" w:type="dxa"/>
                  <w:vAlign w:val="top"/>
                </w:tcPr>
                <w:p>
                  <w:pPr>
                    <w:spacing w:line="313" w:lineRule="auto"/>
                    <w:rPr>
                      <w:rFonts w:ascii="Arial"/>
                      <w:sz w:val="21"/>
                    </w:rPr>
                  </w:pPr>
                  <w:r/>
                </w:p>
                <w:p>
                  <w:pPr>
                    <w:pStyle w:val="TableText"/>
                    <w:ind w:left="205"/>
                    <w:spacing w:before="72" w:line="220" w:lineRule="auto"/>
                    <w:rPr>
                      <w:sz w:val="22"/>
                      <w:szCs w:val="22"/>
                    </w:rPr>
                  </w:pPr>
                  <w:r>
                    <w:rPr>
                      <w:sz w:val="22"/>
                      <w:szCs w:val="22"/>
                      <w:b/>
                      <w:bCs/>
                      <w:spacing w:val="-5"/>
                    </w:rPr>
                    <w:t>经度</w:t>
                  </w:r>
                </w:p>
              </w:tc>
              <w:tc>
                <w:tcPr>
                  <w:tcW w:w="659" w:type="dxa"/>
                  <w:vAlign w:val="top"/>
                </w:tcPr>
                <w:p>
                  <w:pPr>
                    <w:spacing w:line="313" w:lineRule="auto"/>
                    <w:rPr>
                      <w:rFonts w:ascii="Arial"/>
                      <w:sz w:val="21"/>
                    </w:rPr>
                  </w:pPr>
                  <w:r/>
                </w:p>
                <w:p>
                  <w:pPr>
                    <w:pStyle w:val="TableText"/>
                    <w:ind w:left="106"/>
                    <w:spacing w:before="72" w:line="220" w:lineRule="auto"/>
                    <w:rPr>
                      <w:sz w:val="22"/>
                      <w:szCs w:val="22"/>
                    </w:rPr>
                  </w:pPr>
                  <w:r>
                    <w:rPr>
                      <w:sz w:val="22"/>
                      <w:szCs w:val="22"/>
                      <w:b/>
                      <w:bCs/>
                      <w:spacing w:val="-5"/>
                    </w:rPr>
                    <w:t>纬度</w:t>
                  </w:r>
                </w:p>
              </w:tc>
              <w:tc>
                <w:tcPr>
                  <w:tcW w:w="839" w:type="dxa"/>
                  <w:vAlign w:val="top"/>
                  <w:vMerge w:val="continue"/>
                  <w:tcBorders>
                    <w:top w:val="nil"/>
                  </w:tcBorders>
                </w:tcPr>
                <w:p>
                  <w:pPr>
                    <w:rPr>
                      <w:rFonts w:ascii="Arial"/>
                      <w:sz w:val="21"/>
                    </w:rPr>
                  </w:pPr>
                  <w:r/>
                </w:p>
              </w:tc>
              <w:tc>
                <w:tcPr>
                  <w:tcW w:w="689" w:type="dxa"/>
                  <w:vAlign w:val="top"/>
                  <w:vMerge w:val="continue"/>
                  <w:tcBorders>
                    <w:top w:val="nil"/>
                  </w:tcBorders>
                </w:tcPr>
                <w:p>
                  <w:pPr>
                    <w:rPr>
                      <w:rFonts w:ascii="Arial"/>
                      <w:sz w:val="21"/>
                    </w:rPr>
                  </w:pPr>
                  <w:r/>
                </w:p>
              </w:tc>
              <w:tc>
                <w:tcPr>
                  <w:tcW w:w="599" w:type="dxa"/>
                  <w:vAlign w:val="top"/>
                  <w:vMerge w:val="continue"/>
                  <w:tcBorders>
                    <w:top w:val="nil"/>
                  </w:tcBorders>
                </w:tcPr>
                <w:p>
                  <w:pPr>
                    <w:rPr>
                      <w:rFonts w:ascii="Arial"/>
                      <w:sz w:val="21"/>
                    </w:rPr>
                  </w:pPr>
                  <w:r/>
                </w:p>
              </w:tc>
              <w:tc>
                <w:tcPr>
                  <w:tcW w:w="859" w:type="dxa"/>
                  <w:vAlign w:val="top"/>
                </w:tcPr>
                <w:p>
                  <w:pPr>
                    <w:spacing w:line="316" w:lineRule="auto"/>
                    <w:rPr>
                      <w:rFonts w:ascii="Arial"/>
                      <w:sz w:val="21"/>
                    </w:rPr>
                  </w:pPr>
                  <w:r/>
                </w:p>
                <w:p>
                  <w:pPr>
                    <w:pStyle w:val="TableText"/>
                    <w:ind w:left="210"/>
                    <w:spacing w:before="71" w:line="221" w:lineRule="auto"/>
                    <w:rPr>
                      <w:sz w:val="22"/>
                      <w:szCs w:val="22"/>
                    </w:rPr>
                  </w:pPr>
                  <w:r>
                    <w:rPr>
                      <w:sz w:val="22"/>
                      <w:szCs w:val="22"/>
                      <w:b/>
                      <w:bCs/>
                      <w:spacing w:val="-6"/>
                    </w:rPr>
                    <w:t>名称</w:t>
                  </w:r>
                </w:p>
              </w:tc>
              <w:tc>
                <w:tcPr>
                  <w:tcW w:w="1398" w:type="dxa"/>
                  <w:vAlign w:val="top"/>
                </w:tcPr>
                <w:p>
                  <w:pPr>
                    <w:spacing w:line="313" w:lineRule="auto"/>
                    <w:rPr>
                      <w:rFonts w:ascii="Arial"/>
                      <w:sz w:val="21"/>
                    </w:rPr>
                  </w:pPr>
                  <w:r/>
                </w:p>
                <w:p>
                  <w:pPr>
                    <w:pStyle w:val="TableText"/>
                    <w:ind w:left="151"/>
                    <w:spacing w:before="71" w:line="219" w:lineRule="auto"/>
                    <w:rPr>
                      <w:sz w:val="22"/>
                      <w:szCs w:val="22"/>
                    </w:rPr>
                  </w:pPr>
                  <w:r>
                    <w:rPr>
                      <w:sz w:val="22"/>
                      <w:szCs w:val="22"/>
                      <w:b/>
                      <w:bCs/>
                      <w:spacing w:val="-4"/>
                    </w:rPr>
                    <w:t>污染物种类</w:t>
                  </w:r>
                </w:p>
              </w:tc>
              <w:tc>
                <w:tcPr>
                  <w:tcW w:w="694" w:type="dxa"/>
                  <w:vAlign w:val="top"/>
                </w:tcPr>
                <w:p>
                  <w:pPr>
                    <w:spacing w:line="313" w:lineRule="auto"/>
                    <w:rPr>
                      <w:rFonts w:ascii="Arial"/>
                      <w:sz w:val="21"/>
                    </w:rPr>
                  </w:pPr>
                  <w:r/>
                </w:p>
                <w:p>
                  <w:pPr>
                    <w:pStyle w:val="TableText"/>
                    <w:ind w:left="123"/>
                    <w:spacing w:before="71" w:line="219" w:lineRule="auto"/>
                    <w:rPr>
                      <w:sz w:val="22"/>
                      <w:szCs w:val="22"/>
                    </w:rPr>
                  </w:pPr>
                  <w:r>
                    <w:rPr>
                      <w:sz w:val="22"/>
                      <w:szCs w:val="22"/>
                      <w:b/>
                      <w:bCs/>
                      <w:spacing w:val="-2"/>
                    </w:rPr>
                    <w:t>限值</w:t>
                  </w:r>
                </w:p>
              </w:tc>
            </w:tr>
            <w:tr>
              <w:trPr>
                <w:trHeight w:val="408" w:hRule="atLeast"/>
              </w:trPr>
              <w:tc>
                <w:tcPr>
                  <w:tcW w:w="474" w:type="dxa"/>
                  <w:vAlign w:val="top"/>
                  <w:vMerge w:val="restart"/>
                  <w:tcBorders>
                    <w:bottom w:val="nil"/>
                  </w:tcBorders>
                </w:tcPr>
                <w:p>
                  <w:pPr>
                    <w:spacing w:line="451" w:lineRule="auto"/>
                    <w:rPr>
                      <w:rFonts w:ascii="Arial"/>
                      <w:sz w:val="21"/>
                    </w:rPr>
                  </w:pPr>
                  <w:r/>
                </w:p>
                <w:p>
                  <w:pPr>
                    <w:pStyle w:val="TableText"/>
                    <w:ind w:left="178"/>
                    <w:spacing w:before="72" w:line="241" w:lineRule="auto"/>
                    <w:rPr>
                      <w:sz w:val="22"/>
                      <w:szCs w:val="22"/>
                    </w:rPr>
                  </w:pPr>
                  <w:r>
                    <w:rPr>
                      <w:sz w:val="22"/>
                      <w:szCs w:val="22"/>
                      <w:b/>
                      <w:bCs/>
                      <w:color w:val="606060"/>
                      <w:spacing w:val="-3"/>
                    </w:rPr>
                    <w:t>1</w:t>
                  </w:r>
                </w:p>
              </w:tc>
              <w:tc>
                <w:tcPr>
                  <w:tcW w:w="629" w:type="dxa"/>
                  <w:vAlign w:val="top"/>
                  <w:vMerge w:val="restart"/>
                  <w:tcBorders>
                    <w:bottom w:val="nil"/>
                  </w:tcBorders>
                </w:tcPr>
                <w:p>
                  <w:pPr>
                    <w:spacing w:line="300" w:lineRule="auto"/>
                    <w:rPr>
                      <w:rFonts w:ascii="Arial"/>
                      <w:sz w:val="21"/>
                    </w:rPr>
                  </w:pPr>
                  <w:r/>
                </w:p>
                <w:p>
                  <w:pPr>
                    <w:pStyle w:val="TableText"/>
                    <w:ind w:left="84"/>
                    <w:spacing w:before="71"/>
                    <w:rPr>
                      <w:sz w:val="22"/>
                      <w:szCs w:val="22"/>
                    </w:rPr>
                  </w:pPr>
                  <w:r>
                    <w:rPr>
                      <w:sz w:val="22"/>
                      <w:szCs w:val="22"/>
                      <w:b/>
                      <w:bCs/>
                      <w:spacing w:val="-3"/>
                    </w:rPr>
                    <w:t>wso0</w:t>
                  </w:r>
                </w:p>
                <w:p>
                  <w:pPr>
                    <w:pStyle w:val="TableText"/>
                    <w:ind w:left="254"/>
                    <w:spacing w:before="45" w:line="241" w:lineRule="auto"/>
                    <w:rPr>
                      <w:sz w:val="22"/>
                      <w:szCs w:val="22"/>
                    </w:rPr>
                  </w:pPr>
                  <w:r>
                    <w:rPr>
                      <w:sz w:val="22"/>
                      <w:szCs w:val="22"/>
                      <w:b/>
                      <w:bCs/>
                      <w:color w:val="707070"/>
                      <w:spacing w:val="-3"/>
                    </w:rPr>
                    <w:t>1</w:t>
                  </w:r>
                </w:p>
              </w:tc>
              <w:tc>
                <w:tcPr>
                  <w:tcW w:w="869" w:type="dxa"/>
                  <w:vAlign w:val="top"/>
                  <w:vMerge w:val="restart"/>
                  <w:tcBorders>
                    <w:bottom w:val="nil"/>
                  </w:tcBorders>
                </w:tcPr>
                <w:p>
                  <w:pPr>
                    <w:spacing w:line="322" w:lineRule="auto"/>
                    <w:rPr>
                      <w:rFonts w:ascii="Arial"/>
                      <w:sz w:val="21"/>
                    </w:rPr>
                  </w:pPr>
                  <w:r/>
                </w:p>
                <w:p>
                  <w:pPr>
                    <w:pStyle w:val="TableText"/>
                    <w:ind w:left="199" w:hanging="188"/>
                    <w:spacing w:before="72" w:line="289" w:lineRule="auto"/>
                    <w:rPr>
                      <w:sz w:val="22"/>
                      <w:szCs w:val="22"/>
                    </w:rPr>
                  </w:pPr>
                  <w:r>
                    <w:rPr>
                      <w:sz w:val="22"/>
                      <w:szCs w:val="22"/>
                      <w:spacing w:val="-5"/>
                    </w:rPr>
                    <w:t>114.4981</w:t>
                  </w:r>
                  <w:r>
                    <w:rPr>
                      <w:sz w:val="22"/>
                      <w:szCs w:val="22"/>
                      <w:spacing w:val="6"/>
                    </w:rPr>
                    <w:t xml:space="preserve"> </w:t>
                  </w:r>
                  <w:r>
                    <w:rPr>
                      <w:sz w:val="22"/>
                      <w:szCs w:val="22"/>
                      <w:spacing w:val="-3"/>
                    </w:rPr>
                    <w:t>26°</w:t>
                  </w:r>
                </w:p>
              </w:tc>
              <w:tc>
                <w:tcPr>
                  <w:tcW w:w="659" w:type="dxa"/>
                  <w:vAlign w:val="top"/>
                  <w:vMerge w:val="restart"/>
                  <w:tcBorders>
                    <w:bottom w:val="nil"/>
                  </w:tcBorders>
                </w:tcPr>
                <w:p>
                  <w:pPr>
                    <w:spacing w:line="313" w:lineRule="auto"/>
                    <w:rPr>
                      <w:rFonts w:ascii="Arial"/>
                      <w:sz w:val="21"/>
                    </w:rPr>
                  </w:pPr>
                  <w:r/>
                </w:p>
                <w:p>
                  <w:pPr>
                    <w:pStyle w:val="TableText"/>
                    <w:ind w:left="21" w:hanging="9"/>
                    <w:spacing w:before="71" w:line="272" w:lineRule="auto"/>
                    <w:rPr>
                      <w:sz w:val="22"/>
                      <w:szCs w:val="22"/>
                    </w:rPr>
                  </w:pPr>
                  <w:r>
                    <w:rPr>
                      <w:sz w:val="22"/>
                      <w:szCs w:val="22"/>
                      <w:spacing w:val="-4"/>
                    </w:rPr>
                    <w:t>23.462</w:t>
                  </w:r>
                  <w:r>
                    <w:rPr>
                      <w:sz w:val="22"/>
                      <w:szCs w:val="22"/>
                    </w:rPr>
                    <w:t xml:space="preserve"> </w:t>
                  </w:r>
                  <w:r>
                    <w:rPr>
                      <w:sz w:val="22"/>
                      <w:szCs w:val="22"/>
                      <w:spacing w:val="-4"/>
                    </w:rPr>
                    <w:t>073°</w:t>
                  </w:r>
                </w:p>
              </w:tc>
              <w:tc>
                <w:tcPr>
                  <w:tcW w:w="839" w:type="dxa"/>
                  <w:vAlign w:val="top"/>
                  <w:vMerge w:val="restart"/>
                  <w:tcBorders>
                    <w:bottom w:val="nil"/>
                  </w:tcBorders>
                </w:tcPr>
                <w:p>
                  <w:pPr>
                    <w:spacing w:line="451" w:lineRule="auto"/>
                    <w:rPr>
                      <w:rFonts w:ascii="Arial"/>
                      <w:sz w:val="21"/>
                    </w:rPr>
                  </w:pPr>
                  <w:r/>
                </w:p>
                <w:p>
                  <w:pPr>
                    <w:pStyle w:val="TableText"/>
                    <w:ind w:left="133"/>
                    <w:spacing w:before="71" w:line="239" w:lineRule="auto"/>
                    <w:rPr>
                      <w:sz w:val="22"/>
                      <w:szCs w:val="22"/>
                    </w:rPr>
                  </w:pPr>
                  <w:r>
                    <w:rPr>
                      <w:sz w:val="22"/>
                      <w:szCs w:val="22"/>
                      <w:spacing w:val="-2"/>
                    </w:rPr>
                    <w:t>0.216</w:t>
                  </w:r>
                </w:p>
              </w:tc>
              <w:tc>
                <w:tcPr>
                  <w:tcW w:w="689" w:type="dxa"/>
                  <w:vAlign w:val="top"/>
                  <w:vMerge w:val="restart"/>
                  <w:tcBorders>
                    <w:bottom w:val="nil"/>
                  </w:tcBorders>
                </w:tcPr>
                <w:p>
                  <w:pPr>
                    <w:pStyle w:val="TableText"/>
                    <w:ind w:left="4" w:right="1"/>
                    <w:spacing w:before="204" w:line="262" w:lineRule="auto"/>
                    <w:jc w:val="both"/>
                    <w:rPr>
                      <w:sz w:val="22"/>
                      <w:szCs w:val="22"/>
                    </w:rPr>
                  </w:pPr>
                  <w:r>
                    <w:rPr>
                      <w:sz w:val="22"/>
                      <w:szCs w:val="22"/>
                      <w:spacing w:val="-3"/>
                    </w:rPr>
                    <w:t>进入城</w:t>
                  </w:r>
                  <w:r>
                    <w:rPr>
                      <w:sz w:val="22"/>
                      <w:szCs w:val="22"/>
                      <w:spacing w:val="1"/>
                    </w:rPr>
                    <w:t xml:space="preserve"> </w:t>
                  </w:r>
                  <w:r>
                    <w:rPr>
                      <w:sz w:val="22"/>
                      <w:szCs w:val="22"/>
                      <w:spacing w:val="-3"/>
                    </w:rPr>
                    <w:t>镇污水</w:t>
                  </w:r>
                  <w:r>
                    <w:rPr>
                      <w:sz w:val="22"/>
                      <w:szCs w:val="22"/>
                    </w:rPr>
                    <w:t xml:space="preserve"> </w:t>
                  </w:r>
                  <w:r>
                    <w:rPr>
                      <w:sz w:val="22"/>
                      <w:szCs w:val="22"/>
                      <w:spacing w:val="4"/>
                    </w:rPr>
                    <w:t>处理厂</w:t>
                  </w:r>
                </w:p>
              </w:tc>
              <w:tc>
                <w:tcPr>
                  <w:tcW w:w="599" w:type="dxa"/>
                  <w:vAlign w:val="top"/>
                  <w:vMerge w:val="restart"/>
                  <w:tcBorders>
                    <w:bottom w:val="nil"/>
                  </w:tcBorders>
                </w:tcPr>
                <w:p>
                  <w:pPr>
                    <w:spacing w:line="260" w:lineRule="auto"/>
                    <w:rPr>
                      <w:rFonts w:ascii="Arial"/>
                      <w:sz w:val="21"/>
                    </w:rPr>
                  </w:pPr>
                  <w:r/>
                </w:p>
                <w:p>
                  <w:pPr>
                    <w:pStyle w:val="TableText"/>
                    <w:ind w:left="75"/>
                    <w:spacing w:before="72" w:line="219" w:lineRule="auto"/>
                    <w:rPr>
                      <w:sz w:val="22"/>
                      <w:szCs w:val="22"/>
                    </w:rPr>
                  </w:pPr>
                  <w:r>
                    <w:rPr>
                      <w:sz w:val="22"/>
                      <w:szCs w:val="22"/>
                      <w:spacing w:val="4"/>
                    </w:rPr>
                    <w:t>间断</w:t>
                  </w:r>
                </w:p>
                <w:p>
                  <w:pPr>
                    <w:pStyle w:val="TableText"/>
                    <w:ind w:left="75"/>
                    <w:spacing w:before="69" w:line="221" w:lineRule="auto"/>
                    <w:rPr>
                      <w:sz w:val="22"/>
                      <w:szCs w:val="22"/>
                    </w:rPr>
                  </w:pPr>
                  <w:r>
                    <w:rPr>
                      <w:sz w:val="22"/>
                      <w:szCs w:val="22"/>
                      <w:spacing w:val="-3"/>
                    </w:rPr>
                    <w:t>排放</w:t>
                  </w:r>
                </w:p>
              </w:tc>
              <w:tc>
                <w:tcPr>
                  <w:tcW w:w="859" w:type="dxa"/>
                  <w:vAlign w:val="top"/>
                  <w:vMerge w:val="restart"/>
                  <w:tcBorders>
                    <w:bottom w:val="nil"/>
                  </w:tcBorders>
                </w:tcPr>
                <w:p>
                  <w:pPr>
                    <w:pStyle w:val="TableText"/>
                    <w:ind w:left="96" w:right="80"/>
                    <w:spacing w:before="201" w:line="262" w:lineRule="auto"/>
                    <w:jc w:val="both"/>
                    <w:rPr>
                      <w:sz w:val="22"/>
                      <w:szCs w:val="22"/>
                    </w:rPr>
                  </w:pPr>
                  <w:r>
                    <w:rPr>
                      <w:sz w:val="22"/>
                      <w:szCs w:val="22"/>
                      <w:spacing w:val="-4"/>
                    </w:rPr>
                    <w:t>杨侨镇</w:t>
                  </w:r>
                  <w:r>
                    <w:rPr>
                      <w:sz w:val="22"/>
                      <w:szCs w:val="22"/>
                    </w:rPr>
                    <w:t xml:space="preserve"> </w:t>
                  </w:r>
                  <w:r>
                    <w:rPr>
                      <w:sz w:val="22"/>
                      <w:szCs w:val="22"/>
                      <w:spacing w:val="3"/>
                    </w:rPr>
                    <w:t>生活污</w:t>
                  </w:r>
                  <w:r>
                    <w:rPr>
                      <w:sz w:val="22"/>
                      <w:szCs w:val="22"/>
                      <w:spacing w:val="1"/>
                    </w:rPr>
                    <w:t xml:space="preserve"> </w:t>
                  </w:r>
                  <w:r>
                    <w:rPr>
                      <w:sz w:val="22"/>
                      <w:szCs w:val="22"/>
                      <w:spacing w:val="-3"/>
                    </w:rPr>
                    <w:t>水处理</w:t>
                  </w:r>
                </w:p>
              </w:tc>
              <w:tc>
                <w:tcPr>
                  <w:tcW w:w="1398" w:type="dxa"/>
                  <w:vAlign w:val="top"/>
                </w:tcPr>
                <w:p>
                  <w:pPr>
                    <w:pStyle w:val="TableText"/>
                    <w:ind w:left="417"/>
                    <w:spacing w:before="160" w:line="183" w:lineRule="auto"/>
                    <w:rPr>
                      <w:sz w:val="22"/>
                      <w:szCs w:val="22"/>
                    </w:rPr>
                  </w:pPr>
                  <w:r>
                    <w:rPr>
                      <w:sz w:val="22"/>
                      <w:szCs w:val="22"/>
                      <w:spacing w:val="-2"/>
                    </w:rPr>
                    <w:t>CODc:</w:t>
                  </w:r>
                </w:p>
              </w:tc>
              <w:tc>
                <w:tcPr>
                  <w:tcW w:w="694" w:type="dxa"/>
                  <w:vAlign w:val="top"/>
                </w:tcPr>
                <w:p>
                  <w:pPr>
                    <w:pStyle w:val="TableText"/>
                    <w:ind w:left="229"/>
                    <w:spacing w:before="126" w:line="228" w:lineRule="auto"/>
                    <w:rPr>
                      <w:sz w:val="22"/>
                      <w:szCs w:val="22"/>
                    </w:rPr>
                  </w:pPr>
                  <w:r>
                    <w:rPr>
                      <w:sz w:val="22"/>
                      <w:szCs w:val="22"/>
                      <w:spacing w:val="-2"/>
                    </w:rPr>
                    <w:t>40</w:t>
                  </w:r>
                </w:p>
              </w:tc>
            </w:tr>
            <w:tr>
              <w:trPr>
                <w:trHeight w:val="418" w:hRule="atLeast"/>
              </w:trPr>
              <w:tc>
                <w:tcPr>
                  <w:tcW w:w="474" w:type="dxa"/>
                  <w:vAlign w:val="top"/>
                  <w:vMerge w:val="continue"/>
                  <w:tcBorders>
                    <w:top w:val="nil"/>
                    <w:bottom w:val="nil"/>
                  </w:tcBorders>
                </w:tcPr>
                <w:p>
                  <w:pPr>
                    <w:rPr>
                      <w:rFonts w:ascii="Arial"/>
                      <w:sz w:val="21"/>
                    </w:rPr>
                  </w:pPr>
                  <w:r/>
                </w:p>
              </w:tc>
              <w:tc>
                <w:tcPr>
                  <w:tcW w:w="629" w:type="dxa"/>
                  <w:vAlign w:val="top"/>
                  <w:vMerge w:val="continue"/>
                  <w:tcBorders>
                    <w:top w:val="nil"/>
                    <w:bottom w:val="nil"/>
                  </w:tcBorders>
                </w:tcPr>
                <w:p>
                  <w:pPr>
                    <w:rPr>
                      <w:rFonts w:ascii="Arial"/>
                      <w:sz w:val="21"/>
                    </w:rPr>
                  </w:pPr>
                  <w:r/>
                </w:p>
              </w:tc>
              <w:tc>
                <w:tcPr>
                  <w:tcW w:w="869" w:type="dxa"/>
                  <w:vAlign w:val="top"/>
                  <w:vMerge w:val="continue"/>
                  <w:tcBorders>
                    <w:top w:val="nil"/>
                    <w:bottom w:val="nil"/>
                  </w:tcBorders>
                </w:tcPr>
                <w:p>
                  <w:pPr>
                    <w:rPr>
                      <w:rFonts w:ascii="Arial"/>
                      <w:sz w:val="21"/>
                    </w:rPr>
                  </w:pPr>
                  <w:r/>
                </w:p>
              </w:tc>
              <w:tc>
                <w:tcPr>
                  <w:tcW w:w="659" w:type="dxa"/>
                  <w:vAlign w:val="top"/>
                  <w:vMerge w:val="continue"/>
                  <w:tcBorders>
                    <w:top w:val="nil"/>
                    <w:bottom w:val="nil"/>
                  </w:tcBorders>
                </w:tcPr>
                <w:p>
                  <w:pPr>
                    <w:rPr>
                      <w:rFonts w:ascii="Arial"/>
                      <w:sz w:val="21"/>
                    </w:rPr>
                  </w:pPr>
                  <w:r/>
                </w:p>
              </w:tc>
              <w:tc>
                <w:tcPr>
                  <w:tcW w:w="839" w:type="dxa"/>
                  <w:vAlign w:val="top"/>
                  <w:vMerge w:val="continue"/>
                  <w:tcBorders>
                    <w:top w:val="nil"/>
                    <w:bottom w:val="nil"/>
                  </w:tcBorders>
                </w:tcPr>
                <w:p>
                  <w:pPr>
                    <w:rPr>
                      <w:rFonts w:ascii="Arial"/>
                      <w:sz w:val="21"/>
                    </w:rPr>
                  </w:pPr>
                  <w:r/>
                </w:p>
              </w:tc>
              <w:tc>
                <w:tcPr>
                  <w:tcW w:w="689" w:type="dxa"/>
                  <w:vAlign w:val="top"/>
                  <w:vMerge w:val="continue"/>
                  <w:tcBorders>
                    <w:top w:val="nil"/>
                    <w:bottom w:val="nil"/>
                  </w:tcBorders>
                </w:tcPr>
                <w:p>
                  <w:pPr>
                    <w:rPr>
                      <w:rFonts w:ascii="Arial"/>
                      <w:sz w:val="21"/>
                    </w:rPr>
                  </w:pPr>
                  <w:r/>
                </w:p>
              </w:tc>
              <w:tc>
                <w:tcPr>
                  <w:tcW w:w="599" w:type="dxa"/>
                  <w:vAlign w:val="top"/>
                  <w:vMerge w:val="continue"/>
                  <w:tcBorders>
                    <w:top w:val="nil"/>
                    <w:bottom w:val="nil"/>
                  </w:tcBorders>
                </w:tcPr>
                <w:p>
                  <w:pPr>
                    <w:rPr>
                      <w:rFonts w:ascii="Arial"/>
                      <w:sz w:val="21"/>
                    </w:rPr>
                  </w:pPr>
                  <w:r/>
                </w:p>
              </w:tc>
              <w:tc>
                <w:tcPr>
                  <w:tcW w:w="859" w:type="dxa"/>
                  <w:vAlign w:val="top"/>
                  <w:vMerge w:val="continue"/>
                  <w:tcBorders>
                    <w:top w:val="nil"/>
                    <w:bottom w:val="nil"/>
                  </w:tcBorders>
                </w:tcPr>
                <w:p>
                  <w:pPr>
                    <w:rPr>
                      <w:rFonts w:ascii="Arial"/>
                      <w:sz w:val="21"/>
                    </w:rPr>
                  </w:pPr>
                  <w:r/>
                </w:p>
              </w:tc>
              <w:tc>
                <w:tcPr>
                  <w:tcW w:w="1398" w:type="dxa"/>
                  <w:vAlign w:val="top"/>
                </w:tcPr>
                <w:p>
                  <w:pPr>
                    <w:pStyle w:val="TableText"/>
                    <w:ind w:left="421"/>
                    <w:spacing w:before="139" w:line="183" w:lineRule="auto"/>
                    <w:rPr>
                      <w:rFonts w:ascii="Calibri" w:hAnsi="Calibri" w:eastAsia="Calibri" w:cs="Calibri"/>
                      <w:sz w:val="22"/>
                      <w:szCs w:val="22"/>
                    </w:rPr>
                  </w:pPr>
                  <w:r>
                    <w:rPr>
                      <w:sz w:val="22"/>
                      <w:szCs w:val="22"/>
                      <w:b/>
                      <w:bCs/>
                      <w:spacing w:val="-3"/>
                    </w:rPr>
                    <w:t>BOD</w:t>
                  </w:r>
                  <w:r>
                    <w:rPr>
                      <w:rFonts w:ascii="Calibri" w:hAnsi="Calibri" w:eastAsia="Calibri" w:cs="Calibri"/>
                      <w:sz w:val="22"/>
                      <w:szCs w:val="22"/>
                      <w:b/>
                      <w:bCs/>
                      <w:spacing w:val="-3"/>
                    </w:rPr>
                    <w:t>₃</w:t>
                  </w:r>
                </w:p>
              </w:tc>
              <w:tc>
                <w:tcPr>
                  <w:tcW w:w="694" w:type="dxa"/>
                  <w:vAlign w:val="top"/>
                </w:tcPr>
                <w:p>
                  <w:pPr>
                    <w:pStyle w:val="TableText"/>
                    <w:ind w:left="233"/>
                    <w:spacing w:before="126" w:line="236" w:lineRule="auto"/>
                    <w:rPr>
                      <w:sz w:val="22"/>
                      <w:szCs w:val="22"/>
                    </w:rPr>
                  </w:pPr>
                  <w:r>
                    <w:rPr>
                      <w:sz w:val="22"/>
                      <w:szCs w:val="22"/>
                      <w:b/>
                      <w:bCs/>
                      <w:spacing w:val="-9"/>
                    </w:rPr>
                    <w:t>10</w:t>
                  </w:r>
                </w:p>
              </w:tc>
            </w:tr>
            <w:tr>
              <w:trPr>
                <w:trHeight w:val="373" w:hRule="atLeast"/>
              </w:trPr>
              <w:tc>
                <w:tcPr>
                  <w:tcW w:w="474" w:type="dxa"/>
                  <w:vAlign w:val="top"/>
                  <w:vMerge w:val="continue"/>
                  <w:tcBorders>
                    <w:top w:val="nil"/>
                  </w:tcBorders>
                </w:tcPr>
                <w:p>
                  <w:pPr>
                    <w:rPr>
                      <w:rFonts w:ascii="Arial"/>
                      <w:sz w:val="21"/>
                    </w:rPr>
                  </w:pPr>
                  <w:r/>
                </w:p>
              </w:tc>
              <w:tc>
                <w:tcPr>
                  <w:tcW w:w="629" w:type="dxa"/>
                  <w:vAlign w:val="top"/>
                  <w:vMerge w:val="continue"/>
                  <w:tcBorders>
                    <w:top w:val="nil"/>
                  </w:tcBorders>
                </w:tcPr>
                <w:p>
                  <w:pPr>
                    <w:rPr>
                      <w:rFonts w:ascii="Arial"/>
                      <w:sz w:val="21"/>
                    </w:rPr>
                  </w:pPr>
                  <w:r/>
                </w:p>
              </w:tc>
              <w:tc>
                <w:tcPr>
                  <w:tcW w:w="869" w:type="dxa"/>
                  <w:vAlign w:val="top"/>
                  <w:vMerge w:val="continue"/>
                  <w:tcBorders>
                    <w:top w:val="nil"/>
                  </w:tcBorders>
                </w:tcPr>
                <w:p>
                  <w:pPr>
                    <w:rPr>
                      <w:rFonts w:ascii="Arial"/>
                      <w:sz w:val="21"/>
                    </w:rPr>
                  </w:pPr>
                  <w:r/>
                </w:p>
              </w:tc>
              <w:tc>
                <w:tcPr>
                  <w:tcW w:w="659" w:type="dxa"/>
                  <w:vAlign w:val="top"/>
                  <w:vMerge w:val="continue"/>
                  <w:tcBorders>
                    <w:top w:val="nil"/>
                  </w:tcBorders>
                </w:tcPr>
                <w:p>
                  <w:pPr>
                    <w:rPr>
                      <w:rFonts w:ascii="Arial"/>
                      <w:sz w:val="21"/>
                    </w:rPr>
                  </w:pPr>
                  <w:r/>
                </w:p>
              </w:tc>
              <w:tc>
                <w:tcPr>
                  <w:tcW w:w="839" w:type="dxa"/>
                  <w:vAlign w:val="top"/>
                  <w:vMerge w:val="continue"/>
                  <w:tcBorders>
                    <w:top w:val="nil"/>
                  </w:tcBorders>
                </w:tcPr>
                <w:p>
                  <w:pPr>
                    <w:rPr>
                      <w:rFonts w:ascii="Arial"/>
                      <w:sz w:val="21"/>
                    </w:rPr>
                  </w:pPr>
                  <w:r/>
                </w:p>
              </w:tc>
              <w:tc>
                <w:tcPr>
                  <w:tcW w:w="689" w:type="dxa"/>
                  <w:vAlign w:val="top"/>
                  <w:vMerge w:val="continue"/>
                  <w:tcBorders>
                    <w:top w:val="nil"/>
                  </w:tcBorders>
                </w:tcPr>
                <w:p>
                  <w:pPr>
                    <w:rPr>
                      <w:rFonts w:ascii="Arial"/>
                      <w:sz w:val="21"/>
                    </w:rPr>
                  </w:pPr>
                  <w:r/>
                </w:p>
              </w:tc>
              <w:tc>
                <w:tcPr>
                  <w:tcW w:w="599" w:type="dxa"/>
                  <w:vAlign w:val="top"/>
                  <w:vMerge w:val="continue"/>
                  <w:tcBorders>
                    <w:top w:val="nil"/>
                  </w:tcBorders>
                </w:tcPr>
                <w:p>
                  <w:pPr>
                    <w:rPr>
                      <w:rFonts w:ascii="Arial"/>
                      <w:sz w:val="21"/>
                    </w:rPr>
                  </w:pPr>
                  <w:r/>
                </w:p>
              </w:tc>
              <w:tc>
                <w:tcPr>
                  <w:tcW w:w="859" w:type="dxa"/>
                  <w:vAlign w:val="top"/>
                  <w:vMerge w:val="continue"/>
                  <w:tcBorders>
                    <w:top w:val="nil"/>
                  </w:tcBorders>
                </w:tcPr>
                <w:p>
                  <w:pPr>
                    <w:rPr>
                      <w:rFonts w:ascii="Arial"/>
                      <w:sz w:val="21"/>
                    </w:rPr>
                  </w:pPr>
                  <w:r/>
                </w:p>
              </w:tc>
              <w:tc>
                <w:tcPr>
                  <w:tcW w:w="1398" w:type="dxa"/>
                  <w:vAlign w:val="top"/>
                </w:tcPr>
                <w:p>
                  <w:pPr>
                    <w:pStyle w:val="TableText"/>
                    <w:ind w:left="591"/>
                    <w:spacing w:before="143" w:line="183" w:lineRule="auto"/>
                    <w:rPr>
                      <w:sz w:val="22"/>
                      <w:szCs w:val="22"/>
                    </w:rPr>
                  </w:pPr>
                  <w:r>
                    <w:rPr>
                      <w:sz w:val="22"/>
                      <w:szCs w:val="22"/>
                      <w:b/>
                      <w:bCs/>
                      <w:spacing w:val="-5"/>
                    </w:rPr>
                    <w:t>SS</w:t>
                  </w:r>
                </w:p>
              </w:tc>
              <w:tc>
                <w:tcPr>
                  <w:tcW w:w="694" w:type="dxa"/>
                  <w:vAlign w:val="top"/>
                </w:tcPr>
                <w:p>
                  <w:pPr>
                    <w:pStyle w:val="TableText"/>
                    <w:ind w:left="233"/>
                    <w:spacing w:before="107" w:line="214" w:lineRule="auto"/>
                    <w:rPr>
                      <w:sz w:val="22"/>
                      <w:szCs w:val="22"/>
                    </w:rPr>
                  </w:pPr>
                  <w:r>
                    <w:rPr>
                      <w:sz w:val="22"/>
                      <w:szCs w:val="22"/>
                      <w:b/>
                      <w:bCs/>
                      <w:spacing w:val="-9"/>
                    </w:rPr>
                    <w:t>10</w:t>
                  </w:r>
                </w:p>
              </w:tc>
            </w:tr>
          </w:tbl>
          <w:p>
            <w:pPr>
              <w:spacing w:line="90" w:lineRule="exact"/>
              <w:rPr>
                <w:rFonts w:ascii="Arial"/>
                <w:sz w:val="7"/>
              </w:rPr>
            </w:pPr>
            <w:r/>
          </w:p>
        </w:tc>
      </w:tr>
    </w:tbl>
    <w:p>
      <w:pPr>
        <w:pStyle w:val="BodyText"/>
        <w:rPr/>
      </w:pPr>
      <w:r/>
    </w:p>
    <w:p>
      <w:pPr>
        <w:sectPr>
          <w:footerReference w:type="default" r:id="rId151"/>
          <w:pgSz w:w="11900" w:h="16830"/>
          <w:pgMar w:top="400" w:right="1376" w:bottom="1129" w:left="1695" w:header="0" w:footer="985" w:gutter="0"/>
        </w:sectPr>
        <w:rPr/>
      </w:pPr>
    </w:p>
    <w:p>
      <w:pPr>
        <w:spacing w:before="18"/>
        <w:rPr/>
      </w:pPr>
      <w:r>
        <w:pict>
          <v:shape id="_x0000_s164" style="position:absolute;margin-left:516.252pt;margin-top:71.9987pt;mso-position-vertical-relative:page;mso-position-horizontal-relative:page;width:0.5pt;height:62.05pt;z-index:-250859520;" o:allowincell="f" filled="false" strokecolor="#000000" strokeweight="0.50pt" coordsize="10,1240" coordorigin="0,0" path="m5,0l5,1240e">
            <v:stroke joinstyle="miter" miterlimit="10"/>
          </v:shape>
        </w:pict>
      </w:r>
      <w:r/>
    </w:p>
    <w:p>
      <w:pPr>
        <w:spacing w:before="17"/>
        <w:rPr/>
      </w:pPr>
      <w:r/>
    </w:p>
    <w:p>
      <w:pPr>
        <w:spacing w:before="17"/>
        <w:rPr/>
      </w:pPr>
      <w:r/>
    </w:p>
    <w:p>
      <w:pPr>
        <w:spacing w:before="17"/>
        <w:rPr/>
      </w:pPr>
      <w:r/>
    </w:p>
    <w:tbl>
      <w:tblPr>
        <w:tblStyle w:val="TableNormal"/>
        <w:tblW w:w="8774"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54"/>
        <w:gridCol w:w="659"/>
        <w:gridCol w:w="609"/>
        <w:gridCol w:w="869"/>
        <w:gridCol w:w="670"/>
        <w:gridCol w:w="829"/>
        <w:gridCol w:w="699"/>
        <w:gridCol w:w="609"/>
        <w:gridCol w:w="819"/>
        <w:gridCol w:w="1438"/>
        <w:gridCol w:w="680"/>
        <w:gridCol w:w="139"/>
      </w:tblGrid>
      <w:tr>
        <w:trPr>
          <w:trHeight w:val="425" w:hRule="atLeast"/>
        </w:trPr>
        <w:tc>
          <w:tcPr>
            <w:tcW w:w="754" w:type="dxa"/>
            <w:vAlign w:val="top"/>
            <w:vMerge w:val="restart"/>
            <w:tcBorders>
              <w:bottom w:val="nil"/>
            </w:tcBorders>
          </w:tcPr>
          <w:p>
            <w:pPr>
              <w:rPr>
                <w:rFonts w:ascii="Arial"/>
                <w:sz w:val="21"/>
              </w:rPr>
            </w:pPr>
            <w:r/>
          </w:p>
        </w:tc>
        <w:tc>
          <w:tcPr>
            <w:tcW w:w="659" w:type="dxa"/>
            <w:vAlign w:val="top"/>
            <w:vMerge w:val="restart"/>
            <w:tcBorders>
              <w:bottom w:val="nil"/>
            </w:tcBorders>
          </w:tcPr>
          <w:p>
            <w:pPr>
              <w:rPr>
                <w:rFonts w:ascii="Arial"/>
                <w:sz w:val="21"/>
              </w:rPr>
            </w:pPr>
            <w:r>
              <w:pict>
                <v:rect id="_x0000_s166" style="position:absolute;margin-left:-27.6494pt;margin-top:-0.25pt;mso-position-vertical-relative:top-margin-area;mso-position-horizontal-relative:right-margin-area;width:0.5pt;height:62.05pt;z-index:252457984;" fillcolor="#000000" filled="true" stroked="false">
                  <v:fill opacity="0.749020"/>
                </v:rect>
              </w:pict>
            </w:r>
            <w:r/>
          </w:p>
        </w:tc>
        <w:tc>
          <w:tcPr>
            <w:tcW w:w="609" w:type="dxa"/>
            <w:vAlign w:val="top"/>
            <w:vMerge w:val="restart"/>
            <w:tcBorders>
              <w:bottom w:val="nil"/>
            </w:tcBorders>
          </w:tcPr>
          <w:p>
            <w:pPr>
              <w:rPr>
                <w:rFonts w:ascii="Arial"/>
                <w:sz w:val="21"/>
              </w:rPr>
            </w:pPr>
            <w:r/>
          </w:p>
        </w:tc>
        <w:tc>
          <w:tcPr>
            <w:tcW w:w="869" w:type="dxa"/>
            <w:vAlign w:val="top"/>
            <w:vMerge w:val="restart"/>
            <w:tcBorders>
              <w:bottom w:val="nil"/>
            </w:tcBorders>
          </w:tcPr>
          <w:p>
            <w:pPr>
              <w:rPr>
                <w:rFonts w:ascii="Arial"/>
                <w:sz w:val="21"/>
              </w:rPr>
            </w:pPr>
            <w:r/>
          </w:p>
        </w:tc>
        <w:tc>
          <w:tcPr>
            <w:tcW w:w="670" w:type="dxa"/>
            <w:vAlign w:val="top"/>
            <w:vMerge w:val="restart"/>
            <w:tcBorders>
              <w:bottom w:val="nil"/>
            </w:tcBorders>
          </w:tcPr>
          <w:p>
            <w:pPr>
              <w:rPr>
                <w:rFonts w:ascii="Arial"/>
                <w:sz w:val="21"/>
              </w:rPr>
            </w:pPr>
            <w:r/>
          </w:p>
        </w:tc>
        <w:tc>
          <w:tcPr>
            <w:tcW w:w="829" w:type="dxa"/>
            <w:vAlign w:val="top"/>
            <w:vMerge w:val="restart"/>
            <w:tcBorders>
              <w:bottom w:val="nil"/>
            </w:tcBorders>
          </w:tcPr>
          <w:p>
            <w:pPr>
              <w:rPr>
                <w:rFonts w:ascii="Arial"/>
                <w:sz w:val="21"/>
              </w:rPr>
            </w:pPr>
            <w:r/>
          </w:p>
        </w:tc>
        <w:tc>
          <w:tcPr>
            <w:tcW w:w="699" w:type="dxa"/>
            <w:vAlign w:val="top"/>
            <w:vMerge w:val="restart"/>
            <w:tcBorders>
              <w:bottom w:val="nil"/>
            </w:tcBorders>
          </w:tcPr>
          <w:p>
            <w:pPr>
              <w:rPr>
                <w:rFonts w:ascii="Arial"/>
                <w:sz w:val="21"/>
              </w:rPr>
            </w:pPr>
            <w:r/>
          </w:p>
        </w:tc>
        <w:tc>
          <w:tcPr>
            <w:tcW w:w="609" w:type="dxa"/>
            <w:vAlign w:val="top"/>
            <w:vMerge w:val="restart"/>
            <w:tcBorders>
              <w:bottom w:val="nil"/>
            </w:tcBorders>
          </w:tcPr>
          <w:p>
            <w:pPr>
              <w:rPr>
                <w:rFonts w:ascii="Arial"/>
                <w:sz w:val="21"/>
              </w:rPr>
            </w:pPr>
            <w:r/>
          </w:p>
        </w:tc>
        <w:tc>
          <w:tcPr>
            <w:tcW w:w="819" w:type="dxa"/>
            <w:vAlign w:val="top"/>
            <w:vMerge w:val="restart"/>
            <w:tcBorders>
              <w:bottom w:val="nil"/>
            </w:tcBorders>
          </w:tcPr>
          <w:p>
            <w:pPr>
              <w:pStyle w:val="TableText"/>
              <w:ind w:left="266"/>
              <w:spacing w:before="56" w:line="220" w:lineRule="auto"/>
              <w:rPr>
                <w:sz w:val="25"/>
                <w:szCs w:val="25"/>
              </w:rPr>
            </w:pPr>
            <w:r>
              <w:rPr>
                <w:sz w:val="25"/>
                <w:szCs w:val="25"/>
              </w:rPr>
              <w:t>厂</w:t>
            </w:r>
          </w:p>
        </w:tc>
        <w:tc>
          <w:tcPr>
            <w:tcW w:w="1438" w:type="dxa"/>
            <w:vAlign w:val="top"/>
          </w:tcPr>
          <w:p>
            <w:pPr>
              <w:pStyle w:val="TableText"/>
              <w:ind w:left="588"/>
              <w:spacing w:before="161" w:line="182" w:lineRule="auto"/>
              <w:rPr>
                <w:sz w:val="25"/>
                <w:szCs w:val="25"/>
              </w:rPr>
            </w:pPr>
            <w:r>
              <w:rPr>
                <w:sz w:val="25"/>
                <w:szCs w:val="25"/>
                <w:spacing w:val="-2"/>
              </w:rPr>
              <w:t>TN</w:t>
            </w:r>
          </w:p>
        </w:tc>
        <w:tc>
          <w:tcPr>
            <w:tcW w:w="680" w:type="dxa"/>
            <w:vAlign w:val="top"/>
          </w:tcPr>
          <w:p>
            <w:pPr>
              <w:pStyle w:val="TableText"/>
              <w:ind w:left="209"/>
              <w:spacing w:before="119" w:line="218" w:lineRule="auto"/>
              <w:rPr>
                <w:sz w:val="25"/>
                <w:szCs w:val="25"/>
              </w:rPr>
            </w:pPr>
            <w:r>
              <w:rPr>
                <w:sz w:val="25"/>
                <w:szCs w:val="25"/>
                <w:spacing w:val="-8"/>
              </w:rPr>
              <w:t>15</w:t>
            </w:r>
          </w:p>
        </w:tc>
        <w:tc>
          <w:tcPr>
            <w:tcW w:w="139" w:type="dxa"/>
            <w:vAlign w:val="top"/>
          </w:tcPr>
          <w:p>
            <w:pPr>
              <w:rPr>
                <w:rFonts w:ascii="Arial"/>
                <w:sz w:val="21"/>
              </w:rPr>
            </w:pPr>
            <w:r/>
          </w:p>
        </w:tc>
      </w:tr>
      <w:tr>
        <w:trPr>
          <w:trHeight w:val="410" w:hRule="atLeast"/>
        </w:trPr>
        <w:tc>
          <w:tcPr>
            <w:tcW w:w="754" w:type="dxa"/>
            <w:vAlign w:val="top"/>
            <w:vMerge w:val="continue"/>
            <w:tcBorders>
              <w:top w:val="nil"/>
              <w:bottom w:val="nil"/>
            </w:tcBorders>
          </w:tcPr>
          <w:p>
            <w:pPr>
              <w:rPr>
                <w:rFonts w:ascii="Arial"/>
                <w:sz w:val="21"/>
              </w:rPr>
            </w:pPr>
            <w:r/>
          </w:p>
        </w:tc>
        <w:tc>
          <w:tcPr>
            <w:tcW w:w="659" w:type="dxa"/>
            <w:vAlign w:val="top"/>
            <w:vMerge w:val="continue"/>
            <w:tcBorders>
              <w:top w:val="nil"/>
              <w:bottom w:val="nil"/>
            </w:tcBorders>
          </w:tcPr>
          <w:p>
            <w:pPr>
              <w:rPr>
                <w:rFonts w:ascii="Arial"/>
                <w:sz w:val="21"/>
              </w:rPr>
            </w:pPr>
            <w:r/>
          </w:p>
        </w:tc>
        <w:tc>
          <w:tcPr>
            <w:tcW w:w="609" w:type="dxa"/>
            <w:vAlign w:val="top"/>
            <w:vMerge w:val="continue"/>
            <w:tcBorders>
              <w:top w:val="nil"/>
              <w:bottom w:val="nil"/>
            </w:tcBorders>
          </w:tcPr>
          <w:p>
            <w:pPr>
              <w:rPr>
                <w:rFonts w:ascii="Arial"/>
                <w:sz w:val="21"/>
              </w:rPr>
            </w:pPr>
            <w:r/>
          </w:p>
        </w:tc>
        <w:tc>
          <w:tcPr>
            <w:tcW w:w="869" w:type="dxa"/>
            <w:vAlign w:val="top"/>
            <w:vMerge w:val="continue"/>
            <w:tcBorders>
              <w:top w:val="nil"/>
              <w:bottom w:val="nil"/>
            </w:tcBorders>
          </w:tcPr>
          <w:p>
            <w:pPr>
              <w:rPr>
                <w:rFonts w:ascii="Arial"/>
                <w:sz w:val="21"/>
              </w:rPr>
            </w:pPr>
            <w:r/>
          </w:p>
        </w:tc>
        <w:tc>
          <w:tcPr>
            <w:tcW w:w="670" w:type="dxa"/>
            <w:vAlign w:val="top"/>
            <w:vMerge w:val="continue"/>
            <w:tcBorders>
              <w:top w:val="nil"/>
              <w:bottom w:val="nil"/>
            </w:tcBorders>
          </w:tcPr>
          <w:p>
            <w:pPr>
              <w:rPr>
                <w:rFonts w:ascii="Arial"/>
                <w:sz w:val="21"/>
              </w:rPr>
            </w:pPr>
            <w:r/>
          </w:p>
        </w:tc>
        <w:tc>
          <w:tcPr>
            <w:tcW w:w="829" w:type="dxa"/>
            <w:vAlign w:val="top"/>
            <w:vMerge w:val="continue"/>
            <w:tcBorders>
              <w:top w:val="nil"/>
              <w:bottom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609" w:type="dxa"/>
            <w:vAlign w:val="top"/>
            <w:vMerge w:val="continue"/>
            <w:tcBorders>
              <w:top w:val="nil"/>
              <w:bottom w:val="nil"/>
            </w:tcBorders>
          </w:tcPr>
          <w:p>
            <w:pPr>
              <w:rPr>
                <w:rFonts w:ascii="Arial"/>
                <w:sz w:val="21"/>
              </w:rPr>
            </w:pPr>
            <w:r/>
          </w:p>
        </w:tc>
        <w:tc>
          <w:tcPr>
            <w:tcW w:w="819" w:type="dxa"/>
            <w:vAlign w:val="top"/>
            <w:vMerge w:val="continue"/>
            <w:tcBorders>
              <w:top w:val="nil"/>
              <w:bottom w:val="nil"/>
            </w:tcBorders>
          </w:tcPr>
          <w:p>
            <w:pPr>
              <w:rPr>
                <w:rFonts w:ascii="Arial"/>
                <w:sz w:val="21"/>
              </w:rPr>
            </w:pPr>
            <w:r/>
          </w:p>
        </w:tc>
        <w:tc>
          <w:tcPr>
            <w:tcW w:w="1438" w:type="dxa"/>
            <w:vAlign w:val="top"/>
          </w:tcPr>
          <w:p>
            <w:pPr>
              <w:pStyle w:val="TableText"/>
              <w:ind w:left="588"/>
              <w:spacing w:before="146" w:line="182" w:lineRule="auto"/>
              <w:rPr>
                <w:sz w:val="25"/>
                <w:szCs w:val="25"/>
              </w:rPr>
            </w:pPr>
            <w:r>
              <w:rPr>
                <w:sz w:val="25"/>
                <w:szCs w:val="25"/>
                <w:spacing w:val="-2"/>
              </w:rPr>
              <w:t>TP</w:t>
            </w:r>
          </w:p>
        </w:tc>
        <w:tc>
          <w:tcPr>
            <w:tcW w:w="680" w:type="dxa"/>
            <w:vAlign w:val="top"/>
          </w:tcPr>
          <w:p>
            <w:pPr>
              <w:pStyle w:val="TableText"/>
              <w:ind w:left="149"/>
              <w:spacing w:before="104" w:line="218" w:lineRule="auto"/>
              <w:rPr>
                <w:sz w:val="25"/>
                <w:szCs w:val="25"/>
              </w:rPr>
            </w:pPr>
            <w:r>
              <w:rPr>
                <w:sz w:val="25"/>
                <w:szCs w:val="25"/>
                <w:spacing w:val="-3"/>
              </w:rPr>
              <w:t>0.4</w:t>
            </w:r>
          </w:p>
        </w:tc>
        <w:tc>
          <w:tcPr>
            <w:tcW w:w="139" w:type="dxa"/>
            <w:vAlign w:val="top"/>
          </w:tcPr>
          <w:p>
            <w:pPr>
              <w:rPr>
                <w:rFonts w:ascii="Arial"/>
                <w:sz w:val="21"/>
              </w:rPr>
            </w:pPr>
            <w:r/>
          </w:p>
        </w:tc>
      </w:tr>
      <w:tr>
        <w:trPr>
          <w:trHeight w:val="379" w:hRule="atLeast"/>
        </w:trPr>
        <w:tc>
          <w:tcPr>
            <w:tcW w:w="754" w:type="dxa"/>
            <w:vAlign w:val="top"/>
            <w:vMerge w:val="continue"/>
            <w:tcBorders>
              <w:top w:val="nil"/>
              <w:bottom w:val="nil"/>
            </w:tcBorders>
          </w:tcPr>
          <w:p>
            <w:pPr>
              <w:rPr>
                <w:rFonts w:ascii="Arial"/>
                <w:sz w:val="21"/>
              </w:rPr>
            </w:pPr>
            <w:r/>
          </w:p>
        </w:tc>
        <w:tc>
          <w:tcPr>
            <w:tcW w:w="659" w:type="dxa"/>
            <w:vAlign w:val="top"/>
            <w:vMerge w:val="continue"/>
            <w:tcBorders>
              <w:top w:val="nil"/>
            </w:tcBorders>
          </w:tcPr>
          <w:p>
            <w:pPr>
              <w:rPr>
                <w:rFonts w:ascii="Arial"/>
                <w:sz w:val="21"/>
              </w:rPr>
            </w:pPr>
            <w:r/>
          </w:p>
        </w:tc>
        <w:tc>
          <w:tcPr>
            <w:tcW w:w="609" w:type="dxa"/>
            <w:vAlign w:val="top"/>
            <w:vMerge w:val="continue"/>
            <w:tcBorders>
              <w:top w:val="nil"/>
            </w:tcBorders>
          </w:tcPr>
          <w:p>
            <w:pPr>
              <w:rPr>
                <w:rFonts w:ascii="Arial"/>
                <w:sz w:val="21"/>
              </w:rPr>
            </w:pPr>
            <w:r/>
          </w:p>
        </w:tc>
        <w:tc>
          <w:tcPr>
            <w:tcW w:w="869" w:type="dxa"/>
            <w:vAlign w:val="top"/>
            <w:vMerge w:val="continue"/>
            <w:tcBorders>
              <w:top w:val="nil"/>
            </w:tcBorders>
          </w:tcPr>
          <w:p>
            <w:pPr>
              <w:rPr>
                <w:rFonts w:ascii="Arial"/>
                <w:sz w:val="21"/>
              </w:rPr>
            </w:pPr>
            <w:r/>
          </w:p>
        </w:tc>
        <w:tc>
          <w:tcPr>
            <w:tcW w:w="670" w:type="dxa"/>
            <w:vAlign w:val="top"/>
            <w:vMerge w:val="continue"/>
            <w:tcBorders>
              <w:top w:val="nil"/>
            </w:tcBorders>
          </w:tcPr>
          <w:p>
            <w:pPr>
              <w:rPr>
                <w:rFonts w:ascii="Arial"/>
                <w:sz w:val="21"/>
              </w:rPr>
            </w:pPr>
            <w:r/>
          </w:p>
        </w:tc>
        <w:tc>
          <w:tcPr>
            <w:tcW w:w="829" w:type="dxa"/>
            <w:vAlign w:val="top"/>
            <w:vMerge w:val="continue"/>
            <w:tcBorders>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609" w:type="dxa"/>
            <w:vAlign w:val="top"/>
            <w:vMerge w:val="continue"/>
            <w:tcBorders>
              <w:top w:val="nil"/>
            </w:tcBorders>
          </w:tcPr>
          <w:p>
            <w:pPr>
              <w:rPr>
                <w:rFonts w:ascii="Arial"/>
                <w:sz w:val="21"/>
              </w:rPr>
            </w:pPr>
            <w:r/>
          </w:p>
        </w:tc>
        <w:tc>
          <w:tcPr>
            <w:tcW w:w="819" w:type="dxa"/>
            <w:vAlign w:val="top"/>
            <w:vMerge w:val="continue"/>
            <w:tcBorders>
              <w:top w:val="nil"/>
            </w:tcBorders>
          </w:tcPr>
          <w:p>
            <w:pPr>
              <w:rPr>
                <w:rFonts w:ascii="Arial"/>
                <w:sz w:val="21"/>
              </w:rPr>
            </w:pPr>
            <w:r/>
          </w:p>
        </w:tc>
        <w:tc>
          <w:tcPr>
            <w:tcW w:w="1438" w:type="dxa"/>
            <w:vAlign w:val="top"/>
          </w:tcPr>
          <w:p>
            <w:pPr>
              <w:pStyle w:val="TableText"/>
              <w:ind w:left="467"/>
              <w:spacing w:before="68" w:line="219" w:lineRule="auto"/>
              <w:rPr>
                <w:sz w:val="25"/>
                <w:szCs w:val="25"/>
              </w:rPr>
            </w:pPr>
            <w:r>
              <w:rPr>
                <w:sz w:val="25"/>
                <w:szCs w:val="25"/>
                <w:spacing w:val="5"/>
              </w:rPr>
              <w:t>氨氮</w:t>
            </w:r>
          </w:p>
        </w:tc>
        <w:tc>
          <w:tcPr>
            <w:tcW w:w="680" w:type="dxa"/>
            <w:vAlign w:val="top"/>
          </w:tcPr>
          <w:p>
            <w:pPr>
              <w:pStyle w:val="TableText"/>
              <w:ind w:left="149"/>
              <w:spacing w:before="95" w:line="202" w:lineRule="auto"/>
              <w:rPr>
                <w:sz w:val="25"/>
                <w:szCs w:val="25"/>
              </w:rPr>
            </w:pPr>
            <w:r>
              <w:rPr>
                <w:sz w:val="25"/>
                <w:szCs w:val="25"/>
                <w:spacing w:val="-3"/>
              </w:rPr>
              <w:t>2.0</w:t>
            </w:r>
          </w:p>
        </w:tc>
        <w:tc>
          <w:tcPr>
            <w:tcW w:w="139" w:type="dxa"/>
            <w:vAlign w:val="top"/>
          </w:tcPr>
          <w:p>
            <w:pPr>
              <w:rPr>
                <w:rFonts w:ascii="Arial"/>
                <w:sz w:val="21"/>
              </w:rPr>
            </w:pPr>
            <w:r/>
          </w:p>
        </w:tc>
      </w:tr>
      <w:tr>
        <w:trPr>
          <w:trHeight w:val="12626" w:hRule="atLeast"/>
        </w:trPr>
        <w:tc>
          <w:tcPr>
            <w:tcW w:w="754" w:type="dxa"/>
            <w:vAlign w:val="top"/>
            <w:vMerge w:val="continue"/>
            <w:tcBorders>
              <w:top w:val="nil"/>
            </w:tcBorders>
          </w:tcPr>
          <w:p>
            <w:pPr>
              <w:rPr>
                <w:rFonts w:ascii="Arial"/>
                <w:sz w:val="21"/>
              </w:rPr>
            </w:pPr>
            <w:r/>
          </w:p>
        </w:tc>
        <w:tc>
          <w:tcPr>
            <w:tcW w:w="8020" w:type="dxa"/>
            <w:vAlign w:val="top"/>
            <w:gridSpan w:val="11"/>
          </w:tcPr>
          <w:p>
            <w:pPr>
              <w:pStyle w:val="TableText"/>
              <w:ind w:left="494"/>
              <w:spacing w:before="128" w:line="220" w:lineRule="auto"/>
              <w:rPr>
                <w:sz w:val="25"/>
                <w:szCs w:val="25"/>
              </w:rPr>
            </w:pPr>
            <w:r>
              <w:rPr>
                <w:sz w:val="25"/>
                <w:szCs w:val="25"/>
                <w:b/>
                <w:bCs/>
                <w:spacing w:val="-5"/>
              </w:rPr>
              <w:t>2)可行性分析</w:t>
            </w:r>
          </w:p>
          <w:p>
            <w:pPr>
              <w:pStyle w:val="TableText"/>
              <w:ind w:left="81" w:right="8" w:firstLine="479"/>
              <w:spacing w:before="164" w:line="342" w:lineRule="auto"/>
              <w:rPr>
                <w:sz w:val="25"/>
                <w:szCs w:val="25"/>
              </w:rPr>
            </w:pPr>
            <w:r>
              <w:rPr>
                <w:sz w:val="25"/>
                <w:szCs w:val="25"/>
                <w:spacing w:val="-2"/>
              </w:rPr>
              <w:t>杨侨镇生活污水处理厂于2014年开始建设，位于博罗县杨侨镇石岗岭</w:t>
            </w:r>
            <w:r>
              <w:rPr>
                <w:sz w:val="25"/>
                <w:szCs w:val="25"/>
                <w:spacing w:val="3"/>
              </w:rPr>
              <w:t xml:space="preserve"> </w:t>
            </w:r>
            <w:r>
              <w:rPr>
                <w:sz w:val="25"/>
                <w:szCs w:val="25"/>
                <w:spacing w:val="4"/>
              </w:rPr>
              <w:t>办事处东风队，所在位置中心坐标为N23°25′42.75”,E114°28′</w:t>
            </w:r>
          </w:p>
          <w:p>
            <w:pPr>
              <w:pStyle w:val="TableText"/>
              <w:ind w:left="70" w:right="172"/>
              <w:spacing w:before="1" w:line="348" w:lineRule="auto"/>
              <w:rPr>
                <w:sz w:val="25"/>
                <w:szCs w:val="25"/>
              </w:rPr>
            </w:pPr>
            <w:r>
              <w:rPr>
                <w:sz w:val="25"/>
                <w:szCs w:val="25"/>
                <w:spacing w:val="6"/>
              </w:rPr>
              <w:t>33.45”,总占地面积23246m²,目前一期工程(设计规模为5000m³/d)已</w:t>
            </w:r>
            <w:r>
              <w:rPr>
                <w:sz w:val="25"/>
                <w:szCs w:val="25"/>
                <w:spacing w:val="13"/>
              </w:rPr>
              <w:t xml:space="preserve"> </w:t>
            </w:r>
            <w:r>
              <w:rPr>
                <w:sz w:val="25"/>
                <w:szCs w:val="25"/>
              </w:rPr>
              <w:t>于2016年11月1日投入使用，建成配套污水管网21.829km,二期尚未建</w:t>
            </w:r>
          </w:p>
          <w:p>
            <w:pPr>
              <w:pStyle w:val="TableText"/>
              <w:ind w:left="60" w:firstLine="9"/>
              <w:spacing w:line="346" w:lineRule="auto"/>
              <w:rPr>
                <w:sz w:val="25"/>
                <w:szCs w:val="25"/>
              </w:rPr>
            </w:pPr>
            <w:r>
              <w:rPr>
                <w:sz w:val="25"/>
                <w:szCs w:val="25"/>
                <w:spacing w:val="-13"/>
              </w:rPr>
              <w:t>设。一期工程目前主要收集杨侨镇中心片区和博罗县产业转移工业园的生活</w:t>
            </w:r>
            <w:r>
              <w:rPr>
                <w:sz w:val="25"/>
                <w:szCs w:val="25"/>
                <w:spacing w:val="1"/>
              </w:rPr>
              <w:t xml:space="preserve">  </w:t>
            </w:r>
            <w:r>
              <w:rPr>
                <w:sz w:val="25"/>
                <w:szCs w:val="25"/>
                <w:spacing w:val="-8"/>
              </w:rPr>
              <w:t>污水，采取“A/A/O+沉淀池+人工湿地”的处理工艺。项目所在区域属于杨</w:t>
            </w:r>
            <w:r>
              <w:rPr>
                <w:sz w:val="25"/>
                <w:szCs w:val="25"/>
              </w:rPr>
              <w:t xml:space="preserve">  </w:t>
            </w:r>
            <w:r>
              <w:rPr>
                <w:sz w:val="25"/>
                <w:szCs w:val="25"/>
                <w:spacing w:val="-9"/>
              </w:rPr>
              <w:t>侨镇生活污水处理厂的纳污范围，园区已完成与市政污水管网的</w:t>
            </w:r>
            <w:r>
              <w:rPr>
                <w:sz w:val="25"/>
                <w:szCs w:val="25"/>
                <w:spacing w:val="-10"/>
              </w:rPr>
              <w:t>接驳工作。</w:t>
            </w:r>
            <w:r>
              <w:rPr>
                <w:sz w:val="25"/>
                <w:szCs w:val="25"/>
              </w:rPr>
              <w:t xml:space="preserve"> </w:t>
            </w:r>
            <w:r>
              <w:rPr>
                <w:sz w:val="25"/>
                <w:szCs w:val="25"/>
                <w:spacing w:val="-5"/>
              </w:rPr>
              <w:t>本项目生活污水排放量约9m³/d,经调查核实，杨侨镇生活污水处理厂还剩</w:t>
            </w:r>
            <w:r>
              <w:rPr>
                <w:sz w:val="25"/>
                <w:szCs w:val="25"/>
                <w:spacing w:val="8"/>
              </w:rPr>
              <w:t xml:space="preserve">  </w:t>
            </w:r>
            <w:r>
              <w:rPr>
                <w:sz w:val="25"/>
                <w:szCs w:val="25"/>
                <w:spacing w:val="-5"/>
              </w:rPr>
              <w:t>余1200m³/d的处理量，仅占杨侨镇生活污水处理厂剩余处理能力比例约为</w:t>
            </w:r>
            <w:r>
              <w:rPr>
                <w:sz w:val="25"/>
                <w:szCs w:val="25"/>
                <w:spacing w:val="8"/>
              </w:rPr>
              <w:t xml:space="preserve">  </w:t>
            </w:r>
            <w:r>
              <w:rPr>
                <w:sz w:val="25"/>
                <w:szCs w:val="25"/>
                <w:spacing w:val="-5"/>
              </w:rPr>
              <w:t>0.75%,因此，项目生活污水经化粪池预处理后通过市政污水管网排入该污</w:t>
            </w:r>
            <w:r>
              <w:rPr>
                <w:sz w:val="25"/>
                <w:szCs w:val="25"/>
                <w:spacing w:val="6"/>
              </w:rPr>
              <w:t xml:space="preserve">  </w:t>
            </w:r>
            <w:r>
              <w:rPr>
                <w:sz w:val="25"/>
                <w:szCs w:val="25"/>
                <w:spacing w:val="-3"/>
              </w:rPr>
              <w:t>水厂处理的方案是可行的。</w:t>
            </w:r>
          </w:p>
          <w:p>
            <w:pPr>
              <w:pStyle w:val="TableText"/>
              <w:ind w:left="70" w:right="4" w:firstLine="480"/>
              <w:spacing w:before="1" w:line="341" w:lineRule="auto"/>
              <w:jc w:val="both"/>
              <w:rPr>
                <w:sz w:val="25"/>
                <w:szCs w:val="25"/>
              </w:rPr>
            </w:pPr>
            <w:r>
              <w:rPr>
                <w:sz w:val="25"/>
                <w:szCs w:val="25"/>
                <w:spacing w:val="-10"/>
              </w:rPr>
              <w:t>综上所述，项目生活污水经化粪池预处理后进入杨侨镇生活污水处理厂</w:t>
            </w:r>
            <w:r>
              <w:rPr>
                <w:sz w:val="25"/>
                <w:szCs w:val="25"/>
                <w:spacing w:val="13"/>
              </w:rPr>
              <w:t xml:space="preserve"> </w:t>
            </w:r>
            <w:r>
              <w:rPr>
                <w:sz w:val="25"/>
                <w:szCs w:val="25"/>
                <w:spacing w:val="-10"/>
              </w:rPr>
              <w:t>处理后排入南蛇沥，项目废水的排放满足相应的废水排放要求，对地表水体</w:t>
            </w:r>
            <w:r>
              <w:rPr>
                <w:sz w:val="25"/>
                <w:szCs w:val="25"/>
                <w:spacing w:val="9"/>
              </w:rPr>
              <w:t xml:space="preserve"> </w:t>
            </w:r>
            <w:r>
              <w:rPr>
                <w:sz w:val="25"/>
                <w:szCs w:val="25"/>
                <w:spacing w:val="-1"/>
              </w:rPr>
              <w:t>造成的环境影响不大，其地表水环境影响是可接受的。</w:t>
            </w:r>
          </w:p>
          <w:p>
            <w:pPr>
              <w:pStyle w:val="TableText"/>
              <w:ind w:left="564"/>
              <w:spacing w:line="219" w:lineRule="auto"/>
              <w:rPr>
                <w:sz w:val="25"/>
                <w:szCs w:val="25"/>
              </w:rPr>
            </w:pPr>
            <w:r>
              <w:rPr>
                <w:sz w:val="25"/>
                <w:szCs w:val="25"/>
                <w:b/>
                <w:bCs/>
                <w:spacing w:val="-4"/>
              </w:rPr>
              <w:t>4.2生产废水</w:t>
            </w:r>
          </w:p>
          <w:p>
            <w:pPr>
              <w:pStyle w:val="TableText"/>
              <w:ind w:left="574"/>
              <w:spacing w:before="173" w:line="219" w:lineRule="auto"/>
              <w:rPr>
                <w:sz w:val="25"/>
                <w:szCs w:val="25"/>
              </w:rPr>
            </w:pPr>
            <w:r>
              <w:rPr>
                <w:sz w:val="25"/>
                <w:szCs w:val="25"/>
                <w:b/>
                <w:bCs/>
                <w:spacing w:val="-2"/>
              </w:rPr>
              <w:t>1)水量核算</w:t>
            </w:r>
          </w:p>
          <w:p>
            <w:pPr>
              <w:pStyle w:val="TableText"/>
              <w:ind w:left="60" w:firstLine="499"/>
              <w:spacing w:before="164" w:line="347" w:lineRule="auto"/>
              <w:jc w:val="both"/>
              <w:rPr>
                <w:sz w:val="25"/>
                <w:szCs w:val="25"/>
              </w:rPr>
            </w:pPr>
            <w:r>
              <w:rPr>
                <w:sz w:val="25"/>
                <w:szCs w:val="25"/>
                <w:spacing w:val="-10"/>
              </w:rPr>
              <w:t>项目运营期用水环节主要为纯水制备用水、切削液配置用水、喷淋塔用</w:t>
            </w:r>
            <w:r>
              <w:rPr>
                <w:sz w:val="25"/>
                <w:szCs w:val="25"/>
                <w:spacing w:val="8"/>
              </w:rPr>
              <w:t xml:space="preserve"> </w:t>
            </w:r>
            <w:r>
              <w:rPr>
                <w:sz w:val="25"/>
                <w:szCs w:val="25"/>
                <w:spacing w:val="-10"/>
              </w:rPr>
              <w:t>水、研磨废水、注塑间接冷却水、前处理用水、反冲洗水以及员工办公过程</w:t>
            </w:r>
            <w:r>
              <w:rPr>
                <w:sz w:val="25"/>
                <w:szCs w:val="25"/>
                <w:spacing w:val="7"/>
              </w:rPr>
              <w:t xml:space="preserve"> </w:t>
            </w:r>
            <w:r>
              <w:rPr>
                <w:sz w:val="25"/>
                <w:szCs w:val="25"/>
                <w:spacing w:val="-1"/>
              </w:rPr>
              <w:t>产生的生活污水。</w:t>
            </w:r>
          </w:p>
          <w:p>
            <w:pPr>
              <w:pStyle w:val="TableText"/>
              <w:ind w:left="60" w:right="3" w:firstLine="500"/>
              <w:spacing w:before="1" w:line="305" w:lineRule="auto"/>
              <w:rPr>
                <w:sz w:val="25"/>
                <w:szCs w:val="25"/>
              </w:rPr>
            </w:pPr>
            <w:r>
              <w:rPr>
                <w:sz w:val="25"/>
                <w:szCs w:val="25"/>
                <w:spacing w:val="-10"/>
              </w:rPr>
              <w:t>①纯水制备浓水：纯水制备过程中产生的浓水废水成分简单，产生量为</w:t>
            </w:r>
            <w:r>
              <w:rPr>
                <w:sz w:val="25"/>
                <w:szCs w:val="25"/>
                <w:spacing w:val="1"/>
              </w:rPr>
              <w:t xml:space="preserve"> </w:t>
            </w:r>
            <w:r>
              <w:rPr>
                <w:sz w:val="25"/>
                <w:szCs w:val="25"/>
                <w:spacing w:val="2"/>
              </w:rPr>
              <w:t>0.27956m³/d(83.868m³/a),主要为</w:t>
            </w:r>
            <w:r>
              <w:rPr>
                <w:sz w:val="25"/>
                <w:szCs w:val="25"/>
              </w:rPr>
              <w:t>CODcr</w:t>
            </w:r>
            <w:r>
              <w:rPr>
                <w:sz w:val="25"/>
                <w:szCs w:val="25"/>
                <w:spacing w:val="2"/>
              </w:rPr>
              <w:t>、</w:t>
            </w:r>
            <w:r>
              <w:rPr>
                <w:sz w:val="25"/>
                <w:szCs w:val="25"/>
                <w:spacing w:val="1"/>
              </w:rPr>
              <w:t>全盐分等，属于清净下水经市</w:t>
            </w:r>
            <w:r>
              <w:rPr>
                <w:sz w:val="25"/>
                <w:szCs w:val="25"/>
              </w:rPr>
              <w:t xml:space="preserve"> </w:t>
            </w:r>
            <w:r>
              <w:rPr>
                <w:sz w:val="25"/>
                <w:szCs w:val="25"/>
                <w:spacing w:val="6"/>
              </w:rPr>
              <w:t>政污水管道收集后进市政污水处理厂处理；</w:t>
            </w:r>
          </w:p>
          <w:p>
            <w:pPr>
              <w:pStyle w:val="TableText"/>
              <w:ind w:left="60" w:right="6" w:firstLine="490"/>
              <w:spacing w:before="159" w:line="306" w:lineRule="auto"/>
              <w:rPr>
                <w:sz w:val="25"/>
                <w:szCs w:val="25"/>
              </w:rPr>
            </w:pPr>
            <w:r>
              <w:rPr>
                <w:sz w:val="25"/>
                <w:szCs w:val="25"/>
                <w:spacing w:val="-6"/>
              </w:rPr>
              <w:t>②切削液配置水：CNC、大水磨床和水磨床使用切削液作为冷却液进行</w:t>
            </w:r>
            <w:r>
              <w:rPr>
                <w:sz w:val="25"/>
                <w:szCs w:val="25"/>
                <w:spacing w:val="18"/>
              </w:rPr>
              <w:t xml:space="preserve"> </w:t>
            </w:r>
            <w:r>
              <w:rPr>
                <w:sz w:val="25"/>
                <w:szCs w:val="25"/>
                <w:spacing w:val="-5"/>
              </w:rPr>
              <w:t>加工，切削液需与水进行1:1配比混合，每</w:t>
            </w:r>
            <w:r>
              <w:rPr>
                <w:sz w:val="25"/>
                <w:szCs w:val="25"/>
                <w:spacing w:val="-6"/>
              </w:rPr>
              <w:t>月整体更换一次，废液产生量为</w:t>
            </w:r>
            <w:r>
              <w:rPr>
                <w:sz w:val="25"/>
                <w:szCs w:val="25"/>
              </w:rPr>
              <w:t xml:space="preserve"> </w:t>
            </w:r>
            <w:r>
              <w:rPr>
                <w:sz w:val="25"/>
                <w:szCs w:val="25"/>
                <w:spacing w:val="6"/>
              </w:rPr>
              <w:t>17.424t/a,定期委托资质单位处置，不排放；</w:t>
            </w:r>
          </w:p>
          <w:p>
            <w:pPr>
              <w:pStyle w:val="TableText"/>
              <w:spacing w:before="168" w:line="217" w:lineRule="auto"/>
              <w:jc w:val="right"/>
              <w:rPr>
                <w:sz w:val="25"/>
                <w:szCs w:val="25"/>
              </w:rPr>
            </w:pPr>
            <w:r>
              <w:rPr>
                <w:sz w:val="25"/>
                <w:szCs w:val="25"/>
                <w:spacing w:val="-10"/>
              </w:rPr>
              <w:t>③喷淋塔废水：喷淋塔循环水在使用一定的周期后水质将不能使用，每</w:t>
            </w:r>
          </w:p>
        </w:tc>
      </w:tr>
    </w:tbl>
    <w:p>
      <w:pPr>
        <w:pStyle w:val="BodyText"/>
        <w:rPr/>
      </w:pPr>
      <w:r/>
    </w:p>
    <w:p>
      <w:pPr>
        <w:sectPr>
          <w:footerReference w:type="default" r:id="rId152"/>
          <w:pgSz w:w="11900" w:h="16830"/>
          <w:pgMar w:top="400" w:right="1430" w:bottom="1131" w:left="1685" w:header="0" w:footer="987" w:gutter="0"/>
        </w:sectPr>
        <w:rPr/>
      </w:pPr>
    </w:p>
    <w:p>
      <w:pPr>
        <w:spacing w:before="18"/>
        <w:rPr/>
      </w:pPr>
      <w:r/>
    </w:p>
    <w:p>
      <w:pPr>
        <w:spacing w:before="17"/>
        <w:rPr/>
      </w:pPr>
      <w:r/>
    </w:p>
    <w:p>
      <w:pPr>
        <w:spacing w:before="17"/>
        <w:rPr/>
      </w:pPr>
      <w:r/>
    </w:p>
    <w:p>
      <w:pPr>
        <w:spacing w:before="17"/>
        <w:rPr/>
      </w:pPr>
      <w:r/>
    </w:p>
    <w:tbl>
      <w:tblPr>
        <w:tblStyle w:val="TableNormal"/>
        <w:tblW w:w="880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61"/>
      </w:tblGrid>
      <w:tr>
        <w:trPr>
          <w:trHeight w:val="13610" w:hRule="atLeast"/>
        </w:trPr>
        <w:tc>
          <w:tcPr>
            <w:tcW w:w="744" w:type="dxa"/>
            <w:vAlign w:val="top"/>
          </w:tcPr>
          <w:p>
            <w:pPr>
              <w:rPr>
                <w:rFonts w:ascii="Arial"/>
                <w:sz w:val="21"/>
              </w:rPr>
            </w:pPr>
            <w:r/>
          </w:p>
        </w:tc>
        <w:tc>
          <w:tcPr>
            <w:tcW w:w="8061" w:type="dxa"/>
            <w:vAlign w:val="top"/>
          </w:tcPr>
          <w:p>
            <w:pPr>
              <w:pStyle w:val="TableText"/>
              <w:ind w:left="80" w:right="30" w:firstLine="10"/>
              <w:spacing w:before="90" w:line="325" w:lineRule="auto"/>
              <w:rPr>
                <w:sz w:val="25"/>
                <w:szCs w:val="25"/>
              </w:rPr>
            </w:pPr>
            <w:r>
              <w:rPr>
                <w:sz w:val="25"/>
                <w:szCs w:val="25"/>
                <w:spacing w:val="4"/>
              </w:rPr>
              <w:t>三个月更换一次，废水量约为11m³/次(44m³/a,0.15t/d),委托资质单位</w:t>
            </w:r>
            <w:r>
              <w:rPr>
                <w:sz w:val="25"/>
                <w:szCs w:val="25"/>
                <w:spacing w:val="10"/>
              </w:rPr>
              <w:t xml:space="preserve"> </w:t>
            </w:r>
            <w:r>
              <w:rPr>
                <w:sz w:val="25"/>
                <w:szCs w:val="25"/>
                <w:spacing w:val="17"/>
              </w:rPr>
              <w:t>处置，不排放；</w:t>
            </w:r>
          </w:p>
          <w:p>
            <w:pPr>
              <w:pStyle w:val="TableText"/>
              <w:ind w:left="80" w:right="35" w:firstLine="500"/>
              <w:spacing w:before="50" w:line="289" w:lineRule="auto"/>
              <w:rPr>
                <w:sz w:val="25"/>
                <w:szCs w:val="25"/>
              </w:rPr>
            </w:pPr>
            <w:r>
              <w:rPr>
                <w:sz w:val="25"/>
                <w:szCs w:val="25"/>
                <w:spacing w:val="-2"/>
              </w:rPr>
              <w:t>④研磨废水：项目设置2台研磨机，废研磨液定期更换，废液量24t/a</w:t>
            </w:r>
            <w:r>
              <w:rPr>
                <w:sz w:val="25"/>
                <w:szCs w:val="25"/>
              </w:rPr>
              <w:t xml:space="preserve"> </w:t>
            </w:r>
            <w:r>
              <w:rPr>
                <w:sz w:val="25"/>
                <w:szCs w:val="25"/>
                <w:spacing w:val="12"/>
              </w:rPr>
              <w:t>后委托资质单位处置；</w:t>
            </w:r>
          </w:p>
          <w:p>
            <w:pPr>
              <w:pStyle w:val="TableText"/>
              <w:ind w:left="91" w:right="24" w:firstLine="479"/>
              <w:spacing w:before="168" w:line="312" w:lineRule="auto"/>
              <w:rPr>
                <w:sz w:val="25"/>
                <w:szCs w:val="25"/>
              </w:rPr>
            </w:pPr>
            <w:r>
              <w:rPr>
                <w:sz w:val="25"/>
                <w:szCs w:val="25"/>
                <w:spacing w:val="-10"/>
              </w:rPr>
              <w:t>⑤注塑工序冷却水：项目注塑工序冷却方式为间接冷却，冷却用水为普</w:t>
            </w:r>
            <w:r>
              <w:rPr>
                <w:sz w:val="25"/>
                <w:szCs w:val="25"/>
                <w:spacing w:val="9"/>
              </w:rPr>
              <w:t xml:space="preserve"> </w:t>
            </w:r>
            <w:r>
              <w:rPr>
                <w:sz w:val="25"/>
                <w:szCs w:val="25"/>
                <w:spacing w:val="-10"/>
              </w:rPr>
              <w:t>通的自来水，其中无需添加矿物油、乳化液等冷却剂，冷却水是为了保证塑</w:t>
            </w:r>
            <w:r>
              <w:rPr>
                <w:sz w:val="25"/>
                <w:szCs w:val="25"/>
                <w:spacing w:val="10"/>
              </w:rPr>
              <w:t xml:space="preserve"> </w:t>
            </w:r>
            <w:r>
              <w:rPr>
                <w:sz w:val="25"/>
                <w:szCs w:val="25"/>
                <w:spacing w:val="-10"/>
              </w:rPr>
              <w:t>胶料处于工艺要求的温度范围内，以避免温度过高使塑胶料分解、焦烧或定</w:t>
            </w:r>
            <w:r>
              <w:rPr>
                <w:sz w:val="25"/>
                <w:szCs w:val="25"/>
                <w:spacing w:val="14"/>
              </w:rPr>
              <w:t xml:space="preserve"> </w:t>
            </w:r>
            <w:r>
              <w:rPr>
                <w:sz w:val="25"/>
                <w:szCs w:val="25"/>
                <w:spacing w:val="5"/>
              </w:rPr>
              <w:t>型困难。该冷却水经冷却塔冷却后循环使用，不外排；</w:t>
            </w:r>
          </w:p>
          <w:p>
            <w:pPr>
              <w:pStyle w:val="TableText"/>
              <w:ind w:left="101" w:right="48" w:firstLine="469"/>
              <w:spacing w:before="181" w:line="281" w:lineRule="auto"/>
              <w:rPr>
                <w:sz w:val="25"/>
                <w:szCs w:val="25"/>
              </w:rPr>
            </w:pPr>
            <w:r>
              <w:rPr>
                <w:sz w:val="25"/>
                <w:szCs w:val="25"/>
                <w:spacing w:val="5"/>
              </w:rPr>
              <w:t>⑥项目前处理脱脂槽及陶化槽产生的替换废槽液产生量为38.064m³</w:t>
            </w:r>
            <w:r>
              <w:rPr>
                <w:sz w:val="25"/>
                <w:szCs w:val="25"/>
                <w:spacing w:val="15"/>
              </w:rPr>
              <w:t xml:space="preserve"> </w:t>
            </w:r>
            <w:r>
              <w:rPr>
                <w:sz w:val="25"/>
                <w:szCs w:val="25"/>
                <w:spacing w:val="6"/>
              </w:rPr>
              <w:t>/a,定期委托资质单位处置，不排放；</w:t>
            </w:r>
          </w:p>
          <w:p>
            <w:pPr>
              <w:pStyle w:val="TableText"/>
              <w:ind w:left="80" w:firstLine="494"/>
              <w:spacing w:before="166" w:line="328" w:lineRule="auto"/>
              <w:rPr>
                <w:sz w:val="25"/>
                <w:szCs w:val="25"/>
              </w:rPr>
            </w:pPr>
            <w:r>
              <w:rPr>
                <w:sz w:val="25"/>
                <w:szCs w:val="25"/>
                <w:spacing w:val="-9"/>
              </w:rPr>
              <w:t>⑦前处理清洗废水：项目为保持前处理线水洗收集槽内清洗水的洁净，</w:t>
            </w:r>
            <w:r>
              <w:rPr>
                <w:sz w:val="25"/>
                <w:szCs w:val="25"/>
                <w:spacing w:val="3"/>
              </w:rPr>
              <w:t xml:space="preserve"> </w:t>
            </w:r>
            <w:r>
              <w:rPr>
                <w:sz w:val="25"/>
                <w:szCs w:val="25"/>
                <w:spacing w:val="-8"/>
              </w:rPr>
              <w:t>采用连续补水连续排水的方式，其中为节省用水及保证清洁度，清水水槽3</w:t>
            </w:r>
            <w:r>
              <w:rPr>
                <w:sz w:val="25"/>
                <w:szCs w:val="25"/>
              </w:rPr>
              <w:t xml:space="preserve">  </w:t>
            </w:r>
            <w:r>
              <w:rPr>
                <w:sz w:val="25"/>
                <w:szCs w:val="25"/>
                <w:spacing w:val="-8"/>
              </w:rPr>
              <w:t>逆流至清水水槽2进行循环，并定期更换清洗水，则项目会</w:t>
            </w:r>
            <w:r>
              <w:rPr>
                <w:sz w:val="25"/>
                <w:szCs w:val="25"/>
                <w:spacing w:val="-9"/>
              </w:rPr>
              <w:t>产生前处理清洗</w:t>
            </w:r>
            <w:r>
              <w:rPr>
                <w:sz w:val="25"/>
                <w:szCs w:val="25"/>
              </w:rPr>
              <w:t xml:space="preserve">  </w:t>
            </w:r>
            <w:r>
              <w:rPr>
                <w:sz w:val="25"/>
                <w:szCs w:val="25"/>
                <w:spacing w:val="-4"/>
              </w:rPr>
              <w:t>废水。前处理清洗废水的产生量为1383.36m³/a,其主要污染物为pH、COD、</w:t>
            </w:r>
            <w:r>
              <w:rPr>
                <w:sz w:val="25"/>
                <w:szCs w:val="25"/>
                <w:spacing w:val="8"/>
              </w:rPr>
              <w:t xml:space="preserve"> </w:t>
            </w:r>
            <w:r>
              <w:rPr>
                <w:sz w:val="25"/>
                <w:szCs w:val="25"/>
                <w:spacing w:val="-11"/>
              </w:rPr>
              <w:t>BOD,、石油类、SS、氟化物等，水洗池、纯水池产生的废水经综合废水处理</w:t>
            </w:r>
            <w:r>
              <w:rPr>
                <w:sz w:val="25"/>
                <w:szCs w:val="25"/>
              </w:rPr>
              <w:t xml:space="preserve">  </w:t>
            </w:r>
            <w:r>
              <w:rPr>
                <w:sz w:val="25"/>
                <w:szCs w:val="25"/>
                <w:spacing w:val="-8"/>
              </w:rPr>
              <w:t>设施处理后回用于水洗工序，浓水进入MVR蒸发器进行处理，蒸发后产生的</w:t>
            </w:r>
            <w:r>
              <w:rPr>
                <w:sz w:val="25"/>
                <w:szCs w:val="25"/>
                <w:spacing w:val="11"/>
              </w:rPr>
              <w:t xml:space="preserve"> </w:t>
            </w:r>
            <w:r>
              <w:rPr>
                <w:sz w:val="25"/>
                <w:szCs w:val="25"/>
                <w:spacing w:val="-2"/>
              </w:rPr>
              <w:t>浓缩液交由有资质单位处置。</w:t>
            </w:r>
          </w:p>
          <w:p>
            <w:pPr>
              <w:pStyle w:val="TableText"/>
              <w:ind w:left="91" w:right="27" w:firstLine="489"/>
              <w:spacing w:before="173" w:line="308" w:lineRule="auto"/>
              <w:rPr>
                <w:sz w:val="25"/>
                <w:szCs w:val="25"/>
              </w:rPr>
            </w:pPr>
            <w:r>
              <w:rPr>
                <w:sz w:val="25"/>
                <w:szCs w:val="25"/>
                <w:spacing w:val="-10"/>
              </w:rPr>
              <w:t>⑧反冲洗水：项目中水回用系统中砂滤罐、碳滤罐、反渗透系统均需要</w:t>
            </w:r>
            <w:r>
              <w:rPr>
                <w:sz w:val="25"/>
                <w:szCs w:val="25"/>
                <w:spacing w:val="1"/>
              </w:rPr>
              <w:t xml:space="preserve"> </w:t>
            </w:r>
            <w:r>
              <w:rPr>
                <w:sz w:val="25"/>
                <w:szCs w:val="25"/>
                <w:spacing w:val="-10"/>
              </w:rPr>
              <w:t>进行反冲洗，根据工程经验及废水处理设计单位提供资料，中水回用系统每</w:t>
            </w:r>
            <w:r>
              <w:rPr>
                <w:sz w:val="25"/>
                <w:szCs w:val="25"/>
                <w:spacing w:val="9"/>
              </w:rPr>
              <w:t xml:space="preserve"> </w:t>
            </w:r>
            <w:r>
              <w:rPr>
                <w:sz w:val="25"/>
                <w:szCs w:val="25"/>
                <w:spacing w:val="4"/>
              </w:rPr>
              <w:t>10天反冲洗一次，预计每年约30次，每次用水量为0.945m³,总用水量为</w:t>
            </w:r>
          </w:p>
          <w:p>
            <w:pPr>
              <w:pStyle w:val="TableText"/>
              <w:spacing w:before="161" w:line="219" w:lineRule="auto"/>
              <w:jc w:val="right"/>
              <w:rPr>
                <w:sz w:val="25"/>
                <w:szCs w:val="25"/>
              </w:rPr>
            </w:pPr>
            <w:r>
              <w:rPr>
                <w:sz w:val="25"/>
                <w:szCs w:val="25"/>
                <w:spacing w:val="3"/>
              </w:rPr>
              <w:t>28.35m³/a。废水收集后经自建污水处理</w:t>
            </w:r>
            <w:r>
              <w:rPr>
                <w:sz w:val="25"/>
                <w:szCs w:val="25"/>
                <w:spacing w:val="2"/>
              </w:rPr>
              <w:t>设施处理后进入中水回用系统。</w:t>
            </w:r>
          </w:p>
          <w:p>
            <w:pPr>
              <w:pStyle w:val="TableText"/>
              <w:ind w:left="574"/>
              <w:spacing w:before="169" w:line="219" w:lineRule="auto"/>
              <w:rPr>
                <w:sz w:val="25"/>
                <w:szCs w:val="25"/>
              </w:rPr>
            </w:pPr>
            <w:r>
              <w:rPr>
                <w:sz w:val="25"/>
                <w:szCs w:val="25"/>
                <w:b/>
                <w:bCs/>
                <w:spacing w:val="-5"/>
              </w:rPr>
              <w:t>2)水质分析</w:t>
            </w:r>
          </w:p>
          <w:p>
            <w:pPr>
              <w:pStyle w:val="TableText"/>
              <w:ind w:left="80" w:firstLine="484"/>
              <w:spacing w:before="168" w:line="338" w:lineRule="auto"/>
              <w:tabs>
                <w:tab w:val="left" w:pos="228"/>
              </w:tabs>
              <w:jc w:val="both"/>
              <w:rPr>
                <w:sz w:val="25"/>
                <w:szCs w:val="25"/>
              </w:rPr>
            </w:pPr>
            <w:r>
              <w:rPr>
                <w:sz w:val="25"/>
                <w:szCs w:val="25"/>
                <w:spacing w:val="-2"/>
              </w:rPr>
              <w:t>根据前文工程分析，项目前处理废水产生量为1383.36m³/</w:t>
            </w:r>
            <w:r>
              <w:rPr>
                <w:sz w:val="25"/>
                <w:szCs w:val="25"/>
                <w:spacing w:val="-3"/>
              </w:rPr>
              <w:t>a(4.6112m³</w:t>
            </w:r>
            <w:r>
              <w:rPr>
                <w:sz w:val="25"/>
                <w:szCs w:val="25"/>
              </w:rPr>
              <w:t xml:space="preserve"> </w:t>
            </w:r>
            <w:r>
              <w:rPr>
                <w:sz w:val="25"/>
                <w:szCs w:val="25"/>
                <w:spacing w:val="3"/>
              </w:rPr>
              <w:t>/d),项目自建废水处理站，设计处理能力为8m</w:t>
            </w:r>
            <w:r>
              <w:rPr>
                <w:sz w:val="25"/>
                <w:szCs w:val="25"/>
                <w:spacing w:val="2"/>
              </w:rPr>
              <w:t>³/d,含油废水经气浮后与</w:t>
            </w:r>
            <w:r>
              <w:rPr>
                <w:sz w:val="25"/>
                <w:szCs w:val="25"/>
              </w:rPr>
              <w:t xml:space="preserve">  </w:t>
            </w:r>
            <w:r>
              <w:rPr>
                <w:sz w:val="25"/>
                <w:szCs w:val="25"/>
                <w:spacing w:val="-4"/>
              </w:rPr>
              <w:t>其他废水经过“混凝气浮+水解酸化池+接触氧化+MBR+中水回用系统+一级</w:t>
            </w:r>
            <w:r>
              <w:rPr>
                <w:sz w:val="25"/>
                <w:szCs w:val="25"/>
                <w:spacing w:val="2"/>
              </w:rPr>
              <w:t xml:space="preserve">  </w:t>
            </w:r>
            <w:r>
              <w:rPr>
                <w:sz w:val="25"/>
                <w:szCs w:val="25"/>
                <w:spacing w:val="-8"/>
              </w:rPr>
              <w:t>两段RO+MVR”工艺，废水经处理后达到《城市污水再生利用工业用水水质》</w:t>
            </w:r>
            <w:r>
              <w:rPr>
                <w:sz w:val="25"/>
                <w:szCs w:val="25"/>
                <w:spacing w:val="7"/>
              </w:rPr>
              <w:t xml:space="preserve"> </w:t>
            </w:r>
            <w:r>
              <w:rPr>
                <w:sz w:val="25"/>
                <w:szCs w:val="25"/>
              </w:rPr>
              <w:tab/>
            </w:r>
            <w:r>
              <w:rPr>
                <w:sz w:val="25"/>
                <w:szCs w:val="25"/>
                <w:spacing w:val="-4"/>
              </w:rPr>
              <w:t>(GB/T19923-2024)中“工艺与产品用水”和“洗涤用水”标准(其中</w:t>
            </w:r>
            <w:r>
              <w:rPr>
                <w:sz w:val="25"/>
                <w:szCs w:val="25"/>
                <w:spacing w:val="-5"/>
              </w:rPr>
              <w:t>电导</w:t>
            </w:r>
            <w:r>
              <w:rPr>
                <w:sz w:val="25"/>
                <w:szCs w:val="25"/>
              </w:rPr>
              <w:t xml:space="preserve">  </w:t>
            </w:r>
            <w:r>
              <w:rPr>
                <w:sz w:val="25"/>
                <w:szCs w:val="25"/>
                <w:spacing w:val="-7"/>
              </w:rPr>
              <w:t>率≤500us/cm)后全部回用前处理工序、喷淋塔中，</w:t>
            </w:r>
            <w:r>
              <w:rPr>
                <w:sz w:val="25"/>
                <w:szCs w:val="25"/>
                <w:spacing w:val="-8"/>
              </w:rPr>
              <w:t>中水回用系统产生的浓</w:t>
            </w:r>
            <w:r>
              <w:rPr>
                <w:sz w:val="25"/>
                <w:szCs w:val="25"/>
              </w:rPr>
              <w:t xml:space="preserve">  </w:t>
            </w:r>
            <w:r>
              <w:rPr>
                <w:sz w:val="25"/>
                <w:szCs w:val="25"/>
                <w:spacing w:val="-8"/>
              </w:rPr>
              <w:t>水通过MVR蒸发器处理后，冷凝水回到生化系统处理，蒸发浓缩液委托有资</w:t>
            </w:r>
          </w:p>
        </w:tc>
      </w:tr>
    </w:tbl>
    <w:p>
      <w:pPr>
        <w:pStyle w:val="BodyText"/>
        <w:rPr/>
      </w:pPr>
      <w:r/>
    </w:p>
    <w:p>
      <w:pPr>
        <w:sectPr>
          <w:footerReference w:type="default" r:id="rId153"/>
          <w:pgSz w:w="11900" w:h="16830"/>
          <w:pgMar w:top="400" w:right="1399" w:bottom="1132" w:left="1685" w:header="0" w:footer="997" w:gutter="0"/>
        </w:sectPr>
        <w:rPr/>
      </w:pPr>
    </w:p>
    <w:p>
      <w:pPr>
        <w:spacing w:before="18"/>
        <w:rPr/>
      </w:pPr>
      <w:r/>
    </w:p>
    <w:p>
      <w:pPr>
        <w:spacing w:before="17"/>
        <w:rPr/>
      </w:pPr>
      <w:r/>
    </w:p>
    <w:p>
      <w:pPr>
        <w:spacing w:before="17"/>
        <w:rPr/>
      </w:pPr>
      <w:r/>
    </w:p>
    <w:p>
      <w:pPr>
        <w:spacing w:before="17"/>
        <w:rPr/>
      </w:pPr>
      <w:r/>
    </w:p>
    <w:tbl>
      <w:tblPr>
        <w:tblStyle w:val="TableNormal"/>
        <w:tblW w:w="87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190"/>
        <w:gridCol w:w="1009"/>
        <w:gridCol w:w="949"/>
        <w:gridCol w:w="1368"/>
        <w:gridCol w:w="959"/>
        <w:gridCol w:w="1138"/>
        <w:gridCol w:w="1258"/>
        <w:gridCol w:w="949"/>
        <w:gridCol w:w="195"/>
      </w:tblGrid>
      <w:tr>
        <w:trPr>
          <w:trHeight w:val="3682" w:hRule="atLeast"/>
        </w:trPr>
        <w:tc>
          <w:tcPr>
            <w:tcW w:w="744" w:type="dxa"/>
            <w:vAlign w:val="top"/>
            <w:vMerge w:val="restart"/>
            <w:tcBorders>
              <w:bottom w:val="nil"/>
            </w:tcBorders>
          </w:tcPr>
          <w:p>
            <w:pPr>
              <w:rPr>
                <w:rFonts w:ascii="Arial"/>
                <w:sz w:val="21"/>
              </w:rPr>
            </w:pPr>
            <w:r/>
          </w:p>
        </w:tc>
        <w:tc>
          <w:tcPr>
            <w:tcW w:w="8015" w:type="dxa"/>
            <w:vAlign w:val="top"/>
            <w:gridSpan w:val="9"/>
          </w:tcPr>
          <w:p>
            <w:pPr>
              <w:pStyle w:val="TableText"/>
              <w:ind w:left="70"/>
              <w:spacing w:before="85" w:line="220" w:lineRule="auto"/>
              <w:rPr>
                <w:sz w:val="23"/>
                <w:szCs w:val="23"/>
              </w:rPr>
            </w:pPr>
            <w:r>
              <w:rPr>
                <w:sz w:val="23"/>
                <w:szCs w:val="23"/>
                <w:spacing w:val="-1"/>
              </w:rPr>
              <w:t>质单位处理。</w:t>
            </w:r>
          </w:p>
          <w:p>
            <w:pPr>
              <w:pStyle w:val="TableText"/>
              <w:ind w:left="91" w:right="262" w:firstLine="489"/>
              <w:spacing w:before="193" w:line="370" w:lineRule="auto"/>
              <w:rPr>
                <w:sz w:val="23"/>
                <w:szCs w:val="23"/>
              </w:rPr>
            </w:pPr>
            <w:r>
              <w:rPr>
                <w:sz w:val="23"/>
                <w:szCs w:val="23"/>
                <w:spacing w:val="1"/>
              </w:rPr>
              <w:t>项目生产废水水质通过类比现有已验收的项目：合肥林夕机械有限公司</w:t>
            </w:r>
            <w:r>
              <w:rPr>
                <w:sz w:val="23"/>
                <w:szCs w:val="23"/>
              </w:rPr>
              <w:t xml:space="preserve"> </w:t>
            </w:r>
            <w:r>
              <w:rPr>
                <w:sz w:val="23"/>
                <w:szCs w:val="23"/>
              </w:rPr>
              <w:t>的“机械设备及零部件涂装项目”的废水检测报告，报告编号：环科字</w:t>
            </w:r>
          </w:p>
          <w:p>
            <w:pPr>
              <w:pStyle w:val="TableText"/>
              <w:ind w:left="91"/>
              <w:spacing w:before="8" w:line="219" w:lineRule="auto"/>
              <w:rPr>
                <w:sz w:val="23"/>
                <w:szCs w:val="23"/>
              </w:rPr>
            </w:pPr>
            <w:r>
              <w:rPr>
                <w:sz w:val="23"/>
                <w:szCs w:val="23"/>
              </w:rPr>
              <w:t>20211129-13号(详见附件12);南通凯信家具有限公司的“藤制家具生产</w:t>
            </w:r>
          </w:p>
          <w:p>
            <w:pPr>
              <w:pStyle w:val="TableText"/>
              <w:ind w:left="91"/>
              <w:spacing w:before="186" w:line="218" w:lineRule="auto"/>
              <w:rPr>
                <w:sz w:val="23"/>
                <w:szCs w:val="23"/>
              </w:rPr>
            </w:pPr>
            <w:r>
              <w:rPr>
                <w:sz w:val="23"/>
                <w:szCs w:val="23"/>
              </w:rPr>
              <w:t>项目”验收监测报告，报告编号：(2018)恒</w:t>
            </w:r>
            <w:r>
              <w:rPr>
                <w:sz w:val="23"/>
                <w:szCs w:val="23"/>
                <w:spacing w:val="-1"/>
              </w:rPr>
              <w:t>安(验)字第(114)号，其</w:t>
            </w:r>
          </w:p>
          <w:p>
            <w:pPr>
              <w:pStyle w:val="TableText"/>
              <w:ind w:left="101" w:right="195" w:firstLine="99"/>
              <w:spacing w:before="189" w:line="344" w:lineRule="auto"/>
              <w:rPr>
                <w:sz w:val="23"/>
                <w:szCs w:val="23"/>
              </w:rPr>
            </w:pPr>
            <w:r>
              <w:rPr>
                <w:sz w:val="23"/>
                <w:szCs w:val="23"/>
              </w:rPr>
              <w:t>生产工艺、处理工艺大致与本项目相同。因此，本项目类比其生产废水检测</w:t>
            </w:r>
            <w:r>
              <w:rPr>
                <w:sz w:val="23"/>
                <w:szCs w:val="23"/>
                <w:spacing w:val="17"/>
              </w:rPr>
              <w:t xml:space="preserve"> </w:t>
            </w:r>
            <w:r>
              <w:rPr>
                <w:sz w:val="23"/>
                <w:szCs w:val="23"/>
                <w:spacing w:val="-1"/>
              </w:rPr>
              <w:t>数据具有可类比性。</w:t>
            </w:r>
          </w:p>
          <w:p>
            <w:pPr>
              <w:pStyle w:val="TableText"/>
              <w:ind w:left="2364"/>
              <w:spacing w:line="218" w:lineRule="auto"/>
              <w:rPr>
                <w:sz w:val="23"/>
                <w:szCs w:val="23"/>
              </w:rPr>
            </w:pPr>
            <w:r>
              <w:rPr>
                <w:sz w:val="23"/>
                <w:szCs w:val="23"/>
                <w:b/>
                <w:bCs/>
                <w:spacing w:val="-3"/>
              </w:rPr>
              <w:t>表57类比项目与本项目情况分析一览表</w:t>
            </w:r>
          </w:p>
        </w:tc>
      </w:tr>
      <w:tr>
        <w:trPr>
          <w:trHeight w:val="799" w:hRule="atLeast"/>
        </w:trPr>
        <w:tc>
          <w:tcPr>
            <w:tcW w:w="744" w:type="dxa"/>
            <w:vAlign w:val="top"/>
            <w:vMerge w:val="continue"/>
            <w:tcBorders>
              <w:top w:val="nil"/>
              <w:bottom w:val="nil"/>
            </w:tcBorders>
          </w:tcPr>
          <w:p>
            <w:pPr>
              <w:rPr>
                <w:rFonts w:ascii="Arial"/>
                <w:sz w:val="21"/>
              </w:rPr>
            </w:pPr>
            <w:r/>
          </w:p>
        </w:tc>
        <w:tc>
          <w:tcPr>
            <w:tcW w:w="190" w:type="dxa"/>
            <w:vAlign w:val="top"/>
            <w:vMerge w:val="restart"/>
            <w:tcBorders>
              <w:bottom w:val="nil"/>
            </w:tcBorders>
          </w:tcPr>
          <w:p>
            <w:pPr>
              <w:rPr>
                <w:rFonts w:ascii="Arial"/>
                <w:sz w:val="21"/>
              </w:rPr>
            </w:pPr>
            <w:r/>
          </w:p>
        </w:tc>
        <w:tc>
          <w:tcPr>
            <w:tcW w:w="1009" w:type="dxa"/>
            <w:vAlign w:val="top"/>
          </w:tcPr>
          <w:p>
            <w:pPr>
              <w:pStyle w:val="TableText"/>
              <w:ind w:left="380" w:right="128" w:hanging="230"/>
              <w:spacing w:before="144" w:line="237" w:lineRule="auto"/>
              <w:rPr>
                <w:sz w:val="23"/>
                <w:szCs w:val="23"/>
              </w:rPr>
            </w:pPr>
            <w:r>
              <w:rPr>
                <w:sz w:val="23"/>
                <w:szCs w:val="23"/>
                <w:spacing w:val="9"/>
              </w:rPr>
              <w:t>项目名</w:t>
            </w:r>
            <w:r>
              <w:rPr>
                <w:sz w:val="23"/>
                <w:szCs w:val="23"/>
                <w:spacing w:val="1"/>
              </w:rPr>
              <w:t xml:space="preserve"> </w:t>
            </w:r>
            <w:r>
              <w:rPr>
                <w:sz w:val="23"/>
                <w:szCs w:val="23"/>
              </w:rPr>
              <w:t>称</w:t>
            </w:r>
          </w:p>
        </w:tc>
        <w:tc>
          <w:tcPr>
            <w:tcW w:w="949" w:type="dxa"/>
            <w:vAlign w:val="top"/>
          </w:tcPr>
          <w:p>
            <w:pPr>
              <w:pStyle w:val="TableText"/>
              <w:ind w:left="231"/>
              <w:spacing w:before="292" w:line="219" w:lineRule="auto"/>
              <w:rPr>
                <w:sz w:val="23"/>
                <w:szCs w:val="23"/>
              </w:rPr>
            </w:pPr>
            <w:r>
              <w:rPr>
                <w:sz w:val="23"/>
                <w:szCs w:val="23"/>
                <w:spacing w:val="11"/>
              </w:rPr>
              <w:t>产品</w:t>
            </w:r>
          </w:p>
        </w:tc>
        <w:tc>
          <w:tcPr>
            <w:tcW w:w="1368" w:type="dxa"/>
            <w:vAlign w:val="top"/>
          </w:tcPr>
          <w:p>
            <w:pPr>
              <w:pStyle w:val="TableText"/>
              <w:ind w:left="212"/>
              <w:spacing w:before="293" w:line="220" w:lineRule="auto"/>
              <w:rPr>
                <w:sz w:val="23"/>
                <w:szCs w:val="23"/>
              </w:rPr>
            </w:pPr>
            <w:r>
              <w:rPr>
                <w:sz w:val="23"/>
                <w:szCs w:val="23"/>
                <w:spacing w:val="3"/>
              </w:rPr>
              <w:t>清洗工艺</w:t>
            </w:r>
          </w:p>
        </w:tc>
        <w:tc>
          <w:tcPr>
            <w:tcW w:w="959" w:type="dxa"/>
            <w:vAlign w:val="top"/>
          </w:tcPr>
          <w:p>
            <w:pPr>
              <w:pStyle w:val="TableText"/>
              <w:ind w:left="244" w:right="115" w:hanging="120"/>
              <w:spacing w:before="146" w:line="217" w:lineRule="auto"/>
              <w:rPr>
                <w:sz w:val="23"/>
                <w:szCs w:val="23"/>
              </w:rPr>
            </w:pPr>
            <w:r>
              <w:rPr>
                <w:sz w:val="23"/>
                <w:szCs w:val="23"/>
                <w:spacing w:val="6"/>
              </w:rPr>
              <w:t>主要原</w:t>
            </w:r>
            <w:r>
              <w:rPr>
                <w:sz w:val="23"/>
                <w:szCs w:val="23"/>
              </w:rPr>
              <w:t xml:space="preserve"> </w:t>
            </w:r>
            <w:r>
              <w:rPr>
                <w:sz w:val="23"/>
                <w:szCs w:val="23"/>
                <w:spacing w:val="-3"/>
              </w:rPr>
              <w:t>辅料</w:t>
            </w:r>
          </w:p>
        </w:tc>
        <w:tc>
          <w:tcPr>
            <w:tcW w:w="1138" w:type="dxa"/>
            <w:vAlign w:val="top"/>
          </w:tcPr>
          <w:p>
            <w:pPr>
              <w:pStyle w:val="TableText"/>
              <w:ind w:left="106"/>
              <w:spacing w:before="292" w:line="219" w:lineRule="auto"/>
              <w:rPr>
                <w:sz w:val="23"/>
                <w:szCs w:val="23"/>
              </w:rPr>
            </w:pPr>
            <w:r>
              <w:rPr>
                <w:sz w:val="23"/>
                <w:szCs w:val="23"/>
                <w:spacing w:val="2"/>
              </w:rPr>
              <w:t>水质种类</w:t>
            </w:r>
          </w:p>
        </w:tc>
        <w:tc>
          <w:tcPr>
            <w:tcW w:w="1258" w:type="dxa"/>
            <w:vAlign w:val="top"/>
          </w:tcPr>
          <w:p>
            <w:pPr>
              <w:pStyle w:val="TableText"/>
              <w:ind w:left="168"/>
              <w:spacing w:before="292" w:line="219" w:lineRule="auto"/>
              <w:rPr>
                <w:sz w:val="23"/>
                <w:szCs w:val="23"/>
              </w:rPr>
            </w:pPr>
            <w:r>
              <w:rPr>
                <w:sz w:val="23"/>
                <w:szCs w:val="23"/>
                <w:spacing w:val="2"/>
              </w:rPr>
              <w:t>生产设备</w:t>
            </w:r>
          </w:p>
        </w:tc>
        <w:tc>
          <w:tcPr>
            <w:tcW w:w="949" w:type="dxa"/>
            <w:vAlign w:val="top"/>
          </w:tcPr>
          <w:p>
            <w:pPr>
              <w:pStyle w:val="TableText"/>
              <w:ind w:left="238" w:right="129" w:hanging="109"/>
              <w:spacing w:before="145" w:line="218" w:lineRule="auto"/>
              <w:rPr>
                <w:sz w:val="23"/>
                <w:szCs w:val="23"/>
              </w:rPr>
            </w:pPr>
            <w:r>
              <w:rPr>
                <w:sz w:val="23"/>
                <w:szCs w:val="23"/>
                <w:spacing w:val="-4"/>
              </w:rPr>
              <w:t>可比性</w:t>
            </w:r>
            <w:r>
              <w:rPr>
                <w:sz w:val="23"/>
                <w:szCs w:val="23"/>
              </w:rPr>
              <w:t xml:space="preserve"> </w:t>
            </w:r>
            <w:r>
              <w:rPr>
                <w:sz w:val="23"/>
                <w:szCs w:val="23"/>
                <w:spacing w:val="4"/>
              </w:rPr>
              <w:t>分析</w:t>
            </w:r>
          </w:p>
        </w:tc>
        <w:tc>
          <w:tcPr>
            <w:tcW w:w="195" w:type="dxa"/>
            <w:vAlign w:val="top"/>
            <w:vMerge w:val="restart"/>
            <w:tcBorders>
              <w:bottom w:val="nil"/>
            </w:tcBorders>
          </w:tcPr>
          <w:p>
            <w:pPr>
              <w:rPr>
                <w:rFonts w:ascii="Arial"/>
                <w:sz w:val="21"/>
              </w:rPr>
            </w:pPr>
            <w:r/>
          </w:p>
        </w:tc>
      </w:tr>
      <w:tr>
        <w:trPr>
          <w:trHeight w:val="1899" w:hRule="atLeast"/>
        </w:trPr>
        <w:tc>
          <w:tcPr>
            <w:tcW w:w="744" w:type="dxa"/>
            <w:vAlign w:val="top"/>
            <w:vMerge w:val="continue"/>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1009" w:type="dxa"/>
            <w:vAlign w:val="top"/>
          </w:tcPr>
          <w:p>
            <w:pPr>
              <w:spacing w:line="345" w:lineRule="auto"/>
              <w:rPr>
                <w:rFonts w:ascii="Arial"/>
                <w:sz w:val="21"/>
              </w:rPr>
            </w:pPr>
            <w:r/>
          </w:p>
          <w:p>
            <w:pPr>
              <w:pStyle w:val="TableText"/>
              <w:ind w:left="169" w:right="128" w:hanging="19"/>
              <w:spacing w:before="75" w:line="217" w:lineRule="auto"/>
              <w:rPr>
                <w:sz w:val="23"/>
                <w:szCs w:val="23"/>
              </w:rPr>
            </w:pPr>
            <w:r>
              <w:rPr>
                <w:sz w:val="23"/>
                <w:szCs w:val="23"/>
                <w:spacing w:val="-3"/>
              </w:rPr>
              <w:t>机械设</w:t>
            </w:r>
            <w:r>
              <w:rPr>
                <w:sz w:val="23"/>
                <w:szCs w:val="23"/>
              </w:rPr>
              <w:t xml:space="preserve"> </w:t>
            </w:r>
            <w:r>
              <w:rPr>
                <w:sz w:val="23"/>
                <w:szCs w:val="23"/>
                <w:spacing w:val="3"/>
              </w:rPr>
              <w:t>备及零</w:t>
            </w:r>
          </w:p>
          <w:p>
            <w:pPr>
              <w:pStyle w:val="TableText"/>
              <w:ind w:left="170"/>
              <w:spacing w:line="219" w:lineRule="auto"/>
              <w:rPr>
                <w:sz w:val="23"/>
                <w:szCs w:val="23"/>
              </w:rPr>
            </w:pPr>
            <w:r>
              <w:rPr>
                <w:sz w:val="23"/>
                <w:szCs w:val="23"/>
                <w:spacing w:val="4"/>
              </w:rPr>
              <w:t>部件涂</w:t>
            </w:r>
          </w:p>
          <w:p>
            <w:pPr>
              <w:pStyle w:val="TableText"/>
              <w:ind w:left="150"/>
              <w:spacing w:before="17" w:line="220" w:lineRule="auto"/>
              <w:rPr>
                <w:sz w:val="23"/>
                <w:szCs w:val="23"/>
              </w:rPr>
            </w:pPr>
            <w:r>
              <w:rPr>
                <w:sz w:val="23"/>
                <w:szCs w:val="23"/>
                <w:spacing w:val="14"/>
              </w:rPr>
              <w:t>装项目</w:t>
            </w:r>
          </w:p>
        </w:tc>
        <w:tc>
          <w:tcPr>
            <w:tcW w:w="949" w:type="dxa"/>
            <w:vAlign w:val="top"/>
          </w:tcPr>
          <w:p>
            <w:pPr>
              <w:spacing w:line="307" w:lineRule="auto"/>
              <w:rPr>
                <w:rFonts w:ascii="Arial"/>
                <w:sz w:val="21"/>
              </w:rPr>
            </w:pPr>
            <w:r/>
          </w:p>
          <w:p>
            <w:pPr>
              <w:spacing w:line="307" w:lineRule="auto"/>
              <w:rPr>
                <w:rFonts w:ascii="Arial"/>
                <w:sz w:val="21"/>
              </w:rPr>
            </w:pPr>
            <w:r/>
          </w:p>
          <w:p>
            <w:pPr>
              <w:pStyle w:val="TableText"/>
              <w:ind w:left="141" w:right="97" w:hanging="19"/>
              <w:spacing w:before="74" w:line="219" w:lineRule="auto"/>
              <w:rPr>
                <w:sz w:val="23"/>
                <w:szCs w:val="23"/>
              </w:rPr>
            </w:pPr>
            <w:r>
              <w:rPr>
                <w:sz w:val="23"/>
                <w:szCs w:val="23"/>
                <w:spacing w:val="-3"/>
              </w:rPr>
              <w:t>钣金件</w:t>
            </w:r>
            <w:r>
              <w:rPr>
                <w:sz w:val="23"/>
                <w:szCs w:val="23"/>
              </w:rPr>
              <w:t xml:space="preserve"> </w:t>
            </w:r>
            <w:r>
              <w:rPr>
                <w:sz w:val="23"/>
                <w:szCs w:val="23"/>
                <w:spacing w:val="2"/>
              </w:rPr>
              <w:t>20万件</w:t>
            </w:r>
          </w:p>
        </w:tc>
        <w:tc>
          <w:tcPr>
            <w:tcW w:w="1368" w:type="dxa"/>
            <w:vAlign w:val="top"/>
          </w:tcPr>
          <w:p>
            <w:pPr>
              <w:pStyle w:val="TableText"/>
              <w:ind w:left="102"/>
              <w:spacing w:before="21" w:line="218" w:lineRule="auto"/>
              <w:rPr>
                <w:sz w:val="23"/>
                <w:szCs w:val="23"/>
              </w:rPr>
            </w:pPr>
            <w:r>
              <w:rPr>
                <w:sz w:val="23"/>
                <w:szCs w:val="23"/>
                <w:spacing w:val="1"/>
              </w:rPr>
              <w:t>喷淋脱脂</w:t>
            </w:r>
            <w:r>
              <w:rPr>
                <w:sz w:val="23"/>
                <w:szCs w:val="23"/>
                <w:spacing w:val="-84"/>
              </w:rPr>
              <w:t xml:space="preserve"> </w:t>
            </w:r>
            <w:r>
              <w:rPr>
                <w:sz w:val="23"/>
                <w:szCs w:val="23"/>
                <w:spacing w:val="1"/>
              </w:rPr>
              <w:t>→</w:t>
            </w:r>
          </w:p>
          <w:p>
            <w:pPr>
              <w:pStyle w:val="TableText"/>
              <w:ind w:left="152"/>
              <w:spacing w:before="20" w:line="202" w:lineRule="auto"/>
              <w:rPr>
                <w:sz w:val="23"/>
                <w:szCs w:val="23"/>
              </w:rPr>
            </w:pPr>
            <w:r>
              <w:rPr>
                <w:sz w:val="23"/>
                <w:szCs w:val="23"/>
                <w:spacing w:val="5"/>
              </w:rPr>
              <w:t>水洗1→水</w:t>
            </w:r>
          </w:p>
          <w:p>
            <w:pPr>
              <w:pStyle w:val="TableText"/>
              <w:ind w:left="152"/>
              <w:spacing w:line="220" w:lineRule="auto"/>
              <w:rPr>
                <w:sz w:val="23"/>
                <w:szCs w:val="23"/>
              </w:rPr>
            </w:pPr>
            <w:r>
              <w:rPr>
                <w:sz w:val="23"/>
                <w:szCs w:val="23"/>
                <w:spacing w:val="-1"/>
              </w:rPr>
              <w:t>洗2→</w:t>
            </w:r>
            <w:r>
              <w:rPr>
                <w:sz w:val="23"/>
                <w:szCs w:val="23"/>
                <w:spacing w:val="-88"/>
              </w:rPr>
              <w:t xml:space="preserve"> </w:t>
            </w:r>
            <w:r>
              <w:rPr>
                <w:sz w:val="23"/>
                <w:szCs w:val="23"/>
                <w:spacing w:val="-1"/>
              </w:rPr>
              <w:t>陶化</w:t>
            </w:r>
          </w:p>
          <w:p>
            <w:pPr>
              <w:pStyle w:val="TableText"/>
              <w:ind w:left="102"/>
              <w:spacing w:before="12" w:line="209" w:lineRule="auto"/>
              <w:rPr>
                <w:sz w:val="23"/>
                <w:szCs w:val="23"/>
              </w:rPr>
            </w:pPr>
            <w:r>
              <w:rPr>
                <w:sz w:val="23"/>
                <w:szCs w:val="23"/>
                <w:spacing w:val="3"/>
              </w:rPr>
              <w:t>→烘干→粉</w:t>
            </w:r>
          </w:p>
          <w:p>
            <w:pPr>
              <w:pStyle w:val="TableText"/>
              <w:ind w:left="102" w:right="113"/>
              <w:spacing w:before="2" w:line="207" w:lineRule="auto"/>
              <w:jc w:val="both"/>
              <w:rPr>
                <w:sz w:val="23"/>
                <w:szCs w:val="23"/>
              </w:rPr>
            </w:pPr>
            <w:r>
              <w:rPr>
                <w:sz w:val="23"/>
                <w:szCs w:val="23"/>
                <w:spacing w:val="-2"/>
              </w:rPr>
              <w:t>末喷涂→粉</w:t>
            </w:r>
            <w:r>
              <w:rPr>
                <w:sz w:val="23"/>
                <w:szCs w:val="23"/>
              </w:rPr>
              <w:t xml:space="preserve"> </w:t>
            </w:r>
            <w:r>
              <w:rPr>
                <w:sz w:val="23"/>
                <w:szCs w:val="23"/>
                <w:spacing w:val="-2"/>
              </w:rPr>
              <w:t>末固化→冷</w:t>
            </w:r>
            <w:r>
              <w:rPr>
                <w:sz w:val="23"/>
                <w:szCs w:val="23"/>
              </w:rPr>
              <w:t xml:space="preserve"> </w:t>
            </w:r>
            <w:r>
              <w:rPr>
                <w:sz w:val="23"/>
                <w:szCs w:val="23"/>
                <w:spacing w:val="25"/>
              </w:rPr>
              <w:t>却</w:t>
            </w:r>
            <w:r>
              <w:rPr>
                <w:sz w:val="23"/>
                <w:szCs w:val="23"/>
                <w:spacing w:val="-83"/>
              </w:rPr>
              <w:t xml:space="preserve"> </w:t>
            </w:r>
            <w:r>
              <w:rPr>
                <w:sz w:val="23"/>
                <w:szCs w:val="23"/>
                <w:spacing w:val="25"/>
              </w:rPr>
              <w:t>→成品</w:t>
            </w:r>
          </w:p>
        </w:tc>
        <w:tc>
          <w:tcPr>
            <w:tcW w:w="959" w:type="dxa"/>
            <w:vAlign w:val="top"/>
          </w:tcPr>
          <w:p>
            <w:pPr>
              <w:spacing w:line="243" w:lineRule="auto"/>
              <w:rPr>
                <w:rFonts w:ascii="Arial"/>
                <w:sz w:val="21"/>
              </w:rPr>
            </w:pPr>
            <w:r/>
          </w:p>
          <w:p>
            <w:pPr>
              <w:spacing w:line="243" w:lineRule="auto"/>
              <w:rPr>
                <w:rFonts w:ascii="Arial"/>
                <w:sz w:val="21"/>
              </w:rPr>
            </w:pPr>
            <w:r/>
          </w:p>
          <w:p>
            <w:pPr>
              <w:pStyle w:val="TableText"/>
              <w:ind w:left="124" w:right="116" w:firstLine="120"/>
              <w:spacing w:before="75" w:line="220" w:lineRule="auto"/>
              <w:rPr>
                <w:sz w:val="23"/>
                <w:szCs w:val="23"/>
              </w:rPr>
            </w:pPr>
            <w:r>
              <w:rPr>
                <w:sz w:val="23"/>
                <w:szCs w:val="23"/>
                <w:spacing w:val="5"/>
              </w:rPr>
              <w:t>脱脂</w:t>
            </w:r>
            <w:r>
              <w:rPr>
                <w:sz w:val="23"/>
                <w:szCs w:val="23"/>
              </w:rPr>
              <w:t xml:space="preserve">  </w:t>
            </w:r>
            <w:r>
              <w:rPr>
                <w:sz w:val="23"/>
                <w:szCs w:val="23"/>
                <w:spacing w:val="5"/>
              </w:rPr>
              <w:t>剂、陶</w:t>
            </w:r>
          </w:p>
          <w:p>
            <w:pPr>
              <w:pStyle w:val="TableText"/>
              <w:ind w:left="124"/>
              <w:spacing w:line="218" w:lineRule="auto"/>
              <w:rPr>
                <w:sz w:val="23"/>
                <w:szCs w:val="23"/>
              </w:rPr>
            </w:pPr>
            <w:r>
              <w:rPr>
                <w:sz w:val="23"/>
                <w:szCs w:val="23"/>
                <w:spacing w:val="3"/>
              </w:rPr>
              <w:t>化剂等</w:t>
            </w:r>
          </w:p>
        </w:tc>
        <w:tc>
          <w:tcPr>
            <w:tcW w:w="1138" w:type="dxa"/>
            <w:vAlign w:val="top"/>
          </w:tcPr>
          <w:p>
            <w:pPr>
              <w:spacing w:line="346" w:lineRule="auto"/>
              <w:rPr>
                <w:rFonts w:ascii="Arial"/>
                <w:sz w:val="21"/>
              </w:rPr>
            </w:pPr>
            <w:r/>
          </w:p>
          <w:p>
            <w:pPr>
              <w:pStyle w:val="TableText"/>
              <w:ind w:left="106" w:right="84" w:firstLine="109"/>
              <w:spacing w:before="75" w:line="222" w:lineRule="auto"/>
              <w:rPr>
                <w:sz w:val="23"/>
                <w:szCs w:val="23"/>
              </w:rPr>
            </w:pPr>
            <w:r>
              <w:rPr>
                <w:sz w:val="23"/>
                <w:szCs w:val="23"/>
                <w:spacing w:val="3"/>
              </w:rPr>
              <w:t>脱脂废</w:t>
            </w:r>
            <w:r>
              <w:rPr>
                <w:sz w:val="23"/>
                <w:szCs w:val="23"/>
              </w:rPr>
              <w:t xml:space="preserve">  </w:t>
            </w:r>
            <w:r>
              <w:rPr>
                <w:sz w:val="23"/>
                <w:szCs w:val="23"/>
                <w:spacing w:val="-3"/>
              </w:rPr>
              <w:t>液、水洗</w:t>
            </w:r>
            <w:r>
              <w:rPr>
                <w:sz w:val="23"/>
                <w:szCs w:val="23"/>
              </w:rPr>
              <w:t xml:space="preserve"> </w:t>
            </w:r>
            <w:r>
              <w:rPr>
                <w:sz w:val="23"/>
                <w:szCs w:val="23"/>
                <w:spacing w:val="4"/>
              </w:rPr>
              <w:t>废水、陶</w:t>
            </w:r>
          </w:p>
          <w:p>
            <w:pPr>
              <w:pStyle w:val="TableText"/>
              <w:ind w:left="106"/>
              <w:spacing w:line="219" w:lineRule="auto"/>
              <w:rPr>
                <w:sz w:val="23"/>
                <w:szCs w:val="23"/>
              </w:rPr>
            </w:pPr>
            <w:r>
              <w:rPr>
                <w:sz w:val="23"/>
                <w:szCs w:val="23"/>
                <w:spacing w:val="2"/>
              </w:rPr>
              <w:t>化废液等</w:t>
            </w:r>
          </w:p>
        </w:tc>
        <w:tc>
          <w:tcPr>
            <w:tcW w:w="1258" w:type="dxa"/>
            <w:vAlign w:val="top"/>
          </w:tcPr>
          <w:p>
            <w:pPr>
              <w:spacing w:line="345" w:lineRule="auto"/>
              <w:rPr>
                <w:rFonts w:ascii="Arial"/>
                <w:sz w:val="21"/>
              </w:rPr>
            </w:pPr>
            <w:r/>
          </w:p>
          <w:p>
            <w:pPr>
              <w:pStyle w:val="TableText"/>
              <w:ind w:left="97" w:firstLine="69"/>
              <w:spacing w:before="75" w:line="217" w:lineRule="auto"/>
              <w:rPr>
                <w:sz w:val="23"/>
                <w:szCs w:val="23"/>
              </w:rPr>
            </w:pPr>
            <w:r>
              <w:rPr>
                <w:sz w:val="23"/>
                <w:szCs w:val="23"/>
              </w:rPr>
              <w:t>喷淋前处  </w:t>
            </w:r>
            <w:r>
              <w:rPr>
                <w:sz w:val="23"/>
                <w:szCs w:val="23"/>
              </w:rPr>
              <w:t>理、固化烘</w:t>
            </w:r>
          </w:p>
          <w:p>
            <w:pPr>
              <w:pStyle w:val="TableText"/>
              <w:ind w:left="501" w:hanging="404"/>
              <w:spacing w:before="1" w:line="218" w:lineRule="auto"/>
              <w:rPr>
                <w:sz w:val="23"/>
                <w:szCs w:val="23"/>
              </w:rPr>
            </w:pPr>
            <w:r>
              <w:rPr>
                <w:sz w:val="23"/>
                <w:szCs w:val="23"/>
              </w:rPr>
              <w:t>道、喷粉房 </w:t>
            </w:r>
            <w:r>
              <w:rPr>
                <w:sz w:val="23"/>
                <w:szCs w:val="23"/>
              </w:rPr>
              <w:t>等</w:t>
            </w:r>
          </w:p>
        </w:tc>
        <w:tc>
          <w:tcPr>
            <w:tcW w:w="949" w:type="dxa"/>
            <w:vAlign w:val="top"/>
            <w:vMerge w:val="restart"/>
            <w:tcBorders>
              <w:bottom w:val="nil"/>
            </w:tcBorders>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129" w:right="4"/>
              <w:spacing w:before="75" w:line="217" w:lineRule="auto"/>
              <w:jc w:val="both"/>
              <w:rPr>
                <w:sz w:val="23"/>
                <w:szCs w:val="23"/>
              </w:rPr>
            </w:pPr>
            <w:r>
              <w:rPr>
                <w:sz w:val="23"/>
                <w:szCs w:val="23"/>
                <w:spacing w:val="4"/>
              </w:rPr>
              <w:t>类比项</w:t>
            </w:r>
            <w:r>
              <w:rPr>
                <w:sz w:val="23"/>
                <w:szCs w:val="23"/>
              </w:rPr>
              <w:t xml:space="preserve">  </w:t>
            </w:r>
            <w:r>
              <w:rPr>
                <w:sz w:val="23"/>
                <w:szCs w:val="23"/>
                <w:spacing w:val="3"/>
              </w:rPr>
              <w:t>目与本</w:t>
            </w:r>
            <w:r>
              <w:rPr>
                <w:sz w:val="23"/>
                <w:szCs w:val="23"/>
              </w:rPr>
              <w:t xml:space="preserve">  </w:t>
            </w:r>
            <w:r>
              <w:rPr>
                <w:sz w:val="23"/>
                <w:szCs w:val="23"/>
                <w:spacing w:val="15"/>
              </w:rPr>
              <w:t>项目均</w:t>
            </w:r>
            <w:r>
              <w:rPr>
                <w:sz w:val="23"/>
                <w:szCs w:val="23"/>
              </w:rPr>
              <w:t xml:space="preserve"> </w:t>
            </w:r>
            <w:r>
              <w:rPr>
                <w:sz w:val="23"/>
                <w:szCs w:val="23"/>
                <w:spacing w:val="16"/>
              </w:rPr>
              <w:t>为金属</w:t>
            </w:r>
            <w:r>
              <w:rPr>
                <w:sz w:val="23"/>
                <w:szCs w:val="23"/>
              </w:rPr>
              <w:t xml:space="preserve"> </w:t>
            </w:r>
            <w:r>
              <w:rPr>
                <w:sz w:val="23"/>
                <w:szCs w:val="23"/>
                <w:spacing w:val="-31"/>
              </w:rPr>
              <w:t>制</w:t>
            </w:r>
            <w:r>
              <w:rPr>
                <w:sz w:val="23"/>
                <w:szCs w:val="23"/>
                <w:spacing w:val="2"/>
              </w:rPr>
              <w:t xml:space="preserve"> </w:t>
            </w:r>
            <w:r>
              <w:rPr>
                <w:sz w:val="23"/>
                <w:szCs w:val="23"/>
                <w:spacing w:val="-31"/>
              </w:rPr>
              <w:t>品</w:t>
            </w:r>
            <w:r>
              <w:rPr>
                <w:sz w:val="23"/>
                <w:szCs w:val="23"/>
                <w:spacing w:val="-26"/>
              </w:rPr>
              <w:t xml:space="preserve"> </w:t>
            </w:r>
            <w:r>
              <w:rPr>
                <w:sz w:val="23"/>
                <w:szCs w:val="23"/>
                <w:spacing w:val="-31"/>
              </w:rPr>
              <w:t>；</w:t>
            </w:r>
            <w:r>
              <w:rPr>
                <w:sz w:val="23"/>
                <w:szCs w:val="23"/>
              </w:rPr>
              <w:t xml:space="preserve"> </w:t>
            </w:r>
            <w:r>
              <w:rPr>
                <w:sz w:val="23"/>
                <w:szCs w:val="23"/>
                <w:spacing w:val="4"/>
              </w:rPr>
              <w:t>生产工</w:t>
            </w:r>
            <w:r>
              <w:rPr>
                <w:sz w:val="23"/>
                <w:szCs w:val="23"/>
              </w:rPr>
              <w:t xml:space="preserve">  </w:t>
            </w:r>
            <w:r>
              <w:rPr>
                <w:sz w:val="23"/>
                <w:szCs w:val="23"/>
                <w:spacing w:val="3"/>
              </w:rPr>
              <w:t>艺、清</w:t>
            </w:r>
            <w:r>
              <w:rPr>
                <w:sz w:val="23"/>
                <w:szCs w:val="23"/>
              </w:rPr>
              <w:t xml:space="preserve">  </w:t>
            </w:r>
            <w:r>
              <w:rPr>
                <w:sz w:val="23"/>
                <w:szCs w:val="23"/>
                <w:spacing w:val="-3"/>
              </w:rPr>
              <w:t>洗槽体</w:t>
            </w:r>
            <w:r>
              <w:rPr>
                <w:sz w:val="23"/>
                <w:szCs w:val="23"/>
              </w:rPr>
              <w:t xml:space="preserve">  </w:t>
            </w:r>
            <w:r>
              <w:rPr>
                <w:sz w:val="23"/>
                <w:szCs w:val="23"/>
                <w:spacing w:val="3"/>
              </w:rPr>
              <w:t>工艺类</w:t>
            </w:r>
            <w:r>
              <w:rPr>
                <w:sz w:val="23"/>
                <w:szCs w:val="23"/>
              </w:rPr>
              <w:t xml:space="preserve">  </w:t>
            </w:r>
            <w:r>
              <w:rPr>
                <w:sz w:val="23"/>
                <w:szCs w:val="23"/>
                <w:spacing w:val="6"/>
              </w:rPr>
              <w:t>型、原</w:t>
            </w:r>
            <w:r>
              <w:rPr>
                <w:sz w:val="23"/>
                <w:szCs w:val="23"/>
              </w:rPr>
              <w:t xml:space="preserve">  </w:t>
            </w:r>
            <w:r>
              <w:rPr>
                <w:sz w:val="23"/>
                <w:szCs w:val="23"/>
                <w:spacing w:val="3"/>
              </w:rPr>
              <w:t>辅料添</w:t>
            </w:r>
            <w:r>
              <w:rPr>
                <w:sz w:val="23"/>
                <w:szCs w:val="23"/>
              </w:rPr>
              <w:t xml:space="preserve">  </w:t>
            </w:r>
            <w:r>
              <w:rPr>
                <w:sz w:val="23"/>
                <w:szCs w:val="23"/>
                <w:spacing w:val="5"/>
              </w:rPr>
              <w:t>加类型</w:t>
            </w:r>
            <w:r>
              <w:rPr>
                <w:sz w:val="23"/>
                <w:szCs w:val="23"/>
              </w:rPr>
              <w:t xml:space="preserve">  </w:t>
            </w:r>
            <w:r>
              <w:rPr>
                <w:sz w:val="23"/>
                <w:szCs w:val="23"/>
                <w:spacing w:val="6"/>
              </w:rPr>
              <w:t>基本与</w:t>
            </w:r>
            <w:r>
              <w:rPr>
                <w:sz w:val="23"/>
                <w:szCs w:val="23"/>
              </w:rPr>
              <w:t xml:space="preserve">  </w:t>
            </w:r>
            <w:r>
              <w:rPr>
                <w:sz w:val="23"/>
                <w:szCs w:val="23"/>
                <w:spacing w:val="14"/>
              </w:rPr>
              <w:t>本项目</w:t>
            </w:r>
            <w:r>
              <w:rPr>
                <w:sz w:val="23"/>
                <w:szCs w:val="23"/>
              </w:rPr>
              <w:t xml:space="preserve"> </w:t>
            </w:r>
            <w:r>
              <w:rPr>
                <w:sz w:val="23"/>
                <w:szCs w:val="23"/>
                <w:spacing w:val="18"/>
              </w:rPr>
              <w:t>一致，</w:t>
            </w:r>
            <w:r>
              <w:rPr>
                <w:sz w:val="23"/>
                <w:szCs w:val="23"/>
              </w:rPr>
              <w:t xml:space="preserve"> </w:t>
            </w:r>
            <w:r>
              <w:rPr>
                <w:sz w:val="23"/>
                <w:szCs w:val="23"/>
                <w:spacing w:val="3"/>
              </w:rPr>
              <w:t>可进行</w:t>
            </w:r>
            <w:r>
              <w:rPr>
                <w:sz w:val="23"/>
                <w:szCs w:val="23"/>
              </w:rPr>
              <w:t xml:space="preserve">  </w:t>
            </w:r>
            <w:r>
              <w:rPr>
                <w:sz w:val="23"/>
                <w:szCs w:val="23"/>
                <w:spacing w:val="3"/>
              </w:rPr>
              <w:t>水质情</w:t>
            </w:r>
            <w:r>
              <w:rPr>
                <w:sz w:val="23"/>
                <w:szCs w:val="23"/>
              </w:rPr>
              <w:t xml:space="preserve">  </w:t>
            </w:r>
            <w:r>
              <w:rPr>
                <w:sz w:val="23"/>
                <w:szCs w:val="23"/>
                <w:spacing w:val="4"/>
              </w:rPr>
              <w:t>况类比</w:t>
            </w:r>
          </w:p>
        </w:tc>
        <w:tc>
          <w:tcPr>
            <w:tcW w:w="195" w:type="dxa"/>
            <w:vAlign w:val="top"/>
            <w:vMerge w:val="continue"/>
            <w:tcBorders>
              <w:top w:val="nil"/>
              <w:bottom w:val="nil"/>
            </w:tcBorders>
          </w:tcPr>
          <w:p>
            <w:pPr>
              <w:rPr>
                <w:rFonts w:ascii="Arial"/>
                <w:sz w:val="21"/>
              </w:rPr>
            </w:pPr>
            <w:r/>
          </w:p>
        </w:tc>
      </w:tr>
      <w:tr>
        <w:trPr>
          <w:trHeight w:val="3297" w:hRule="atLeast"/>
        </w:trPr>
        <w:tc>
          <w:tcPr>
            <w:tcW w:w="744" w:type="dxa"/>
            <w:vAlign w:val="top"/>
            <w:vMerge w:val="continue"/>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1009" w:type="dxa"/>
            <w:vAlign w:val="top"/>
          </w:tcPr>
          <w:p>
            <w:pPr>
              <w:spacing w:line="293" w:lineRule="auto"/>
              <w:rPr>
                <w:rFonts w:ascii="Arial"/>
                <w:sz w:val="21"/>
              </w:rPr>
            </w:pPr>
            <w:r/>
          </w:p>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pStyle w:val="TableText"/>
              <w:ind w:left="150"/>
              <w:spacing w:before="74" w:line="208" w:lineRule="auto"/>
              <w:rPr>
                <w:sz w:val="23"/>
                <w:szCs w:val="23"/>
              </w:rPr>
            </w:pPr>
            <w:r>
              <w:rPr>
                <w:sz w:val="23"/>
                <w:szCs w:val="23"/>
                <w:spacing w:val="4"/>
              </w:rPr>
              <w:t>藤制家</w:t>
            </w:r>
          </w:p>
          <w:p>
            <w:pPr>
              <w:pStyle w:val="TableText"/>
              <w:ind w:left="150"/>
              <w:spacing w:line="219" w:lineRule="auto"/>
              <w:rPr>
                <w:sz w:val="23"/>
                <w:szCs w:val="23"/>
              </w:rPr>
            </w:pPr>
            <w:r>
              <w:rPr>
                <w:sz w:val="23"/>
                <w:szCs w:val="23"/>
                <w:spacing w:val="4"/>
              </w:rPr>
              <w:t>具生产</w:t>
            </w:r>
          </w:p>
          <w:p>
            <w:pPr>
              <w:pStyle w:val="TableText"/>
              <w:ind w:left="201"/>
              <w:spacing w:before="17" w:line="220" w:lineRule="auto"/>
              <w:rPr>
                <w:sz w:val="23"/>
                <w:szCs w:val="23"/>
              </w:rPr>
            </w:pPr>
            <w:r>
              <w:rPr>
                <w:sz w:val="23"/>
                <w:szCs w:val="23"/>
                <w:spacing w:val="4"/>
              </w:rPr>
              <w:t>项目*</w:t>
            </w:r>
          </w:p>
        </w:tc>
        <w:tc>
          <w:tcPr>
            <w:tcW w:w="949"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22"/>
              <w:spacing w:before="75" w:line="209" w:lineRule="auto"/>
              <w:rPr>
                <w:sz w:val="23"/>
                <w:szCs w:val="23"/>
              </w:rPr>
            </w:pPr>
            <w:r>
              <w:rPr>
                <w:sz w:val="23"/>
                <w:szCs w:val="23"/>
                <w:spacing w:val="3"/>
              </w:rPr>
              <w:t>户外休</w:t>
            </w:r>
          </w:p>
          <w:p>
            <w:pPr>
              <w:pStyle w:val="TableText"/>
              <w:ind w:left="122"/>
              <w:spacing w:line="220" w:lineRule="auto"/>
              <w:rPr>
                <w:sz w:val="23"/>
                <w:szCs w:val="23"/>
              </w:rPr>
            </w:pPr>
            <w:r>
              <w:rPr>
                <w:sz w:val="23"/>
                <w:szCs w:val="23"/>
                <w:spacing w:val="4"/>
              </w:rPr>
              <w:t>闲家具</w:t>
            </w:r>
          </w:p>
          <w:p>
            <w:pPr>
              <w:pStyle w:val="TableText"/>
              <w:ind w:left="171"/>
              <w:spacing w:before="15" w:line="208" w:lineRule="auto"/>
              <w:rPr>
                <w:sz w:val="23"/>
                <w:szCs w:val="23"/>
              </w:rPr>
            </w:pPr>
            <w:r>
              <w:rPr>
                <w:sz w:val="23"/>
                <w:szCs w:val="23"/>
                <w:spacing w:val="4"/>
              </w:rPr>
              <w:t>100万</w:t>
            </w:r>
          </w:p>
          <w:p>
            <w:pPr>
              <w:pStyle w:val="TableText"/>
              <w:ind w:left="351"/>
              <w:spacing w:line="219" w:lineRule="auto"/>
              <w:rPr>
                <w:sz w:val="23"/>
                <w:szCs w:val="23"/>
              </w:rPr>
            </w:pPr>
            <w:r>
              <w:rPr>
                <w:sz w:val="23"/>
                <w:szCs w:val="23"/>
              </w:rPr>
              <w:t>件</w:t>
            </w:r>
          </w:p>
        </w:tc>
        <w:tc>
          <w:tcPr>
            <w:tcW w:w="1368" w:type="dxa"/>
            <w:vAlign w:val="top"/>
          </w:tcPr>
          <w:p>
            <w:pPr>
              <w:pStyle w:val="TableText"/>
              <w:ind w:left="151" w:right="113" w:hanging="49"/>
              <w:spacing w:before="35" w:line="216" w:lineRule="auto"/>
              <w:rPr>
                <w:sz w:val="23"/>
                <w:szCs w:val="23"/>
              </w:rPr>
            </w:pPr>
            <w:r>
              <w:rPr>
                <w:sz w:val="23"/>
                <w:szCs w:val="23"/>
                <w:spacing w:val="-2"/>
              </w:rPr>
              <w:t>切割→打孔</w:t>
            </w:r>
            <w:r>
              <w:rPr>
                <w:sz w:val="23"/>
                <w:szCs w:val="23"/>
              </w:rPr>
              <w:t xml:space="preserve"> </w:t>
            </w:r>
            <w:r>
              <w:rPr>
                <w:sz w:val="23"/>
                <w:szCs w:val="23"/>
                <w:spacing w:val="-5"/>
              </w:rPr>
              <w:t>→</w:t>
            </w:r>
            <w:r>
              <w:rPr>
                <w:sz w:val="23"/>
                <w:szCs w:val="23"/>
                <w:spacing w:val="-78"/>
              </w:rPr>
              <w:t xml:space="preserve"> </w:t>
            </w:r>
            <w:r>
              <w:rPr>
                <w:sz w:val="23"/>
                <w:szCs w:val="23"/>
                <w:spacing w:val="-5"/>
              </w:rPr>
              <w:t>除油1</w:t>
            </w:r>
            <w:r>
              <w:rPr>
                <w:sz w:val="23"/>
                <w:szCs w:val="23"/>
                <w:spacing w:val="-86"/>
              </w:rPr>
              <w:t xml:space="preserve"> </w:t>
            </w:r>
            <w:r>
              <w:rPr>
                <w:sz w:val="23"/>
                <w:szCs w:val="23"/>
                <w:spacing w:val="-5"/>
              </w:rPr>
              <w:t>→</w:t>
            </w:r>
          </w:p>
          <w:p>
            <w:pPr>
              <w:pStyle w:val="TableText"/>
              <w:ind w:left="152"/>
              <w:spacing w:line="219" w:lineRule="auto"/>
              <w:rPr>
                <w:sz w:val="23"/>
                <w:szCs w:val="23"/>
              </w:rPr>
            </w:pPr>
            <w:r>
              <w:rPr>
                <w:sz w:val="23"/>
                <w:szCs w:val="23"/>
                <w:spacing w:val="1"/>
              </w:rPr>
              <w:t>水洗1→</w:t>
            </w:r>
            <w:r>
              <w:rPr>
                <w:sz w:val="23"/>
                <w:szCs w:val="23"/>
                <w:spacing w:val="-82"/>
              </w:rPr>
              <w:t xml:space="preserve"> </w:t>
            </w:r>
            <w:r>
              <w:rPr>
                <w:sz w:val="23"/>
                <w:szCs w:val="23"/>
                <w:spacing w:val="1"/>
              </w:rPr>
              <w:t>除</w:t>
            </w:r>
          </w:p>
          <w:p>
            <w:pPr>
              <w:pStyle w:val="TableText"/>
              <w:ind w:left="152"/>
              <w:spacing w:before="17" w:line="202" w:lineRule="auto"/>
              <w:rPr>
                <w:sz w:val="23"/>
                <w:szCs w:val="23"/>
              </w:rPr>
            </w:pPr>
            <w:r>
              <w:rPr>
                <w:sz w:val="23"/>
                <w:szCs w:val="23"/>
                <w:spacing w:val="3"/>
              </w:rPr>
              <w:t>锈→水洗2</w:t>
            </w:r>
          </w:p>
          <w:p>
            <w:pPr>
              <w:pStyle w:val="TableText"/>
              <w:ind w:left="102" w:right="87"/>
              <w:spacing w:before="1" w:line="216" w:lineRule="auto"/>
              <w:jc w:val="both"/>
              <w:rPr>
                <w:sz w:val="23"/>
                <w:szCs w:val="23"/>
              </w:rPr>
            </w:pPr>
            <w:r>
              <w:rPr>
                <w:sz w:val="23"/>
                <w:szCs w:val="23"/>
                <w:spacing w:val="-9"/>
              </w:rPr>
              <w:t>→表调</w:t>
            </w:r>
            <w:r>
              <w:rPr>
                <w:sz w:val="23"/>
                <w:szCs w:val="23"/>
                <w:spacing w:val="-85"/>
              </w:rPr>
              <w:t xml:space="preserve"> </w:t>
            </w:r>
            <w:r>
              <w:rPr>
                <w:sz w:val="23"/>
                <w:szCs w:val="23"/>
                <w:spacing w:val="-9"/>
              </w:rPr>
              <w:t>→</w:t>
            </w:r>
            <w:r>
              <w:rPr>
                <w:sz w:val="23"/>
                <w:szCs w:val="23"/>
                <w:spacing w:val="-84"/>
              </w:rPr>
              <w:t xml:space="preserve"> </w:t>
            </w:r>
            <w:r>
              <w:rPr>
                <w:sz w:val="23"/>
                <w:szCs w:val="23"/>
                <w:spacing w:val="-9"/>
              </w:rPr>
              <w:t>陶</w:t>
            </w:r>
            <w:r>
              <w:rPr>
                <w:sz w:val="23"/>
                <w:szCs w:val="23"/>
              </w:rPr>
              <w:t xml:space="preserve"> </w:t>
            </w:r>
            <w:r>
              <w:rPr>
                <w:sz w:val="23"/>
                <w:szCs w:val="23"/>
                <w:spacing w:val="2"/>
              </w:rPr>
              <w:t>化1→水洗3</w:t>
            </w:r>
            <w:r>
              <w:rPr>
                <w:sz w:val="23"/>
                <w:szCs w:val="23"/>
                <w:spacing w:val="1"/>
              </w:rPr>
              <w:t xml:space="preserve"> </w:t>
            </w:r>
            <w:r>
              <w:rPr>
                <w:sz w:val="23"/>
                <w:szCs w:val="23"/>
                <w:spacing w:val="1"/>
              </w:rPr>
              <w:t>→封闭→焊</w:t>
            </w:r>
          </w:p>
          <w:p>
            <w:pPr>
              <w:pStyle w:val="TableText"/>
              <w:ind w:left="102"/>
              <w:spacing w:line="220" w:lineRule="auto"/>
              <w:rPr>
                <w:sz w:val="23"/>
                <w:szCs w:val="23"/>
              </w:rPr>
            </w:pPr>
            <w:r>
              <w:rPr>
                <w:sz w:val="23"/>
                <w:szCs w:val="23"/>
                <w:spacing w:val="7"/>
              </w:rPr>
              <w:t>接→打磨→</w:t>
            </w:r>
          </w:p>
          <w:p>
            <w:pPr>
              <w:pStyle w:val="TableText"/>
              <w:ind w:left="102" w:right="90" w:firstLine="49"/>
              <w:spacing w:before="26" w:line="219" w:lineRule="auto"/>
              <w:jc w:val="both"/>
              <w:rPr>
                <w:sz w:val="23"/>
                <w:szCs w:val="23"/>
              </w:rPr>
            </w:pPr>
            <w:r>
              <w:rPr>
                <w:sz w:val="23"/>
                <w:szCs w:val="23"/>
                <w:spacing w:val="-3"/>
              </w:rPr>
              <w:t>除油2</w:t>
            </w:r>
            <w:r>
              <w:rPr>
                <w:sz w:val="23"/>
                <w:szCs w:val="23"/>
                <w:spacing w:val="-86"/>
              </w:rPr>
              <w:t xml:space="preserve"> </w:t>
            </w:r>
            <w:r>
              <w:rPr>
                <w:sz w:val="23"/>
                <w:szCs w:val="23"/>
                <w:spacing w:val="-3"/>
              </w:rPr>
              <w:t>→水</w:t>
            </w:r>
            <w:r>
              <w:rPr>
                <w:sz w:val="23"/>
                <w:szCs w:val="23"/>
              </w:rPr>
              <w:t xml:space="preserve"> </w:t>
            </w:r>
            <w:r>
              <w:rPr>
                <w:sz w:val="23"/>
                <w:szCs w:val="23"/>
                <w:spacing w:val="2"/>
              </w:rPr>
              <w:t>洗4→陶化2</w:t>
            </w:r>
            <w:r>
              <w:rPr>
                <w:sz w:val="23"/>
                <w:szCs w:val="23"/>
                <w:spacing w:val="1"/>
              </w:rPr>
              <w:t xml:space="preserve"> </w:t>
            </w:r>
            <w:r>
              <w:rPr>
                <w:sz w:val="23"/>
                <w:szCs w:val="23"/>
                <w:spacing w:val="12"/>
              </w:rPr>
              <w:t>→水洗5</w:t>
            </w:r>
            <w:r>
              <w:rPr>
                <w:sz w:val="23"/>
                <w:szCs w:val="23"/>
                <w:spacing w:val="-84"/>
              </w:rPr>
              <w:t xml:space="preserve"> </w:t>
            </w:r>
            <w:r>
              <w:rPr>
                <w:sz w:val="23"/>
                <w:szCs w:val="23"/>
                <w:spacing w:val="12"/>
              </w:rPr>
              <w:t>→</w:t>
            </w:r>
          </w:p>
          <w:p>
            <w:pPr>
              <w:pStyle w:val="TableText"/>
              <w:ind w:left="102"/>
              <w:spacing w:before="1" w:line="194" w:lineRule="auto"/>
              <w:rPr>
                <w:sz w:val="23"/>
                <w:szCs w:val="23"/>
              </w:rPr>
            </w:pPr>
            <w:r>
              <w:rPr>
                <w:sz w:val="23"/>
                <w:szCs w:val="23"/>
                <w:spacing w:val="-3"/>
              </w:rPr>
              <w:t>喷粉→</w:t>
            </w:r>
            <w:r>
              <w:rPr>
                <w:sz w:val="23"/>
                <w:szCs w:val="23"/>
                <w:spacing w:val="-80"/>
              </w:rPr>
              <w:t xml:space="preserve"> </w:t>
            </w:r>
            <w:r>
              <w:rPr>
                <w:sz w:val="23"/>
                <w:szCs w:val="23"/>
                <w:spacing w:val="-3"/>
              </w:rPr>
              <w:t>固化</w:t>
            </w:r>
          </w:p>
        </w:tc>
        <w:tc>
          <w:tcPr>
            <w:tcW w:w="959" w:type="dxa"/>
            <w:vAlign w:val="top"/>
          </w:tcPr>
          <w:p>
            <w:pPr>
              <w:spacing w:line="301"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124" w:right="123" w:firstLine="120"/>
              <w:spacing w:before="74" w:line="216" w:lineRule="auto"/>
              <w:rPr>
                <w:sz w:val="23"/>
                <w:szCs w:val="23"/>
              </w:rPr>
            </w:pPr>
            <w:r>
              <w:rPr>
                <w:sz w:val="23"/>
                <w:szCs w:val="23"/>
                <w:spacing w:val="5"/>
              </w:rPr>
              <w:t>脱脂</w:t>
            </w:r>
            <w:r>
              <w:rPr>
                <w:sz w:val="23"/>
                <w:szCs w:val="23"/>
              </w:rPr>
              <w:t xml:space="preserve">  </w:t>
            </w:r>
            <w:r>
              <w:rPr>
                <w:sz w:val="23"/>
                <w:szCs w:val="23"/>
                <w:spacing w:val="3"/>
              </w:rPr>
              <w:t>剂、表</w:t>
            </w:r>
          </w:p>
          <w:p>
            <w:pPr>
              <w:pStyle w:val="TableText"/>
              <w:spacing w:line="218" w:lineRule="auto"/>
              <w:jc w:val="right"/>
              <w:rPr>
                <w:sz w:val="23"/>
                <w:szCs w:val="23"/>
              </w:rPr>
            </w:pPr>
            <w:r>
              <w:rPr>
                <w:sz w:val="23"/>
                <w:szCs w:val="23"/>
                <w:spacing w:val="-18"/>
              </w:rPr>
              <w:t>调</w:t>
            </w:r>
            <w:r>
              <w:rPr>
                <w:sz w:val="23"/>
                <w:szCs w:val="23"/>
                <w:spacing w:val="-26"/>
              </w:rPr>
              <w:t xml:space="preserve"> </w:t>
            </w:r>
            <w:r>
              <w:rPr>
                <w:sz w:val="23"/>
                <w:szCs w:val="23"/>
                <w:spacing w:val="-18"/>
              </w:rPr>
              <w:t>剂</w:t>
            </w:r>
            <w:r>
              <w:rPr>
                <w:sz w:val="23"/>
                <w:szCs w:val="23"/>
                <w:spacing w:val="-36"/>
              </w:rPr>
              <w:t xml:space="preserve"> </w:t>
            </w:r>
            <w:r>
              <w:rPr>
                <w:sz w:val="23"/>
                <w:szCs w:val="23"/>
                <w:spacing w:val="-18"/>
              </w:rPr>
              <w:t>、</w:t>
            </w:r>
          </w:p>
          <w:p>
            <w:pPr>
              <w:pStyle w:val="TableText"/>
              <w:ind w:left="124"/>
              <w:spacing w:before="17" w:line="201" w:lineRule="auto"/>
              <w:rPr>
                <w:sz w:val="23"/>
                <w:szCs w:val="23"/>
              </w:rPr>
            </w:pPr>
            <w:r>
              <w:rPr>
                <w:sz w:val="23"/>
                <w:szCs w:val="23"/>
                <w:spacing w:val="4"/>
              </w:rPr>
              <w:t>陶化剂</w:t>
            </w:r>
          </w:p>
          <w:p>
            <w:pPr>
              <w:pStyle w:val="TableText"/>
              <w:ind w:left="364"/>
              <w:spacing w:line="219" w:lineRule="auto"/>
              <w:rPr>
                <w:sz w:val="23"/>
                <w:szCs w:val="23"/>
              </w:rPr>
            </w:pPr>
            <w:r>
              <w:rPr>
                <w:sz w:val="23"/>
                <w:szCs w:val="23"/>
              </w:rPr>
              <w:t>等</w:t>
            </w:r>
          </w:p>
        </w:tc>
        <w:tc>
          <w:tcPr>
            <w:tcW w:w="1138"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06" w:right="84" w:firstLine="109"/>
              <w:spacing w:before="75" w:line="222" w:lineRule="auto"/>
              <w:rPr>
                <w:sz w:val="23"/>
                <w:szCs w:val="23"/>
              </w:rPr>
            </w:pPr>
            <w:r>
              <w:rPr>
                <w:sz w:val="23"/>
                <w:szCs w:val="23"/>
                <w:spacing w:val="3"/>
              </w:rPr>
              <w:t>脱脂废</w:t>
            </w:r>
            <w:r>
              <w:rPr>
                <w:sz w:val="23"/>
                <w:szCs w:val="23"/>
              </w:rPr>
              <w:t xml:space="preserve">  </w:t>
            </w:r>
            <w:r>
              <w:rPr>
                <w:sz w:val="23"/>
                <w:szCs w:val="23"/>
                <w:spacing w:val="-3"/>
              </w:rPr>
              <w:t>液、水洗</w:t>
            </w:r>
            <w:r>
              <w:rPr>
                <w:sz w:val="23"/>
                <w:szCs w:val="23"/>
              </w:rPr>
              <w:t xml:space="preserve"> </w:t>
            </w:r>
            <w:r>
              <w:rPr>
                <w:sz w:val="23"/>
                <w:szCs w:val="23"/>
                <w:spacing w:val="4"/>
              </w:rPr>
              <w:t>废水、陶</w:t>
            </w:r>
          </w:p>
          <w:p>
            <w:pPr>
              <w:pStyle w:val="TableText"/>
              <w:ind w:left="106"/>
              <w:spacing w:line="219" w:lineRule="auto"/>
              <w:rPr>
                <w:sz w:val="23"/>
                <w:szCs w:val="23"/>
              </w:rPr>
            </w:pPr>
            <w:r>
              <w:rPr>
                <w:sz w:val="23"/>
                <w:szCs w:val="23"/>
                <w:spacing w:val="2"/>
              </w:rPr>
              <w:t>化废液等</w:t>
            </w:r>
          </w:p>
        </w:tc>
        <w:tc>
          <w:tcPr>
            <w:tcW w:w="1258" w:type="dxa"/>
            <w:vAlign w:val="top"/>
          </w:tcPr>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47"/>
              <w:spacing w:before="75" w:line="219" w:lineRule="auto"/>
              <w:rPr>
                <w:sz w:val="23"/>
                <w:szCs w:val="23"/>
              </w:rPr>
            </w:pPr>
            <w:r>
              <w:rPr>
                <w:sz w:val="23"/>
                <w:szCs w:val="23"/>
                <w:spacing w:val="-2"/>
              </w:rPr>
              <w:t>机加工、喷</w:t>
            </w:r>
          </w:p>
          <w:p>
            <w:pPr>
              <w:pStyle w:val="TableText"/>
              <w:spacing w:before="16" w:line="218" w:lineRule="auto"/>
              <w:jc w:val="right"/>
              <w:rPr>
                <w:sz w:val="23"/>
                <w:szCs w:val="23"/>
              </w:rPr>
            </w:pPr>
            <w:r>
              <w:rPr>
                <w:sz w:val="23"/>
                <w:szCs w:val="23"/>
                <w:spacing w:val="10"/>
              </w:rPr>
              <w:t>淋前处理、</w:t>
            </w:r>
          </w:p>
          <w:p>
            <w:pPr>
              <w:pStyle w:val="TableText"/>
              <w:ind w:left="168"/>
              <w:spacing w:before="9" w:line="201" w:lineRule="auto"/>
              <w:rPr>
                <w:sz w:val="23"/>
                <w:szCs w:val="23"/>
              </w:rPr>
            </w:pPr>
            <w:r>
              <w:rPr>
                <w:sz w:val="23"/>
                <w:szCs w:val="23"/>
                <w:spacing w:val="3"/>
              </w:rPr>
              <w:t>喷涂生产</w:t>
            </w:r>
          </w:p>
          <w:p>
            <w:pPr>
              <w:pStyle w:val="TableText"/>
              <w:ind w:left="397"/>
              <w:spacing w:line="219" w:lineRule="auto"/>
              <w:rPr>
                <w:sz w:val="23"/>
                <w:szCs w:val="23"/>
              </w:rPr>
            </w:pPr>
            <w:r>
              <w:rPr>
                <w:sz w:val="23"/>
                <w:szCs w:val="23"/>
                <w:spacing w:val="5"/>
              </w:rPr>
              <w:t>线等</w:t>
            </w:r>
          </w:p>
        </w:tc>
        <w:tc>
          <w:tcPr>
            <w:tcW w:w="949" w:type="dxa"/>
            <w:vAlign w:val="top"/>
            <w:vMerge w:val="continue"/>
            <w:tcBorders>
              <w:top w:val="nil"/>
              <w:bottom w:val="nil"/>
            </w:tcBorders>
          </w:tcPr>
          <w:p>
            <w:pPr>
              <w:rPr>
                <w:rFonts w:ascii="Arial"/>
                <w:sz w:val="21"/>
              </w:rPr>
            </w:pPr>
            <w:r/>
          </w:p>
        </w:tc>
        <w:tc>
          <w:tcPr>
            <w:tcW w:w="195" w:type="dxa"/>
            <w:vAlign w:val="top"/>
            <w:vMerge w:val="continue"/>
            <w:tcBorders>
              <w:top w:val="nil"/>
              <w:bottom w:val="nil"/>
            </w:tcBorders>
          </w:tcPr>
          <w:p>
            <w:pPr>
              <w:rPr>
                <w:rFonts w:ascii="Arial"/>
                <w:sz w:val="21"/>
              </w:rPr>
            </w:pPr>
            <w:r/>
          </w:p>
        </w:tc>
      </w:tr>
      <w:tr>
        <w:trPr>
          <w:trHeight w:val="2578" w:hRule="atLeast"/>
        </w:trPr>
        <w:tc>
          <w:tcPr>
            <w:tcW w:w="744" w:type="dxa"/>
            <w:vAlign w:val="top"/>
            <w:vMerge w:val="continue"/>
            <w:tcBorders>
              <w:top w:val="nil"/>
              <w:bottom w:val="nil"/>
            </w:tcBorders>
          </w:tcPr>
          <w:p>
            <w:pPr>
              <w:rPr>
                <w:rFonts w:ascii="Arial"/>
                <w:sz w:val="21"/>
              </w:rPr>
            </w:pPr>
            <w:r/>
          </w:p>
        </w:tc>
        <w:tc>
          <w:tcPr>
            <w:tcW w:w="190" w:type="dxa"/>
            <w:vAlign w:val="top"/>
            <w:vMerge w:val="continue"/>
            <w:tcBorders>
              <w:top w:val="nil"/>
              <w:bottom w:val="nil"/>
            </w:tcBorders>
          </w:tcPr>
          <w:p>
            <w:pPr>
              <w:rPr>
                <w:rFonts w:ascii="Arial"/>
                <w:sz w:val="21"/>
              </w:rPr>
            </w:pPr>
            <w:r/>
          </w:p>
        </w:tc>
        <w:tc>
          <w:tcPr>
            <w:tcW w:w="1009" w:type="dxa"/>
            <w:vAlign w:val="top"/>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150"/>
              <w:spacing w:before="75" w:line="219" w:lineRule="auto"/>
              <w:rPr>
                <w:sz w:val="23"/>
                <w:szCs w:val="23"/>
              </w:rPr>
            </w:pPr>
            <w:r>
              <w:rPr>
                <w:sz w:val="23"/>
                <w:szCs w:val="23"/>
                <w:spacing w:val="14"/>
              </w:rPr>
              <w:t>本项目</w:t>
            </w:r>
          </w:p>
        </w:tc>
        <w:tc>
          <w:tcPr>
            <w:tcW w:w="949" w:type="dxa"/>
            <w:vAlign w:val="top"/>
          </w:tcPr>
          <w:p>
            <w:pPr>
              <w:spacing w:line="345" w:lineRule="auto"/>
              <w:rPr>
                <w:rFonts w:ascii="Arial"/>
                <w:sz w:val="21"/>
              </w:rPr>
            </w:pPr>
            <w:r/>
          </w:p>
          <w:p>
            <w:pPr>
              <w:spacing w:line="345" w:lineRule="auto"/>
              <w:rPr>
                <w:rFonts w:ascii="Arial"/>
                <w:sz w:val="21"/>
              </w:rPr>
            </w:pPr>
            <w:r/>
          </w:p>
          <w:p>
            <w:pPr>
              <w:pStyle w:val="TableText"/>
              <w:ind w:left="1" w:right="25" w:firstLine="120"/>
              <w:spacing w:before="75" w:line="209" w:lineRule="auto"/>
              <w:rPr>
                <w:sz w:val="23"/>
                <w:szCs w:val="23"/>
              </w:rPr>
            </w:pPr>
            <w:r>
              <w:rPr>
                <w:sz w:val="23"/>
                <w:szCs w:val="23"/>
                <w:spacing w:val="3"/>
              </w:rPr>
              <w:t>金属配</w:t>
            </w:r>
            <w:r>
              <w:rPr>
                <w:sz w:val="23"/>
                <w:szCs w:val="23"/>
              </w:rPr>
              <w:t xml:space="preserve"> </w:t>
            </w:r>
            <w:r>
              <w:rPr>
                <w:sz w:val="23"/>
                <w:szCs w:val="23"/>
                <w:spacing w:val="-3"/>
              </w:rPr>
              <w:t>件、塑料</w:t>
            </w:r>
          </w:p>
          <w:p>
            <w:pPr>
              <w:pStyle w:val="TableText"/>
              <w:ind w:left="1"/>
              <w:spacing w:before="17" w:line="219" w:lineRule="auto"/>
              <w:rPr>
                <w:sz w:val="23"/>
                <w:szCs w:val="23"/>
              </w:rPr>
            </w:pPr>
            <w:r>
              <w:rPr>
                <w:sz w:val="23"/>
                <w:szCs w:val="23"/>
                <w:spacing w:val="-2"/>
              </w:rPr>
              <w:t>配件、贴</w:t>
            </w:r>
          </w:p>
          <w:p>
            <w:pPr>
              <w:pStyle w:val="TableText"/>
              <w:ind w:left="231"/>
              <w:spacing w:before="15" w:line="219" w:lineRule="auto"/>
              <w:rPr>
                <w:sz w:val="23"/>
                <w:szCs w:val="23"/>
              </w:rPr>
            </w:pPr>
            <w:r>
              <w:rPr>
                <w:sz w:val="23"/>
                <w:szCs w:val="23"/>
                <w:spacing w:val="5"/>
              </w:rPr>
              <w:t>面板</w:t>
            </w:r>
          </w:p>
        </w:tc>
        <w:tc>
          <w:tcPr>
            <w:tcW w:w="1368" w:type="dxa"/>
            <w:vAlign w:val="top"/>
          </w:tcPr>
          <w:p>
            <w:pPr>
              <w:spacing w:line="410" w:lineRule="auto"/>
              <w:rPr>
                <w:rFonts w:ascii="Arial"/>
                <w:sz w:val="21"/>
              </w:rPr>
            </w:pPr>
            <w:r/>
          </w:p>
          <w:p>
            <w:pPr>
              <w:pStyle w:val="TableText"/>
              <w:ind w:left="152"/>
              <w:spacing w:before="75" w:line="219" w:lineRule="auto"/>
              <w:rPr>
                <w:sz w:val="23"/>
                <w:szCs w:val="23"/>
              </w:rPr>
            </w:pPr>
            <w:r>
              <w:rPr>
                <w:sz w:val="23"/>
                <w:szCs w:val="23"/>
                <w:spacing w:val="5"/>
              </w:rPr>
              <w:t>水洗1→预</w:t>
            </w:r>
          </w:p>
          <w:p>
            <w:pPr>
              <w:pStyle w:val="TableText"/>
              <w:ind w:left="102"/>
              <w:spacing w:before="18" w:line="207" w:lineRule="auto"/>
              <w:rPr>
                <w:sz w:val="23"/>
                <w:szCs w:val="23"/>
              </w:rPr>
            </w:pPr>
            <w:r>
              <w:rPr>
                <w:sz w:val="23"/>
                <w:szCs w:val="23"/>
                <w:spacing w:val="2"/>
              </w:rPr>
              <w:t>脱脂→主脱</w:t>
            </w:r>
          </w:p>
          <w:p>
            <w:pPr>
              <w:pStyle w:val="TableText"/>
              <w:ind w:left="152"/>
              <w:spacing w:line="216" w:lineRule="auto"/>
              <w:rPr>
                <w:sz w:val="23"/>
                <w:szCs w:val="23"/>
              </w:rPr>
            </w:pPr>
            <w:r>
              <w:rPr>
                <w:sz w:val="23"/>
                <w:szCs w:val="23"/>
                <w:spacing w:val="3"/>
              </w:rPr>
              <w:t>脂→水洗2</w:t>
            </w:r>
          </w:p>
          <w:p>
            <w:pPr>
              <w:pStyle w:val="TableText"/>
              <w:ind w:left="152"/>
              <w:spacing w:line="219" w:lineRule="auto"/>
              <w:rPr>
                <w:sz w:val="23"/>
                <w:szCs w:val="23"/>
              </w:rPr>
            </w:pPr>
            <w:r>
              <w:rPr>
                <w:sz w:val="23"/>
                <w:szCs w:val="23"/>
                <w:spacing w:val="2"/>
              </w:rPr>
              <w:t>→水洗3</w:t>
            </w:r>
            <w:r>
              <w:rPr>
                <w:sz w:val="23"/>
                <w:szCs w:val="23"/>
                <w:spacing w:val="-84"/>
              </w:rPr>
              <w:t xml:space="preserve"> </w:t>
            </w:r>
            <w:r>
              <w:rPr>
                <w:sz w:val="23"/>
                <w:szCs w:val="23"/>
                <w:spacing w:val="2"/>
              </w:rPr>
              <w:t>→</w:t>
            </w:r>
          </w:p>
          <w:p>
            <w:pPr>
              <w:pStyle w:val="TableText"/>
              <w:ind w:left="102"/>
              <w:spacing w:before="7" w:line="219" w:lineRule="auto"/>
              <w:rPr>
                <w:sz w:val="23"/>
                <w:szCs w:val="23"/>
              </w:rPr>
            </w:pPr>
            <w:r>
              <w:rPr>
                <w:sz w:val="23"/>
                <w:szCs w:val="23"/>
                <w:spacing w:val="-4"/>
              </w:rPr>
              <w:t>陶化</w:t>
            </w:r>
            <w:r>
              <w:rPr>
                <w:sz w:val="23"/>
                <w:szCs w:val="23"/>
                <w:spacing w:val="-85"/>
              </w:rPr>
              <w:t xml:space="preserve"> </w:t>
            </w:r>
            <w:r>
              <w:rPr>
                <w:sz w:val="23"/>
                <w:szCs w:val="23"/>
                <w:spacing w:val="-4"/>
              </w:rPr>
              <w:t>→水洗</w:t>
            </w:r>
          </w:p>
          <w:p>
            <w:pPr>
              <w:pStyle w:val="TableText"/>
              <w:ind w:left="152"/>
              <w:spacing w:before="7" w:line="219" w:lineRule="auto"/>
              <w:rPr>
                <w:sz w:val="23"/>
                <w:szCs w:val="23"/>
              </w:rPr>
            </w:pPr>
            <w:r>
              <w:rPr>
                <w:sz w:val="23"/>
                <w:szCs w:val="23"/>
                <w:spacing w:val="2"/>
              </w:rPr>
              <w:t>4→纯水洗</w:t>
            </w:r>
          </w:p>
        </w:tc>
        <w:tc>
          <w:tcPr>
            <w:tcW w:w="959"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244"/>
              <w:spacing w:before="75" w:line="208" w:lineRule="auto"/>
              <w:rPr>
                <w:sz w:val="23"/>
                <w:szCs w:val="23"/>
              </w:rPr>
            </w:pPr>
            <w:r>
              <w:rPr>
                <w:sz w:val="23"/>
                <w:szCs w:val="23"/>
                <w:spacing w:val="12"/>
              </w:rPr>
              <w:t>除油</w:t>
            </w:r>
          </w:p>
          <w:p>
            <w:pPr>
              <w:pStyle w:val="TableText"/>
              <w:ind w:left="124"/>
              <w:spacing w:line="218" w:lineRule="auto"/>
              <w:rPr>
                <w:sz w:val="23"/>
                <w:szCs w:val="23"/>
              </w:rPr>
            </w:pPr>
            <w:r>
              <w:rPr>
                <w:sz w:val="23"/>
                <w:szCs w:val="23"/>
                <w:spacing w:val="5"/>
              </w:rPr>
              <w:t>剂、陶</w:t>
            </w:r>
          </w:p>
          <w:p>
            <w:pPr>
              <w:pStyle w:val="TableText"/>
              <w:ind w:left="244"/>
              <w:spacing w:before="7" w:line="219" w:lineRule="auto"/>
              <w:rPr>
                <w:sz w:val="23"/>
                <w:szCs w:val="23"/>
              </w:rPr>
            </w:pPr>
            <w:r>
              <w:rPr>
                <w:sz w:val="23"/>
                <w:szCs w:val="23"/>
                <w:spacing w:val="6"/>
              </w:rPr>
              <w:t>化剂</w:t>
            </w:r>
          </w:p>
        </w:tc>
        <w:tc>
          <w:tcPr>
            <w:tcW w:w="1138" w:type="dxa"/>
            <w:vAlign w:val="top"/>
          </w:tcPr>
          <w:p>
            <w:pPr>
              <w:spacing w:line="344" w:lineRule="auto"/>
              <w:rPr>
                <w:rFonts w:ascii="Arial"/>
                <w:sz w:val="21"/>
              </w:rPr>
            </w:pPr>
            <w:r/>
          </w:p>
          <w:p>
            <w:pPr>
              <w:spacing w:line="344" w:lineRule="auto"/>
              <w:rPr>
                <w:rFonts w:ascii="Arial"/>
                <w:sz w:val="21"/>
              </w:rPr>
            </w:pPr>
            <w:r/>
          </w:p>
          <w:p>
            <w:pPr>
              <w:pStyle w:val="TableText"/>
              <w:ind w:left="106" w:right="84" w:firstLine="109"/>
              <w:spacing w:before="74" w:line="222" w:lineRule="auto"/>
              <w:rPr>
                <w:sz w:val="23"/>
                <w:szCs w:val="23"/>
              </w:rPr>
            </w:pPr>
            <w:r>
              <w:rPr>
                <w:sz w:val="23"/>
                <w:szCs w:val="23"/>
                <w:spacing w:val="3"/>
              </w:rPr>
              <w:t>脱脂废</w:t>
            </w:r>
            <w:r>
              <w:rPr>
                <w:sz w:val="23"/>
                <w:szCs w:val="23"/>
              </w:rPr>
              <w:t xml:space="preserve">  </w:t>
            </w:r>
            <w:r>
              <w:rPr>
                <w:sz w:val="23"/>
                <w:szCs w:val="23"/>
                <w:spacing w:val="-3"/>
              </w:rPr>
              <w:t>液、水洗</w:t>
            </w:r>
            <w:r>
              <w:rPr>
                <w:sz w:val="23"/>
                <w:szCs w:val="23"/>
              </w:rPr>
              <w:t xml:space="preserve"> </w:t>
            </w:r>
            <w:r>
              <w:rPr>
                <w:sz w:val="23"/>
                <w:szCs w:val="23"/>
                <w:spacing w:val="4"/>
              </w:rPr>
              <w:t>废水、陶</w:t>
            </w:r>
          </w:p>
          <w:p>
            <w:pPr>
              <w:pStyle w:val="TableText"/>
              <w:ind w:left="106"/>
              <w:spacing w:line="219" w:lineRule="auto"/>
              <w:rPr>
                <w:sz w:val="23"/>
                <w:szCs w:val="23"/>
              </w:rPr>
            </w:pPr>
            <w:r>
              <w:rPr>
                <w:sz w:val="23"/>
                <w:szCs w:val="23"/>
                <w:spacing w:val="2"/>
              </w:rPr>
              <w:t>化废液等</w:t>
            </w:r>
          </w:p>
        </w:tc>
        <w:tc>
          <w:tcPr>
            <w:tcW w:w="1258"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47" w:right="40" w:firstLine="120"/>
              <w:spacing w:before="74" w:line="212" w:lineRule="auto"/>
              <w:rPr>
                <w:sz w:val="23"/>
                <w:szCs w:val="23"/>
              </w:rPr>
            </w:pPr>
            <w:r>
              <w:rPr>
                <w:sz w:val="23"/>
                <w:szCs w:val="23"/>
                <w:spacing w:val="2"/>
              </w:rPr>
              <w:t>自动清洗</w:t>
            </w:r>
            <w:r>
              <w:rPr>
                <w:sz w:val="23"/>
                <w:szCs w:val="23"/>
              </w:rPr>
              <w:t xml:space="preserve">  </w:t>
            </w:r>
            <w:r>
              <w:rPr>
                <w:sz w:val="23"/>
                <w:szCs w:val="23"/>
                <w:spacing w:val="1"/>
              </w:rPr>
              <w:t>线、自动喷</w:t>
            </w:r>
          </w:p>
          <w:p>
            <w:pPr>
              <w:pStyle w:val="TableText"/>
              <w:ind w:left="397"/>
              <w:spacing w:line="219" w:lineRule="auto"/>
              <w:rPr>
                <w:sz w:val="23"/>
                <w:szCs w:val="23"/>
              </w:rPr>
            </w:pPr>
            <w:r>
              <w:rPr>
                <w:sz w:val="23"/>
                <w:szCs w:val="23"/>
                <w:spacing w:val="8"/>
              </w:rPr>
              <w:t>粉线</w:t>
            </w:r>
          </w:p>
        </w:tc>
        <w:tc>
          <w:tcPr>
            <w:tcW w:w="949" w:type="dxa"/>
            <w:vAlign w:val="top"/>
            <w:vMerge w:val="continue"/>
            <w:tcBorders>
              <w:top w:val="nil"/>
            </w:tcBorders>
          </w:tcPr>
          <w:p>
            <w:pPr>
              <w:rPr>
                <w:rFonts w:ascii="Arial"/>
                <w:sz w:val="21"/>
              </w:rPr>
            </w:pPr>
            <w:r/>
          </w:p>
        </w:tc>
        <w:tc>
          <w:tcPr>
            <w:tcW w:w="195" w:type="dxa"/>
            <w:vAlign w:val="top"/>
            <w:vMerge w:val="continue"/>
            <w:tcBorders>
              <w:top w:val="nil"/>
              <w:bottom w:val="nil"/>
            </w:tcBorders>
          </w:tcPr>
          <w:p>
            <w:pPr>
              <w:rPr>
                <w:rFonts w:ascii="Arial"/>
                <w:sz w:val="21"/>
              </w:rPr>
            </w:pPr>
            <w:r/>
          </w:p>
        </w:tc>
      </w:tr>
      <w:tr>
        <w:trPr>
          <w:trHeight w:val="1264" w:hRule="atLeast"/>
        </w:trPr>
        <w:tc>
          <w:tcPr>
            <w:tcW w:w="744" w:type="dxa"/>
            <w:vAlign w:val="top"/>
            <w:vMerge w:val="continue"/>
            <w:tcBorders>
              <w:top w:val="nil"/>
            </w:tcBorders>
          </w:tcPr>
          <w:p>
            <w:pPr>
              <w:rPr>
                <w:rFonts w:ascii="Arial"/>
                <w:sz w:val="21"/>
              </w:rPr>
            </w:pPr>
            <w:r/>
          </w:p>
        </w:tc>
        <w:tc>
          <w:tcPr>
            <w:tcW w:w="190" w:type="dxa"/>
            <w:vAlign w:val="top"/>
            <w:vMerge w:val="continue"/>
            <w:tcBorders>
              <w:top w:val="nil"/>
            </w:tcBorders>
          </w:tcPr>
          <w:p>
            <w:pPr>
              <w:rPr>
                <w:rFonts w:ascii="Arial"/>
                <w:sz w:val="21"/>
              </w:rPr>
            </w:pPr>
            <w:r/>
          </w:p>
        </w:tc>
        <w:tc>
          <w:tcPr>
            <w:tcW w:w="7630" w:type="dxa"/>
            <w:vAlign w:val="top"/>
            <w:gridSpan w:val="7"/>
          </w:tcPr>
          <w:p>
            <w:pPr>
              <w:pStyle w:val="TableText"/>
              <w:ind w:left="10"/>
              <w:spacing w:before="20" w:line="330" w:lineRule="auto"/>
              <w:jc w:val="both"/>
              <w:rPr>
                <w:sz w:val="23"/>
                <w:szCs w:val="23"/>
              </w:rPr>
            </w:pPr>
            <w:r>
              <w:rPr>
                <w:sz w:val="23"/>
                <w:szCs w:val="23"/>
                <w:spacing w:val="-16"/>
              </w:rPr>
              <w:t>*注：藤制家具生产项目产品为户外休闲家具，主要分为金属骨架件制造以及编藤</w:t>
            </w:r>
            <w:r>
              <w:rPr>
                <w:sz w:val="23"/>
                <w:szCs w:val="23"/>
                <w:spacing w:val="12"/>
              </w:rPr>
              <w:t xml:space="preserve"> </w:t>
            </w:r>
            <w:r>
              <w:rPr>
                <w:sz w:val="23"/>
                <w:szCs w:val="23"/>
                <w:spacing w:val="-13"/>
              </w:rPr>
              <w:t>等组装工段，涉及表明处理工序的部分主要为金属骨架件，与本项目同属为金属</w:t>
            </w:r>
            <w:r>
              <w:rPr>
                <w:sz w:val="23"/>
                <w:szCs w:val="23"/>
                <w:spacing w:val="13"/>
              </w:rPr>
              <w:t xml:space="preserve"> </w:t>
            </w:r>
            <w:r>
              <w:rPr>
                <w:sz w:val="23"/>
                <w:szCs w:val="23"/>
                <w:spacing w:val="4"/>
              </w:rPr>
              <w:t>构件，具有可类比性。</w:t>
            </w:r>
          </w:p>
        </w:tc>
        <w:tc>
          <w:tcPr>
            <w:tcW w:w="195" w:type="dxa"/>
            <w:vAlign w:val="top"/>
            <w:vMerge w:val="continue"/>
            <w:tcBorders>
              <w:top w:val="nil"/>
            </w:tcBorders>
          </w:tcPr>
          <w:p>
            <w:pPr>
              <w:rPr>
                <w:rFonts w:ascii="Arial"/>
                <w:sz w:val="21"/>
              </w:rPr>
            </w:pPr>
            <w:r/>
          </w:p>
        </w:tc>
      </w:tr>
    </w:tbl>
    <w:p>
      <w:pPr>
        <w:pStyle w:val="BodyText"/>
        <w:rPr/>
      </w:pPr>
      <w:r/>
    </w:p>
    <w:p>
      <w:pPr>
        <w:sectPr>
          <w:footerReference w:type="default" r:id="rId154"/>
          <w:pgSz w:w="11900" w:h="16830"/>
          <w:pgMar w:top="400" w:right="1445" w:bottom="1131" w:left="1685" w:header="0" w:footer="987" w:gutter="0"/>
        </w:sectPr>
        <w:rPr/>
      </w:pPr>
    </w:p>
    <w:p>
      <w:pPr>
        <w:spacing w:before="18"/>
        <w:rPr/>
      </w:pPr>
      <w:r/>
    </w:p>
    <w:p>
      <w:pPr>
        <w:spacing w:before="17"/>
        <w:rPr/>
      </w:pPr>
      <w:r/>
    </w:p>
    <w:p>
      <w:pPr>
        <w:spacing w:before="17"/>
        <w:rPr/>
      </w:pPr>
      <w:r/>
    </w:p>
    <w:p>
      <w:pPr>
        <w:spacing w:before="17"/>
        <w:rPr/>
      </w:pPr>
      <w:r/>
    </w:p>
    <w:tbl>
      <w:tblPr>
        <w:tblStyle w:val="TableNormal"/>
        <w:tblW w:w="87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34"/>
        <w:gridCol w:w="8025"/>
      </w:tblGrid>
      <w:tr>
        <w:trPr>
          <w:trHeight w:val="13610" w:hRule="atLeast"/>
        </w:trPr>
        <w:tc>
          <w:tcPr>
            <w:tcW w:w="734" w:type="dxa"/>
            <w:vAlign w:val="top"/>
          </w:tcPr>
          <w:p>
            <w:pPr>
              <w:rPr>
                <w:rFonts w:ascii="Arial"/>
                <w:sz w:val="21"/>
              </w:rPr>
            </w:pPr>
            <w:r/>
          </w:p>
        </w:tc>
        <w:tc>
          <w:tcPr>
            <w:tcW w:w="8025" w:type="dxa"/>
            <w:vAlign w:val="top"/>
          </w:tcPr>
          <w:p>
            <w:pPr>
              <w:pStyle w:val="TableText"/>
              <w:ind w:firstLine="588"/>
              <w:spacing w:before="79" w:line="339" w:lineRule="auto"/>
              <w:rPr>
                <w:sz w:val="25"/>
                <w:szCs w:val="25"/>
              </w:rPr>
            </w:pPr>
            <w:r>
              <w:rPr>
                <w:sz w:val="25"/>
                <w:szCs w:val="25"/>
                <w:spacing w:val="-3"/>
              </w:rPr>
              <w:t>根据附件12的检测报告及验收报告摘录，参考取用类比项目合肥林夕</w:t>
            </w:r>
            <w:r>
              <w:rPr>
                <w:sz w:val="25"/>
                <w:szCs w:val="25"/>
                <w:spacing w:val="17"/>
              </w:rPr>
              <w:t xml:space="preserve"> </w:t>
            </w:r>
            <w:r>
              <w:rPr>
                <w:sz w:val="25"/>
                <w:szCs w:val="25"/>
              </w:rPr>
              <w:t>机械有限公司的“机械设备及零部件涂装项目”的废水检测报告2021年11 </w:t>
            </w:r>
            <w:r>
              <w:rPr>
                <w:sz w:val="25"/>
                <w:szCs w:val="25"/>
                <w:spacing w:val="6"/>
              </w:rPr>
              <w:t>月7-8日的生产废水</w:t>
            </w:r>
            <w:r>
              <w:rPr>
                <w:sz w:val="25"/>
                <w:szCs w:val="25"/>
              </w:rPr>
              <w:t>pH</w:t>
            </w:r>
            <w:r>
              <w:rPr>
                <w:sz w:val="25"/>
                <w:szCs w:val="25"/>
                <w:spacing w:val="6"/>
              </w:rPr>
              <w:t>、</w:t>
            </w:r>
            <w:r>
              <w:rPr>
                <w:sz w:val="25"/>
                <w:szCs w:val="25"/>
              </w:rPr>
              <w:t>CODcr</w:t>
            </w:r>
            <w:r>
              <w:rPr>
                <w:sz w:val="25"/>
                <w:szCs w:val="25"/>
                <w:spacing w:val="6"/>
              </w:rPr>
              <w:t>、悬浮物、氨氮、</w:t>
            </w:r>
            <w:r>
              <w:rPr>
                <w:sz w:val="25"/>
                <w:szCs w:val="25"/>
              </w:rPr>
              <w:t>BOD</w:t>
            </w:r>
            <w:r>
              <w:rPr>
                <w:rFonts w:ascii="Calibri" w:hAnsi="Calibri" w:eastAsia="Calibri" w:cs="Calibri"/>
                <w:sz w:val="25"/>
                <w:szCs w:val="25"/>
                <w:spacing w:val="6"/>
              </w:rPr>
              <w:t>₅</w:t>
            </w:r>
            <w:r>
              <w:rPr>
                <w:rFonts w:ascii="Calibri" w:hAnsi="Calibri" w:eastAsia="Calibri" w:cs="Calibri"/>
                <w:sz w:val="25"/>
                <w:szCs w:val="25"/>
                <w:spacing w:val="-29"/>
              </w:rPr>
              <w:t xml:space="preserve"> </w:t>
            </w:r>
            <w:r>
              <w:rPr>
                <w:sz w:val="25"/>
                <w:szCs w:val="25"/>
                <w:spacing w:val="6"/>
              </w:rPr>
              <w:t>、氟化物、石油类</w:t>
            </w:r>
            <w:r>
              <w:rPr>
                <w:sz w:val="25"/>
                <w:szCs w:val="25"/>
              </w:rPr>
              <w:t xml:space="preserve">  </w:t>
            </w:r>
            <w:r>
              <w:rPr>
                <w:sz w:val="25"/>
                <w:szCs w:val="25"/>
                <w:spacing w:val="-8"/>
              </w:rPr>
              <w:t>处理前污染物平均浓度；生产废水中总磷水质情况参考南通凯信家具有限公</w:t>
            </w:r>
            <w:r>
              <w:rPr>
                <w:sz w:val="25"/>
                <w:szCs w:val="25"/>
                <w:spacing w:val="12"/>
              </w:rPr>
              <w:t xml:space="preserve"> </w:t>
            </w:r>
            <w:r>
              <w:rPr>
                <w:sz w:val="25"/>
                <w:szCs w:val="25"/>
                <w:spacing w:val="4"/>
              </w:rPr>
              <w:t>司的“藤制家具生产项目”验收监测报告，报告编号：(2018)恒安(验)</w:t>
            </w:r>
            <w:r>
              <w:rPr>
                <w:sz w:val="25"/>
                <w:szCs w:val="25"/>
                <w:spacing w:val="18"/>
              </w:rPr>
              <w:t xml:space="preserve"> </w:t>
            </w:r>
            <w:r>
              <w:rPr>
                <w:sz w:val="25"/>
                <w:szCs w:val="25"/>
                <w:spacing w:val="2"/>
              </w:rPr>
              <w:t>字第(114)号中的生产废水进口W1(处理前)水质平均浓度。</w:t>
            </w:r>
          </w:p>
          <w:p>
            <w:pPr>
              <w:pStyle w:val="TableText"/>
              <w:ind w:left="1724"/>
              <w:spacing w:line="204" w:lineRule="auto"/>
              <w:rPr>
                <w:sz w:val="25"/>
                <w:szCs w:val="25"/>
              </w:rPr>
            </w:pPr>
            <w:r>
              <w:rPr>
                <w:sz w:val="25"/>
                <w:szCs w:val="25"/>
                <w:b/>
                <w:bCs/>
                <w:spacing w:val="-3"/>
              </w:rPr>
              <w:t>表58类比项目废水处理情况一览表</w:t>
            </w:r>
            <w:r>
              <w:rPr>
                <w:sz w:val="25"/>
                <w:szCs w:val="25"/>
                <w:spacing w:val="-3"/>
              </w:rPr>
              <w:t xml:space="preserve"> </w:t>
            </w:r>
            <w:r>
              <w:rPr>
                <w:sz w:val="25"/>
                <w:szCs w:val="25"/>
                <w:b/>
                <w:bCs/>
                <w:spacing w:val="-3"/>
              </w:rPr>
              <w:t>单位：ng/L</w:t>
            </w:r>
          </w:p>
          <w:tbl>
            <w:tblPr>
              <w:tblStyle w:val="TableNormal"/>
              <w:tblW w:w="6820" w:type="dxa"/>
              <w:tblInd w:w="59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23"/>
              <w:gridCol w:w="2826"/>
              <w:gridCol w:w="2571"/>
            </w:tblGrid>
            <w:tr>
              <w:trPr>
                <w:trHeight w:val="504" w:hRule="atLeast"/>
              </w:trPr>
              <w:tc>
                <w:tcPr>
                  <w:tcW w:w="1423" w:type="dxa"/>
                  <w:vAlign w:val="top"/>
                </w:tcPr>
                <w:p>
                  <w:pPr>
                    <w:pStyle w:val="TableText"/>
                    <w:ind w:left="248"/>
                    <w:spacing w:before="141" w:line="219" w:lineRule="auto"/>
                    <w:rPr>
                      <w:sz w:val="23"/>
                      <w:szCs w:val="23"/>
                    </w:rPr>
                  </w:pPr>
                  <w:r>
                    <w:rPr>
                      <w:sz w:val="23"/>
                      <w:szCs w:val="23"/>
                      <w:b/>
                      <w:bCs/>
                    </w:rPr>
                    <w:t>废水类别</w:t>
                  </w:r>
                </w:p>
              </w:tc>
              <w:tc>
                <w:tcPr>
                  <w:tcW w:w="2826" w:type="dxa"/>
                  <w:vAlign w:val="top"/>
                </w:tcPr>
                <w:p>
                  <w:pPr>
                    <w:pStyle w:val="TableText"/>
                    <w:ind w:left="945"/>
                    <w:spacing w:before="141" w:line="219" w:lineRule="auto"/>
                    <w:rPr>
                      <w:sz w:val="23"/>
                      <w:szCs w:val="23"/>
                    </w:rPr>
                  </w:pPr>
                  <w:r>
                    <w:rPr>
                      <w:sz w:val="23"/>
                      <w:szCs w:val="23"/>
                      <w:b/>
                      <w:bCs/>
                      <w:spacing w:val="6"/>
                    </w:rPr>
                    <w:t>检测项目</w:t>
                  </w:r>
                </w:p>
              </w:tc>
              <w:tc>
                <w:tcPr>
                  <w:tcW w:w="2571" w:type="dxa"/>
                  <w:vAlign w:val="top"/>
                </w:tcPr>
                <w:p>
                  <w:pPr>
                    <w:pStyle w:val="TableText"/>
                    <w:ind w:left="129"/>
                    <w:spacing w:before="141" w:line="219" w:lineRule="auto"/>
                    <w:rPr>
                      <w:sz w:val="23"/>
                      <w:szCs w:val="23"/>
                    </w:rPr>
                  </w:pPr>
                  <w:r>
                    <w:rPr>
                      <w:sz w:val="23"/>
                      <w:szCs w:val="23"/>
                      <w:b/>
                      <w:bCs/>
                      <w:spacing w:val="-4"/>
                    </w:rPr>
                    <w:t>废水站进口浓度平均值</w:t>
                  </w:r>
                </w:p>
              </w:tc>
            </w:tr>
            <w:tr>
              <w:trPr>
                <w:trHeight w:val="479" w:hRule="atLeast"/>
              </w:trPr>
              <w:tc>
                <w:tcPr>
                  <w:tcW w:w="1423"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25"/>
                    <w:spacing w:before="75" w:line="219" w:lineRule="auto"/>
                    <w:rPr>
                      <w:sz w:val="23"/>
                      <w:szCs w:val="23"/>
                    </w:rPr>
                  </w:pPr>
                  <w:r>
                    <w:rPr>
                      <w:sz w:val="23"/>
                      <w:szCs w:val="23"/>
                      <w:spacing w:val="1"/>
                    </w:rPr>
                    <w:t>水洗槽废液</w:t>
                  </w:r>
                </w:p>
              </w:tc>
              <w:tc>
                <w:tcPr>
                  <w:tcW w:w="2826" w:type="dxa"/>
                  <w:vAlign w:val="top"/>
                </w:tcPr>
                <w:p>
                  <w:pPr>
                    <w:pStyle w:val="TableText"/>
                    <w:ind w:left="832"/>
                    <w:spacing w:before="124" w:line="214" w:lineRule="auto"/>
                    <w:rPr>
                      <w:sz w:val="23"/>
                      <w:szCs w:val="23"/>
                    </w:rPr>
                  </w:pPr>
                  <w:r>
                    <w:rPr>
                      <w:sz w:val="23"/>
                      <w:szCs w:val="23"/>
                    </w:rPr>
                    <w:t>pH</w:t>
                  </w:r>
                  <w:r>
                    <w:rPr>
                      <w:sz w:val="23"/>
                      <w:szCs w:val="23"/>
                      <w:spacing w:val="10"/>
                    </w:rPr>
                    <w:t>(无量纲)</w:t>
                  </w:r>
                </w:p>
              </w:tc>
              <w:tc>
                <w:tcPr>
                  <w:tcW w:w="2571" w:type="dxa"/>
                  <w:vAlign w:val="top"/>
                </w:tcPr>
                <w:p>
                  <w:pPr>
                    <w:pStyle w:val="TableText"/>
                    <w:ind w:left="1105"/>
                    <w:spacing w:before="153" w:line="239" w:lineRule="auto"/>
                    <w:rPr>
                      <w:sz w:val="23"/>
                      <w:szCs w:val="23"/>
                    </w:rPr>
                  </w:pPr>
                  <w:r>
                    <w:rPr>
                      <w:sz w:val="23"/>
                      <w:szCs w:val="23"/>
                      <w:spacing w:val="-4"/>
                    </w:rPr>
                    <w:t>7.3</w:t>
                  </w:r>
                </w:p>
              </w:tc>
            </w:tr>
            <w:tr>
              <w:trPr>
                <w:trHeight w:val="459"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112"/>
                    <w:spacing w:before="180" w:line="183" w:lineRule="auto"/>
                    <w:rPr>
                      <w:sz w:val="23"/>
                      <w:szCs w:val="23"/>
                    </w:rPr>
                  </w:pPr>
                  <w:r>
                    <w:rPr>
                      <w:sz w:val="23"/>
                      <w:szCs w:val="23"/>
                      <w:spacing w:val="-2"/>
                    </w:rPr>
                    <w:t>CODcr</w:t>
                  </w:r>
                </w:p>
              </w:tc>
              <w:tc>
                <w:tcPr>
                  <w:tcW w:w="2571" w:type="dxa"/>
                  <w:vAlign w:val="top"/>
                </w:tcPr>
                <w:p>
                  <w:pPr>
                    <w:pStyle w:val="TableText"/>
                    <w:ind w:left="1105"/>
                    <w:spacing w:before="143"/>
                    <w:rPr>
                      <w:sz w:val="23"/>
                      <w:szCs w:val="23"/>
                    </w:rPr>
                  </w:pPr>
                  <w:r>
                    <w:rPr>
                      <w:sz w:val="23"/>
                      <w:szCs w:val="23"/>
                      <w:spacing w:val="-4"/>
                    </w:rPr>
                    <w:t>386</w:t>
                  </w:r>
                </w:p>
              </w:tc>
            </w:tr>
            <w:tr>
              <w:trPr>
                <w:trHeight w:val="449"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062"/>
                    <w:spacing w:before="113" w:line="221" w:lineRule="auto"/>
                    <w:rPr>
                      <w:sz w:val="23"/>
                      <w:szCs w:val="23"/>
                    </w:rPr>
                  </w:pPr>
                  <w:r>
                    <w:rPr>
                      <w:sz w:val="23"/>
                      <w:szCs w:val="23"/>
                      <w:spacing w:val="3"/>
                    </w:rPr>
                    <w:t>悬浮物</w:t>
                  </w:r>
                </w:p>
              </w:tc>
              <w:tc>
                <w:tcPr>
                  <w:tcW w:w="2571" w:type="dxa"/>
                  <w:vAlign w:val="top"/>
                </w:tcPr>
                <w:p>
                  <w:pPr>
                    <w:pStyle w:val="TableText"/>
                    <w:ind w:left="1165"/>
                    <w:spacing w:before="134"/>
                    <w:rPr>
                      <w:sz w:val="23"/>
                      <w:szCs w:val="23"/>
                    </w:rPr>
                  </w:pPr>
                  <w:r>
                    <w:rPr>
                      <w:sz w:val="23"/>
                      <w:szCs w:val="23"/>
                      <w:spacing w:val="-3"/>
                    </w:rPr>
                    <w:t>28</w:t>
                  </w:r>
                </w:p>
              </w:tc>
            </w:tr>
            <w:tr>
              <w:trPr>
                <w:trHeight w:val="479"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172"/>
                    <w:spacing w:before="134" w:line="220" w:lineRule="auto"/>
                    <w:rPr>
                      <w:sz w:val="23"/>
                      <w:szCs w:val="23"/>
                    </w:rPr>
                  </w:pPr>
                  <w:r>
                    <w:rPr>
                      <w:sz w:val="23"/>
                      <w:szCs w:val="23"/>
                      <w:spacing w:val="6"/>
                    </w:rPr>
                    <w:t>氨氦</w:t>
                  </w:r>
                </w:p>
              </w:tc>
              <w:tc>
                <w:tcPr>
                  <w:tcW w:w="2571" w:type="dxa"/>
                  <w:vAlign w:val="top"/>
                </w:tcPr>
                <w:p>
                  <w:pPr>
                    <w:pStyle w:val="TableText"/>
                    <w:ind w:left="1046"/>
                    <w:spacing w:before="156" w:line="239" w:lineRule="auto"/>
                    <w:rPr>
                      <w:sz w:val="23"/>
                      <w:szCs w:val="23"/>
                    </w:rPr>
                  </w:pPr>
                  <w:r>
                    <w:rPr>
                      <w:sz w:val="23"/>
                      <w:szCs w:val="23"/>
                      <w:spacing w:val="-3"/>
                    </w:rPr>
                    <w:t>3.76</w:t>
                  </w:r>
                </w:p>
              </w:tc>
            </w:tr>
            <w:tr>
              <w:trPr>
                <w:trHeight w:val="459"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112"/>
                    <w:spacing w:before="159" w:line="183" w:lineRule="auto"/>
                    <w:rPr>
                      <w:rFonts w:ascii="Calibri" w:hAnsi="Calibri" w:eastAsia="Calibri" w:cs="Calibri"/>
                      <w:sz w:val="23"/>
                      <w:szCs w:val="23"/>
                    </w:rPr>
                  </w:pPr>
                  <w:r>
                    <w:rPr>
                      <w:sz w:val="23"/>
                      <w:szCs w:val="23"/>
                      <w:spacing w:val="-1"/>
                    </w:rPr>
                    <w:t>BOD</w:t>
                  </w:r>
                  <w:r>
                    <w:rPr>
                      <w:rFonts w:ascii="Calibri" w:hAnsi="Calibri" w:eastAsia="Calibri" w:cs="Calibri"/>
                      <w:sz w:val="23"/>
                      <w:szCs w:val="23"/>
                      <w:spacing w:val="-1"/>
                    </w:rPr>
                    <w:t>₃</w:t>
                  </w:r>
                </w:p>
              </w:tc>
              <w:tc>
                <w:tcPr>
                  <w:tcW w:w="2571" w:type="dxa"/>
                  <w:vAlign w:val="top"/>
                </w:tcPr>
                <w:p>
                  <w:pPr>
                    <w:pStyle w:val="TableText"/>
                    <w:ind w:left="936"/>
                    <w:spacing w:before="147" w:line="239" w:lineRule="auto"/>
                    <w:rPr>
                      <w:sz w:val="23"/>
                      <w:szCs w:val="23"/>
                    </w:rPr>
                  </w:pPr>
                  <w:r>
                    <w:rPr>
                      <w:sz w:val="23"/>
                      <w:szCs w:val="23"/>
                      <w:spacing w:val="-4"/>
                    </w:rPr>
                    <w:t>126.75</w:t>
                  </w:r>
                </w:p>
              </w:tc>
            </w:tr>
            <w:tr>
              <w:trPr>
                <w:trHeight w:val="479"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062"/>
                    <w:spacing w:before="135" w:line="219" w:lineRule="auto"/>
                    <w:rPr>
                      <w:sz w:val="23"/>
                      <w:szCs w:val="23"/>
                    </w:rPr>
                  </w:pPr>
                  <w:r>
                    <w:rPr>
                      <w:sz w:val="23"/>
                      <w:szCs w:val="23"/>
                      <w:spacing w:val="3"/>
                    </w:rPr>
                    <w:t>氟化物</w:t>
                  </w:r>
                </w:p>
              </w:tc>
              <w:tc>
                <w:tcPr>
                  <w:tcW w:w="2571" w:type="dxa"/>
                  <w:vAlign w:val="top"/>
                </w:tcPr>
                <w:p>
                  <w:pPr>
                    <w:pStyle w:val="TableText"/>
                    <w:ind w:left="1046"/>
                    <w:spacing w:before="158" w:line="239" w:lineRule="auto"/>
                    <w:rPr>
                      <w:sz w:val="23"/>
                      <w:szCs w:val="23"/>
                    </w:rPr>
                  </w:pPr>
                  <w:r>
                    <w:rPr>
                      <w:sz w:val="23"/>
                      <w:szCs w:val="23"/>
                      <w:spacing w:val="-2"/>
                    </w:rPr>
                    <w:t>9.91</w:t>
                  </w:r>
                </w:p>
              </w:tc>
            </w:tr>
            <w:tr>
              <w:trPr>
                <w:trHeight w:val="478" w:hRule="atLeast"/>
              </w:trPr>
              <w:tc>
                <w:tcPr>
                  <w:tcW w:w="1423" w:type="dxa"/>
                  <w:vAlign w:val="top"/>
                  <w:vMerge w:val="continue"/>
                  <w:tcBorders>
                    <w:top w:val="nil"/>
                    <w:bottom w:val="nil"/>
                  </w:tcBorders>
                </w:tcPr>
                <w:p>
                  <w:pPr>
                    <w:rPr>
                      <w:rFonts w:ascii="Arial"/>
                      <w:sz w:val="21"/>
                    </w:rPr>
                  </w:pPr>
                  <w:r/>
                </w:p>
              </w:tc>
              <w:tc>
                <w:tcPr>
                  <w:tcW w:w="2826" w:type="dxa"/>
                  <w:vAlign w:val="top"/>
                </w:tcPr>
                <w:p>
                  <w:pPr>
                    <w:pStyle w:val="TableText"/>
                    <w:ind w:left="1062"/>
                    <w:spacing w:before="136" w:line="219" w:lineRule="auto"/>
                    <w:rPr>
                      <w:sz w:val="23"/>
                      <w:szCs w:val="23"/>
                    </w:rPr>
                  </w:pPr>
                  <w:r>
                    <w:rPr>
                      <w:sz w:val="23"/>
                      <w:szCs w:val="23"/>
                      <w:spacing w:val="-3"/>
                    </w:rPr>
                    <w:t>石油类</w:t>
                  </w:r>
                </w:p>
              </w:tc>
              <w:tc>
                <w:tcPr>
                  <w:tcW w:w="2571" w:type="dxa"/>
                  <w:vAlign w:val="top"/>
                </w:tcPr>
                <w:p>
                  <w:pPr>
                    <w:pStyle w:val="TableText"/>
                    <w:ind w:left="1046"/>
                    <w:spacing w:before="159" w:line="239" w:lineRule="auto"/>
                    <w:rPr>
                      <w:sz w:val="23"/>
                      <w:szCs w:val="23"/>
                    </w:rPr>
                  </w:pPr>
                  <w:r>
                    <w:rPr>
                      <w:sz w:val="23"/>
                      <w:szCs w:val="23"/>
                      <w:spacing w:val="-3"/>
                    </w:rPr>
                    <w:t>0.73</w:t>
                  </w:r>
                </w:p>
              </w:tc>
            </w:tr>
            <w:tr>
              <w:trPr>
                <w:trHeight w:val="454" w:hRule="atLeast"/>
              </w:trPr>
              <w:tc>
                <w:tcPr>
                  <w:tcW w:w="1423" w:type="dxa"/>
                  <w:vAlign w:val="top"/>
                  <w:vMerge w:val="continue"/>
                  <w:tcBorders>
                    <w:top w:val="nil"/>
                  </w:tcBorders>
                </w:tcPr>
                <w:p>
                  <w:pPr>
                    <w:rPr>
                      <w:rFonts w:ascii="Arial"/>
                      <w:sz w:val="21"/>
                    </w:rPr>
                  </w:pPr>
                  <w:r/>
                </w:p>
              </w:tc>
              <w:tc>
                <w:tcPr>
                  <w:tcW w:w="2826" w:type="dxa"/>
                  <w:vAlign w:val="top"/>
                </w:tcPr>
                <w:p>
                  <w:pPr>
                    <w:pStyle w:val="TableText"/>
                    <w:ind w:left="1172"/>
                    <w:spacing w:before="118" w:line="219" w:lineRule="auto"/>
                    <w:rPr>
                      <w:sz w:val="23"/>
                      <w:szCs w:val="23"/>
                    </w:rPr>
                  </w:pPr>
                  <w:r>
                    <w:rPr>
                      <w:sz w:val="23"/>
                      <w:szCs w:val="23"/>
                      <w:spacing w:val="5"/>
                    </w:rPr>
                    <w:t>总磷</w:t>
                  </w:r>
                </w:p>
              </w:tc>
              <w:tc>
                <w:tcPr>
                  <w:tcW w:w="2571" w:type="dxa"/>
                  <w:vAlign w:val="top"/>
                </w:tcPr>
                <w:p>
                  <w:pPr>
                    <w:pStyle w:val="TableText"/>
                    <w:ind w:left="1046"/>
                    <w:spacing w:before="141" w:line="239" w:lineRule="auto"/>
                    <w:rPr>
                      <w:sz w:val="23"/>
                      <w:szCs w:val="23"/>
                    </w:rPr>
                  </w:pPr>
                  <w:r>
                    <w:rPr>
                      <w:sz w:val="23"/>
                      <w:szCs w:val="23"/>
                      <w:spacing w:val="-3"/>
                    </w:rPr>
                    <w:t>0.68</w:t>
                  </w:r>
                </w:p>
              </w:tc>
            </w:tr>
          </w:tbl>
          <w:p>
            <w:pPr>
              <w:pStyle w:val="TableText"/>
              <w:ind w:left="90" w:firstLine="479"/>
              <w:spacing w:before="93" w:line="350" w:lineRule="auto"/>
              <w:jc w:val="both"/>
              <w:rPr>
                <w:sz w:val="25"/>
                <w:szCs w:val="25"/>
              </w:rPr>
            </w:pPr>
            <w:r>
              <w:rPr>
                <w:sz w:val="25"/>
                <w:szCs w:val="25"/>
                <w:spacing w:val="-2"/>
              </w:rPr>
              <w:t>项目回用水1383.36m³/a,生产废水处理设施主要处理单元处理效率参</w:t>
            </w:r>
            <w:r>
              <w:rPr>
                <w:sz w:val="25"/>
                <w:szCs w:val="25"/>
                <w:spacing w:val="14"/>
              </w:rPr>
              <w:t xml:space="preserve"> </w:t>
            </w:r>
            <w:r>
              <w:rPr>
                <w:sz w:val="25"/>
                <w:szCs w:val="25"/>
                <w:spacing w:val="-10"/>
              </w:rPr>
              <w:t>考相关污水处理工程技术规范及同类项目实际运行经验，各阶段废水污染物</w:t>
            </w:r>
            <w:r>
              <w:rPr>
                <w:sz w:val="25"/>
                <w:szCs w:val="25"/>
                <w:spacing w:val="3"/>
              </w:rPr>
              <w:t xml:space="preserve"> </w:t>
            </w:r>
            <w:r>
              <w:rPr>
                <w:sz w:val="25"/>
                <w:szCs w:val="25"/>
                <w:spacing w:val="3"/>
              </w:rPr>
              <w:t>处理效率如下表，废水进入自建污水处理厂设施的出水</w:t>
            </w:r>
            <w:r>
              <w:rPr>
                <w:sz w:val="25"/>
                <w:szCs w:val="25"/>
                <w:spacing w:val="2"/>
              </w:rPr>
              <w:t>情况详见下表。</w:t>
            </w:r>
          </w:p>
          <w:p>
            <w:pPr>
              <w:pStyle w:val="TableText"/>
              <w:ind w:firstLine="571"/>
              <w:spacing w:before="6" w:line="345" w:lineRule="auto"/>
              <w:rPr>
                <w:sz w:val="25"/>
                <w:szCs w:val="25"/>
              </w:rPr>
            </w:pPr>
            <w:r>
              <w:rPr>
                <w:sz w:val="25"/>
                <w:szCs w:val="25"/>
                <w:spacing w:val="-14"/>
              </w:rPr>
              <w:t>由上表可知，项目运营期生产废水经自建废水处理站处理后，其出水能</w:t>
            </w:r>
            <w:r>
              <w:rPr>
                <w:sz w:val="25"/>
                <w:szCs w:val="25"/>
                <w:spacing w:val="7"/>
              </w:rPr>
              <w:t xml:space="preserve">  </w:t>
            </w:r>
            <w:r>
              <w:rPr>
                <w:sz w:val="25"/>
                <w:szCs w:val="25"/>
                <w:spacing w:val="1"/>
              </w:rPr>
              <w:t>够达到《城市污水再生利用工业用水水质》(</w:t>
            </w:r>
            <w:r>
              <w:rPr>
                <w:sz w:val="25"/>
                <w:szCs w:val="25"/>
              </w:rPr>
              <w:t>GB</w:t>
            </w:r>
            <w:r>
              <w:rPr>
                <w:sz w:val="25"/>
                <w:szCs w:val="25"/>
                <w:spacing w:val="1"/>
              </w:rPr>
              <w:t>/T19923</w:t>
            </w:r>
            <w:r>
              <w:rPr>
                <w:sz w:val="25"/>
                <w:szCs w:val="25"/>
              </w:rPr>
              <w:t>-2024)中“工艺   </w:t>
            </w:r>
            <w:r>
              <w:rPr>
                <w:sz w:val="25"/>
                <w:szCs w:val="25"/>
                <w:spacing w:val="-7"/>
              </w:rPr>
              <w:t>与产品用水和“洗涤用水”标准，回用于清洗线用水和喷淋塔</w:t>
            </w:r>
            <w:r>
              <w:rPr>
                <w:sz w:val="25"/>
                <w:szCs w:val="25"/>
                <w:spacing w:val="-8"/>
              </w:rPr>
              <w:t>用水；同时，</w:t>
            </w:r>
            <w:r>
              <w:rPr>
                <w:sz w:val="25"/>
                <w:szCs w:val="25"/>
              </w:rPr>
              <w:t xml:space="preserve"> </w:t>
            </w:r>
            <w:r>
              <w:rPr>
                <w:sz w:val="25"/>
                <w:szCs w:val="25"/>
                <w:spacing w:val="-1"/>
              </w:rPr>
              <w:t>废水处理站产生的浓水通过MVR蒸发器进行蒸发，</w:t>
            </w:r>
            <w:r>
              <w:rPr>
                <w:sz w:val="25"/>
                <w:szCs w:val="25"/>
                <w:spacing w:val="-2"/>
              </w:rPr>
              <w:t>蒸发后的蒸汽冷凝水直</w:t>
            </w:r>
            <w:r>
              <w:rPr>
                <w:sz w:val="25"/>
                <w:szCs w:val="25"/>
              </w:rPr>
              <w:t xml:space="preserve">  </w:t>
            </w:r>
            <w:r>
              <w:rPr>
                <w:sz w:val="25"/>
                <w:szCs w:val="25"/>
                <w:spacing w:val="-1"/>
              </w:rPr>
              <w:t>接进入自建废水处理站处理，未冷凝部分(约5%)蒸发损耗，浓缩废液(约</w:t>
            </w:r>
            <w:r>
              <w:rPr>
                <w:sz w:val="25"/>
                <w:szCs w:val="25"/>
                <w:spacing w:val="1"/>
              </w:rPr>
              <w:t xml:space="preserve">  </w:t>
            </w:r>
            <w:r>
              <w:rPr>
                <w:sz w:val="25"/>
                <w:szCs w:val="25"/>
                <w:spacing w:val="-3"/>
              </w:rPr>
              <w:t>10%)委托有资质单位处置，实现零排放，因此该生产废水</w:t>
            </w:r>
            <w:r>
              <w:rPr>
                <w:sz w:val="25"/>
                <w:szCs w:val="25"/>
                <w:spacing w:val="-4"/>
              </w:rPr>
              <w:t>处理工艺在技术</w:t>
            </w:r>
            <w:r>
              <w:rPr>
                <w:sz w:val="25"/>
                <w:szCs w:val="25"/>
              </w:rPr>
              <w:t xml:space="preserve">  </w:t>
            </w:r>
            <w:r>
              <w:rPr>
                <w:sz w:val="25"/>
                <w:szCs w:val="25"/>
                <w:spacing w:val="5"/>
              </w:rPr>
              <w:t>上具有可行性。</w:t>
            </w:r>
          </w:p>
          <w:p>
            <w:pPr>
              <w:pStyle w:val="TableText"/>
              <w:ind w:left="584"/>
              <w:spacing w:line="219" w:lineRule="auto"/>
              <w:rPr>
                <w:sz w:val="25"/>
                <w:szCs w:val="25"/>
              </w:rPr>
            </w:pPr>
            <w:r>
              <w:rPr>
                <w:sz w:val="25"/>
                <w:szCs w:val="25"/>
                <w:b/>
                <w:bCs/>
                <w:spacing w:val="-4"/>
              </w:rPr>
              <w:t>3)废水污染防治措施分析</w:t>
            </w:r>
          </w:p>
          <w:p>
            <w:pPr>
              <w:pStyle w:val="TableText"/>
              <w:ind w:left="90" w:firstLine="479"/>
              <w:spacing w:before="167" w:line="330" w:lineRule="auto"/>
              <w:rPr>
                <w:sz w:val="25"/>
                <w:szCs w:val="25"/>
              </w:rPr>
            </w:pPr>
            <w:r>
              <w:rPr>
                <w:sz w:val="25"/>
                <w:szCs w:val="25"/>
                <w:spacing w:val="-2"/>
              </w:rPr>
              <w:t>根据前文计算可知，项目清洗废水(1383.36t/a)收集后进入自建的污</w:t>
            </w:r>
            <w:r>
              <w:rPr>
                <w:sz w:val="25"/>
                <w:szCs w:val="25"/>
                <w:spacing w:val="15"/>
              </w:rPr>
              <w:t xml:space="preserve"> </w:t>
            </w:r>
            <w:r>
              <w:rPr>
                <w:sz w:val="25"/>
                <w:szCs w:val="25"/>
                <w:spacing w:val="-12"/>
              </w:rPr>
              <w:t>水处理设施进行处理，平均每天产生的生产废水约为4.6112t/d。自建污水处</w:t>
            </w:r>
          </w:p>
        </w:tc>
      </w:tr>
    </w:tbl>
    <w:p>
      <w:pPr>
        <w:pStyle w:val="BodyText"/>
        <w:rPr/>
      </w:pPr>
      <w:r/>
    </w:p>
    <w:p>
      <w:pPr>
        <w:sectPr>
          <w:footerReference w:type="default" r:id="rId155"/>
          <w:pgSz w:w="11900" w:h="16830"/>
          <w:pgMar w:top="400" w:right="1445" w:bottom="1131" w:left="1685" w:header="0" w:footer="987" w:gutter="0"/>
        </w:sectPr>
        <w:rPr/>
      </w:pPr>
    </w:p>
    <w:p>
      <w:pPr>
        <w:spacing w:before="20"/>
        <w:rPr/>
      </w:pPr>
      <w:r/>
    </w:p>
    <w:p>
      <w:pPr>
        <w:spacing w:before="20"/>
        <w:rPr/>
      </w:pPr>
      <w:r/>
    </w:p>
    <w:p>
      <w:pPr>
        <w:spacing w:before="20"/>
        <w:rPr/>
      </w:pPr>
      <w:r/>
    </w:p>
    <w:p>
      <w:pPr>
        <w:spacing w:before="19"/>
        <w:rPr/>
      </w:pPr>
      <w:r/>
    </w:p>
    <w:tbl>
      <w:tblPr>
        <w:tblStyle w:val="TableNormal"/>
        <w:tblW w:w="87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15"/>
      </w:tblGrid>
      <w:tr>
        <w:trPr>
          <w:trHeight w:val="6658" w:hRule="atLeast"/>
        </w:trPr>
        <w:tc>
          <w:tcPr>
            <w:tcW w:w="744" w:type="dxa"/>
            <w:vAlign w:val="top"/>
            <w:vMerge w:val="restart"/>
            <w:tcBorders>
              <w:bottom w:val="nil"/>
            </w:tcBorders>
          </w:tcPr>
          <w:p>
            <w:pPr>
              <w:rPr>
                <w:rFonts w:ascii="Arial"/>
                <w:sz w:val="21"/>
              </w:rPr>
            </w:pPr>
            <w:r/>
          </w:p>
        </w:tc>
        <w:tc>
          <w:tcPr>
            <w:tcW w:w="8015" w:type="dxa"/>
            <w:vAlign w:val="top"/>
            <w:tcBorders>
              <w:bottom w:val="nil"/>
            </w:tcBorders>
          </w:tcPr>
          <w:p>
            <w:pPr>
              <w:pStyle w:val="TableText"/>
              <w:ind w:left="60" w:firstLine="9"/>
              <w:spacing w:before="88" w:line="349" w:lineRule="auto"/>
              <w:rPr/>
            </w:pPr>
            <w:r>
              <w:rPr>
                <w:spacing w:val="-2"/>
              </w:rPr>
              <w:t>理站及中水回用系统设计处理能力为8m³/d,</w:t>
            </w:r>
            <w:r>
              <w:rPr>
                <w:spacing w:val="-3"/>
              </w:rPr>
              <w:t>处理工艺为“混凝气浮+水解酸</w:t>
            </w:r>
            <w:r>
              <w:rPr/>
              <w:t xml:space="preserve">  </w:t>
            </w:r>
            <w:r>
              <w:rPr>
                <w:sz w:val="26"/>
                <w:szCs w:val="26"/>
                <w:spacing w:val="-6"/>
              </w:rPr>
              <w:t>化池+接触氧化+沉淀池+MBR+中水回用系统(石英砂过滤器+活性炭过滤</w:t>
            </w:r>
            <w:r>
              <w:rPr>
                <w:sz w:val="26"/>
                <w:szCs w:val="26"/>
                <w:spacing w:val="3"/>
              </w:rPr>
              <w:t xml:space="preserve">  </w:t>
            </w:r>
            <w:r>
              <w:rPr>
                <w:sz w:val="26"/>
                <w:szCs w:val="26"/>
                <w:spacing w:val="-9"/>
              </w:rPr>
              <w:t>器+保安过滤器+超滤)+一级两段RO+MVR”处理，达到《城市污水再生利</w:t>
            </w:r>
            <w:r>
              <w:rPr>
                <w:sz w:val="26"/>
                <w:szCs w:val="26"/>
                <w:spacing w:val="2"/>
              </w:rPr>
              <w:t xml:space="preserve">  </w:t>
            </w:r>
            <w:r>
              <w:rPr>
                <w:spacing w:val="1"/>
              </w:rPr>
              <w:t>用工业用水水质》(</w:t>
            </w:r>
            <w:r>
              <w:rPr/>
              <w:t>GB</w:t>
            </w:r>
            <w:r>
              <w:rPr>
                <w:spacing w:val="1"/>
              </w:rPr>
              <w:t>/T19923-2024)中</w:t>
            </w:r>
            <w:r>
              <w:rPr/>
              <w:t>“工艺、产品用水”和“洗涤用水” </w:t>
            </w:r>
            <w:r>
              <w:rPr>
                <w:spacing w:val="-5"/>
              </w:rPr>
              <w:t>标准(其中电导率为行业经验值，电导率≤500μs/cm)直接回用。根据前文</w:t>
            </w:r>
          </w:p>
          <w:p>
            <w:pPr>
              <w:pStyle w:val="TableText"/>
              <w:ind w:left="60" w:firstLine="20"/>
              <w:spacing w:before="9" w:line="325" w:lineRule="auto"/>
              <w:rPr>
                <w:sz w:val="27"/>
                <w:szCs w:val="27"/>
              </w:rPr>
            </w:pPr>
            <w:r>
              <w:rPr>
                <w:sz w:val="27"/>
                <w:szCs w:val="27"/>
                <w:spacing w:val="2"/>
              </w:rPr>
              <w:t>水平衡情况分析，自建废水处理站回用率为80%,一段</w:t>
            </w:r>
            <w:r>
              <w:rPr>
                <w:sz w:val="27"/>
                <w:szCs w:val="27"/>
              </w:rPr>
              <w:t>RO</w:t>
            </w:r>
            <w:r>
              <w:rPr>
                <w:sz w:val="27"/>
                <w:szCs w:val="27"/>
                <w:spacing w:val="2"/>
              </w:rPr>
              <w:t>产水率70%,</w:t>
            </w:r>
            <w:r>
              <w:rPr>
                <w:sz w:val="27"/>
                <w:szCs w:val="27"/>
                <w:spacing w:val="7"/>
              </w:rPr>
              <w:t xml:space="preserve"> </w:t>
            </w:r>
            <w:r>
              <w:rPr>
                <w:sz w:val="27"/>
                <w:szCs w:val="27"/>
                <w:spacing w:val="1"/>
              </w:rPr>
              <w:t>二段</w:t>
            </w:r>
            <w:r>
              <w:rPr>
                <w:sz w:val="27"/>
                <w:szCs w:val="27"/>
              </w:rPr>
              <w:t>RO</w:t>
            </w:r>
            <w:r>
              <w:rPr>
                <w:sz w:val="27"/>
                <w:szCs w:val="27"/>
                <w:spacing w:val="1"/>
              </w:rPr>
              <w:t>产水率60%,二段</w:t>
            </w:r>
            <w:r>
              <w:rPr>
                <w:sz w:val="27"/>
                <w:szCs w:val="27"/>
              </w:rPr>
              <w:t>RO</w:t>
            </w:r>
            <w:r>
              <w:rPr>
                <w:sz w:val="27"/>
                <w:szCs w:val="27"/>
                <w:spacing w:val="1"/>
              </w:rPr>
              <w:t>产水率为1-(1-70%*(1-</w:t>
            </w:r>
            <w:r>
              <w:rPr>
                <w:sz w:val="27"/>
                <w:szCs w:val="27"/>
              </w:rPr>
              <w:t>60%)=88%,本次环  </w:t>
            </w:r>
            <w:r>
              <w:rPr>
                <w:sz w:val="26"/>
                <w:szCs w:val="26"/>
              </w:rPr>
              <w:t>评二段RO系统回收率保守取值80%,回用水量4.5322m³/d,出水回用于清</w:t>
            </w:r>
            <w:r>
              <w:rPr>
                <w:sz w:val="26"/>
                <w:szCs w:val="26"/>
                <w:spacing w:val="10"/>
              </w:rPr>
              <w:t xml:space="preserve"> </w:t>
            </w:r>
            <w:r>
              <w:rPr>
                <w:sz w:val="26"/>
                <w:szCs w:val="26"/>
              </w:rPr>
              <w:t>洗线用水，剩余20%废水约0.52865m³/d进入MVR蒸发器蒸发处理；根据</w:t>
            </w:r>
            <w:r>
              <w:rPr>
                <w:sz w:val="26"/>
                <w:szCs w:val="26"/>
                <w:spacing w:val="13"/>
              </w:rPr>
              <w:t xml:space="preserve"> </w:t>
            </w:r>
            <w:r>
              <w:rPr>
                <w:sz w:val="26"/>
                <w:szCs w:val="26"/>
                <w:spacing w:val="4"/>
              </w:rPr>
              <w:t>工程设计方案，</w:t>
            </w:r>
            <w:r>
              <w:rPr>
                <w:sz w:val="26"/>
                <w:szCs w:val="26"/>
              </w:rPr>
              <w:t>MVR</w:t>
            </w:r>
            <w:r>
              <w:rPr>
                <w:sz w:val="26"/>
                <w:szCs w:val="26"/>
                <w:spacing w:val="4"/>
              </w:rPr>
              <w:t>蒸发器冷凝水回收率可达95%(0.449355</w:t>
            </w:r>
            <w:r>
              <w:rPr>
                <w:sz w:val="26"/>
                <w:szCs w:val="26"/>
                <w:spacing w:val="3"/>
              </w:rPr>
              <w:t>m³/d),该</w:t>
            </w:r>
            <w:r>
              <w:rPr>
                <w:sz w:val="26"/>
                <w:szCs w:val="26"/>
              </w:rPr>
              <w:t xml:space="preserve">  </w:t>
            </w:r>
            <w:r>
              <w:rPr>
                <w:sz w:val="27"/>
                <w:szCs w:val="27"/>
              </w:rPr>
              <w:t>部分冷凝水直接进入自建废水处理站处理，剩余5%蒸发浓缩液</w:t>
            </w:r>
          </w:p>
          <w:p>
            <w:pPr>
              <w:pStyle w:val="TableText"/>
              <w:ind w:left="70" w:right="225" w:firstLine="140"/>
              <w:spacing w:before="1" w:line="362" w:lineRule="auto"/>
              <w:rPr>
                <w:sz w:val="27"/>
                <w:szCs w:val="27"/>
              </w:rPr>
            </w:pPr>
            <w:r>
              <w:rPr>
                <w:spacing w:val="3"/>
              </w:rPr>
              <w:t>(0.02643m³/d),浓缩废液收集后交有资质单位处理。项目生产废水处理</w:t>
            </w:r>
            <w:r>
              <w:rPr>
                <w:spacing w:val="13"/>
              </w:rPr>
              <w:t xml:space="preserve"> </w:t>
            </w:r>
            <w:r>
              <w:rPr>
                <w:sz w:val="27"/>
                <w:szCs w:val="27"/>
                <w:spacing w:val="2"/>
              </w:rPr>
              <w:t>工艺流程图如下(设备流程图见附图21):</w:t>
            </w:r>
          </w:p>
          <w:p>
            <w:pPr>
              <w:pStyle w:val="TableText"/>
              <w:ind w:left="6600"/>
              <w:spacing w:before="238" w:line="205" w:lineRule="auto"/>
              <w:rPr>
                <w:sz w:val="15"/>
                <w:szCs w:val="15"/>
              </w:rPr>
            </w:pPr>
            <w:r>
              <w:rPr>
                <w:sz w:val="15"/>
                <w:szCs w:val="15"/>
                <w:spacing w:val="-2"/>
              </w:rPr>
              <w:t>定期外运</w:t>
            </w:r>
          </w:p>
        </w:tc>
      </w:tr>
      <w:tr>
        <w:trPr>
          <w:trHeight w:val="3357" w:hRule="atLeast"/>
        </w:trPr>
        <w:tc>
          <w:tcPr>
            <w:tcW w:w="744" w:type="dxa"/>
            <w:vAlign w:val="top"/>
            <w:vMerge w:val="continue"/>
            <w:tcBorders>
              <w:top w:val="nil"/>
              <w:bottom w:val="nil"/>
            </w:tcBorders>
          </w:tcPr>
          <w:p>
            <w:pPr>
              <w:rPr>
                <w:rFonts w:ascii="Arial"/>
                <w:sz w:val="21"/>
              </w:rPr>
            </w:pPr>
            <w:r/>
          </w:p>
        </w:tc>
        <w:tc>
          <w:tcPr>
            <w:tcW w:w="8015" w:type="dxa"/>
            <w:vAlign w:val="top"/>
            <w:tcBorders>
              <w:bottom w:val="nil"/>
              <w:top w:val="nil"/>
            </w:tcBorders>
          </w:tcPr>
          <w:p>
            <w:pPr>
              <w:pStyle w:val="TableText"/>
              <w:ind w:firstLine="340"/>
              <w:spacing w:before="36" w:line="3100" w:lineRule="exact"/>
              <w:rPr/>
            </w:pPr>
            <w:r>
              <w:rPr>
                <w:position w:val="-62"/>
              </w:rPr>
              <w:pict>
                <v:group id="_x0000_s168" style="mso-position-vertical-relative:line;mso-position-horizontal-relative:char;width:360.55pt;height:155.05pt;" filled="false" stroked="false" coordsize="7210,3101" coordorigin="0,0">
                  <v:shape id="_x0000_s170" style="position:absolute;left:0;top:0;width:7210;height:3101;" filled="false" stroked="false" type="#_x0000_t75">
                    <v:imagedata o:title="" r:id="rId157"/>
                  </v:shape>
                  <v:shape id="_x0000_s172" style="position:absolute;left:-20;top:-20;width:7250;height:3141;" filled="false" stroked="false" type="#_x0000_t202">
                    <v:fill on="false"/>
                    <v:stroke on="false"/>
                    <v:path/>
                    <v:imagedata o:title=""/>
                    <o:lock v:ext="edit" aspectratio="false"/>
                    <v:textbox inset="0mm,0mm,0mm,0mm">
                      <w:txbxContent>
                        <w:p>
                          <w:pPr>
                            <w:spacing w:line="420" w:lineRule="auto"/>
                            <w:rPr>
                              <w:rFonts w:ascii="Arial"/>
                              <w:sz w:val="21"/>
                            </w:rPr>
                          </w:pPr>
                          <w:r/>
                        </w:p>
                        <w:p>
                          <w:pPr>
                            <w:ind w:left="240"/>
                            <w:spacing w:before="65" w:line="193" w:lineRule="auto"/>
                            <w:rPr>
                              <w:rFonts w:ascii="SimSun" w:hAnsi="SimSun" w:eastAsia="SimSun" w:cs="SimSun"/>
                              <w:sz w:val="15"/>
                              <w:szCs w:val="15"/>
                            </w:rPr>
                          </w:pPr>
                          <w:r>
                            <w:rPr>
                              <w:rFonts w:ascii="SimSun" w:hAnsi="SimSun" w:eastAsia="SimSun" w:cs="SimSun"/>
                              <w:sz w:val="20"/>
                              <w:szCs w:val="20"/>
                              <w:spacing w:val="-2"/>
                              <w:position w:val="-3"/>
                            </w:rPr>
                            <w:t>废水</w:t>
                          </w:r>
                          <w:r>
                            <w:rPr>
                              <w:rFonts w:ascii="SimSun" w:hAnsi="SimSun" w:eastAsia="SimSun" w:cs="SimSun"/>
                              <w:sz w:val="20"/>
                              <w:szCs w:val="20"/>
                              <w:spacing w:val="16"/>
                              <w:position w:val="-3"/>
                            </w:rPr>
                            <w:t xml:space="preserve">    </w:t>
                          </w:r>
                          <w:r>
                            <w:rPr>
                              <w:rFonts w:ascii="SimSun" w:hAnsi="SimSun" w:eastAsia="SimSun" w:cs="SimSun"/>
                              <w:sz w:val="15"/>
                              <w:szCs w:val="15"/>
                              <w:spacing w:val="-2"/>
                              <w:position w:val="2"/>
                            </w:rPr>
                            <w:t>PAC、PAM</w:t>
                          </w:r>
                          <w:r>
                            <w:rPr>
                              <w:rFonts w:ascii="SimSun" w:hAnsi="SimSun" w:eastAsia="SimSun" w:cs="SimSun"/>
                              <w:sz w:val="15"/>
                              <w:szCs w:val="15"/>
                              <w:spacing w:val="1"/>
                              <w:position w:val="2"/>
                            </w:rPr>
                            <w:t xml:space="preserve">                   </w:t>
                          </w:r>
                          <w:r>
                            <w:rPr>
                              <w:rFonts w:ascii="SimSun" w:hAnsi="SimSun" w:eastAsia="SimSun" w:cs="SimSun"/>
                              <w:sz w:val="15"/>
                              <w:szCs w:val="15"/>
                              <w:position w:val="2"/>
                            </w:rPr>
                            <w:t xml:space="preserve">                                          </w:t>
                          </w:r>
                          <w:r>
                            <w:rPr>
                              <w:rFonts w:ascii="SimSun" w:hAnsi="SimSun" w:eastAsia="SimSun" w:cs="SimSun"/>
                              <w:sz w:val="15"/>
                              <w:szCs w:val="15"/>
                              <w:spacing w:val="-2"/>
                              <w:position w:val="1"/>
                            </w:rPr>
                            <w:t>污泥压滤</w:t>
                          </w:r>
                        </w:p>
                        <w:p>
                          <w:pPr>
                            <w:ind w:left="700"/>
                            <w:spacing w:line="218" w:lineRule="auto"/>
                            <w:rPr>
                              <w:rFonts w:ascii="SimSun" w:hAnsi="SimSun" w:eastAsia="SimSun" w:cs="SimSun"/>
                              <w:sz w:val="16"/>
                              <w:szCs w:val="16"/>
                            </w:rPr>
                          </w:pPr>
                          <w:r>
                            <w:rPr>
                              <w:rFonts w:ascii="SimSun" w:hAnsi="SimSun" w:eastAsia="SimSun" w:cs="SimSun"/>
                              <w:sz w:val="16"/>
                              <w:szCs w:val="16"/>
                              <w:spacing w:val="-2"/>
                            </w:rPr>
                            <w:t>提升泵</w:t>
                          </w:r>
                        </w:p>
                        <w:p>
                          <w:pPr>
                            <w:ind w:left="150"/>
                            <w:spacing w:before="248" w:line="224" w:lineRule="auto"/>
                            <w:rPr>
                              <w:rFonts w:ascii="SimSun" w:hAnsi="SimSun" w:eastAsia="SimSun" w:cs="SimSun"/>
                              <w:sz w:val="15"/>
                              <w:szCs w:val="15"/>
                            </w:rPr>
                          </w:pPr>
                          <w:r>
                            <w:rPr>
                              <w:rFonts w:ascii="SimSun" w:hAnsi="SimSun" w:eastAsia="SimSun" w:cs="SimSun"/>
                              <w:sz w:val="20"/>
                              <w:szCs w:val="20"/>
                              <w:u w:val="single" w:color="auto"/>
                              <w:position w:val="-2"/>
                            </w:rPr>
                            <w:t>调节池</w:t>
                          </w:r>
                          <w:r>
                            <w:rPr>
                              <w:rFonts w:ascii="SimSun" w:hAnsi="SimSun" w:eastAsia="SimSun" w:cs="SimSun"/>
                              <w:sz w:val="20"/>
                              <w:szCs w:val="20"/>
                              <w:position w:val="-2"/>
                            </w:rPr>
                            <w:t xml:space="preserve">     </w:t>
                          </w:r>
                          <w:r>
                            <w:rPr>
                              <w:rFonts w:ascii="SimSun" w:hAnsi="SimSun" w:eastAsia="SimSun" w:cs="SimSun"/>
                              <w:sz w:val="16"/>
                              <w:szCs w:val="16"/>
                              <w:u w:val="single" w:color="auto"/>
                              <w:spacing w:val="-72"/>
                            </w:rPr>
                            <w:t xml:space="preserve"> </w:t>
                          </w:r>
                          <w:r>
                            <w:rPr>
                              <w:rFonts w:ascii="SimSun" w:hAnsi="SimSun" w:eastAsia="SimSun" w:cs="SimSun"/>
                              <w:sz w:val="16"/>
                              <w:szCs w:val="16"/>
                              <w:u w:val="single" w:color="auto"/>
                            </w:rPr>
                            <w:t>混凝池</w:t>
                          </w:r>
                          <w:r>
                            <w:rPr>
                              <w:rFonts w:ascii="SimSun" w:hAnsi="SimSun" w:eastAsia="SimSun" w:cs="SimSun"/>
                              <w:sz w:val="16"/>
                              <w:szCs w:val="16"/>
                              <w:spacing w:val="8"/>
                            </w:rPr>
                            <w:t xml:space="preserve">       </w:t>
                          </w:r>
                          <w:r>
                            <w:rPr>
                              <w:rFonts w:ascii="SimSun" w:hAnsi="SimSun" w:eastAsia="SimSun" w:cs="SimSun"/>
                              <w:sz w:val="20"/>
                              <w:szCs w:val="20"/>
                              <w:u w:val="single" w:color="auto"/>
                              <w:spacing w:val="-88"/>
                              <w:position w:val="-2"/>
                            </w:rPr>
                            <w:t xml:space="preserve"> </w:t>
                          </w:r>
                          <w:r>
                            <w:rPr>
                              <w:rFonts w:ascii="SimSun" w:hAnsi="SimSun" w:eastAsia="SimSun" w:cs="SimSun"/>
                              <w:sz w:val="20"/>
                              <w:szCs w:val="20"/>
                              <w:u w:val="single" w:color="auto"/>
                              <w:position w:val="-2"/>
                            </w:rPr>
                            <w:t>气浮池</w:t>
                          </w:r>
                          <w:r>
                            <w:rPr>
                              <w:rFonts w:ascii="SimSun" w:hAnsi="SimSun" w:eastAsia="SimSun" w:cs="SimSun"/>
                              <w:sz w:val="20"/>
                              <w:szCs w:val="20"/>
                              <w:position w:val="-2"/>
                            </w:rPr>
                            <w:t xml:space="preserve">     </w:t>
                          </w:r>
                          <w:r>
                            <w:rPr>
                              <w:rFonts w:ascii="SimSun" w:hAnsi="SimSun" w:eastAsia="SimSun" w:cs="SimSun"/>
                              <w:sz w:val="16"/>
                              <w:szCs w:val="16"/>
                              <w:u w:val="single" w:color="auto"/>
                              <w:spacing w:val="-72"/>
                            </w:rPr>
                            <w:t xml:space="preserve"> </w:t>
                          </w:r>
                          <w:r>
                            <w:rPr>
                              <w:rFonts w:ascii="SimSun" w:hAnsi="SimSun" w:eastAsia="SimSun" w:cs="SimSun"/>
                              <w:sz w:val="16"/>
                              <w:szCs w:val="16"/>
                              <w:u w:val="single" w:color="auto"/>
                              <w:spacing w:val="-1"/>
                            </w:rPr>
                            <w:t>水解酸化池</w:t>
                          </w:r>
                          <w:r>
                            <w:rPr>
                              <w:rFonts w:ascii="SimSun" w:hAnsi="SimSun" w:eastAsia="SimSun" w:cs="SimSun"/>
                              <w:sz w:val="16"/>
                              <w:szCs w:val="16"/>
                              <w:spacing w:val="-1"/>
                            </w:rPr>
                            <w:t xml:space="preserve">       </w:t>
                          </w:r>
                          <w:r>
                            <w:rPr>
                              <w:rFonts w:ascii="SimSun" w:hAnsi="SimSun" w:eastAsia="SimSun" w:cs="SimSun"/>
                              <w:sz w:val="16"/>
                              <w:szCs w:val="16"/>
                              <w:u w:val="single" w:color="auto"/>
                              <w:spacing w:val="-74"/>
                              <w:position w:val="1"/>
                            </w:rPr>
                            <w:t xml:space="preserve"> </w:t>
                          </w:r>
                          <w:r>
                            <w:rPr>
                              <w:rFonts w:ascii="SimSun" w:hAnsi="SimSun" w:eastAsia="SimSun" w:cs="SimSun"/>
                              <w:sz w:val="16"/>
                              <w:szCs w:val="16"/>
                              <w:u w:val="single" w:color="auto"/>
                              <w:spacing w:val="-1"/>
                              <w:position w:val="1"/>
                            </w:rPr>
                            <w:t>接触氧化池</w:t>
                          </w:r>
                          <w:r>
                            <w:rPr>
                              <w:rFonts w:ascii="SimSun" w:hAnsi="SimSun" w:eastAsia="SimSun" w:cs="SimSun"/>
                              <w:sz w:val="16"/>
                              <w:szCs w:val="16"/>
                              <w:spacing w:val="4"/>
                              <w:position w:val="1"/>
                            </w:rPr>
                            <w:t xml:space="preserve">       </w:t>
                          </w:r>
                          <w:r>
                            <w:rPr>
                              <w:rFonts w:ascii="SimSun" w:hAnsi="SimSun" w:eastAsia="SimSun" w:cs="SimSun"/>
                              <w:sz w:val="15"/>
                              <w:szCs w:val="15"/>
                              <w:u w:val="single" w:color="auto"/>
                              <w:spacing w:val="-68"/>
                              <w:position w:val="1"/>
                            </w:rPr>
                            <w:t xml:space="preserve"> </w:t>
                          </w:r>
                          <w:r>
                            <w:rPr>
                              <w:rFonts w:ascii="SimSun" w:hAnsi="SimSun" w:eastAsia="SimSun" w:cs="SimSun"/>
                              <w:sz w:val="15"/>
                              <w:szCs w:val="15"/>
                              <w:u w:val="single" w:color="auto"/>
                              <w:spacing w:val="-1"/>
                              <w:position w:val="1"/>
                            </w:rPr>
                            <w:t>反应沉淀池</w:t>
                          </w:r>
                        </w:p>
                        <w:p>
                          <w:pPr>
                            <w:ind w:left="5250"/>
                            <w:spacing w:before="258" w:line="225" w:lineRule="auto"/>
                            <w:rPr>
                              <w:rFonts w:ascii="SimSun" w:hAnsi="SimSun" w:eastAsia="SimSun" w:cs="SimSun"/>
                              <w:sz w:val="15"/>
                              <w:szCs w:val="15"/>
                            </w:rPr>
                          </w:pPr>
                          <w:r>
                            <w:rPr>
                              <w:rFonts w:ascii="SimSun" w:hAnsi="SimSun" w:eastAsia="SimSun" w:cs="SimSun"/>
                              <w:sz w:val="16"/>
                              <w:szCs w:val="16"/>
                              <w:spacing w:val="-1"/>
                            </w:rPr>
                            <w:t>PAC、PAM</w:t>
                          </w:r>
                          <w:r>
                            <w:rPr>
                              <w:rFonts w:ascii="SimSun" w:hAnsi="SimSun" w:eastAsia="SimSun" w:cs="SimSun"/>
                              <w:sz w:val="16"/>
                              <w:szCs w:val="16"/>
                              <w:spacing w:val="6"/>
                            </w:rPr>
                            <w:t xml:space="preserve">          </w:t>
                          </w:r>
                          <w:r>
                            <w:rPr>
                              <w:rFonts w:ascii="SimSun" w:hAnsi="SimSun" w:eastAsia="SimSun" w:cs="SimSun"/>
                              <w:sz w:val="15"/>
                              <w:szCs w:val="15"/>
                              <w:spacing w:val="-1"/>
                              <w:position w:val="1"/>
                            </w:rPr>
                            <w:t>超滤泵</w:t>
                          </w:r>
                        </w:p>
                        <w:p>
                          <w:pPr>
                            <w:ind w:left="210"/>
                            <w:spacing w:before="285" w:line="225" w:lineRule="auto"/>
                            <w:rPr>
                              <w:rFonts w:ascii="SimSun" w:hAnsi="SimSun" w:eastAsia="SimSun" w:cs="SimSun"/>
                              <w:sz w:val="16"/>
                              <w:szCs w:val="16"/>
                            </w:rPr>
                          </w:pPr>
                          <w:r>
                            <w:rPr>
                              <w:rFonts w:ascii="SimSun" w:hAnsi="SimSun" w:eastAsia="SimSun" w:cs="SimSun"/>
                              <w:sz w:val="20"/>
                              <w:szCs w:val="20"/>
                              <w:spacing w:val="-1"/>
                              <w:position w:val="-2"/>
                            </w:rPr>
                            <w:t>二级RO</w:t>
                          </w:r>
                          <w:r>
                            <w:rPr>
                              <w:rFonts w:ascii="SimSun" w:hAnsi="SimSun" w:eastAsia="SimSun" w:cs="SimSun"/>
                              <w:sz w:val="20"/>
                              <w:szCs w:val="20"/>
                              <w:spacing w:val="5"/>
                              <w:position w:val="-2"/>
                            </w:rPr>
                            <w:t xml:space="preserve">      </w:t>
                          </w:r>
                          <w:r>
                            <w:rPr>
                              <w:rFonts w:ascii="SimSun" w:hAnsi="SimSun" w:eastAsia="SimSun" w:cs="SimSun"/>
                              <w:sz w:val="20"/>
                              <w:szCs w:val="20"/>
                              <w:spacing w:val="-1"/>
                              <w:position w:val="-1"/>
                            </w:rPr>
                            <w:t>一级R</w:t>
                          </w:r>
                          <w:r>
                            <w:rPr>
                              <w:rFonts w:ascii="SimSun" w:hAnsi="SimSun" w:eastAsia="SimSun" w:cs="SimSun"/>
                              <w:sz w:val="20"/>
                              <w:szCs w:val="20"/>
                              <w:u w:val="single" w:color="auto"/>
                              <w:spacing w:val="-1"/>
                              <w:position w:val="-1"/>
                            </w:rPr>
                            <w:t>O</w:t>
                          </w:r>
                          <w:r>
                            <w:rPr>
                              <w:rFonts w:ascii="SimSun" w:hAnsi="SimSun" w:eastAsia="SimSun" w:cs="SimSun"/>
                              <w:sz w:val="20"/>
                              <w:szCs w:val="20"/>
                              <w:spacing w:val="10"/>
                              <w:position w:val="-1"/>
                            </w:rPr>
                            <w:t xml:space="preserve">     </w:t>
                          </w:r>
                          <w:r>
                            <w:rPr>
                              <w:rFonts w:ascii="SimSun" w:hAnsi="SimSun" w:eastAsia="SimSun" w:cs="SimSun"/>
                              <w:sz w:val="16"/>
                              <w:szCs w:val="16"/>
                              <w:u w:val="single" w:color="auto"/>
                              <w:spacing w:val="-72"/>
                              <w:position w:val="1"/>
                            </w:rPr>
                            <w:t xml:space="preserve"> </w:t>
                          </w:r>
                          <w:r>
                            <w:rPr>
                              <w:rFonts w:ascii="SimSun" w:hAnsi="SimSun" w:eastAsia="SimSun" w:cs="SimSun"/>
                              <w:sz w:val="16"/>
                              <w:szCs w:val="16"/>
                              <w:u w:val="single" w:color="auto"/>
                              <w:spacing w:val="-1"/>
                              <w:position w:val="1"/>
                            </w:rPr>
                            <w:t>超</w:t>
                          </w:r>
                          <w:r>
                            <w:rPr>
                              <w:rFonts w:ascii="SimSun" w:hAnsi="SimSun" w:eastAsia="SimSun" w:cs="SimSun"/>
                              <w:sz w:val="16"/>
                              <w:szCs w:val="16"/>
                              <w:spacing w:val="-1"/>
                              <w:position w:val="1"/>
                            </w:rPr>
                            <w:t>滤系统       </w:t>
                          </w:r>
                          <w:r>
                            <w:rPr>
                              <w:rFonts w:ascii="SimSun" w:hAnsi="SimSun" w:eastAsia="SimSun" w:cs="SimSun"/>
                              <w:sz w:val="16"/>
                              <w:szCs w:val="16"/>
                              <w:u w:val="single" w:color="auto"/>
                              <w:spacing w:val="-74"/>
                              <w:position w:val="1"/>
                            </w:rPr>
                            <w:t xml:space="preserve"> </w:t>
                          </w:r>
                          <w:r>
                            <w:rPr>
                              <w:rFonts w:ascii="SimSun" w:hAnsi="SimSun" w:eastAsia="SimSun" w:cs="SimSun"/>
                              <w:sz w:val="16"/>
                              <w:szCs w:val="16"/>
                              <w:u w:val="single" w:color="auto"/>
                              <w:spacing w:val="-1"/>
                              <w:position w:val="1"/>
                            </w:rPr>
                            <w:t>碳滤系统</w:t>
                          </w:r>
                          <w:r>
                            <w:rPr>
                              <w:rFonts w:ascii="SimSun" w:hAnsi="SimSun" w:eastAsia="SimSun" w:cs="SimSun"/>
                              <w:sz w:val="16"/>
                              <w:szCs w:val="16"/>
                              <w:spacing w:val="-1"/>
                              <w:position w:val="1"/>
                            </w:rPr>
                            <w:t xml:space="preserve">       </w:t>
                          </w:r>
                          <w:r>
                            <w:rPr>
                              <w:rFonts w:ascii="SimSun" w:hAnsi="SimSun" w:eastAsia="SimSun" w:cs="SimSun"/>
                              <w:sz w:val="16"/>
                              <w:szCs w:val="16"/>
                              <w:u w:val="single" w:color="auto"/>
                              <w:spacing w:val="-74"/>
                            </w:rPr>
                            <w:t xml:space="preserve"> </w:t>
                          </w:r>
                          <w:r>
                            <w:rPr>
                              <w:rFonts w:ascii="SimSun" w:hAnsi="SimSun" w:eastAsia="SimSun" w:cs="SimSun"/>
                              <w:sz w:val="16"/>
                              <w:szCs w:val="16"/>
                              <w:u w:val="single" w:color="auto"/>
                              <w:spacing w:val="-1"/>
                            </w:rPr>
                            <w:t>砂滤系统</w:t>
                          </w:r>
                          <w:r>
                            <w:rPr>
                              <w:rFonts w:ascii="SimSun" w:hAnsi="SimSun" w:eastAsia="SimSun" w:cs="SimSun"/>
                              <w:sz w:val="16"/>
                              <w:szCs w:val="16"/>
                              <w:spacing w:val="1"/>
                            </w:rPr>
                            <w:t xml:space="preserve">        </w:t>
                          </w:r>
                          <w:r>
                            <w:rPr>
                              <w:rFonts w:ascii="SimSun" w:hAnsi="SimSun" w:eastAsia="SimSun" w:cs="SimSun"/>
                              <w:sz w:val="16"/>
                              <w:szCs w:val="16"/>
                              <w:u w:val="single" w:color="auto"/>
                              <w:spacing w:val="-52"/>
                            </w:rPr>
                            <w:t xml:space="preserve"> </w:t>
                          </w:r>
                          <w:r>
                            <w:rPr>
                              <w:rFonts w:ascii="SimSun" w:hAnsi="SimSun" w:eastAsia="SimSun" w:cs="SimSun"/>
                              <w:sz w:val="16"/>
                              <w:szCs w:val="16"/>
                              <w:u w:val="single" w:color="auto"/>
                              <w:spacing w:val="-1"/>
                            </w:rPr>
                            <w:t>中</w:t>
                          </w:r>
                          <w:r>
                            <w:rPr>
                              <w:rFonts w:ascii="SimSun" w:hAnsi="SimSun" w:eastAsia="SimSun" w:cs="SimSun"/>
                              <w:sz w:val="16"/>
                              <w:szCs w:val="16"/>
                              <w:spacing w:val="-1"/>
                            </w:rPr>
                            <w:t>间</w:t>
                          </w:r>
                          <w:r>
                            <w:rPr>
                              <w:rFonts w:ascii="SimSun" w:hAnsi="SimSun" w:eastAsia="SimSun" w:cs="SimSun"/>
                              <w:sz w:val="16"/>
                              <w:szCs w:val="16"/>
                              <w:spacing w:val="-70"/>
                            </w:rPr>
                            <w:t xml:space="preserve"> </w:t>
                          </w:r>
                          <w:r>
                            <w:rPr>
                              <w:rFonts w:ascii="SimSun" w:hAnsi="SimSun" w:eastAsia="SimSun" w:cs="SimSun"/>
                              <w:sz w:val="16"/>
                              <w:szCs w:val="16"/>
                              <w:u w:val="single" w:color="auto"/>
                              <w:spacing w:val="-72"/>
                            </w:rPr>
                            <w:t xml:space="preserve"> </w:t>
                          </w:r>
                          <w:r>
                            <w:rPr>
                              <w:rFonts w:ascii="SimSun" w:hAnsi="SimSun" w:eastAsia="SimSun" w:cs="SimSun"/>
                              <w:sz w:val="16"/>
                              <w:szCs w:val="16"/>
                              <w:u w:val="single" w:color="auto"/>
                              <w:spacing w:val="-2"/>
                            </w:rPr>
                            <w:t>水池</w:t>
                          </w:r>
                        </w:p>
                        <w:p>
                          <w:pPr>
                            <w:spacing w:line="431" w:lineRule="auto"/>
                            <w:rPr>
                              <w:rFonts w:ascii="Arial"/>
                              <w:sz w:val="21"/>
                            </w:rPr>
                          </w:pPr>
                          <w:r/>
                        </w:p>
                        <w:p>
                          <w:pPr>
                            <w:ind w:left="250"/>
                            <w:spacing w:before="53" w:line="219" w:lineRule="auto"/>
                            <w:rPr>
                              <w:rFonts w:ascii="SimSun" w:hAnsi="SimSun" w:eastAsia="SimSun" w:cs="SimSun"/>
                              <w:sz w:val="16"/>
                              <w:szCs w:val="16"/>
                            </w:rPr>
                          </w:pPr>
                          <w:r>
                            <w:rPr>
                              <w:rFonts w:ascii="SimSun" w:hAnsi="SimSun" w:eastAsia="SimSun" w:cs="SimSun"/>
                              <w:sz w:val="15"/>
                              <w:szCs w:val="15"/>
                            </w:rPr>
                            <w:t>蒸发器                          </w:t>
                          </w:r>
                          <w:r>
                            <w:rPr>
                              <w:rFonts w:ascii="SimSun" w:hAnsi="SimSun" w:eastAsia="SimSun" w:cs="SimSun"/>
                              <w:sz w:val="16"/>
                              <w:szCs w:val="16"/>
                            </w:rPr>
                            <w:t>回用水</w:t>
                          </w:r>
                        </w:p>
                      </w:txbxContent>
                    </v:textbox>
                  </v:shape>
                </v:group>
              </w:pict>
            </w:r>
          </w:p>
        </w:tc>
      </w:tr>
      <w:tr>
        <w:trPr>
          <w:trHeight w:val="3844" w:hRule="atLeast"/>
        </w:trPr>
        <w:tc>
          <w:tcPr>
            <w:tcW w:w="744" w:type="dxa"/>
            <w:vAlign w:val="top"/>
            <w:vMerge w:val="continue"/>
            <w:tcBorders>
              <w:top w:val="nil"/>
            </w:tcBorders>
          </w:tcPr>
          <w:p>
            <w:pPr>
              <w:rPr>
                <w:rFonts w:ascii="Arial"/>
                <w:sz w:val="21"/>
              </w:rPr>
            </w:pPr>
            <w:r/>
          </w:p>
        </w:tc>
        <w:tc>
          <w:tcPr>
            <w:tcW w:w="8015" w:type="dxa"/>
            <w:vAlign w:val="top"/>
            <w:tcBorders>
              <w:top w:val="nil"/>
            </w:tcBorders>
          </w:tcPr>
          <w:p>
            <w:pPr>
              <w:pStyle w:val="TableText"/>
              <w:ind w:left="2483"/>
              <w:spacing w:before="235" w:line="219" w:lineRule="auto"/>
              <w:rPr>
                <w:sz w:val="20"/>
                <w:szCs w:val="20"/>
              </w:rPr>
            </w:pPr>
            <w:r>
              <w:rPr>
                <w:sz w:val="20"/>
                <w:szCs w:val="20"/>
                <w:b/>
                <w:bCs/>
                <w:spacing w:val="-2"/>
              </w:rPr>
              <w:t>图4.2项目生产废水处理工艺流程图</w:t>
            </w:r>
          </w:p>
          <w:p>
            <w:pPr>
              <w:pStyle w:val="TableText"/>
              <w:ind w:left="70" w:firstLine="503"/>
              <w:spacing w:before="226" w:line="352" w:lineRule="auto"/>
              <w:rPr/>
            </w:pPr>
            <w:r>
              <w:rPr>
                <w:sz w:val="26"/>
                <w:szCs w:val="26"/>
                <w:b/>
                <w:bCs/>
                <w:spacing w:val="-22"/>
              </w:rPr>
              <w:t>调节池：</w:t>
            </w:r>
            <w:r>
              <w:rPr>
                <w:sz w:val="26"/>
                <w:szCs w:val="26"/>
                <w:spacing w:val="-22"/>
              </w:rPr>
              <w:t>项目排</w:t>
            </w:r>
            <w:r>
              <w:rPr>
                <w:sz w:val="26"/>
                <w:szCs w:val="26"/>
                <w:spacing w:val="-21"/>
              </w:rPr>
              <w:t>放废水的水质水量波动较大，其过程参数难以控制，</w:t>
            </w:r>
            <w:r>
              <w:rPr>
                <w:sz w:val="26"/>
                <w:szCs w:val="26"/>
                <w:spacing w:val="-14"/>
              </w:rPr>
              <w:t>废</w:t>
            </w:r>
            <w:r>
              <w:rPr>
                <w:sz w:val="26"/>
                <w:szCs w:val="26"/>
                <w:spacing w:val="9"/>
              </w:rPr>
              <w:t xml:space="preserve"> </w:t>
            </w:r>
            <w:r>
              <w:rPr/>
              <w:t>水调节池作用就是为了降低这种波动而设的，具体作用如下：提供对废水处 </w:t>
            </w:r>
            <w:r>
              <w:rPr/>
              <w:t>理设备的缓冲能力，防止设备负荷急剧变化；控制PH值，使废水中的酸碱</w:t>
            </w:r>
          </w:p>
          <w:p>
            <w:pPr>
              <w:pStyle w:val="TableText"/>
              <w:ind w:left="70" w:right="5" w:firstLine="40"/>
              <w:spacing w:before="1" w:line="335" w:lineRule="auto"/>
              <w:rPr>
                <w:sz w:val="27"/>
                <w:szCs w:val="27"/>
              </w:rPr>
            </w:pPr>
            <w:r>
              <w:rPr>
                <w:spacing w:val="-1"/>
              </w:rPr>
              <w:t>中和，以减少中和作用中的化学品的用量；减少对物理化学处理系统的流量</w:t>
            </w:r>
            <w:r>
              <w:rPr/>
              <w:t xml:space="preserve"> </w:t>
            </w:r>
            <w:r>
              <w:rPr>
                <w:sz w:val="27"/>
                <w:szCs w:val="27"/>
                <w:spacing w:val="-1"/>
              </w:rPr>
              <w:t>波动，使化学品添加速率适合加料设备的定额。</w:t>
            </w:r>
          </w:p>
          <w:p>
            <w:pPr>
              <w:pStyle w:val="TableText"/>
              <w:ind w:left="70" w:firstLine="503"/>
              <w:spacing w:line="294" w:lineRule="auto"/>
              <w:rPr/>
            </w:pPr>
            <w:r>
              <w:rPr>
                <w:sz w:val="26"/>
                <w:szCs w:val="26"/>
                <w:b/>
                <w:bCs/>
                <w:spacing w:val="-22"/>
              </w:rPr>
              <w:t>混凝沉淀池：</w:t>
            </w:r>
            <w:r>
              <w:rPr>
                <w:sz w:val="26"/>
                <w:szCs w:val="26"/>
                <w:spacing w:val="-22"/>
              </w:rPr>
              <w:t>陶化废水</w:t>
            </w:r>
            <w:r>
              <w:rPr>
                <w:sz w:val="26"/>
                <w:szCs w:val="26"/>
                <w:spacing w:val="-21"/>
              </w:rPr>
              <w:t>中含有氟化物，去除氟化物最常采用的是混凝</w:t>
            </w:r>
            <w:r>
              <w:rPr>
                <w:sz w:val="26"/>
                <w:szCs w:val="26"/>
                <w:spacing w:val="-11"/>
              </w:rPr>
              <w:t>沉</w:t>
            </w:r>
            <w:r>
              <w:rPr>
                <w:sz w:val="26"/>
                <w:szCs w:val="26"/>
                <w:spacing w:val="4"/>
              </w:rPr>
              <w:t xml:space="preserve"> </w:t>
            </w:r>
            <w:r>
              <w:rPr/>
              <w:t>淀法，向废水中投加混凝剂，使废水中的细小悬浮物形成矾花，有利于沉淀</w:t>
            </w:r>
          </w:p>
        </w:tc>
      </w:tr>
    </w:tbl>
    <w:p>
      <w:pPr>
        <w:pStyle w:val="BodyText"/>
        <w:rPr/>
      </w:pPr>
      <w:r/>
    </w:p>
    <w:p>
      <w:pPr>
        <w:sectPr>
          <w:footerReference w:type="default" r:id="rId156"/>
          <w:pgSz w:w="11900" w:h="16830"/>
          <w:pgMar w:top="400" w:right="1435" w:bottom="1131" w:left="1695" w:header="0" w:footer="987" w:gutter="0"/>
        </w:sectPr>
        <w:rPr/>
      </w:pPr>
    </w:p>
    <w:p>
      <w:pPr>
        <w:spacing w:before="18"/>
        <w:rPr/>
      </w:pPr>
      <w:r/>
    </w:p>
    <w:p>
      <w:pPr>
        <w:spacing w:before="17"/>
        <w:rPr/>
      </w:pPr>
      <w:r/>
    </w:p>
    <w:p>
      <w:pPr>
        <w:spacing w:before="17"/>
        <w:rPr/>
      </w:pPr>
      <w:r/>
    </w:p>
    <w:p>
      <w:pPr>
        <w:spacing w:before="17"/>
        <w:rPr/>
      </w:pPr>
      <w:r/>
    </w:p>
    <w:tbl>
      <w:tblPr>
        <w:tblStyle w:val="TableNormal"/>
        <w:tblW w:w="880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64"/>
      </w:tblGrid>
      <w:tr>
        <w:trPr>
          <w:trHeight w:val="13610" w:hRule="atLeast"/>
        </w:trPr>
        <w:tc>
          <w:tcPr>
            <w:tcW w:w="744" w:type="dxa"/>
            <w:vAlign w:val="top"/>
          </w:tcPr>
          <w:p>
            <w:pPr>
              <w:rPr>
                <w:rFonts w:ascii="Arial"/>
                <w:sz w:val="21"/>
              </w:rPr>
            </w:pPr>
            <w:r/>
          </w:p>
        </w:tc>
        <w:tc>
          <w:tcPr>
            <w:tcW w:w="8064" w:type="dxa"/>
            <w:vAlign w:val="top"/>
          </w:tcPr>
          <w:p>
            <w:pPr>
              <w:pStyle w:val="TableText"/>
              <w:ind w:left="80" w:right="27" w:firstLine="110"/>
              <w:spacing w:before="95" w:line="348" w:lineRule="auto"/>
              <w:rPr>
                <w:sz w:val="25"/>
                <w:szCs w:val="25"/>
              </w:rPr>
            </w:pPr>
            <w:r>
              <w:rPr>
                <w:sz w:val="25"/>
                <w:szCs w:val="25"/>
              </w:rPr>
              <w:t>分离，此过程进行化学除氟。投加PAC(聚合氯化铝)药剂，聚合氯化铝</w:t>
            </w:r>
            <w:r>
              <w:rPr>
                <w:sz w:val="25"/>
                <w:szCs w:val="25"/>
                <w:spacing w:val="4"/>
              </w:rPr>
              <w:t xml:space="preserve">  </w:t>
            </w:r>
            <w:r>
              <w:rPr>
                <w:sz w:val="25"/>
                <w:szCs w:val="25"/>
                <w:spacing w:val="-6"/>
              </w:rPr>
              <w:t>具有吸附、凝聚、沉淀等性能，适用于各种浊度的原水。废水进入混凝池2</w:t>
            </w:r>
            <w:r>
              <w:rPr>
                <w:sz w:val="25"/>
                <w:szCs w:val="25"/>
                <w:spacing w:val="17"/>
              </w:rPr>
              <w:t xml:space="preserve"> </w:t>
            </w:r>
            <w:r>
              <w:rPr>
                <w:sz w:val="25"/>
                <w:szCs w:val="25"/>
              </w:rPr>
              <w:t>内，投加PAM(聚丙烯酰胺)药剂，PAM能使悬浮物质通过电中和，起到</w:t>
            </w:r>
          </w:p>
          <w:p>
            <w:pPr>
              <w:pStyle w:val="TableText"/>
              <w:ind w:left="91"/>
              <w:spacing w:before="4" w:line="341" w:lineRule="auto"/>
              <w:rPr>
                <w:sz w:val="25"/>
                <w:szCs w:val="25"/>
              </w:rPr>
            </w:pPr>
            <w:r>
              <w:rPr>
                <w:sz w:val="25"/>
                <w:szCs w:val="25"/>
                <w:spacing w:val="-15"/>
              </w:rPr>
              <w:t>絮凝作用。参考《絮凝-气浮工艺处理含氟废水</w:t>
            </w:r>
            <w:r>
              <w:rPr>
                <w:sz w:val="25"/>
                <w:szCs w:val="25"/>
                <w:spacing w:val="-16"/>
              </w:rPr>
              <w:t>技术研究》(黄大勇，刘国胜，</w:t>
            </w:r>
            <w:r>
              <w:rPr>
                <w:sz w:val="25"/>
                <w:szCs w:val="25"/>
              </w:rPr>
              <w:t xml:space="preserve"> </w:t>
            </w:r>
            <w:r>
              <w:rPr>
                <w:sz w:val="25"/>
                <w:szCs w:val="25"/>
              </w:rPr>
              <w:t>何长顺，窦佩琼，张耘，江西科学第22卷第5期2004年12月),去除氟化</w:t>
            </w:r>
            <w:r>
              <w:rPr>
                <w:sz w:val="25"/>
                <w:szCs w:val="25"/>
                <w:spacing w:val="2"/>
              </w:rPr>
              <w:t xml:space="preserve">   </w:t>
            </w:r>
            <w:r>
              <w:rPr>
                <w:sz w:val="25"/>
                <w:szCs w:val="25"/>
                <w:spacing w:val="-3"/>
              </w:rPr>
              <w:t>物基本原理为：</w:t>
            </w:r>
          </w:p>
          <w:p>
            <w:pPr>
              <w:pStyle w:val="TableText"/>
              <w:ind w:left="500"/>
              <w:spacing w:before="4" w:line="219" w:lineRule="auto"/>
              <w:rPr>
                <w:sz w:val="25"/>
                <w:szCs w:val="25"/>
              </w:rPr>
            </w:pPr>
            <w:r>
              <w:rPr>
                <w:sz w:val="25"/>
                <w:szCs w:val="25"/>
              </w:rPr>
              <w:t>1)吸附、铝盐絮凝除氟过程中生成的具有很大表面积的无定性的</w:t>
            </w:r>
          </w:p>
          <w:p>
            <w:pPr>
              <w:pStyle w:val="TableText"/>
              <w:ind w:left="100" w:right="32" w:hanging="9"/>
              <w:spacing w:before="164" w:line="351" w:lineRule="auto"/>
              <w:rPr>
                <w:sz w:val="25"/>
                <w:szCs w:val="25"/>
              </w:rPr>
            </w:pPr>
            <w:r>
              <w:rPr>
                <w:sz w:val="25"/>
                <w:szCs w:val="25"/>
                <w:spacing w:val="-5"/>
              </w:rPr>
              <w:t>A1(OH)</w:t>
            </w:r>
            <w:r>
              <w:rPr>
                <w:rFonts w:ascii="Calibri" w:hAnsi="Calibri" w:eastAsia="Calibri" w:cs="Calibri"/>
                <w:sz w:val="25"/>
                <w:szCs w:val="25"/>
                <w:spacing w:val="-5"/>
              </w:rPr>
              <w:t>₃ </w:t>
            </w:r>
            <w:r>
              <w:rPr>
                <w:sz w:val="25"/>
                <w:szCs w:val="25"/>
                <w:spacing w:val="-5"/>
              </w:rPr>
              <w:t>(am)、原体对氟产生氢键吸附</w:t>
            </w:r>
            <w:r>
              <w:rPr>
                <w:sz w:val="25"/>
                <w:szCs w:val="25"/>
                <w:spacing w:val="-6"/>
              </w:rPr>
              <w:t>，氟离子半径小，电负性强，这一吸</w:t>
            </w:r>
            <w:r>
              <w:rPr>
                <w:sz w:val="25"/>
                <w:szCs w:val="25"/>
              </w:rPr>
              <w:t xml:space="preserve"> </w:t>
            </w:r>
            <w:r>
              <w:rPr>
                <w:sz w:val="25"/>
                <w:szCs w:val="25"/>
                <w:spacing w:val="-1"/>
              </w:rPr>
              <w:t>附方式很容易生产。</w:t>
            </w:r>
          </w:p>
          <w:p>
            <w:pPr>
              <w:pStyle w:val="TableText"/>
              <w:ind w:left="580"/>
              <w:spacing w:line="219" w:lineRule="auto"/>
              <w:rPr>
                <w:sz w:val="25"/>
                <w:szCs w:val="25"/>
              </w:rPr>
            </w:pPr>
            <w:r>
              <w:rPr>
                <w:sz w:val="25"/>
                <w:szCs w:val="25"/>
              </w:rPr>
              <w:t>2)离子交换F与OH的半径相近，电荷相同，在铝盐絮凝除氟过程中，</w:t>
            </w:r>
          </w:p>
          <w:p>
            <w:pPr>
              <w:pStyle w:val="TableText"/>
              <w:ind w:left="80" w:firstLine="10"/>
              <w:spacing w:before="171" w:line="280" w:lineRule="auto"/>
              <w:rPr>
                <w:sz w:val="25"/>
                <w:szCs w:val="25"/>
              </w:rPr>
            </w:pPr>
            <w:r>
              <w:rPr>
                <w:sz w:val="25"/>
                <w:szCs w:val="25"/>
                <w:spacing w:val="-7"/>
              </w:rPr>
              <w:t>投加到水中后，A1</w:t>
            </w:r>
            <w:r>
              <w:rPr>
                <w:rFonts w:ascii="Calibri" w:hAnsi="Calibri" w:eastAsia="Calibri" w:cs="Calibri"/>
                <w:sz w:val="25"/>
                <w:szCs w:val="25"/>
                <w:spacing w:val="-7"/>
              </w:rPr>
              <w:t>₂</w:t>
            </w:r>
            <w:r>
              <w:rPr>
                <w:sz w:val="25"/>
                <w:szCs w:val="25"/>
                <w:spacing w:val="-7"/>
              </w:rPr>
              <w:t>0.</w:t>
            </w:r>
            <w:r>
              <w:rPr>
                <w:sz w:val="25"/>
                <w:szCs w:val="25"/>
                <w:spacing w:val="-73"/>
              </w:rPr>
              <w:t xml:space="preserve"> </w:t>
            </w:r>
            <w:r>
              <w:rPr>
                <w:sz w:val="25"/>
                <w:szCs w:val="25"/>
                <w:spacing w:val="-7"/>
              </w:rPr>
              <w:t>(OH)”等聚阳离子及水解后形成的无定性A1(OH</w:t>
            </w:r>
            <w:r>
              <w:rPr>
                <w:sz w:val="25"/>
                <w:szCs w:val="25"/>
                <w:spacing w:val="-8"/>
              </w:rPr>
              <w:t>)</w:t>
            </w:r>
            <w:r>
              <w:rPr>
                <w:rFonts w:ascii="Calibri" w:hAnsi="Calibri" w:eastAsia="Calibri" w:cs="Calibri"/>
                <w:sz w:val="25"/>
                <w:szCs w:val="25"/>
                <w:spacing w:val="-8"/>
              </w:rPr>
              <w:t>₃ </w:t>
            </w:r>
            <w:r>
              <w:rPr>
                <w:sz w:val="25"/>
                <w:szCs w:val="25"/>
                <w:spacing w:val="-8"/>
              </w:rPr>
              <w:t>(am)</w:t>
            </w:r>
            <w:r>
              <w:rPr>
                <w:sz w:val="25"/>
                <w:szCs w:val="25"/>
              </w:rPr>
              <w:t xml:space="preserve"> </w:t>
            </w:r>
            <w:r>
              <w:rPr>
                <w:sz w:val="25"/>
                <w:szCs w:val="25"/>
                <w:spacing w:val="-1"/>
              </w:rPr>
              <w:t>沉淀，其中的OH和F产生交换。</w:t>
            </w:r>
          </w:p>
          <w:p>
            <w:pPr>
              <w:pStyle w:val="TableText"/>
              <w:ind w:left="91" w:right="342" w:firstLine="489"/>
              <w:spacing w:before="174" w:line="284" w:lineRule="auto"/>
              <w:rPr>
                <w:sz w:val="25"/>
                <w:szCs w:val="25"/>
              </w:rPr>
            </w:pPr>
            <w:r>
              <w:rPr>
                <w:sz w:val="25"/>
                <w:szCs w:val="25"/>
                <w:spacing w:val="4"/>
              </w:rPr>
              <w:t>3)络合沉淀F能与A1等形成从A1F²+到A1F</w:t>
            </w:r>
            <w:r>
              <w:rPr>
                <w:sz w:val="25"/>
                <w:szCs w:val="25"/>
                <w:spacing w:val="3"/>
              </w:rPr>
              <w:t>。等6种络合物，络合沉</w:t>
            </w:r>
            <w:r>
              <w:rPr>
                <w:sz w:val="25"/>
                <w:szCs w:val="25"/>
              </w:rPr>
              <w:t xml:space="preserve"> </w:t>
            </w:r>
            <w:r>
              <w:rPr>
                <w:sz w:val="25"/>
                <w:szCs w:val="25"/>
                <w:spacing w:val="1"/>
              </w:rPr>
              <w:t>降而去除F",F去除效率为93.1%~95</w:t>
            </w:r>
            <w:r>
              <w:rPr>
                <w:sz w:val="25"/>
                <w:szCs w:val="25"/>
              </w:rPr>
              <w:t>.5%。</w:t>
            </w:r>
          </w:p>
          <w:p>
            <w:pPr>
              <w:pStyle w:val="TableText"/>
              <w:ind w:left="70" w:firstLine="534"/>
              <w:spacing w:before="170" w:line="343" w:lineRule="auto"/>
              <w:rPr>
                <w:sz w:val="25"/>
                <w:szCs w:val="25"/>
              </w:rPr>
            </w:pPr>
            <w:r>
              <w:rPr>
                <w:sz w:val="25"/>
                <w:szCs w:val="25"/>
                <w:spacing w:val="-6"/>
              </w:rPr>
              <w:t>可见，通过混凝沉淀可对氟化物进行有效去除，去除率可达90%以上，</w:t>
            </w:r>
            <w:r>
              <w:rPr>
                <w:sz w:val="25"/>
                <w:szCs w:val="25"/>
                <w:spacing w:val="14"/>
              </w:rPr>
              <w:t xml:space="preserve"> </w:t>
            </w:r>
            <w:r>
              <w:rPr>
                <w:sz w:val="25"/>
                <w:szCs w:val="25"/>
                <w:spacing w:val="-3"/>
              </w:rPr>
              <w:t>处理后出水浓度可满足相关要求。</w:t>
            </w:r>
          </w:p>
          <w:p>
            <w:pPr>
              <w:pStyle w:val="TableText"/>
              <w:ind w:left="91" w:firstLine="475"/>
              <w:spacing w:before="1" w:line="348" w:lineRule="auto"/>
              <w:jc w:val="both"/>
              <w:rPr>
                <w:sz w:val="25"/>
                <w:szCs w:val="25"/>
              </w:rPr>
            </w:pPr>
            <w:r>
              <w:rPr>
                <w:sz w:val="25"/>
                <w:szCs w:val="25"/>
                <w:spacing w:val="-12"/>
              </w:rPr>
              <w:t>气浮池：气浮是气浮机的一种简称，也可以作为一种专有名词使用，即</w:t>
            </w:r>
            <w:r>
              <w:rPr>
                <w:sz w:val="25"/>
                <w:szCs w:val="25"/>
                <w:spacing w:val="10"/>
              </w:rPr>
              <w:t xml:space="preserve"> </w:t>
            </w:r>
            <w:r>
              <w:rPr>
                <w:sz w:val="25"/>
                <w:szCs w:val="25"/>
                <w:spacing w:val="-12"/>
              </w:rPr>
              <w:t>水处理中的气浮法，是在水中形成高度分散的微小气泡，粘附</w:t>
            </w:r>
            <w:r>
              <w:rPr>
                <w:sz w:val="25"/>
                <w:szCs w:val="25"/>
                <w:spacing w:val="-13"/>
              </w:rPr>
              <w:t>废水中疏水基</w:t>
            </w:r>
            <w:r>
              <w:rPr>
                <w:sz w:val="25"/>
                <w:szCs w:val="25"/>
              </w:rPr>
              <w:t xml:space="preserve">  </w:t>
            </w:r>
            <w:r>
              <w:rPr>
                <w:sz w:val="25"/>
                <w:szCs w:val="25"/>
                <w:spacing w:val="-8"/>
              </w:rPr>
              <w:t>的固体或液体颗粒，形成水-气颗粒三相混合体</w:t>
            </w:r>
            <w:r>
              <w:rPr>
                <w:sz w:val="25"/>
                <w:szCs w:val="25"/>
                <w:spacing w:val="-9"/>
              </w:rPr>
              <w:t>系，颗粒粘附气泡后，形成</w:t>
            </w:r>
            <w:r>
              <w:rPr>
                <w:sz w:val="25"/>
                <w:szCs w:val="25"/>
              </w:rPr>
              <w:t xml:space="preserve">  </w:t>
            </w:r>
            <w:r>
              <w:rPr>
                <w:sz w:val="25"/>
                <w:szCs w:val="25"/>
                <w:spacing w:val="-12"/>
              </w:rPr>
              <w:t>表观密度小于水的絮体而上浮到水面，形成浮渣层被刮除，从而</w:t>
            </w:r>
            <w:r>
              <w:rPr>
                <w:sz w:val="25"/>
                <w:szCs w:val="25"/>
                <w:spacing w:val="-13"/>
              </w:rPr>
              <w:t>实现固液或</w:t>
            </w:r>
            <w:r>
              <w:rPr>
                <w:sz w:val="25"/>
                <w:szCs w:val="25"/>
              </w:rPr>
              <w:t xml:space="preserve">  </w:t>
            </w:r>
            <w:r>
              <w:rPr>
                <w:sz w:val="25"/>
                <w:szCs w:val="25"/>
                <w:spacing w:val="-16"/>
              </w:rPr>
              <w:t>者液液分离的过程。在气浮过程中可以使油类上浮，去除大部分石油类物质。</w:t>
            </w:r>
          </w:p>
          <w:p>
            <w:pPr>
              <w:pStyle w:val="TableText"/>
              <w:ind w:right="29" w:firstLine="593"/>
              <w:spacing w:before="4" w:line="343" w:lineRule="auto"/>
              <w:jc w:val="both"/>
              <w:rPr>
                <w:sz w:val="25"/>
                <w:szCs w:val="25"/>
              </w:rPr>
            </w:pPr>
            <w:r>
              <w:rPr>
                <w:sz w:val="25"/>
                <w:szCs w:val="25"/>
                <w:b/>
                <w:bCs/>
                <w:spacing w:val="-11"/>
              </w:rPr>
              <w:t>水解酸化池：</w:t>
            </w:r>
            <w:r>
              <w:rPr>
                <w:sz w:val="25"/>
                <w:szCs w:val="25"/>
                <w:spacing w:val="-11"/>
              </w:rPr>
              <w:t>水解和酸化是厌氧硝化过程的两个阶段，但不同的工艺水</w:t>
            </w:r>
            <w:r>
              <w:rPr>
                <w:sz w:val="25"/>
                <w:szCs w:val="25"/>
                <w:spacing w:val="1"/>
              </w:rPr>
              <w:t xml:space="preserve"> </w:t>
            </w:r>
            <w:r>
              <w:rPr>
                <w:sz w:val="25"/>
                <w:szCs w:val="25"/>
              </w:rPr>
              <w:t>解酸化的处理目的不同。水解酸化好氧生物处理工艺中的水解目的主要是</w:t>
            </w:r>
            <w:r>
              <w:rPr>
                <w:sz w:val="25"/>
                <w:szCs w:val="25"/>
                <w:spacing w:val="11"/>
              </w:rPr>
              <w:t xml:space="preserve"> </w:t>
            </w:r>
            <w:r>
              <w:rPr>
                <w:sz w:val="25"/>
                <w:szCs w:val="25"/>
                <w:spacing w:val="-7"/>
              </w:rPr>
              <w:t>将原有废水中的非溶解性有机物转变为溶解性有机物，特别是工业废水，主</w:t>
            </w:r>
            <w:r>
              <w:rPr>
                <w:sz w:val="25"/>
                <w:szCs w:val="25"/>
                <w:spacing w:val="3"/>
              </w:rPr>
              <w:t xml:space="preserve"> </w:t>
            </w:r>
            <w:r>
              <w:rPr>
                <w:sz w:val="25"/>
                <w:szCs w:val="25"/>
                <w:spacing w:val="-7"/>
              </w:rPr>
              <w:t>要利用水解菌、酸化菌将其中难生物降解的有机物转变为易生物降解的有机</w:t>
            </w:r>
            <w:r>
              <w:rPr>
                <w:sz w:val="25"/>
                <w:szCs w:val="25"/>
              </w:rPr>
              <w:t xml:space="preserve"> </w:t>
            </w:r>
            <w:r>
              <w:rPr>
                <w:sz w:val="25"/>
                <w:szCs w:val="25"/>
                <w:spacing w:val="3"/>
              </w:rPr>
              <w:t>物，提高废水的可生化性，以利于后续的好氧处理。</w:t>
            </w:r>
          </w:p>
          <w:p>
            <w:pPr>
              <w:pStyle w:val="TableText"/>
              <w:ind w:left="91" w:right="30" w:firstLine="493"/>
              <w:spacing w:line="328" w:lineRule="auto"/>
              <w:jc w:val="both"/>
              <w:rPr>
                <w:sz w:val="25"/>
                <w:szCs w:val="25"/>
              </w:rPr>
            </w:pPr>
            <w:r>
              <w:rPr>
                <w:sz w:val="25"/>
                <w:szCs w:val="25"/>
                <w:b/>
                <w:bCs/>
                <w:spacing w:val="-1"/>
              </w:rPr>
              <w:t>接触氧化池：</w:t>
            </w:r>
            <w:r>
              <w:rPr>
                <w:sz w:val="25"/>
                <w:szCs w:val="25"/>
                <w:spacing w:val="-1"/>
              </w:rPr>
              <w:t>利用曝气等措施维持水中溶解氧含量在4mg/L左右，适</w:t>
            </w:r>
            <w:r>
              <w:rPr>
                <w:sz w:val="25"/>
                <w:szCs w:val="25"/>
                <w:spacing w:val="16"/>
              </w:rPr>
              <w:t xml:space="preserve"> </w:t>
            </w:r>
            <w:r>
              <w:rPr>
                <w:sz w:val="25"/>
                <w:szCs w:val="25"/>
                <w:spacing w:val="-10"/>
              </w:rPr>
              <w:t>宜好氧微生物生长繁殖，从而处理水中污染物质的构筑物让活性污泥进行有</w:t>
            </w:r>
            <w:r>
              <w:rPr>
                <w:sz w:val="25"/>
                <w:szCs w:val="25"/>
                <w:spacing w:val="11"/>
              </w:rPr>
              <w:t xml:space="preserve"> </w:t>
            </w:r>
            <w:r>
              <w:rPr>
                <w:sz w:val="25"/>
                <w:szCs w:val="25"/>
              </w:rPr>
              <w:t>氧呼吸，进一步把有机物分解成无机物，达到去除污</w:t>
            </w:r>
            <w:r>
              <w:rPr>
                <w:sz w:val="25"/>
                <w:szCs w:val="25"/>
                <w:spacing w:val="-1"/>
              </w:rPr>
              <w:t>染物的功能。</w:t>
            </w:r>
          </w:p>
        </w:tc>
      </w:tr>
    </w:tbl>
    <w:p>
      <w:pPr>
        <w:pStyle w:val="BodyText"/>
        <w:rPr/>
      </w:pPr>
      <w:r/>
    </w:p>
    <w:p>
      <w:pPr>
        <w:sectPr>
          <w:footerReference w:type="default" r:id="rId158"/>
          <w:pgSz w:w="11900" w:h="16830"/>
          <w:pgMar w:top="400" w:right="1396" w:bottom="1131" w:left="1685" w:header="0" w:footer="987" w:gutter="0"/>
        </w:sectPr>
        <w:rPr/>
      </w:pPr>
    </w:p>
    <w:p>
      <w:pPr>
        <w:spacing w:before="15"/>
        <w:rPr/>
      </w:pPr>
      <w:r/>
    </w:p>
    <w:p>
      <w:pPr>
        <w:spacing w:before="15"/>
        <w:rPr/>
      </w:pPr>
      <w:r/>
    </w:p>
    <w:p>
      <w:pPr>
        <w:spacing w:before="15"/>
        <w:rPr/>
      </w:pPr>
      <w:r/>
    </w:p>
    <w:p>
      <w:pPr>
        <w:spacing w:before="14"/>
        <w:rPr/>
      </w:pPr>
      <w:r/>
    </w:p>
    <w:tbl>
      <w:tblPr>
        <w:tblStyle w:val="TableNormal"/>
        <w:tblW w:w="8798"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54"/>
      </w:tblGrid>
      <w:tr>
        <w:trPr>
          <w:trHeight w:val="13610" w:hRule="atLeast"/>
        </w:trPr>
        <w:tc>
          <w:tcPr>
            <w:tcW w:w="744" w:type="dxa"/>
            <w:vAlign w:val="top"/>
          </w:tcPr>
          <w:p>
            <w:pPr>
              <w:rPr>
                <w:rFonts w:ascii="Arial"/>
                <w:sz w:val="21"/>
              </w:rPr>
            </w:pPr>
            <w:r/>
          </w:p>
        </w:tc>
        <w:tc>
          <w:tcPr>
            <w:tcW w:w="8054" w:type="dxa"/>
            <w:vAlign w:val="top"/>
          </w:tcPr>
          <w:p>
            <w:pPr>
              <w:pStyle w:val="TableText"/>
              <w:ind w:left="91" w:right="8" w:firstLine="483"/>
              <w:spacing w:before="88" w:line="346" w:lineRule="auto"/>
              <w:rPr>
                <w:sz w:val="25"/>
                <w:szCs w:val="25"/>
              </w:rPr>
            </w:pPr>
            <w:r>
              <w:rPr>
                <w:sz w:val="25"/>
                <w:szCs w:val="25"/>
                <w:b/>
                <w:bCs/>
                <w:spacing w:val="-10"/>
              </w:rPr>
              <w:t>厌氧池：</w:t>
            </w:r>
            <w:r>
              <w:rPr>
                <w:sz w:val="25"/>
                <w:szCs w:val="25"/>
                <w:spacing w:val="-10"/>
              </w:rPr>
              <w:t>在没有外源最终电子受体的条件下，化能异养型微生物细胞对</w:t>
            </w:r>
            <w:r>
              <w:rPr>
                <w:sz w:val="25"/>
                <w:szCs w:val="25"/>
                <w:spacing w:val="5"/>
              </w:rPr>
              <w:t xml:space="preserve"> </w:t>
            </w:r>
            <w:r>
              <w:rPr>
                <w:sz w:val="25"/>
                <w:szCs w:val="25"/>
                <w:spacing w:val="-9"/>
              </w:rPr>
              <w:t>能源有机化合物的氧化与内源的有机化合物</w:t>
            </w:r>
            <w:r>
              <w:rPr>
                <w:sz w:val="25"/>
                <w:szCs w:val="25"/>
                <w:spacing w:val="-10"/>
              </w:rPr>
              <w:t>的还原相耦合，一般并不发生经</w:t>
            </w:r>
            <w:r>
              <w:rPr>
                <w:sz w:val="25"/>
                <w:szCs w:val="25"/>
              </w:rPr>
              <w:t xml:space="preserve"> </w:t>
            </w:r>
            <w:r>
              <w:rPr>
                <w:sz w:val="25"/>
                <w:szCs w:val="25"/>
                <w:spacing w:val="-9"/>
              </w:rPr>
              <w:t>包含细胞色素等的电子传递链上的电子传递和电子传</w:t>
            </w:r>
            <w:r>
              <w:rPr>
                <w:sz w:val="25"/>
                <w:szCs w:val="25"/>
                <w:spacing w:val="-10"/>
              </w:rPr>
              <w:t>递磷酸化，而是通过底</w:t>
            </w:r>
            <w:r>
              <w:rPr>
                <w:sz w:val="25"/>
                <w:szCs w:val="25"/>
              </w:rPr>
              <w:t xml:space="preserve"> </w:t>
            </w:r>
            <w:r>
              <w:rPr>
                <w:sz w:val="25"/>
                <w:szCs w:val="25"/>
                <w:spacing w:val="2"/>
              </w:rPr>
              <w:t>物(激酶的底物)水平磷酸化来获得代谢</w:t>
            </w:r>
            <w:r>
              <w:rPr>
                <w:sz w:val="25"/>
                <w:szCs w:val="25"/>
              </w:rPr>
              <w:t>ATP</w:t>
            </w:r>
            <w:r>
              <w:rPr>
                <w:sz w:val="25"/>
                <w:szCs w:val="25"/>
                <w:spacing w:val="2"/>
              </w:rPr>
              <w:t>;能</w:t>
            </w:r>
            <w:r>
              <w:rPr>
                <w:sz w:val="25"/>
                <w:szCs w:val="25"/>
                <w:spacing w:val="1"/>
              </w:rPr>
              <w:t>源有机化合物释放的电子</w:t>
            </w:r>
            <w:r>
              <w:rPr>
                <w:sz w:val="25"/>
                <w:szCs w:val="25"/>
              </w:rPr>
              <w:t xml:space="preserve">  </w:t>
            </w:r>
            <w:r>
              <w:rPr>
                <w:sz w:val="25"/>
                <w:szCs w:val="25"/>
              </w:rPr>
              <w:t>一级电子载体NAD,以NADH的形式直接将电子交给内源的有机受体而再</w:t>
            </w:r>
          </w:p>
          <w:p>
            <w:pPr>
              <w:pStyle w:val="TableText"/>
              <w:ind w:left="10" w:right="22" w:firstLine="180"/>
              <w:spacing w:before="1" w:line="349" w:lineRule="auto"/>
              <w:rPr>
                <w:sz w:val="25"/>
                <w:szCs w:val="25"/>
              </w:rPr>
            </w:pPr>
            <w:r>
              <w:rPr>
                <w:sz w:val="25"/>
                <w:szCs w:val="25"/>
              </w:rPr>
              <w:t>生成NAD,同时将后者还原成水解酸化产物(不完全氧化的产物，有利于</w:t>
            </w:r>
            <w:r>
              <w:rPr>
                <w:sz w:val="25"/>
                <w:szCs w:val="25"/>
                <w:spacing w:val="9"/>
              </w:rPr>
              <w:t xml:space="preserve">  </w:t>
            </w:r>
            <w:r>
              <w:rPr>
                <w:sz w:val="25"/>
                <w:szCs w:val="25"/>
              </w:rPr>
              <w:t>后续的好氧段处理),将大分子、难降解的有机物降解为小分子有机物，改</w:t>
            </w:r>
            <w:r>
              <w:rPr>
                <w:sz w:val="25"/>
                <w:szCs w:val="25"/>
                <w:spacing w:val="9"/>
              </w:rPr>
              <w:t xml:space="preserve"> </w:t>
            </w:r>
            <w:r>
              <w:rPr>
                <w:sz w:val="25"/>
                <w:szCs w:val="25"/>
                <w:spacing w:val="3"/>
              </w:rPr>
              <w:t>善废水的可生化性，为后续处理创造有利条件。</w:t>
            </w:r>
          </w:p>
          <w:p>
            <w:pPr>
              <w:pStyle w:val="TableText"/>
              <w:ind w:left="91" w:firstLine="487"/>
              <w:spacing w:line="345" w:lineRule="auto"/>
              <w:jc w:val="both"/>
              <w:rPr>
                <w:sz w:val="25"/>
                <w:szCs w:val="25"/>
              </w:rPr>
            </w:pPr>
            <w:r>
              <w:rPr>
                <w:sz w:val="25"/>
                <w:szCs w:val="25"/>
                <w:b/>
                <w:bCs/>
                <w:spacing w:val="-10"/>
              </w:rPr>
              <w:t>缺氧池：</w:t>
            </w:r>
            <w:r>
              <w:rPr>
                <w:sz w:val="25"/>
                <w:szCs w:val="25"/>
                <w:spacing w:val="-10"/>
              </w:rPr>
              <w:t>首要功能是脱氮，硝态氮是通过内循环由好氧反应器送来的，</w:t>
            </w:r>
            <w:r>
              <w:rPr>
                <w:sz w:val="25"/>
                <w:szCs w:val="25"/>
                <w:spacing w:val="14"/>
              </w:rPr>
              <w:t xml:space="preserve"> </w:t>
            </w:r>
            <w:r>
              <w:rPr>
                <w:sz w:val="25"/>
                <w:szCs w:val="25"/>
                <w:spacing w:val="-13"/>
              </w:rPr>
              <w:t>循环的混合液量较大，将大分子有机颗粒分解成小分子有机颗粒，可以提高</w:t>
            </w:r>
            <w:r>
              <w:rPr>
                <w:sz w:val="25"/>
                <w:szCs w:val="25"/>
                <w:spacing w:val="8"/>
              </w:rPr>
              <w:t xml:space="preserve">  </w:t>
            </w:r>
            <w:r>
              <w:rPr>
                <w:sz w:val="25"/>
                <w:szCs w:val="25"/>
                <w:spacing w:val="-4"/>
              </w:rPr>
              <w:t>废水的可生化性。</w:t>
            </w:r>
          </w:p>
          <w:p>
            <w:pPr>
              <w:pStyle w:val="TableText"/>
              <w:ind w:left="514"/>
              <w:spacing w:line="219" w:lineRule="auto"/>
              <w:rPr>
                <w:sz w:val="25"/>
                <w:szCs w:val="25"/>
              </w:rPr>
            </w:pPr>
            <w:r>
              <w:rPr>
                <w:sz w:val="25"/>
                <w:szCs w:val="25"/>
                <w:b/>
                <w:bCs/>
              </w:rPr>
              <w:t>MBR膜：</w:t>
            </w:r>
            <w:r>
              <w:rPr>
                <w:sz w:val="25"/>
                <w:szCs w:val="25"/>
              </w:rPr>
              <w:t>MBR膜反应池由膜分离组件和生物反应器组成，可以达到</w:t>
            </w:r>
          </w:p>
          <w:p>
            <w:pPr>
              <w:pStyle w:val="TableText"/>
              <w:ind w:right="3"/>
              <w:spacing w:before="166" w:line="219" w:lineRule="auto"/>
              <w:jc w:val="right"/>
              <w:rPr>
                <w:sz w:val="25"/>
                <w:szCs w:val="25"/>
              </w:rPr>
            </w:pPr>
            <w:r>
              <w:rPr>
                <w:sz w:val="25"/>
                <w:szCs w:val="25"/>
                <w:spacing w:val="-9"/>
              </w:rPr>
              <w:t>生化处理和固液分离的双重处理效果；由于膜能将全部的生物量</w:t>
            </w:r>
            <w:r>
              <w:rPr>
                <w:sz w:val="25"/>
                <w:szCs w:val="25"/>
                <w:spacing w:val="-10"/>
              </w:rPr>
              <w:t>截留在反应</w:t>
            </w:r>
          </w:p>
          <w:p>
            <w:pPr>
              <w:pStyle w:val="TableText"/>
              <w:spacing w:before="193" w:line="219" w:lineRule="auto"/>
              <w:jc w:val="right"/>
              <w:rPr>
                <w:sz w:val="25"/>
                <w:szCs w:val="25"/>
              </w:rPr>
            </w:pPr>
            <w:r>
              <w:rPr>
                <w:sz w:val="25"/>
                <w:szCs w:val="25"/>
                <w:spacing w:val="-9"/>
              </w:rPr>
              <w:t>器内，可以获得长泥龄和高悬浮固定浓度，从而强化活性污泥的处理能力，</w:t>
            </w:r>
          </w:p>
          <w:p>
            <w:pPr>
              <w:pStyle w:val="TableText"/>
              <w:ind w:left="190"/>
              <w:spacing w:before="173" w:line="219" w:lineRule="auto"/>
              <w:rPr>
                <w:sz w:val="25"/>
                <w:szCs w:val="25"/>
              </w:rPr>
            </w:pPr>
            <w:r>
              <w:rPr>
                <w:sz w:val="25"/>
                <w:szCs w:val="25"/>
              </w:rPr>
              <w:t>还可以使剩余污泥产率远小于常规的活性污泥法，保证出水更加稳定。</w:t>
            </w:r>
          </w:p>
          <w:p>
            <w:pPr>
              <w:pStyle w:val="TableText"/>
              <w:ind w:left="91" w:firstLine="479"/>
              <w:spacing w:before="160" w:line="344" w:lineRule="auto"/>
              <w:rPr>
                <w:sz w:val="25"/>
                <w:szCs w:val="25"/>
              </w:rPr>
            </w:pPr>
            <w:r>
              <w:rPr>
                <w:sz w:val="25"/>
                <w:szCs w:val="25"/>
              </w:rPr>
              <w:t>废水处理过程中，A/O池产生的生化污泥，部分回流至A/O池以补充</w:t>
            </w:r>
            <w:r>
              <w:rPr>
                <w:sz w:val="25"/>
                <w:szCs w:val="25"/>
                <w:spacing w:val="2"/>
              </w:rPr>
              <w:t xml:space="preserve">  </w:t>
            </w:r>
            <w:r>
              <w:rPr>
                <w:sz w:val="25"/>
                <w:szCs w:val="25"/>
                <w:spacing w:val="-10"/>
              </w:rPr>
              <w:t>生化系统污泥浓度，保证生化池的稳定运行，剩余污泥排放至污泥池，一体</w:t>
            </w:r>
            <w:r>
              <w:rPr>
                <w:sz w:val="25"/>
                <w:szCs w:val="25"/>
                <w:spacing w:val="9"/>
              </w:rPr>
              <w:t xml:space="preserve"> </w:t>
            </w:r>
            <w:r>
              <w:rPr>
                <w:sz w:val="25"/>
                <w:szCs w:val="25"/>
                <w:spacing w:val="-9"/>
              </w:rPr>
              <w:t>化气浮机、物化反应沉淀池内产生的物化污泥直接收集至污泥池，污泥</w:t>
            </w:r>
            <w:r>
              <w:rPr>
                <w:sz w:val="25"/>
                <w:szCs w:val="25"/>
                <w:spacing w:val="-10"/>
              </w:rPr>
              <w:t>池内</w:t>
            </w:r>
            <w:r>
              <w:rPr>
                <w:sz w:val="25"/>
                <w:szCs w:val="25"/>
              </w:rPr>
              <w:t xml:space="preserve"> </w:t>
            </w:r>
            <w:r>
              <w:rPr>
                <w:sz w:val="25"/>
                <w:szCs w:val="25"/>
                <w:spacing w:val="-10"/>
              </w:rPr>
              <w:t>的污泥经过自然重力浓缩后，泵抽至板框压滤机进行机械脱水处理，之后外</w:t>
            </w:r>
            <w:r>
              <w:rPr>
                <w:sz w:val="25"/>
                <w:szCs w:val="25"/>
                <w:spacing w:val="13"/>
              </w:rPr>
              <w:t xml:space="preserve"> </w:t>
            </w:r>
            <w:r>
              <w:rPr>
                <w:sz w:val="25"/>
                <w:szCs w:val="25"/>
                <w:spacing w:val="-1"/>
              </w:rPr>
              <w:t>运处理。污泥池上清液通过回流管回流至调节池。</w:t>
            </w:r>
          </w:p>
          <w:p>
            <w:pPr>
              <w:pStyle w:val="TableText"/>
              <w:spacing w:before="1" w:line="219" w:lineRule="auto"/>
              <w:jc w:val="right"/>
              <w:rPr>
                <w:sz w:val="25"/>
                <w:szCs w:val="25"/>
              </w:rPr>
            </w:pPr>
            <w:r>
              <w:rPr>
                <w:sz w:val="25"/>
                <w:szCs w:val="25"/>
                <w:b/>
                <w:bCs/>
                <w:spacing w:val="-3"/>
              </w:rPr>
              <w:t>中水回用系统：</w:t>
            </w:r>
            <w:r>
              <w:rPr>
                <w:sz w:val="25"/>
                <w:szCs w:val="25"/>
                <w:spacing w:val="-3"/>
              </w:rPr>
              <w:t>项目中水回用系统由“砂碳+超滤+二段RO系统组成。</w:t>
            </w:r>
          </w:p>
          <w:p>
            <w:pPr>
              <w:pStyle w:val="TableText"/>
              <w:ind w:left="91" w:firstLine="473"/>
              <w:spacing w:before="184" w:line="305" w:lineRule="auto"/>
              <w:rPr>
                <w:sz w:val="25"/>
                <w:szCs w:val="25"/>
              </w:rPr>
            </w:pPr>
            <w:r>
              <w:rPr>
                <w:sz w:val="25"/>
                <w:szCs w:val="25"/>
                <w:spacing w:val="-8"/>
              </w:rPr>
              <w:t>A、砂碳过滤器：通过石英砂过滤罐去除水中各种</w:t>
            </w:r>
            <w:r>
              <w:rPr>
                <w:sz w:val="25"/>
                <w:szCs w:val="25"/>
                <w:spacing w:val="-9"/>
              </w:rPr>
              <w:t>悬浮物、微生物以及</w:t>
            </w:r>
            <w:r>
              <w:rPr>
                <w:sz w:val="25"/>
                <w:szCs w:val="25"/>
              </w:rPr>
              <w:t xml:space="preserve">  </w:t>
            </w:r>
            <w:r>
              <w:rPr>
                <w:sz w:val="25"/>
                <w:szCs w:val="25"/>
                <w:spacing w:val="-9"/>
              </w:rPr>
              <w:t>其他微细颗粒等，活性炭过滤罐再进一步去除水中的残存的余氯、有机</w:t>
            </w:r>
            <w:r>
              <w:rPr>
                <w:sz w:val="25"/>
                <w:szCs w:val="25"/>
                <w:spacing w:val="-10"/>
              </w:rPr>
              <w:t>物、</w:t>
            </w:r>
            <w:r>
              <w:rPr>
                <w:sz w:val="25"/>
                <w:szCs w:val="25"/>
              </w:rPr>
              <w:t xml:space="preserve"> </w:t>
            </w:r>
            <w:r>
              <w:rPr>
                <w:sz w:val="25"/>
                <w:szCs w:val="25"/>
                <w:spacing w:val="-4"/>
              </w:rPr>
              <w:t>悬浮物等杂质。</w:t>
            </w:r>
          </w:p>
          <w:p>
            <w:pPr>
              <w:pStyle w:val="TableText"/>
              <w:ind w:left="10" w:firstLine="556"/>
              <w:spacing w:before="174" w:line="320" w:lineRule="auto"/>
              <w:rPr>
                <w:sz w:val="25"/>
                <w:szCs w:val="25"/>
              </w:rPr>
            </w:pPr>
            <w:r>
              <w:rPr>
                <w:sz w:val="25"/>
                <w:szCs w:val="25"/>
                <w:b/>
                <w:bCs/>
                <w:spacing w:val="-5"/>
              </w:rPr>
              <w:t>B、</w:t>
            </w:r>
            <w:r>
              <w:rPr>
                <w:sz w:val="25"/>
                <w:szCs w:val="25"/>
                <w:spacing w:val="-5"/>
              </w:rPr>
              <w:t>超滤：超滤是以压力为推动力的膜分离技术之一，在超滤过程中，</w:t>
            </w:r>
            <w:r>
              <w:rPr>
                <w:sz w:val="25"/>
                <w:szCs w:val="25"/>
              </w:rPr>
              <w:t xml:space="preserve"> </w:t>
            </w:r>
            <w:r>
              <w:rPr>
                <w:sz w:val="25"/>
                <w:szCs w:val="25"/>
                <w:spacing w:val="-3"/>
              </w:rPr>
              <w:t>水溶液在压力推动下，流经膜表面，小于膜孔的溶剂(水)及小分子溶质透</w:t>
            </w:r>
            <w:r>
              <w:rPr>
                <w:sz w:val="25"/>
                <w:szCs w:val="25"/>
                <w:spacing w:val="3"/>
              </w:rPr>
              <w:t xml:space="preserve">  </w:t>
            </w:r>
            <w:r>
              <w:rPr>
                <w:sz w:val="25"/>
                <w:szCs w:val="25"/>
                <w:spacing w:val="-2"/>
              </w:rPr>
              <w:t>水膜，成为净化液(滤清液),比膜孔大的溶质及溶质集团被截留。超滤过</w:t>
            </w:r>
            <w:r>
              <w:rPr>
                <w:sz w:val="25"/>
                <w:szCs w:val="25"/>
                <w:spacing w:val="6"/>
              </w:rPr>
              <w:t xml:space="preserve">  </w:t>
            </w:r>
            <w:r>
              <w:rPr>
                <w:sz w:val="25"/>
                <w:szCs w:val="25"/>
                <w:spacing w:val="-10"/>
              </w:rPr>
              <w:t>程为动态过滤，分离是在流动状态下完成的。溶质仅在膜表面有限沉积</w:t>
            </w:r>
            <w:r>
              <w:rPr>
                <w:sz w:val="25"/>
                <w:szCs w:val="25"/>
                <w:spacing w:val="-11"/>
              </w:rPr>
              <w:t>，超</w:t>
            </w:r>
            <w:r>
              <w:rPr>
                <w:sz w:val="25"/>
                <w:szCs w:val="25"/>
              </w:rPr>
              <w:t xml:space="preserve">  </w:t>
            </w:r>
            <w:r>
              <w:rPr>
                <w:sz w:val="25"/>
                <w:szCs w:val="25"/>
                <w:spacing w:val="-10"/>
              </w:rPr>
              <w:t>滤速率衰减到一定程度而趋于平衡，且通过清洗可以恢复。超滤装置设置有</w:t>
            </w:r>
          </w:p>
        </w:tc>
      </w:tr>
    </w:tbl>
    <w:p>
      <w:pPr>
        <w:pStyle w:val="BodyText"/>
        <w:rPr/>
      </w:pPr>
      <w:r/>
    </w:p>
    <w:p>
      <w:pPr>
        <w:sectPr>
          <w:footerReference w:type="default" r:id="rId159"/>
          <w:pgSz w:w="11900" w:h="16830"/>
          <w:pgMar w:top="400" w:right="1406" w:bottom="1131" w:left="1685" w:header="0" w:footer="987" w:gutter="0"/>
        </w:sectPr>
        <w:rPr/>
      </w:pPr>
    </w:p>
    <w:p>
      <w:pPr>
        <w:spacing w:before="18"/>
        <w:rPr/>
      </w:pPr>
      <w:r/>
    </w:p>
    <w:p>
      <w:pPr>
        <w:spacing w:before="17"/>
        <w:rPr/>
      </w:pPr>
      <w:r/>
    </w:p>
    <w:p>
      <w:pPr>
        <w:spacing w:before="17"/>
        <w:rPr/>
      </w:pPr>
      <w:r/>
    </w:p>
    <w:p>
      <w:pPr>
        <w:spacing w:before="17"/>
        <w:rPr/>
      </w:pPr>
      <w:r/>
    </w:p>
    <w:tbl>
      <w:tblPr>
        <w:tblStyle w:val="TableNormal"/>
        <w:tblW w:w="877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29"/>
      </w:tblGrid>
      <w:tr>
        <w:trPr>
          <w:trHeight w:val="13730" w:hRule="atLeast"/>
        </w:trPr>
        <w:tc>
          <w:tcPr>
            <w:tcW w:w="744" w:type="dxa"/>
            <w:vAlign w:val="top"/>
          </w:tcPr>
          <w:p>
            <w:pPr>
              <w:rPr>
                <w:rFonts w:ascii="Arial"/>
                <w:sz w:val="21"/>
              </w:rPr>
            </w:pPr>
            <w:r/>
          </w:p>
        </w:tc>
        <w:tc>
          <w:tcPr>
            <w:tcW w:w="8029" w:type="dxa"/>
            <w:vAlign w:val="top"/>
          </w:tcPr>
          <w:p>
            <w:pPr>
              <w:pStyle w:val="TableText"/>
              <w:ind w:left="91"/>
              <w:spacing w:before="95" w:line="320" w:lineRule="auto"/>
              <w:jc w:val="both"/>
              <w:rPr>
                <w:sz w:val="25"/>
                <w:szCs w:val="25"/>
              </w:rPr>
            </w:pPr>
            <w:r>
              <w:rPr>
                <w:sz w:val="25"/>
                <w:szCs w:val="25"/>
                <w:spacing w:val="-10"/>
              </w:rPr>
              <w:t>反冲洗功能，这样可以将膜表面的一些沉积物冲掉，恢复膜的性能，提高产</w:t>
            </w:r>
            <w:r>
              <w:rPr>
                <w:sz w:val="25"/>
                <w:szCs w:val="25"/>
                <w:spacing w:val="6"/>
              </w:rPr>
              <w:t xml:space="preserve"> </w:t>
            </w:r>
            <w:r>
              <w:rPr>
                <w:sz w:val="25"/>
                <w:szCs w:val="25"/>
                <w:spacing w:val="-6"/>
              </w:rPr>
              <w:t>水量，并能延长膜的寿命。超滤系统的反冲洗水及浓缩液(主要含</w:t>
            </w:r>
            <w:r>
              <w:rPr>
                <w:sz w:val="25"/>
                <w:szCs w:val="25"/>
                <w:spacing w:val="-7"/>
              </w:rPr>
              <w:t>有一些悬</w:t>
            </w:r>
            <w:r>
              <w:rPr>
                <w:sz w:val="25"/>
                <w:szCs w:val="25"/>
              </w:rPr>
              <w:t xml:space="preserve"> </w:t>
            </w:r>
            <w:r>
              <w:rPr>
                <w:sz w:val="25"/>
                <w:szCs w:val="25"/>
              </w:rPr>
              <w:t>浮微粒、胶体、微生物等)排入原有的废水处理</w:t>
            </w:r>
            <w:r>
              <w:rPr>
                <w:sz w:val="25"/>
                <w:szCs w:val="25"/>
                <w:spacing w:val="-1"/>
              </w:rPr>
              <w:t>系统循环处理。</w:t>
            </w:r>
          </w:p>
          <w:p>
            <w:pPr>
              <w:ind w:firstLine="560"/>
              <w:spacing w:line="4649" w:lineRule="exact"/>
              <w:rPr/>
            </w:pPr>
            <w:r>
              <w:rPr>
                <w:position w:val="-92"/>
              </w:rPr>
              <w:drawing>
                <wp:inline distT="0" distB="0" distL="0" distR="0">
                  <wp:extent cx="4356095" cy="2952724"/>
                  <wp:effectExtent l="0" t="0" r="0" b="0"/>
                  <wp:docPr id="64" name="IM 64"/>
                  <wp:cNvGraphicFramePr/>
                  <a:graphic>
                    <a:graphicData uri="http://schemas.openxmlformats.org/drawingml/2006/picture">
                      <pic:pic>
                        <pic:nvPicPr>
                          <pic:cNvPr id="64" name="IM 64"/>
                          <pic:cNvPicPr/>
                        </pic:nvPicPr>
                        <pic:blipFill>
                          <a:blip r:embed="rId161"/>
                          <a:stretch>
                            <a:fillRect/>
                          </a:stretch>
                        </pic:blipFill>
                        <pic:spPr>
                          <a:xfrm rot="0">
                            <a:off x="0" y="0"/>
                            <a:ext cx="4356095" cy="2952724"/>
                          </a:xfrm>
                          <a:prstGeom prst="rect">
                            <a:avLst/>
                          </a:prstGeom>
                        </pic:spPr>
                      </pic:pic>
                    </a:graphicData>
                  </a:graphic>
                </wp:inline>
              </w:drawing>
            </w:r>
          </w:p>
          <w:p>
            <w:pPr>
              <w:pStyle w:val="TableText"/>
              <w:ind w:left="3064"/>
              <w:spacing w:before="56" w:line="219" w:lineRule="auto"/>
              <w:rPr>
                <w:sz w:val="25"/>
                <w:szCs w:val="25"/>
              </w:rPr>
            </w:pPr>
            <w:r>
              <w:rPr>
                <w:sz w:val="25"/>
                <w:szCs w:val="25"/>
                <w:b/>
                <w:bCs/>
                <w:spacing w:val="-2"/>
              </w:rPr>
              <w:t>图4-2超滤膜元件</w:t>
            </w:r>
          </w:p>
          <w:p>
            <w:pPr>
              <w:pStyle w:val="TableText"/>
              <w:ind w:left="91" w:firstLine="469"/>
              <w:spacing w:before="100" w:line="340" w:lineRule="auto"/>
              <w:rPr>
                <w:sz w:val="25"/>
                <w:szCs w:val="25"/>
              </w:rPr>
            </w:pPr>
            <w:r>
              <w:rPr>
                <w:sz w:val="25"/>
                <w:szCs w:val="25"/>
                <w:spacing w:val="-5"/>
              </w:rPr>
              <w:t>C、二段RO系统：反渗透是一种以压力梯度为动力的</w:t>
            </w:r>
            <w:r>
              <w:rPr>
                <w:sz w:val="25"/>
                <w:szCs w:val="25"/>
                <w:spacing w:val="-6"/>
              </w:rPr>
              <w:t>膜分离过程，其如</w:t>
            </w:r>
            <w:r>
              <w:rPr>
                <w:sz w:val="25"/>
                <w:szCs w:val="25"/>
              </w:rPr>
              <w:t xml:space="preserve"> </w:t>
            </w:r>
            <w:r>
              <w:rPr>
                <w:sz w:val="25"/>
                <w:szCs w:val="25"/>
                <w:spacing w:val="-10"/>
              </w:rPr>
              <w:t>同分子过滤器一样可有效地去除水中的溶解盐类胶体细菌和有机物。反</w:t>
            </w:r>
            <w:r>
              <w:rPr>
                <w:sz w:val="25"/>
                <w:szCs w:val="25"/>
                <w:spacing w:val="-11"/>
              </w:rPr>
              <w:t>渗透</w:t>
            </w:r>
            <w:r>
              <w:rPr>
                <w:sz w:val="25"/>
                <w:szCs w:val="25"/>
              </w:rPr>
              <w:t xml:space="preserve"> </w:t>
            </w:r>
            <w:r>
              <w:rPr>
                <w:sz w:val="25"/>
                <w:szCs w:val="25"/>
                <w:spacing w:val="-10"/>
              </w:rPr>
              <w:t>过程是自然渗透的逆过程，在使用过程中为产生反渗透过程需用水泵将</w:t>
            </w:r>
            <w:r>
              <w:rPr>
                <w:sz w:val="25"/>
                <w:szCs w:val="25"/>
                <w:spacing w:val="-11"/>
              </w:rPr>
              <w:t>含盐</w:t>
            </w:r>
            <w:r>
              <w:rPr>
                <w:sz w:val="25"/>
                <w:szCs w:val="25"/>
              </w:rPr>
              <w:t xml:space="preserve"> </w:t>
            </w:r>
            <w:r>
              <w:rPr>
                <w:sz w:val="25"/>
                <w:szCs w:val="25"/>
                <w:spacing w:val="-10"/>
              </w:rPr>
              <w:t>水溶液施加压力以克服其自然渗透压，从而使水透过反渗透膜，而将水中溶</w:t>
            </w:r>
            <w:r>
              <w:rPr>
                <w:sz w:val="25"/>
                <w:szCs w:val="25"/>
              </w:rPr>
              <w:t xml:space="preserve"> </w:t>
            </w:r>
            <w:r>
              <w:rPr>
                <w:sz w:val="25"/>
                <w:szCs w:val="25"/>
                <w:spacing w:val="-10"/>
              </w:rPr>
              <w:t>解盐类等杂质阻止在反渗透膜的另一侧；同时为防止原水中溶解盐类杂质在</w:t>
            </w:r>
            <w:r>
              <w:rPr>
                <w:sz w:val="25"/>
                <w:szCs w:val="25"/>
                <w:spacing w:val="2"/>
              </w:rPr>
              <w:t xml:space="preserve"> </w:t>
            </w:r>
            <w:r>
              <w:rPr>
                <w:sz w:val="25"/>
                <w:szCs w:val="25"/>
                <w:spacing w:val="-10"/>
              </w:rPr>
              <w:t>膜表面聚焦，运行时浓水应不断地冲洗膜表面并将浓水中及膜面上的杂质带</w:t>
            </w:r>
            <w:r>
              <w:rPr>
                <w:sz w:val="25"/>
                <w:szCs w:val="25"/>
                <w:spacing w:val="1"/>
              </w:rPr>
              <w:t xml:space="preserve"> </w:t>
            </w:r>
            <w:r>
              <w:rPr>
                <w:sz w:val="25"/>
                <w:szCs w:val="25"/>
                <w:spacing w:val="1"/>
              </w:rPr>
              <w:t>出。本项目设置二段反渗透，二段</w:t>
            </w:r>
            <w:r>
              <w:rPr>
                <w:sz w:val="25"/>
                <w:szCs w:val="25"/>
              </w:rPr>
              <w:t>RO</w:t>
            </w:r>
            <w:r>
              <w:rPr>
                <w:sz w:val="25"/>
                <w:szCs w:val="25"/>
                <w:spacing w:val="1"/>
              </w:rPr>
              <w:t>反渗透率为80%,冷凝水出水进入废</w:t>
            </w:r>
            <w:r>
              <w:rPr>
                <w:sz w:val="25"/>
                <w:szCs w:val="25"/>
                <w:spacing w:val="5"/>
              </w:rPr>
              <w:t xml:space="preserve">  </w:t>
            </w:r>
            <w:r>
              <w:rPr>
                <w:sz w:val="25"/>
                <w:szCs w:val="25"/>
                <w:spacing w:val="-10"/>
              </w:rPr>
              <w:t>水处理站处理后回用于清洗线用水和喷淋塔用水，浓水经浓水收集箱收集后</w:t>
            </w:r>
            <w:r>
              <w:rPr>
                <w:sz w:val="25"/>
                <w:szCs w:val="25"/>
                <w:spacing w:val="6"/>
              </w:rPr>
              <w:t xml:space="preserve"> </w:t>
            </w:r>
            <w:r>
              <w:rPr>
                <w:sz w:val="25"/>
                <w:szCs w:val="25"/>
              </w:rPr>
              <w:t>进入MVR蒸发器进行处理。</w:t>
            </w:r>
          </w:p>
          <w:p>
            <w:pPr>
              <w:pStyle w:val="TableText"/>
              <w:ind w:left="2694"/>
              <w:spacing w:line="220" w:lineRule="auto"/>
              <w:rPr>
                <w:sz w:val="25"/>
                <w:szCs w:val="25"/>
              </w:rPr>
            </w:pPr>
            <w:r>
              <w:rPr>
                <w:sz w:val="25"/>
                <w:szCs w:val="25"/>
                <w:b/>
                <w:bCs/>
                <w:spacing w:val="-2"/>
              </w:rPr>
              <w:t>图4-2反渗透工艺原理图</w:t>
            </w:r>
          </w:p>
          <w:p>
            <w:pPr>
              <w:pStyle w:val="TableText"/>
              <w:ind w:left="94"/>
              <w:spacing w:before="82" w:line="220" w:lineRule="auto"/>
              <w:rPr>
                <w:sz w:val="25"/>
                <w:szCs w:val="25"/>
              </w:rPr>
            </w:pPr>
            <w:r>
              <w:rPr>
                <w:sz w:val="25"/>
                <w:szCs w:val="25"/>
                <w:b/>
                <w:bCs/>
                <w:spacing w:val="-4"/>
              </w:rPr>
              <w:t>MVR蒸发器：</w:t>
            </w:r>
          </w:p>
          <w:p>
            <w:pPr>
              <w:pStyle w:val="TableText"/>
              <w:ind w:left="2964"/>
              <w:spacing w:before="172" w:line="220" w:lineRule="auto"/>
              <w:rPr>
                <w:sz w:val="25"/>
                <w:szCs w:val="25"/>
              </w:rPr>
            </w:pPr>
            <w:r>
              <w:rPr>
                <w:sz w:val="25"/>
                <w:szCs w:val="25"/>
                <w:b/>
                <w:bCs/>
                <w:spacing w:val="-2"/>
              </w:rPr>
              <w:t>图4.3</w:t>
            </w:r>
            <w:r>
              <w:rPr>
                <w:sz w:val="25"/>
                <w:szCs w:val="25"/>
                <w:spacing w:val="-2"/>
              </w:rPr>
              <w:t xml:space="preserve"> </w:t>
            </w:r>
            <w:r>
              <w:rPr>
                <w:sz w:val="25"/>
                <w:szCs w:val="25"/>
                <w:b/>
                <w:bCs/>
                <w:spacing w:val="-2"/>
              </w:rPr>
              <w:t>MVR蒸发器示意图</w:t>
            </w:r>
          </w:p>
          <w:p>
            <w:pPr>
              <w:pStyle w:val="TableText"/>
              <w:ind w:left="91" w:firstLine="482"/>
              <w:spacing w:before="93" w:line="339" w:lineRule="auto"/>
              <w:jc w:val="both"/>
              <w:rPr>
                <w:sz w:val="25"/>
                <w:szCs w:val="25"/>
              </w:rPr>
            </w:pPr>
            <w:r>
              <w:rPr>
                <w:sz w:val="25"/>
                <w:szCs w:val="25"/>
                <w:spacing w:val="-3"/>
              </w:rPr>
              <w:t>项目MVR蒸发器由预热器、强制循环蒸发器、强</w:t>
            </w:r>
            <w:r>
              <w:rPr>
                <w:sz w:val="25"/>
                <w:szCs w:val="25"/>
                <w:spacing w:val="-4"/>
              </w:rPr>
              <w:t>制循环分离器、压缩</w:t>
            </w:r>
            <w:r>
              <w:rPr>
                <w:sz w:val="25"/>
                <w:szCs w:val="25"/>
              </w:rPr>
              <w:t xml:space="preserve">  </w:t>
            </w:r>
            <w:r>
              <w:rPr>
                <w:sz w:val="25"/>
                <w:szCs w:val="25"/>
                <w:spacing w:val="-13"/>
              </w:rPr>
              <w:t>机、循环泵等组成，设备运行原理是原液经预热器预热后进入循环泵，</w:t>
            </w:r>
            <w:r>
              <w:rPr>
                <w:sz w:val="25"/>
                <w:szCs w:val="25"/>
                <w:spacing w:val="-14"/>
              </w:rPr>
              <w:t>自下</w:t>
            </w:r>
            <w:r>
              <w:rPr>
                <w:sz w:val="25"/>
                <w:szCs w:val="25"/>
              </w:rPr>
              <w:t xml:space="preserve">  </w:t>
            </w:r>
            <w:r>
              <w:rPr>
                <w:sz w:val="25"/>
                <w:szCs w:val="25"/>
                <w:spacing w:val="-10"/>
              </w:rPr>
              <w:t>而上打入加热室，沿加热室向上流动。当循环液体流过热交换器时被加热，</w:t>
            </w:r>
            <w:r>
              <w:rPr>
                <w:sz w:val="25"/>
                <w:szCs w:val="25"/>
                <w:spacing w:val="6"/>
              </w:rPr>
              <w:t xml:space="preserve"> </w:t>
            </w:r>
            <w:r>
              <w:rPr>
                <w:sz w:val="25"/>
                <w:szCs w:val="25"/>
                <w:spacing w:val="-13"/>
              </w:rPr>
              <w:t>然后在分离器的压力降低时部分蒸发，蒸汽和料液在蒸发室分开，蒸汽由上</w:t>
            </w:r>
          </w:p>
        </w:tc>
      </w:tr>
    </w:tbl>
    <w:p>
      <w:pPr>
        <w:pStyle w:val="BodyText"/>
        <w:rPr/>
      </w:pPr>
      <w:r/>
    </w:p>
    <w:p>
      <w:pPr>
        <w:sectPr>
          <w:footerReference w:type="default" r:id="rId160"/>
          <w:pgSz w:w="11900" w:h="16830"/>
          <w:pgMar w:top="400" w:right="1431" w:bottom="1131" w:left="1685" w:header="0" w:footer="987" w:gutter="0"/>
        </w:sectPr>
        <w:rPr/>
      </w:pPr>
    </w:p>
    <w:p>
      <w:pPr>
        <w:spacing w:before="18"/>
        <w:rPr/>
      </w:pPr>
      <w:r/>
    </w:p>
    <w:p>
      <w:pPr>
        <w:spacing w:before="17"/>
        <w:rPr/>
      </w:pPr>
      <w:r/>
    </w:p>
    <w:p>
      <w:pPr>
        <w:spacing w:before="17"/>
        <w:rPr/>
      </w:pPr>
      <w:r/>
    </w:p>
    <w:p>
      <w:pPr>
        <w:spacing w:before="17"/>
        <w:rPr/>
      </w:pPr>
      <w:r/>
    </w:p>
    <w:tbl>
      <w:tblPr>
        <w:tblStyle w:val="TableNormal"/>
        <w:tblW w:w="882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77"/>
      </w:tblGrid>
      <w:tr>
        <w:trPr>
          <w:trHeight w:val="13670" w:hRule="atLeast"/>
        </w:trPr>
        <w:tc>
          <w:tcPr>
            <w:tcW w:w="744" w:type="dxa"/>
            <w:vAlign w:val="top"/>
          </w:tcPr>
          <w:p>
            <w:pPr>
              <w:rPr>
                <w:rFonts w:ascii="Arial"/>
                <w:sz w:val="21"/>
              </w:rPr>
            </w:pPr>
            <w:r/>
          </w:p>
        </w:tc>
        <w:tc>
          <w:tcPr>
            <w:tcW w:w="8077" w:type="dxa"/>
            <w:vAlign w:val="top"/>
          </w:tcPr>
          <w:p>
            <w:pPr>
              <w:pStyle w:val="TableText"/>
              <w:ind w:left="80"/>
              <w:spacing w:before="16" w:line="344" w:lineRule="auto"/>
              <w:rPr>
                <w:sz w:val="25"/>
                <w:szCs w:val="25"/>
              </w:rPr>
            </w:pPr>
            <w:r>
              <w:rPr>
                <w:sz w:val="25"/>
                <w:szCs w:val="25"/>
                <w:spacing w:val="-15"/>
              </w:rPr>
              <w:t>部排出，料液落下，经圆锥形底部被循环泵吸入，再进入加热室，</w:t>
            </w:r>
            <w:r>
              <w:rPr>
                <w:sz w:val="25"/>
                <w:szCs w:val="25"/>
                <w:spacing w:val="-16"/>
              </w:rPr>
              <w:t>继续循环。</w:t>
            </w:r>
            <w:r>
              <w:rPr>
                <w:sz w:val="25"/>
                <w:szCs w:val="25"/>
              </w:rPr>
              <w:t xml:space="preserve"> </w:t>
            </w:r>
            <w:r>
              <w:rPr>
                <w:sz w:val="25"/>
                <w:szCs w:val="25"/>
                <w:spacing w:val="-12"/>
              </w:rPr>
              <w:t>分离后的蒸汽经高能效蒸汽压缩机压缩蒸发形成二次蒸汽，二次蒸汽热能被</w:t>
            </w:r>
            <w:r>
              <w:rPr>
                <w:sz w:val="25"/>
                <w:szCs w:val="25"/>
                <w:spacing w:val="8"/>
              </w:rPr>
              <w:t xml:space="preserve">  </w:t>
            </w:r>
            <w:r>
              <w:rPr>
                <w:sz w:val="25"/>
                <w:szCs w:val="25"/>
                <w:spacing w:val="-8"/>
              </w:rPr>
              <w:t>提高，打入加热器对原液再进行加热，受热的原液继续蒸发产生二次蒸汽，</w:t>
            </w:r>
            <w:r>
              <w:rPr>
                <w:sz w:val="25"/>
                <w:szCs w:val="25"/>
              </w:rPr>
              <w:t xml:space="preserve"> </w:t>
            </w:r>
            <w:r>
              <w:rPr>
                <w:sz w:val="25"/>
                <w:szCs w:val="25"/>
                <w:spacing w:val="-12"/>
              </w:rPr>
              <w:t>从而实现持续的蒸发状态。蒸汽冷凝产生的冷凝水经预热器换热后排出，进</w:t>
            </w:r>
            <w:r>
              <w:rPr>
                <w:sz w:val="25"/>
                <w:szCs w:val="25"/>
                <w:spacing w:val="8"/>
              </w:rPr>
              <w:t xml:space="preserve">  </w:t>
            </w:r>
            <w:r>
              <w:rPr>
                <w:sz w:val="25"/>
                <w:szCs w:val="25"/>
                <w:spacing w:val="-1"/>
              </w:rPr>
              <w:t>入中水回用水池回用于生产用水。</w:t>
            </w:r>
            <w:r>
              <w:rPr>
                <w:sz w:val="25"/>
                <w:szCs w:val="25"/>
                <w:spacing w:val="-32"/>
              </w:rPr>
              <w:t xml:space="preserve"> </w:t>
            </w:r>
            <w:r>
              <w:rPr>
                <w:sz w:val="25"/>
                <w:szCs w:val="25"/>
                <w:spacing w:val="-1"/>
              </w:rPr>
              <w:t>MVR蒸发器冷凝水回收率可达95%,该</w:t>
            </w:r>
            <w:r>
              <w:rPr>
                <w:sz w:val="25"/>
                <w:szCs w:val="25"/>
              </w:rPr>
              <w:t xml:space="preserve">   </w:t>
            </w:r>
            <w:r>
              <w:rPr>
                <w:sz w:val="25"/>
                <w:szCs w:val="25"/>
                <w:spacing w:val="-2"/>
              </w:rPr>
              <w:t>部分冷凝水直接进入自建废水处理站处理，剩余5%蒸发浓缩液</w:t>
            </w:r>
          </w:p>
          <w:p>
            <w:pPr>
              <w:pStyle w:val="TableText"/>
              <w:ind w:left="91" w:right="47" w:firstLine="129"/>
              <w:spacing w:before="1" w:line="360" w:lineRule="auto"/>
              <w:rPr>
                <w:sz w:val="25"/>
                <w:szCs w:val="25"/>
              </w:rPr>
            </w:pPr>
            <w:r>
              <w:rPr>
                <w:sz w:val="25"/>
                <w:szCs w:val="25"/>
                <w:spacing w:val="1"/>
              </w:rPr>
              <w:t>(0.02643m³/d),浓缩废液达到预定浓度后经分离器排出，收集后交有资</w:t>
            </w:r>
            <w:r>
              <w:rPr>
                <w:sz w:val="25"/>
                <w:szCs w:val="25"/>
                <w:spacing w:val="9"/>
              </w:rPr>
              <w:t xml:space="preserve"> </w:t>
            </w:r>
            <w:r>
              <w:rPr>
                <w:sz w:val="25"/>
                <w:szCs w:val="25"/>
                <w:spacing w:val="-1"/>
              </w:rPr>
              <w:t>质单位处理。</w:t>
            </w:r>
          </w:p>
          <w:p>
            <w:pPr>
              <w:pStyle w:val="TableText"/>
              <w:ind w:left="584"/>
              <w:spacing w:before="45" w:line="220" w:lineRule="auto"/>
              <w:rPr>
                <w:sz w:val="25"/>
                <w:szCs w:val="25"/>
              </w:rPr>
            </w:pPr>
            <w:r>
              <w:rPr>
                <w:sz w:val="25"/>
                <w:szCs w:val="25"/>
                <w:b/>
                <w:bCs/>
                <w:spacing w:val="-4"/>
              </w:rPr>
              <w:t>4)主要构建物</w:t>
            </w:r>
          </w:p>
          <w:p>
            <w:pPr>
              <w:pStyle w:val="TableText"/>
              <w:ind w:left="2874"/>
              <w:spacing w:before="191" w:line="219" w:lineRule="auto"/>
              <w:rPr>
                <w:sz w:val="25"/>
                <w:szCs w:val="25"/>
              </w:rPr>
            </w:pPr>
            <w:r>
              <w:rPr>
                <w:sz w:val="25"/>
                <w:szCs w:val="25"/>
                <w:b/>
                <w:bCs/>
                <w:spacing w:val="-4"/>
              </w:rPr>
              <w:t>表60主要处理设施设计参数</w:t>
            </w:r>
          </w:p>
          <w:p>
            <w:pPr>
              <w:spacing w:line="61" w:lineRule="exact"/>
              <w:rPr/>
            </w:pPr>
            <w:r/>
          </w:p>
          <w:tbl>
            <w:tblPr>
              <w:tblStyle w:val="TableNormal"/>
              <w:tblW w:w="7799" w:type="dxa"/>
              <w:tblInd w:w="10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503"/>
              <w:gridCol w:w="1607"/>
              <w:gridCol w:w="1568"/>
              <w:gridCol w:w="1558"/>
              <w:gridCol w:w="1563"/>
            </w:tblGrid>
            <w:tr>
              <w:trPr>
                <w:trHeight w:val="294" w:hRule="atLeast"/>
              </w:trPr>
              <w:tc>
                <w:tcPr>
                  <w:tcW w:w="1503" w:type="dxa"/>
                  <w:vAlign w:val="top"/>
                </w:tcPr>
                <w:p>
                  <w:pPr>
                    <w:pStyle w:val="TableText"/>
                    <w:ind w:left="518"/>
                    <w:spacing w:before="33" w:line="201" w:lineRule="auto"/>
                    <w:rPr>
                      <w:sz w:val="23"/>
                      <w:szCs w:val="23"/>
                    </w:rPr>
                  </w:pPr>
                  <w:r>
                    <w:rPr>
                      <w:sz w:val="23"/>
                      <w:szCs w:val="23"/>
                      <w:b/>
                      <w:bCs/>
                      <w:spacing w:val="-6"/>
                    </w:rPr>
                    <w:t>名称</w:t>
                  </w:r>
                </w:p>
              </w:tc>
              <w:tc>
                <w:tcPr>
                  <w:tcW w:w="1607" w:type="dxa"/>
                  <w:vAlign w:val="top"/>
                </w:tcPr>
                <w:p>
                  <w:pPr>
                    <w:pStyle w:val="TableText"/>
                    <w:ind w:left="505"/>
                    <w:spacing w:before="29" w:line="204" w:lineRule="auto"/>
                    <w:rPr>
                      <w:sz w:val="23"/>
                      <w:szCs w:val="23"/>
                    </w:rPr>
                  </w:pPr>
                  <w:r>
                    <w:rPr>
                      <w:sz w:val="23"/>
                      <w:szCs w:val="23"/>
                      <w:b/>
                      <w:bCs/>
                      <w:spacing w:val="-5"/>
                    </w:rPr>
                    <w:t>尺寸m</w:t>
                  </w:r>
                </w:p>
              </w:tc>
              <w:tc>
                <w:tcPr>
                  <w:tcW w:w="1568" w:type="dxa"/>
                  <w:vAlign w:val="top"/>
                </w:tcPr>
                <w:p>
                  <w:pPr>
                    <w:pStyle w:val="TableText"/>
                    <w:ind w:left="148"/>
                    <w:spacing w:before="31" w:line="203" w:lineRule="auto"/>
                    <w:rPr>
                      <w:sz w:val="23"/>
                      <w:szCs w:val="23"/>
                    </w:rPr>
                  </w:pPr>
                  <w:r>
                    <w:rPr>
                      <w:sz w:val="23"/>
                      <w:szCs w:val="23"/>
                      <w:b/>
                      <w:bCs/>
                      <w:spacing w:val="3"/>
                    </w:rPr>
                    <w:t>数量(个/套)</w:t>
                  </w:r>
                </w:p>
              </w:tc>
              <w:tc>
                <w:tcPr>
                  <w:tcW w:w="1558" w:type="dxa"/>
                  <w:vAlign w:val="top"/>
                </w:tcPr>
                <w:p>
                  <w:pPr>
                    <w:pStyle w:val="TableText"/>
                    <w:ind w:left="430"/>
                    <w:spacing w:before="32" w:line="202" w:lineRule="auto"/>
                    <w:rPr>
                      <w:sz w:val="23"/>
                      <w:szCs w:val="23"/>
                    </w:rPr>
                  </w:pPr>
                  <w:r>
                    <w:rPr>
                      <w:sz w:val="23"/>
                      <w:szCs w:val="23"/>
                      <w:b/>
                      <w:bCs/>
                      <w:spacing w:val="-10"/>
                    </w:rPr>
                    <w:t>容</w:t>
                  </w:r>
                  <w:r>
                    <w:rPr>
                      <w:sz w:val="23"/>
                      <w:szCs w:val="23"/>
                      <w:spacing w:val="-17"/>
                    </w:rPr>
                    <w:t xml:space="preserve"> </w:t>
                  </w:r>
                  <w:r>
                    <w:rPr>
                      <w:sz w:val="23"/>
                      <w:szCs w:val="23"/>
                      <w:b/>
                      <w:bCs/>
                      <w:spacing w:val="-10"/>
                    </w:rPr>
                    <w:t>积</w:t>
                  </w:r>
                  <w:r>
                    <w:rPr>
                      <w:sz w:val="23"/>
                      <w:szCs w:val="23"/>
                      <w:spacing w:val="-22"/>
                    </w:rPr>
                    <w:t xml:space="preserve"> </w:t>
                  </w:r>
                  <w:r>
                    <w:rPr>
                      <w:sz w:val="23"/>
                      <w:szCs w:val="23"/>
                      <w:b/>
                      <w:bCs/>
                      <w:spacing w:val="-10"/>
                    </w:rPr>
                    <w:t>³</w:t>
                  </w:r>
                </w:p>
              </w:tc>
              <w:tc>
                <w:tcPr>
                  <w:tcW w:w="1563" w:type="dxa"/>
                  <w:vAlign w:val="top"/>
                </w:tcPr>
                <w:p>
                  <w:pPr>
                    <w:pStyle w:val="TableText"/>
                    <w:ind w:left="552"/>
                    <w:spacing w:before="31" w:line="203" w:lineRule="auto"/>
                    <w:rPr>
                      <w:sz w:val="23"/>
                      <w:szCs w:val="23"/>
                    </w:rPr>
                  </w:pPr>
                  <w:r>
                    <w:rPr>
                      <w:sz w:val="23"/>
                      <w:szCs w:val="23"/>
                      <w:b/>
                      <w:bCs/>
                      <w:spacing w:val="-6"/>
                    </w:rPr>
                    <w:t>参数</w:t>
                  </w:r>
                </w:p>
              </w:tc>
            </w:tr>
            <w:tr>
              <w:trPr>
                <w:trHeight w:val="348" w:hRule="atLeast"/>
              </w:trPr>
              <w:tc>
                <w:tcPr>
                  <w:tcW w:w="1503" w:type="dxa"/>
                  <w:vAlign w:val="top"/>
                </w:tcPr>
                <w:p>
                  <w:pPr>
                    <w:pStyle w:val="TableText"/>
                    <w:ind w:left="394"/>
                    <w:spacing w:before="61" w:line="220" w:lineRule="auto"/>
                    <w:rPr>
                      <w:sz w:val="23"/>
                      <w:szCs w:val="23"/>
                    </w:rPr>
                  </w:pPr>
                  <w:r>
                    <w:rPr>
                      <w:sz w:val="23"/>
                      <w:szCs w:val="23"/>
                      <w:spacing w:val="3"/>
                    </w:rPr>
                    <w:t>调节池</w:t>
                  </w:r>
                </w:p>
              </w:tc>
              <w:tc>
                <w:tcPr>
                  <w:tcW w:w="1607" w:type="dxa"/>
                  <w:vAlign w:val="top"/>
                </w:tcPr>
                <w:p>
                  <w:pPr>
                    <w:pStyle w:val="TableText"/>
                    <w:ind w:left="272"/>
                    <w:spacing w:before="83" w:line="204" w:lineRule="auto"/>
                    <w:rPr>
                      <w:sz w:val="23"/>
                      <w:szCs w:val="23"/>
                    </w:rPr>
                  </w:pPr>
                  <w:r>
                    <w:rPr>
                      <w:sz w:val="23"/>
                      <w:szCs w:val="23"/>
                      <w:spacing w:val="-2"/>
                    </w:rPr>
                    <w:t>2×2.5×2</w:t>
                  </w:r>
                </w:p>
              </w:tc>
              <w:tc>
                <w:tcPr>
                  <w:tcW w:w="1568" w:type="dxa"/>
                  <w:vAlign w:val="top"/>
                </w:tcPr>
                <w:p>
                  <w:pPr>
                    <w:pStyle w:val="TableText"/>
                    <w:ind w:left="714"/>
                    <w:spacing w:before="83" w:line="204" w:lineRule="auto"/>
                    <w:rPr>
                      <w:sz w:val="23"/>
                      <w:szCs w:val="23"/>
                    </w:rPr>
                  </w:pPr>
                  <w:r>
                    <w:rPr>
                      <w:sz w:val="23"/>
                      <w:szCs w:val="23"/>
                    </w:rPr>
                    <w:t>1</w:t>
                  </w:r>
                </w:p>
              </w:tc>
              <w:tc>
                <w:tcPr>
                  <w:tcW w:w="1558" w:type="dxa"/>
                  <w:vAlign w:val="top"/>
                </w:tcPr>
                <w:p>
                  <w:pPr>
                    <w:pStyle w:val="TableText"/>
                    <w:ind w:left="656"/>
                    <w:spacing w:before="83" w:line="204" w:lineRule="auto"/>
                    <w:rPr>
                      <w:sz w:val="23"/>
                      <w:szCs w:val="23"/>
                    </w:rPr>
                  </w:pPr>
                  <w:r>
                    <w:rPr>
                      <w:sz w:val="23"/>
                      <w:szCs w:val="23"/>
                      <w:spacing w:val="-7"/>
                    </w:rPr>
                    <w:t>10</w:t>
                  </w:r>
                </w:p>
              </w:tc>
              <w:tc>
                <w:tcPr>
                  <w:tcW w:w="1563" w:type="dxa"/>
                  <w:vAlign w:val="top"/>
                </w:tcPr>
                <w:p>
                  <w:pPr>
                    <w:pStyle w:val="TableText"/>
                    <w:ind w:left="198"/>
                    <w:spacing w:before="61" w:line="220" w:lineRule="auto"/>
                    <w:rPr>
                      <w:sz w:val="23"/>
                      <w:szCs w:val="23"/>
                    </w:rPr>
                  </w:pPr>
                  <w:r>
                    <w:rPr>
                      <w:sz w:val="23"/>
                      <w:szCs w:val="23"/>
                      <w:spacing w:val="-2"/>
                    </w:rPr>
                    <w:t>停留时间5h</w:t>
                  </w:r>
                </w:p>
              </w:tc>
            </w:tr>
            <w:tr>
              <w:trPr>
                <w:trHeight w:val="318" w:hRule="atLeast"/>
              </w:trPr>
              <w:tc>
                <w:tcPr>
                  <w:tcW w:w="1503" w:type="dxa"/>
                  <w:vAlign w:val="top"/>
                </w:tcPr>
                <w:p>
                  <w:pPr>
                    <w:pStyle w:val="TableText"/>
                    <w:ind w:left="394"/>
                    <w:spacing w:before="53" w:line="204" w:lineRule="auto"/>
                    <w:rPr>
                      <w:sz w:val="23"/>
                      <w:szCs w:val="23"/>
                    </w:rPr>
                  </w:pPr>
                  <w:r>
                    <w:rPr>
                      <w:sz w:val="23"/>
                      <w:szCs w:val="23"/>
                      <w:spacing w:val="3"/>
                    </w:rPr>
                    <w:t>混凝池</w:t>
                  </w:r>
                </w:p>
              </w:tc>
              <w:tc>
                <w:tcPr>
                  <w:tcW w:w="1607" w:type="dxa"/>
                  <w:vAlign w:val="top"/>
                </w:tcPr>
                <w:p>
                  <w:pPr>
                    <w:pStyle w:val="TableText"/>
                    <w:ind w:left="272"/>
                    <w:spacing w:before="75" w:line="187" w:lineRule="auto"/>
                    <w:rPr>
                      <w:sz w:val="23"/>
                      <w:szCs w:val="23"/>
                    </w:rPr>
                  </w:pPr>
                  <w:r>
                    <w:rPr>
                      <w:sz w:val="23"/>
                      <w:szCs w:val="23"/>
                      <w:spacing w:val="-2"/>
                    </w:rPr>
                    <w:t>2×2.5×2</w:t>
                  </w:r>
                </w:p>
              </w:tc>
              <w:tc>
                <w:tcPr>
                  <w:tcW w:w="1568" w:type="dxa"/>
                  <w:vAlign w:val="top"/>
                </w:tcPr>
                <w:p>
                  <w:pPr>
                    <w:pStyle w:val="TableText"/>
                    <w:ind w:left="714"/>
                    <w:spacing w:before="75" w:line="187" w:lineRule="auto"/>
                    <w:rPr>
                      <w:sz w:val="23"/>
                      <w:szCs w:val="23"/>
                    </w:rPr>
                  </w:pPr>
                  <w:r>
                    <w:rPr>
                      <w:sz w:val="23"/>
                      <w:szCs w:val="23"/>
                    </w:rPr>
                    <w:t>1</w:t>
                  </w:r>
                </w:p>
              </w:tc>
              <w:tc>
                <w:tcPr>
                  <w:tcW w:w="1558" w:type="dxa"/>
                  <w:vAlign w:val="top"/>
                </w:tcPr>
                <w:p>
                  <w:pPr>
                    <w:pStyle w:val="TableText"/>
                    <w:ind w:left="656"/>
                    <w:spacing w:before="75" w:line="187" w:lineRule="auto"/>
                    <w:rPr>
                      <w:sz w:val="23"/>
                      <w:szCs w:val="23"/>
                    </w:rPr>
                  </w:pPr>
                  <w:r>
                    <w:rPr>
                      <w:sz w:val="23"/>
                      <w:szCs w:val="23"/>
                      <w:spacing w:val="-7"/>
                    </w:rPr>
                    <w:t>10</w:t>
                  </w:r>
                </w:p>
              </w:tc>
              <w:tc>
                <w:tcPr>
                  <w:tcW w:w="1563" w:type="dxa"/>
                  <w:vAlign w:val="top"/>
                </w:tcPr>
                <w:p>
                  <w:pPr>
                    <w:pStyle w:val="TableText"/>
                    <w:ind w:left="198"/>
                    <w:spacing w:before="52" w:line="205" w:lineRule="auto"/>
                    <w:rPr>
                      <w:sz w:val="23"/>
                      <w:szCs w:val="23"/>
                    </w:rPr>
                  </w:pPr>
                  <w:r>
                    <w:rPr>
                      <w:sz w:val="23"/>
                      <w:szCs w:val="23"/>
                      <w:spacing w:val="-2"/>
                    </w:rPr>
                    <w:t>停留时间5h</w:t>
                  </w:r>
                </w:p>
              </w:tc>
            </w:tr>
            <w:tr>
              <w:trPr>
                <w:trHeight w:val="289" w:hRule="atLeast"/>
              </w:trPr>
              <w:tc>
                <w:tcPr>
                  <w:tcW w:w="1503" w:type="dxa"/>
                  <w:vAlign w:val="top"/>
                </w:tcPr>
                <w:p>
                  <w:pPr>
                    <w:pStyle w:val="TableText"/>
                    <w:ind w:left="394"/>
                    <w:spacing w:before="36" w:line="195" w:lineRule="auto"/>
                    <w:rPr>
                      <w:sz w:val="23"/>
                      <w:szCs w:val="23"/>
                    </w:rPr>
                  </w:pPr>
                  <w:r>
                    <w:rPr>
                      <w:sz w:val="23"/>
                      <w:szCs w:val="23"/>
                      <w:spacing w:val="3"/>
                    </w:rPr>
                    <w:t>气浮池</w:t>
                  </w:r>
                </w:p>
              </w:tc>
              <w:tc>
                <w:tcPr>
                  <w:tcW w:w="1607" w:type="dxa"/>
                  <w:vAlign w:val="top"/>
                </w:tcPr>
                <w:p>
                  <w:pPr>
                    <w:pStyle w:val="TableText"/>
                    <w:ind w:left="41"/>
                    <w:spacing w:before="57" w:line="178" w:lineRule="auto"/>
                    <w:rPr>
                      <w:sz w:val="23"/>
                      <w:szCs w:val="23"/>
                    </w:rPr>
                  </w:pPr>
                  <w:r>
                    <w:rPr>
                      <w:sz w:val="23"/>
                      <w:szCs w:val="23"/>
                      <w:spacing w:val="-3"/>
                    </w:rPr>
                    <w:t>1.5×1.5×3.5</w:t>
                  </w:r>
                </w:p>
              </w:tc>
              <w:tc>
                <w:tcPr>
                  <w:tcW w:w="1568" w:type="dxa"/>
                  <w:vAlign w:val="top"/>
                </w:tcPr>
                <w:p>
                  <w:pPr>
                    <w:pStyle w:val="TableText"/>
                    <w:ind w:left="714"/>
                    <w:spacing w:before="57" w:line="178" w:lineRule="auto"/>
                    <w:rPr>
                      <w:sz w:val="23"/>
                      <w:szCs w:val="23"/>
                    </w:rPr>
                  </w:pPr>
                  <w:r>
                    <w:rPr>
                      <w:sz w:val="23"/>
                      <w:szCs w:val="23"/>
                    </w:rPr>
                    <w:t>1</w:t>
                  </w:r>
                </w:p>
              </w:tc>
              <w:tc>
                <w:tcPr>
                  <w:tcW w:w="1558" w:type="dxa"/>
                  <w:vAlign w:val="top"/>
                </w:tcPr>
                <w:p>
                  <w:pPr>
                    <w:pStyle w:val="TableText"/>
                    <w:ind w:left="596"/>
                    <w:spacing w:before="57" w:line="178" w:lineRule="auto"/>
                    <w:rPr>
                      <w:sz w:val="23"/>
                      <w:szCs w:val="23"/>
                    </w:rPr>
                  </w:pPr>
                  <w:r>
                    <w:rPr>
                      <w:sz w:val="23"/>
                      <w:szCs w:val="23"/>
                      <w:spacing w:val="-4"/>
                    </w:rPr>
                    <w:t>7.9</w:t>
                  </w:r>
                </w:p>
              </w:tc>
              <w:tc>
                <w:tcPr>
                  <w:tcW w:w="1563" w:type="dxa"/>
                  <w:vAlign w:val="top"/>
                </w:tcPr>
                <w:p>
                  <w:pPr>
                    <w:pStyle w:val="TableText"/>
                    <w:ind w:left="198"/>
                    <w:spacing w:before="34" w:line="196" w:lineRule="auto"/>
                    <w:rPr>
                      <w:sz w:val="23"/>
                      <w:szCs w:val="23"/>
                    </w:rPr>
                  </w:pPr>
                  <w:r>
                    <w:rPr>
                      <w:sz w:val="23"/>
                      <w:szCs w:val="23"/>
                      <w:spacing w:val="-2"/>
                    </w:rPr>
                    <w:t>停留时间4h</w:t>
                  </w:r>
                </w:p>
              </w:tc>
            </w:tr>
            <w:tr>
              <w:trPr>
                <w:trHeight w:val="319" w:hRule="atLeast"/>
              </w:trPr>
              <w:tc>
                <w:tcPr>
                  <w:tcW w:w="1503" w:type="dxa"/>
                  <w:vAlign w:val="top"/>
                </w:tcPr>
                <w:p>
                  <w:pPr>
                    <w:pStyle w:val="TableText"/>
                    <w:ind w:left="164"/>
                    <w:spacing w:before="54" w:line="204" w:lineRule="auto"/>
                    <w:rPr>
                      <w:sz w:val="23"/>
                      <w:szCs w:val="23"/>
                    </w:rPr>
                  </w:pPr>
                  <w:r>
                    <w:rPr>
                      <w:sz w:val="23"/>
                      <w:szCs w:val="23"/>
                      <w:spacing w:val="2"/>
                    </w:rPr>
                    <w:t>水解酸化池</w:t>
                  </w:r>
                </w:p>
              </w:tc>
              <w:tc>
                <w:tcPr>
                  <w:tcW w:w="1607" w:type="dxa"/>
                  <w:vAlign w:val="top"/>
                </w:tcPr>
                <w:p>
                  <w:pPr>
                    <w:pStyle w:val="TableText"/>
                    <w:ind w:left="161"/>
                    <w:spacing w:before="78" w:line="185" w:lineRule="auto"/>
                    <w:rPr>
                      <w:sz w:val="23"/>
                      <w:szCs w:val="23"/>
                    </w:rPr>
                  </w:pPr>
                  <w:r>
                    <w:rPr>
                      <w:sz w:val="23"/>
                      <w:szCs w:val="23"/>
                      <w:spacing w:val="-2"/>
                    </w:rPr>
                    <w:t>2×2.4×3.5</w:t>
                  </w:r>
                </w:p>
              </w:tc>
              <w:tc>
                <w:tcPr>
                  <w:tcW w:w="1568" w:type="dxa"/>
                  <w:vAlign w:val="top"/>
                </w:tcPr>
                <w:p>
                  <w:pPr>
                    <w:pStyle w:val="TableText"/>
                    <w:ind w:left="714"/>
                    <w:spacing w:before="78" w:line="185" w:lineRule="auto"/>
                    <w:rPr>
                      <w:sz w:val="23"/>
                      <w:szCs w:val="23"/>
                    </w:rPr>
                  </w:pPr>
                  <w:r>
                    <w:rPr>
                      <w:sz w:val="23"/>
                      <w:szCs w:val="23"/>
                    </w:rPr>
                    <w:t>1</w:t>
                  </w:r>
                </w:p>
              </w:tc>
              <w:tc>
                <w:tcPr>
                  <w:tcW w:w="1558" w:type="dxa"/>
                  <w:vAlign w:val="top"/>
                </w:tcPr>
                <w:p>
                  <w:pPr>
                    <w:pStyle w:val="TableText"/>
                    <w:ind w:left="546"/>
                    <w:spacing w:before="78" w:line="185" w:lineRule="auto"/>
                    <w:rPr>
                      <w:sz w:val="23"/>
                      <w:szCs w:val="23"/>
                    </w:rPr>
                  </w:pPr>
                  <w:r>
                    <w:rPr>
                      <w:sz w:val="23"/>
                      <w:szCs w:val="23"/>
                      <w:spacing w:val="-5"/>
                    </w:rPr>
                    <w:t>16.8</w:t>
                  </w:r>
                </w:p>
              </w:tc>
              <w:tc>
                <w:tcPr>
                  <w:tcW w:w="1563" w:type="dxa"/>
                  <w:vAlign w:val="top"/>
                </w:tcPr>
                <w:p>
                  <w:pPr>
                    <w:pStyle w:val="TableText"/>
                    <w:ind w:left="198"/>
                    <w:spacing w:before="56" w:line="203" w:lineRule="auto"/>
                    <w:rPr>
                      <w:sz w:val="23"/>
                      <w:szCs w:val="23"/>
                    </w:rPr>
                  </w:pPr>
                  <w:r>
                    <w:rPr>
                      <w:sz w:val="23"/>
                      <w:szCs w:val="23"/>
                      <w:spacing w:val="-2"/>
                    </w:rPr>
                    <w:t>停留时间8h</w:t>
                  </w:r>
                </w:p>
              </w:tc>
            </w:tr>
            <w:tr>
              <w:trPr>
                <w:trHeight w:val="319" w:hRule="atLeast"/>
              </w:trPr>
              <w:tc>
                <w:tcPr>
                  <w:tcW w:w="1503" w:type="dxa"/>
                  <w:vAlign w:val="top"/>
                </w:tcPr>
                <w:p>
                  <w:pPr>
                    <w:pStyle w:val="TableText"/>
                    <w:ind w:left="164"/>
                    <w:spacing w:before="54" w:line="204" w:lineRule="auto"/>
                    <w:rPr>
                      <w:sz w:val="23"/>
                      <w:szCs w:val="23"/>
                    </w:rPr>
                  </w:pPr>
                  <w:r>
                    <w:rPr>
                      <w:sz w:val="23"/>
                      <w:szCs w:val="23"/>
                      <w:spacing w:val="-2"/>
                    </w:rPr>
                    <w:t>接触氧化池</w:t>
                  </w:r>
                </w:p>
              </w:tc>
              <w:tc>
                <w:tcPr>
                  <w:tcW w:w="1607" w:type="dxa"/>
                  <w:vAlign w:val="top"/>
                </w:tcPr>
                <w:p>
                  <w:pPr>
                    <w:pStyle w:val="TableText"/>
                    <w:ind w:left="161"/>
                    <w:spacing w:before="79" w:line="184" w:lineRule="auto"/>
                    <w:rPr>
                      <w:sz w:val="23"/>
                      <w:szCs w:val="23"/>
                    </w:rPr>
                  </w:pPr>
                  <w:r>
                    <w:rPr>
                      <w:sz w:val="23"/>
                      <w:szCs w:val="23"/>
                      <w:spacing w:val="-2"/>
                    </w:rPr>
                    <w:t>2×2.4×3.5</w:t>
                  </w:r>
                </w:p>
              </w:tc>
              <w:tc>
                <w:tcPr>
                  <w:tcW w:w="1568" w:type="dxa"/>
                  <w:vAlign w:val="top"/>
                </w:tcPr>
                <w:p>
                  <w:pPr>
                    <w:pStyle w:val="TableText"/>
                    <w:ind w:left="714"/>
                    <w:spacing w:before="79" w:line="184" w:lineRule="auto"/>
                    <w:rPr>
                      <w:sz w:val="23"/>
                      <w:szCs w:val="23"/>
                    </w:rPr>
                  </w:pPr>
                  <w:r>
                    <w:rPr>
                      <w:sz w:val="23"/>
                      <w:szCs w:val="23"/>
                    </w:rPr>
                    <w:t>1</w:t>
                  </w:r>
                </w:p>
              </w:tc>
              <w:tc>
                <w:tcPr>
                  <w:tcW w:w="1558" w:type="dxa"/>
                  <w:vAlign w:val="top"/>
                </w:tcPr>
                <w:p>
                  <w:pPr>
                    <w:pStyle w:val="TableText"/>
                    <w:ind w:left="546"/>
                    <w:spacing w:before="79" w:line="184" w:lineRule="auto"/>
                    <w:rPr>
                      <w:sz w:val="23"/>
                      <w:szCs w:val="23"/>
                    </w:rPr>
                  </w:pPr>
                  <w:r>
                    <w:rPr>
                      <w:sz w:val="23"/>
                      <w:szCs w:val="23"/>
                      <w:spacing w:val="-5"/>
                    </w:rPr>
                    <w:t>16.8</w:t>
                  </w:r>
                </w:p>
              </w:tc>
              <w:tc>
                <w:tcPr>
                  <w:tcW w:w="1563" w:type="dxa"/>
                  <w:vAlign w:val="top"/>
                </w:tcPr>
                <w:p>
                  <w:pPr>
                    <w:pStyle w:val="TableText"/>
                    <w:ind w:left="198"/>
                    <w:spacing w:before="57" w:line="202" w:lineRule="auto"/>
                    <w:rPr>
                      <w:sz w:val="23"/>
                      <w:szCs w:val="23"/>
                    </w:rPr>
                  </w:pPr>
                  <w:r>
                    <w:rPr>
                      <w:sz w:val="23"/>
                      <w:szCs w:val="23"/>
                      <w:spacing w:val="-2"/>
                    </w:rPr>
                    <w:t>停留时间8h</w:t>
                  </w:r>
                </w:p>
              </w:tc>
            </w:tr>
            <w:tr>
              <w:trPr>
                <w:trHeight w:val="309" w:hRule="atLeast"/>
              </w:trPr>
              <w:tc>
                <w:tcPr>
                  <w:tcW w:w="1503" w:type="dxa"/>
                  <w:vAlign w:val="top"/>
                </w:tcPr>
                <w:p>
                  <w:pPr>
                    <w:pStyle w:val="TableText"/>
                    <w:ind w:left="164"/>
                    <w:spacing w:before="48" w:line="201" w:lineRule="auto"/>
                    <w:rPr>
                      <w:sz w:val="23"/>
                      <w:szCs w:val="23"/>
                    </w:rPr>
                  </w:pPr>
                  <w:r>
                    <w:rPr>
                      <w:sz w:val="23"/>
                      <w:szCs w:val="23"/>
                      <w:spacing w:val="2"/>
                    </w:rPr>
                    <w:t>反应沉淀池</w:t>
                  </w:r>
                </w:p>
              </w:tc>
              <w:tc>
                <w:tcPr>
                  <w:tcW w:w="1607" w:type="dxa"/>
                  <w:vAlign w:val="top"/>
                </w:tcPr>
                <w:p>
                  <w:pPr>
                    <w:pStyle w:val="TableText"/>
                    <w:ind w:left="41"/>
                    <w:spacing w:before="71" w:line="183" w:lineRule="auto"/>
                    <w:rPr>
                      <w:sz w:val="23"/>
                      <w:szCs w:val="23"/>
                    </w:rPr>
                  </w:pPr>
                  <w:r>
                    <w:rPr>
                      <w:sz w:val="23"/>
                      <w:szCs w:val="23"/>
                      <w:spacing w:val="-2"/>
                    </w:rPr>
                    <w:t>2.4×0.8×1.5</w:t>
                  </w:r>
                </w:p>
              </w:tc>
              <w:tc>
                <w:tcPr>
                  <w:tcW w:w="1568" w:type="dxa"/>
                  <w:vAlign w:val="top"/>
                </w:tcPr>
                <w:p>
                  <w:pPr>
                    <w:pStyle w:val="TableText"/>
                    <w:ind w:left="714"/>
                    <w:spacing w:before="71" w:line="183" w:lineRule="auto"/>
                    <w:rPr>
                      <w:sz w:val="23"/>
                      <w:szCs w:val="23"/>
                    </w:rPr>
                  </w:pPr>
                  <w:r>
                    <w:rPr>
                      <w:sz w:val="23"/>
                      <w:szCs w:val="23"/>
                    </w:rPr>
                    <w:t>1</w:t>
                  </w:r>
                </w:p>
              </w:tc>
              <w:tc>
                <w:tcPr>
                  <w:tcW w:w="1558" w:type="dxa"/>
                  <w:vAlign w:val="top"/>
                </w:tcPr>
                <w:p>
                  <w:pPr>
                    <w:pStyle w:val="TableText"/>
                    <w:ind w:left="596"/>
                    <w:spacing w:before="71" w:line="183" w:lineRule="auto"/>
                    <w:rPr>
                      <w:sz w:val="23"/>
                      <w:szCs w:val="23"/>
                    </w:rPr>
                  </w:pPr>
                  <w:r>
                    <w:rPr>
                      <w:sz w:val="23"/>
                      <w:szCs w:val="23"/>
                      <w:spacing w:val="-3"/>
                    </w:rPr>
                    <w:t>2.9</w:t>
                  </w:r>
                </w:p>
              </w:tc>
              <w:tc>
                <w:tcPr>
                  <w:tcW w:w="1563" w:type="dxa"/>
                  <w:vAlign w:val="top"/>
                </w:tcPr>
                <w:p>
                  <w:pPr>
                    <w:pStyle w:val="TableText"/>
                    <w:ind w:left="88"/>
                    <w:spacing w:before="48" w:line="201" w:lineRule="auto"/>
                    <w:rPr>
                      <w:sz w:val="23"/>
                      <w:szCs w:val="23"/>
                    </w:rPr>
                  </w:pPr>
                  <w:r>
                    <w:rPr>
                      <w:sz w:val="23"/>
                      <w:szCs w:val="23"/>
                      <w:spacing w:val="-1"/>
                    </w:rPr>
                    <w:t>停留时间1.5h</w:t>
                  </w:r>
                </w:p>
              </w:tc>
            </w:tr>
            <w:tr>
              <w:trPr>
                <w:trHeight w:val="623" w:hRule="atLeast"/>
              </w:trPr>
              <w:tc>
                <w:tcPr>
                  <w:tcW w:w="1503" w:type="dxa"/>
                  <w:vAlign w:val="top"/>
                </w:tcPr>
                <w:p>
                  <w:pPr>
                    <w:pStyle w:val="TableText"/>
                    <w:ind w:left="394"/>
                    <w:spacing w:before="29" w:line="220" w:lineRule="auto"/>
                    <w:rPr>
                      <w:sz w:val="23"/>
                      <w:szCs w:val="23"/>
                    </w:rPr>
                  </w:pPr>
                  <w:r>
                    <w:rPr>
                      <w:sz w:val="23"/>
                      <w:szCs w:val="23"/>
                      <w:spacing w:val="-2"/>
                    </w:rPr>
                    <w:t>沉淀池</w:t>
                  </w:r>
                </w:p>
                <w:p>
                  <w:pPr>
                    <w:pStyle w:val="TableText"/>
                    <w:ind w:left="164"/>
                    <w:spacing w:before="45" w:line="212" w:lineRule="auto"/>
                    <w:rPr>
                      <w:sz w:val="23"/>
                      <w:szCs w:val="23"/>
                    </w:rPr>
                  </w:pPr>
                  <w:r>
                    <w:rPr>
                      <w:sz w:val="23"/>
                      <w:szCs w:val="23"/>
                      <w:spacing w:val="8"/>
                    </w:rPr>
                    <w:t>(中间水箱)</w:t>
                  </w:r>
                </w:p>
              </w:tc>
              <w:tc>
                <w:tcPr>
                  <w:tcW w:w="1607" w:type="dxa"/>
                  <w:vAlign w:val="top"/>
                </w:tcPr>
                <w:p>
                  <w:pPr>
                    <w:pStyle w:val="TableText"/>
                    <w:ind w:left="41"/>
                    <w:spacing w:before="231" w:line="239" w:lineRule="auto"/>
                    <w:rPr>
                      <w:sz w:val="23"/>
                      <w:szCs w:val="23"/>
                    </w:rPr>
                  </w:pPr>
                  <w:r>
                    <w:rPr>
                      <w:sz w:val="23"/>
                      <w:szCs w:val="23"/>
                      <w:spacing w:val="-2"/>
                    </w:rPr>
                    <w:t>2.4×2.4×3.5</w:t>
                  </w:r>
                </w:p>
              </w:tc>
              <w:tc>
                <w:tcPr>
                  <w:tcW w:w="1568" w:type="dxa"/>
                  <w:vAlign w:val="top"/>
                </w:tcPr>
                <w:p>
                  <w:pPr>
                    <w:pStyle w:val="TableText"/>
                    <w:ind w:left="714"/>
                    <w:spacing w:before="231" w:line="241" w:lineRule="auto"/>
                    <w:rPr>
                      <w:sz w:val="23"/>
                      <w:szCs w:val="23"/>
                    </w:rPr>
                  </w:pPr>
                  <w:r>
                    <w:rPr>
                      <w:sz w:val="23"/>
                      <w:szCs w:val="23"/>
                    </w:rPr>
                    <w:t>1</w:t>
                  </w:r>
                </w:p>
              </w:tc>
              <w:tc>
                <w:tcPr>
                  <w:tcW w:w="1558" w:type="dxa"/>
                  <w:vAlign w:val="top"/>
                </w:tcPr>
                <w:p>
                  <w:pPr>
                    <w:pStyle w:val="TableText"/>
                    <w:ind w:left="546"/>
                    <w:spacing w:before="231" w:line="239" w:lineRule="auto"/>
                    <w:rPr>
                      <w:sz w:val="23"/>
                      <w:szCs w:val="23"/>
                    </w:rPr>
                  </w:pPr>
                  <w:r>
                    <w:rPr>
                      <w:sz w:val="23"/>
                      <w:szCs w:val="23"/>
                      <w:spacing w:val="-3"/>
                    </w:rPr>
                    <w:t>20.2</w:t>
                  </w:r>
                </w:p>
              </w:tc>
              <w:tc>
                <w:tcPr>
                  <w:tcW w:w="1563" w:type="dxa"/>
                  <w:vAlign w:val="top"/>
                </w:tcPr>
                <w:p>
                  <w:pPr>
                    <w:pStyle w:val="TableText"/>
                    <w:ind w:left="138"/>
                    <w:spacing w:before="209" w:line="220" w:lineRule="auto"/>
                    <w:rPr>
                      <w:sz w:val="23"/>
                      <w:szCs w:val="23"/>
                    </w:rPr>
                  </w:pPr>
                  <w:r>
                    <w:rPr>
                      <w:sz w:val="23"/>
                      <w:szCs w:val="23"/>
                      <w:spacing w:val="1"/>
                    </w:rPr>
                    <w:t>停留时间10h</w:t>
                  </w:r>
                </w:p>
              </w:tc>
            </w:tr>
          </w:tbl>
          <w:p>
            <w:pPr>
              <w:pStyle w:val="TableText"/>
              <w:ind w:left="574"/>
              <w:spacing w:before="91" w:line="219" w:lineRule="auto"/>
              <w:rPr>
                <w:sz w:val="25"/>
                <w:szCs w:val="25"/>
              </w:rPr>
            </w:pPr>
            <w:r>
              <w:rPr>
                <w:sz w:val="25"/>
                <w:szCs w:val="25"/>
                <w:b/>
                <w:bCs/>
                <w:spacing w:val="-5"/>
              </w:rPr>
              <w:t>5)可行技术分析</w:t>
            </w:r>
          </w:p>
          <w:p>
            <w:pPr>
              <w:pStyle w:val="TableText"/>
              <w:ind w:left="10" w:firstLine="546"/>
              <w:spacing w:before="182" w:line="348" w:lineRule="auto"/>
              <w:rPr>
                <w:sz w:val="25"/>
                <w:szCs w:val="25"/>
              </w:rPr>
            </w:pPr>
            <w:r>
              <w:rPr>
                <w:sz w:val="25"/>
                <w:szCs w:val="25"/>
                <w:spacing w:val="-1"/>
              </w:rPr>
              <w:t>根据《排污许可证申请与核发技术规范金属铸造工业XHJ1115-2020</w:t>
            </w:r>
            <w:r>
              <w:rPr>
                <w:sz w:val="25"/>
                <w:szCs w:val="25"/>
                <w:spacing w:val="-2"/>
              </w:rPr>
              <w:t>),</w:t>
            </w:r>
            <w:r>
              <w:rPr>
                <w:sz w:val="25"/>
                <w:szCs w:val="25"/>
              </w:rPr>
              <w:t xml:space="preserve"> </w:t>
            </w:r>
            <w:r>
              <w:rPr>
                <w:sz w:val="25"/>
                <w:szCs w:val="25"/>
                <w:spacing w:val="-9"/>
              </w:rPr>
              <w:t>全厂废水可行技术为：一级处理(过滤、沉淀、气浮、其他),二级处理(A/O、</w:t>
            </w:r>
            <w:r>
              <w:rPr>
                <w:sz w:val="25"/>
                <w:szCs w:val="25"/>
                <w:spacing w:val="13"/>
              </w:rPr>
              <w:t xml:space="preserve"> </w:t>
            </w:r>
            <w:r>
              <w:rPr>
                <w:sz w:val="25"/>
                <w:szCs w:val="25"/>
                <w:spacing w:val="-1"/>
              </w:rPr>
              <w:t>SBR、氧化沟、生物转盘、生物接触氧化、流化</w:t>
            </w:r>
            <w:r>
              <w:rPr>
                <w:sz w:val="25"/>
                <w:szCs w:val="25"/>
                <w:spacing w:val="-2"/>
              </w:rPr>
              <w:t>床、其他)。本项目采用一</w:t>
            </w:r>
            <w:r>
              <w:rPr>
                <w:sz w:val="25"/>
                <w:szCs w:val="25"/>
              </w:rPr>
              <w:t xml:space="preserve"> </w:t>
            </w:r>
            <w:r>
              <w:rPr>
                <w:sz w:val="25"/>
                <w:szCs w:val="25"/>
                <w:spacing w:val="4"/>
              </w:rPr>
              <w:t>级处理(混凝+气浮)+二级处理(水解酸化、厌氧、缺氧、好氧</w:t>
            </w:r>
            <w:r>
              <w:rPr>
                <w:sz w:val="25"/>
                <w:szCs w:val="25"/>
                <w:spacing w:val="3"/>
              </w:rPr>
              <w:t>一体化处</w:t>
            </w:r>
          </w:p>
          <w:p>
            <w:pPr>
              <w:pStyle w:val="TableText"/>
              <w:ind w:left="80"/>
              <w:spacing w:line="219" w:lineRule="auto"/>
              <w:rPr>
                <w:sz w:val="25"/>
                <w:szCs w:val="25"/>
              </w:rPr>
            </w:pPr>
            <w:r>
              <w:rPr>
                <w:sz w:val="25"/>
                <w:szCs w:val="25"/>
              </w:rPr>
              <w:t>理)+MBR+中水回用系统的废水处理工艺，属于污染防</w:t>
            </w:r>
            <w:r>
              <w:rPr>
                <w:sz w:val="25"/>
                <w:szCs w:val="25"/>
                <w:spacing w:val="-1"/>
              </w:rPr>
              <w:t>治可行技术。</w:t>
            </w:r>
          </w:p>
          <w:p>
            <w:pPr>
              <w:pStyle w:val="TableText"/>
              <w:ind w:left="594"/>
              <w:spacing w:before="180" w:line="219" w:lineRule="auto"/>
              <w:rPr>
                <w:sz w:val="25"/>
                <w:szCs w:val="25"/>
              </w:rPr>
            </w:pPr>
            <w:r>
              <w:rPr>
                <w:sz w:val="25"/>
                <w:szCs w:val="25"/>
                <w:b/>
                <w:bCs/>
                <w:spacing w:val="-4"/>
              </w:rPr>
              <w:t>6)生产废水零排放可行性分析</w:t>
            </w:r>
          </w:p>
          <w:p>
            <w:pPr>
              <w:pStyle w:val="TableText"/>
              <w:ind w:left="10" w:firstLine="555"/>
              <w:spacing w:before="168" w:line="329" w:lineRule="auto"/>
              <w:jc w:val="both"/>
              <w:rPr>
                <w:sz w:val="25"/>
                <w:szCs w:val="25"/>
              </w:rPr>
            </w:pPr>
            <w:r>
              <w:rPr>
                <w:sz w:val="25"/>
                <w:szCs w:val="25"/>
                <w:spacing w:val="-12"/>
              </w:rPr>
              <w:t>废水水质成分主要包括“有机成分、无机成分、悬浮固体”等，有机成</w:t>
            </w:r>
            <w:r>
              <w:rPr>
                <w:sz w:val="25"/>
                <w:szCs w:val="25"/>
                <w:spacing w:val="4"/>
              </w:rPr>
              <w:t xml:space="preserve">  </w:t>
            </w:r>
            <w:r>
              <w:rPr>
                <w:sz w:val="25"/>
                <w:szCs w:val="25"/>
                <w:spacing w:val="-6"/>
              </w:rPr>
              <w:t>分和悬浮固体物质通过生化/物化处理系统可得到高效去除，但是无机成分</w:t>
            </w:r>
            <w:r>
              <w:rPr>
                <w:sz w:val="25"/>
                <w:szCs w:val="25"/>
                <w:spacing w:val="7"/>
              </w:rPr>
              <w:t xml:space="preserve">  </w:t>
            </w:r>
            <w:r>
              <w:rPr>
                <w:sz w:val="25"/>
                <w:szCs w:val="25"/>
                <w:spacing w:val="-9"/>
              </w:rPr>
              <w:t>即废水中的盐分通过上述过程不会发生太大</w:t>
            </w:r>
            <w:r>
              <w:rPr>
                <w:sz w:val="25"/>
                <w:szCs w:val="25"/>
                <w:spacing w:val="-10"/>
              </w:rPr>
              <w:t>变化，如果废水仅经过上述过程</w:t>
            </w:r>
            <w:r>
              <w:rPr>
                <w:sz w:val="25"/>
                <w:szCs w:val="25"/>
              </w:rPr>
              <w:t xml:space="preserve">  </w:t>
            </w:r>
            <w:r>
              <w:rPr>
                <w:sz w:val="25"/>
                <w:szCs w:val="25"/>
                <w:spacing w:val="-13"/>
              </w:rPr>
              <w:t>处理后回用，就会导致盐分不断累积，对生产和处理环节均会造成不良</w:t>
            </w:r>
            <w:r>
              <w:rPr>
                <w:sz w:val="25"/>
                <w:szCs w:val="25"/>
                <w:spacing w:val="-14"/>
              </w:rPr>
              <w:t>影响，</w:t>
            </w:r>
            <w:r>
              <w:rPr>
                <w:sz w:val="25"/>
                <w:szCs w:val="25"/>
              </w:rPr>
              <w:t xml:space="preserve"> </w:t>
            </w:r>
            <w:r>
              <w:rPr>
                <w:sz w:val="25"/>
                <w:szCs w:val="25"/>
                <w:spacing w:val="-1"/>
              </w:rPr>
              <w:t>因此本项目在砂碳过滤及超滤后面增加“二</w:t>
            </w:r>
            <w:r>
              <w:rPr>
                <w:sz w:val="25"/>
                <w:szCs w:val="25"/>
                <w:spacing w:val="-2"/>
              </w:rPr>
              <w:t>段反渗透+MVR蒸发器”。反渗</w:t>
            </w:r>
            <w:r>
              <w:rPr>
                <w:sz w:val="25"/>
                <w:szCs w:val="25"/>
              </w:rPr>
              <w:t xml:space="preserve"> </w:t>
            </w:r>
            <w:r>
              <w:rPr>
                <w:sz w:val="25"/>
                <w:szCs w:val="25"/>
                <w:spacing w:val="-5"/>
              </w:rPr>
              <w:t>透工艺的核心是“反渗透膜”,反渗透膜是一种只允</w:t>
            </w:r>
            <w:r>
              <w:rPr>
                <w:sz w:val="25"/>
                <w:szCs w:val="25"/>
                <w:spacing w:val="-6"/>
              </w:rPr>
              <w:t>许水分子通过的半透膜</w:t>
            </w:r>
          </w:p>
        </w:tc>
      </w:tr>
    </w:tbl>
    <w:p>
      <w:pPr>
        <w:pStyle w:val="BodyText"/>
        <w:rPr/>
      </w:pPr>
      <w:r/>
    </w:p>
    <w:p>
      <w:pPr>
        <w:sectPr>
          <w:footerReference w:type="default" r:id="rId162"/>
          <w:pgSz w:w="11900" w:h="16830"/>
          <w:pgMar w:top="400" w:right="1383" w:bottom="1129" w:left="1685" w:header="0" w:footer="985" w:gutter="0"/>
        </w:sectPr>
        <w:rPr/>
      </w:pPr>
    </w:p>
    <w:p>
      <w:pPr>
        <w:spacing w:before="18"/>
        <w:rPr/>
      </w:pPr>
      <w:r/>
    </w:p>
    <w:p>
      <w:pPr>
        <w:spacing w:before="17"/>
        <w:rPr/>
      </w:pPr>
      <w:r/>
    </w:p>
    <w:p>
      <w:pPr>
        <w:spacing w:before="17"/>
        <w:rPr/>
      </w:pPr>
      <w:r/>
    </w:p>
    <w:p>
      <w:pPr>
        <w:spacing w:before="17"/>
        <w:rPr/>
      </w:pPr>
      <w:r/>
    </w:p>
    <w:tbl>
      <w:tblPr>
        <w:tblStyle w:val="TableNormal"/>
        <w:tblW w:w="8775"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31"/>
      </w:tblGrid>
      <w:tr>
        <w:trPr>
          <w:trHeight w:val="13610" w:hRule="atLeast"/>
        </w:trPr>
        <w:tc>
          <w:tcPr>
            <w:tcW w:w="744" w:type="dxa"/>
            <w:vAlign w:val="top"/>
          </w:tcPr>
          <w:p>
            <w:pPr>
              <w:rPr>
                <w:rFonts w:ascii="Arial"/>
                <w:sz w:val="21"/>
              </w:rPr>
            </w:pPr>
            <w:r/>
          </w:p>
        </w:tc>
        <w:tc>
          <w:tcPr>
            <w:tcW w:w="8031" w:type="dxa"/>
            <w:vAlign w:val="top"/>
          </w:tcPr>
          <w:p>
            <w:pPr>
              <w:pStyle w:val="TableText"/>
              <w:ind w:left="250"/>
              <w:spacing w:before="91" w:line="216" w:lineRule="auto"/>
              <w:rPr>
                <w:sz w:val="25"/>
                <w:szCs w:val="25"/>
              </w:rPr>
            </w:pPr>
            <w:r>
              <w:rPr>
                <w:sz w:val="25"/>
                <w:szCs w:val="25"/>
              </w:rPr>
              <w:t>(选择性透过膜),孔径约为1～2nm,大部分可溶性盐均无法穿透反渗透</w:t>
            </w:r>
          </w:p>
          <w:p>
            <w:pPr>
              <w:pStyle w:val="TableText"/>
              <w:ind w:left="90" w:right="8" w:hanging="90"/>
              <w:spacing w:before="168" w:line="350" w:lineRule="auto"/>
              <w:rPr>
                <w:sz w:val="25"/>
                <w:szCs w:val="25"/>
              </w:rPr>
            </w:pPr>
            <w:r>
              <w:rPr>
                <w:sz w:val="25"/>
                <w:szCs w:val="25"/>
              </w:rPr>
              <w:t>膜，因此能够对盐分起到良好的分离作用。本项目采用4040的RO膜，安装</w:t>
            </w:r>
            <w:r>
              <w:rPr>
                <w:sz w:val="25"/>
                <w:szCs w:val="25"/>
                <w:spacing w:val="10"/>
              </w:rPr>
              <w:t xml:space="preserve"> </w:t>
            </w:r>
            <w:r>
              <w:rPr>
                <w:sz w:val="25"/>
                <w:szCs w:val="25"/>
              </w:rPr>
              <w:t>在玻璃钢压力容器内，一段RO产水率70%,二段RO产</w:t>
            </w:r>
            <w:r>
              <w:rPr>
                <w:sz w:val="25"/>
                <w:szCs w:val="25"/>
                <w:spacing w:val="-1"/>
              </w:rPr>
              <w:t>水率60%,二段RO</w:t>
            </w:r>
          </w:p>
          <w:p>
            <w:pPr>
              <w:pStyle w:val="TableText"/>
              <w:ind w:right="9" w:firstLine="190"/>
              <w:spacing w:before="3" w:line="339" w:lineRule="auto"/>
              <w:rPr>
                <w:sz w:val="25"/>
                <w:szCs w:val="25"/>
              </w:rPr>
            </w:pPr>
            <w:r>
              <w:rPr>
                <w:sz w:val="25"/>
                <w:szCs w:val="25"/>
              </w:rPr>
              <w:t>产水率为1-(1-70%*(1-60%)=88%,本次环评二段</w:t>
            </w:r>
            <w:r>
              <w:rPr>
                <w:sz w:val="25"/>
                <w:szCs w:val="25"/>
                <w:spacing w:val="-1"/>
              </w:rPr>
              <w:t>RO系统回收率保守取值</w:t>
            </w:r>
            <w:r>
              <w:rPr>
                <w:sz w:val="25"/>
                <w:szCs w:val="25"/>
              </w:rPr>
              <w:t xml:space="preserve">  </w:t>
            </w:r>
            <w:r>
              <w:rPr>
                <w:sz w:val="25"/>
                <w:szCs w:val="25"/>
              </w:rPr>
              <w:t>80%,根据上表分析可知，满足建设单位生产需求。二段RO产生的浓水进入</w:t>
            </w:r>
            <w:r>
              <w:rPr>
                <w:sz w:val="25"/>
                <w:szCs w:val="25"/>
                <w:spacing w:val="10"/>
              </w:rPr>
              <w:t xml:space="preserve"> </w:t>
            </w:r>
            <w:r>
              <w:rPr>
                <w:sz w:val="25"/>
                <w:szCs w:val="25"/>
              </w:rPr>
              <w:t>MVR蒸发器进行蒸发浓缩处理，95%的蒸汽冷凝处理后回用，5%浓缩</w:t>
            </w:r>
            <w:r>
              <w:rPr>
                <w:sz w:val="25"/>
                <w:szCs w:val="25"/>
                <w:spacing w:val="-1"/>
              </w:rPr>
              <w:t>废液委</w:t>
            </w:r>
            <w:r>
              <w:rPr>
                <w:sz w:val="25"/>
                <w:szCs w:val="25"/>
              </w:rPr>
              <w:t xml:space="preserve"> </w:t>
            </w:r>
            <w:r>
              <w:rPr>
                <w:sz w:val="25"/>
                <w:szCs w:val="25"/>
                <w:spacing w:val="16"/>
              </w:rPr>
              <w:t>外处置。</w:t>
            </w:r>
          </w:p>
          <w:p>
            <w:pPr>
              <w:pStyle w:val="TableText"/>
              <w:ind w:firstLine="561"/>
              <w:spacing w:before="23" w:line="347" w:lineRule="auto"/>
              <w:rPr>
                <w:sz w:val="25"/>
                <w:szCs w:val="25"/>
              </w:rPr>
            </w:pPr>
            <w:r>
              <w:rPr>
                <w:sz w:val="25"/>
                <w:szCs w:val="25"/>
                <w:spacing w:val="-4"/>
              </w:rPr>
              <w:t>MVR蒸发器：专门用于蒸发器浓缩。特别推荐用于处理多种污染废水</w:t>
            </w:r>
            <w:r>
              <w:rPr>
                <w:sz w:val="25"/>
                <w:szCs w:val="25"/>
                <w:spacing w:val="8"/>
              </w:rPr>
              <w:t xml:space="preserve">  </w:t>
            </w:r>
            <w:r>
              <w:rPr>
                <w:sz w:val="25"/>
                <w:szCs w:val="25"/>
                <w:spacing w:val="-11"/>
              </w:rPr>
              <w:t>或含油产品的水，尤其是来自切削液废水、清洗废水、表面处理废水、高盐</w:t>
            </w:r>
            <w:r>
              <w:rPr>
                <w:sz w:val="25"/>
                <w:szCs w:val="25"/>
                <w:spacing w:val="9"/>
              </w:rPr>
              <w:t xml:space="preserve">  </w:t>
            </w:r>
            <w:r>
              <w:rPr>
                <w:sz w:val="25"/>
                <w:szCs w:val="25"/>
                <w:spacing w:val="-7"/>
              </w:rPr>
              <w:t>废水、探伤检测废水或其他生产过程用水等等。预热：原水桶到中液位后，</w:t>
            </w:r>
            <w:r>
              <w:rPr>
                <w:sz w:val="25"/>
                <w:szCs w:val="25"/>
              </w:rPr>
              <w:t xml:space="preserve"> </w:t>
            </w:r>
            <w:r>
              <w:rPr>
                <w:sz w:val="25"/>
                <w:szCs w:val="25"/>
                <w:spacing w:val="-10"/>
              </w:rPr>
              <w:t>水泵运行产生真空，蒸发器自动进水，压缩</w:t>
            </w:r>
            <w:r>
              <w:rPr>
                <w:sz w:val="25"/>
                <w:szCs w:val="25"/>
                <w:spacing w:val="-11"/>
              </w:rPr>
              <w:t>机运行产生热量给蒸发罐内废水</w:t>
            </w:r>
            <w:r>
              <w:rPr>
                <w:sz w:val="25"/>
                <w:szCs w:val="25"/>
              </w:rPr>
              <w:t xml:space="preserve">  </w:t>
            </w:r>
            <w:r>
              <w:rPr>
                <w:sz w:val="25"/>
                <w:szCs w:val="25"/>
                <w:spacing w:val="-3"/>
              </w:rPr>
              <w:t>加热，在真空状态下，废水温度上升到30℃左右，废水开始蒸发，</w:t>
            </w:r>
            <w:r>
              <w:rPr>
                <w:sz w:val="25"/>
                <w:szCs w:val="25"/>
                <w:spacing w:val="-4"/>
              </w:rPr>
              <w:t>预热完</w:t>
            </w:r>
            <w:r>
              <w:rPr>
                <w:sz w:val="25"/>
                <w:szCs w:val="25"/>
              </w:rPr>
              <w:t xml:space="preserve">  </w:t>
            </w:r>
            <w:r>
              <w:rPr>
                <w:sz w:val="25"/>
                <w:szCs w:val="25"/>
                <w:spacing w:val="1"/>
              </w:rPr>
              <w:t>成。蒸发浓缩过程：蒸发温度设定为35-</w:t>
            </w:r>
            <w:r>
              <w:rPr>
                <w:sz w:val="25"/>
                <w:szCs w:val="25"/>
              </w:rPr>
              <w:t>40℃,压缩机压缩冷媒产生热量， </w:t>
            </w:r>
            <w:r>
              <w:rPr>
                <w:sz w:val="25"/>
                <w:szCs w:val="25"/>
                <w:spacing w:val="-11"/>
              </w:rPr>
              <w:t>水分快速蒸发的同时，冷媒通过膨胀阀汽化后吸收热量制冷，蒸气上升遇冷</w:t>
            </w:r>
            <w:r>
              <w:rPr>
                <w:sz w:val="25"/>
                <w:szCs w:val="25"/>
                <w:spacing w:val="9"/>
              </w:rPr>
              <w:t xml:space="preserve">  </w:t>
            </w:r>
            <w:r>
              <w:rPr>
                <w:sz w:val="25"/>
                <w:szCs w:val="25"/>
                <w:spacing w:val="-14"/>
              </w:rPr>
              <w:t>液液化进入储水罐，冷媒吸收了热量，通过压缩机压缩制热，给废</w:t>
            </w:r>
            <w:r>
              <w:rPr>
                <w:sz w:val="25"/>
                <w:szCs w:val="25"/>
                <w:spacing w:val="-15"/>
              </w:rPr>
              <w:t>水再加热。</w:t>
            </w:r>
            <w:r>
              <w:rPr>
                <w:sz w:val="25"/>
                <w:szCs w:val="25"/>
              </w:rPr>
              <w:t xml:space="preserve"> </w:t>
            </w:r>
            <w:r>
              <w:rPr>
                <w:sz w:val="25"/>
                <w:szCs w:val="25"/>
                <w:spacing w:val="-14"/>
              </w:rPr>
              <w:t>如果在蒸发的过程中有气泡上升，传感器检测到后，消泡剂自动加</w:t>
            </w:r>
            <w:r>
              <w:rPr>
                <w:sz w:val="25"/>
                <w:szCs w:val="25"/>
                <w:spacing w:val="-15"/>
              </w:rPr>
              <w:t>进去消泡，</w:t>
            </w:r>
            <w:r>
              <w:rPr>
                <w:sz w:val="25"/>
                <w:szCs w:val="25"/>
              </w:rPr>
              <w:t xml:space="preserve"> </w:t>
            </w:r>
            <w:r>
              <w:rPr>
                <w:sz w:val="25"/>
                <w:szCs w:val="25"/>
                <w:spacing w:val="-7"/>
              </w:rPr>
              <w:t>一个周期完成后，开始排出浓缩液(一个周期的时间可设定)。浓缩液排出：</w:t>
            </w:r>
            <w:r>
              <w:rPr>
                <w:sz w:val="25"/>
                <w:szCs w:val="25"/>
                <w:spacing w:val="7"/>
              </w:rPr>
              <w:t xml:space="preserve"> </w:t>
            </w:r>
            <w:r>
              <w:rPr>
                <w:sz w:val="25"/>
                <w:szCs w:val="25"/>
                <w:spacing w:val="-10"/>
              </w:rPr>
              <w:t>一个蒸发周期完成后，压缩泵停止工作，浓缩液管路气动阀打</w:t>
            </w:r>
            <w:r>
              <w:rPr>
                <w:sz w:val="25"/>
                <w:szCs w:val="25"/>
                <w:spacing w:val="-11"/>
              </w:rPr>
              <w:t>开，蒸发罐加</w:t>
            </w:r>
            <w:r>
              <w:rPr>
                <w:sz w:val="25"/>
                <w:szCs w:val="25"/>
              </w:rPr>
              <w:t xml:space="preserve"> </w:t>
            </w:r>
            <w:r>
              <w:rPr>
                <w:sz w:val="25"/>
                <w:szCs w:val="25"/>
                <w:spacing w:val="-11"/>
              </w:rPr>
              <w:t>压，将浓缩液压入浓缩桶内。冷凝水直接自建废水处理站处理后回用于清洗</w:t>
            </w:r>
            <w:r>
              <w:rPr>
                <w:sz w:val="25"/>
                <w:szCs w:val="25"/>
                <w:spacing w:val="9"/>
              </w:rPr>
              <w:t xml:space="preserve">  </w:t>
            </w:r>
            <w:r>
              <w:rPr>
                <w:sz w:val="25"/>
                <w:szCs w:val="25"/>
                <w:spacing w:val="-2"/>
              </w:rPr>
              <w:t>线用水和喷淋塔用水， MVR冷凝水回收率约为95%,冷凝水回用于废水处</w:t>
            </w:r>
          </w:p>
          <w:p>
            <w:pPr>
              <w:pStyle w:val="TableText"/>
              <w:ind w:left="91"/>
              <w:spacing w:before="1" w:line="219" w:lineRule="auto"/>
              <w:rPr>
                <w:sz w:val="25"/>
                <w:szCs w:val="25"/>
              </w:rPr>
            </w:pPr>
            <w:r>
              <w:rPr>
                <w:sz w:val="25"/>
                <w:szCs w:val="25"/>
                <w:spacing w:val="-1"/>
              </w:rPr>
              <w:t>理站处理，5%浓缩废液收集后交有资质单位处理。</w:t>
            </w:r>
          </w:p>
          <w:p>
            <w:pPr>
              <w:pStyle w:val="TableText"/>
              <w:ind w:left="80" w:firstLine="509"/>
              <w:spacing w:before="165" w:line="345" w:lineRule="auto"/>
              <w:rPr>
                <w:sz w:val="25"/>
                <w:szCs w:val="25"/>
              </w:rPr>
            </w:pPr>
            <w:r>
              <w:rPr>
                <w:sz w:val="25"/>
                <w:szCs w:val="25"/>
                <w:spacing w:val="-10"/>
              </w:rPr>
              <w:t>因此，项目回用水主要回用于清洗线用水和反</w:t>
            </w:r>
            <w:r>
              <w:rPr>
                <w:sz w:val="25"/>
                <w:szCs w:val="25"/>
                <w:spacing w:val="-11"/>
              </w:rPr>
              <w:t>冲洗用水，运营期进入厂</w:t>
            </w:r>
            <w:r>
              <w:rPr>
                <w:sz w:val="25"/>
                <w:szCs w:val="25"/>
              </w:rPr>
              <w:t xml:space="preserve"> </w:t>
            </w:r>
            <w:r>
              <w:rPr>
                <w:sz w:val="25"/>
                <w:szCs w:val="25"/>
              </w:rPr>
              <w:t>区自建废水处理站的废水量约为4.61t/d,处理达标后可回用的水量为</w:t>
            </w:r>
          </w:p>
          <w:p>
            <w:pPr>
              <w:pStyle w:val="TableText"/>
              <w:spacing w:before="11" w:line="340" w:lineRule="auto"/>
              <w:rPr>
                <w:sz w:val="25"/>
                <w:szCs w:val="25"/>
              </w:rPr>
            </w:pPr>
            <w:r>
              <w:rPr>
                <w:sz w:val="25"/>
                <w:szCs w:val="25"/>
                <w:spacing w:val="-1"/>
              </w:rPr>
              <w:t>4.53t/d,剩余浓缩废液收集后交有资质单位处理。即项目废水的回用率达</w:t>
            </w:r>
            <w:r>
              <w:rPr>
                <w:sz w:val="25"/>
                <w:szCs w:val="25"/>
                <w:spacing w:val="16"/>
              </w:rPr>
              <w:t xml:space="preserve"> </w:t>
            </w:r>
            <w:r>
              <w:rPr>
                <w:sz w:val="25"/>
                <w:szCs w:val="25"/>
                <w:spacing w:val="1"/>
              </w:rPr>
              <w:t>98%,因此，经自建废水处理站及中水回</w:t>
            </w:r>
            <w:r>
              <w:rPr>
                <w:sz w:val="25"/>
                <w:szCs w:val="25"/>
              </w:rPr>
              <w:t>用系统处理达标后的水均有可回用 </w:t>
            </w:r>
            <w:r>
              <w:rPr>
                <w:sz w:val="25"/>
                <w:szCs w:val="25"/>
                <w:spacing w:val="2"/>
              </w:rPr>
              <w:t>的途径，可实现100%全回用，运营期生产废水可实现零排放。</w:t>
            </w:r>
          </w:p>
          <w:p>
            <w:pPr>
              <w:pStyle w:val="TableText"/>
              <w:ind w:left="594"/>
              <w:spacing w:line="219" w:lineRule="auto"/>
              <w:rPr>
                <w:sz w:val="25"/>
                <w:szCs w:val="25"/>
              </w:rPr>
            </w:pPr>
            <w:r>
              <w:rPr>
                <w:sz w:val="25"/>
                <w:szCs w:val="25"/>
                <w:b/>
                <w:bCs/>
                <w:spacing w:val="-5"/>
              </w:rPr>
              <w:t>7)处理规模分析</w:t>
            </w:r>
          </w:p>
          <w:p>
            <w:pPr>
              <w:pStyle w:val="TableText"/>
              <w:ind w:left="91" w:firstLine="473"/>
              <w:spacing w:before="183" w:line="317" w:lineRule="auto"/>
              <w:rPr>
                <w:sz w:val="25"/>
                <w:szCs w:val="25"/>
              </w:rPr>
            </w:pPr>
            <w:r>
              <w:rPr>
                <w:sz w:val="25"/>
                <w:szCs w:val="25"/>
                <w:spacing w:val="-9"/>
              </w:rPr>
              <w:t>建设单位拟建废水处理站及中水回用系统均设计规模8m³/d,根据核算，</w:t>
            </w:r>
            <w:r>
              <w:rPr>
                <w:sz w:val="25"/>
                <w:szCs w:val="25"/>
                <w:spacing w:val="11"/>
              </w:rPr>
              <w:t xml:space="preserve"> </w:t>
            </w:r>
            <w:r>
              <w:rPr>
                <w:sz w:val="25"/>
                <w:szCs w:val="25"/>
                <w:spacing w:val="-8"/>
              </w:rPr>
              <w:t>项目进入废水处理站量为4.61m³/d,因此废水处理站有足够容量处理</w:t>
            </w:r>
            <w:r>
              <w:rPr>
                <w:sz w:val="25"/>
                <w:szCs w:val="25"/>
                <w:spacing w:val="-9"/>
              </w:rPr>
              <w:t>项目生</w:t>
            </w:r>
          </w:p>
        </w:tc>
      </w:tr>
    </w:tbl>
    <w:p>
      <w:pPr>
        <w:pStyle w:val="BodyText"/>
        <w:rPr/>
      </w:pPr>
      <w:r/>
    </w:p>
    <w:p>
      <w:pPr>
        <w:sectPr>
          <w:footerReference w:type="default" r:id="rId163"/>
          <w:pgSz w:w="11900" w:h="16830"/>
          <w:pgMar w:top="400" w:right="1429" w:bottom="1129" w:left="1685" w:header="0" w:footer="985" w:gutter="0"/>
        </w:sectPr>
        <w:rPr/>
      </w:pPr>
    </w:p>
    <w:p>
      <w:pPr>
        <w:spacing w:before="18"/>
        <w:rPr/>
      </w:pPr>
      <w:r/>
    </w:p>
    <w:p>
      <w:pPr>
        <w:spacing w:before="17"/>
        <w:rPr/>
      </w:pPr>
      <w:r/>
    </w:p>
    <w:p>
      <w:pPr>
        <w:spacing w:before="17"/>
        <w:rPr/>
      </w:pPr>
      <w:r/>
    </w:p>
    <w:p>
      <w:pPr>
        <w:spacing w:before="17"/>
        <w:rPr/>
      </w:pPr>
      <w:r/>
    </w:p>
    <w:tbl>
      <w:tblPr>
        <w:tblStyle w:val="TableNormal"/>
        <w:tblW w:w="880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120"/>
        <w:gridCol w:w="919"/>
        <w:gridCol w:w="1268"/>
        <w:gridCol w:w="1828"/>
        <w:gridCol w:w="1858"/>
        <w:gridCol w:w="1848"/>
        <w:gridCol w:w="224"/>
      </w:tblGrid>
      <w:tr>
        <w:trPr>
          <w:trHeight w:val="13195" w:hRule="atLeast"/>
        </w:trPr>
        <w:tc>
          <w:tcPr>
            <w:tcW w:w="744" w:type="dxa"/>
            <w:vAlign w:val="top"/>
            <w:vMerge w:val="restart"/>
            <w:tcBorders>
              <w:bottom w:val="nil"/>
            </w:tcBorders>
          </w:tcPr>
          <w:p>
            <w:pPr>
              <w:rPr>
                <w:rFonts w:ascii="Arial"/>
                <w:sz w:val="21"/>
              </w:rPr>
            </w:pPr>
            <w:r/>
          </w:p>
        </w:tc>
        <w:tc>
          <w:tcPr>
            <w:tcW w:w="8065" w:type="dxa"/>
            <w:vAlign w:val="top"/>
            <w:gridSpan w:val="7"/>
          </w:tcPr>
          <w:p>
            <w:pPr>
              <w:pStyle w:val="TableText"/>
              <w:ind w:left="30"/>
              <w:spacing w:before="65" w:line="219" w:lineRule="auto"/>
              <w:rPr>
                <w:sz w:val="25"/>
                <w:szCs w:val="25"/>
              </w:rPr>
            </w:pPr>
            <w:r>
              <w:rPr>
                <w:sz w:val="25"/>
                <w:szCs w:val="25"/>
                <w:spacing w:val="-1"/>
              </w:rPr>
              <w:t>产污水。</w:t>
            </w:r>
          </w:p>
          <w:p>
            <w:pPr>
              <w:pStyle w:val="TableText"/>
              <w:ind w:left="574"/>
              <w:spacing w:before="178" w:line="219" w:lineRule="auto"/>
              <w:rPr>
                <w:sz w:val="25"/>
                <w:szCs w:val="25"/>
              </w:rPr>
            </w:pPr>
            <w:r>
              <w:rPr>
                <w:sz w:val="25"/>
                <w:szCs w:val="25"/>
                <w:b/>
                <w:bCs/>
                <w:spacing w:val="-4"/>
              </w:rPr>
              <w:t>8)拟采取废水处理措施经济可行性分析</w:t>
            </w:r>
          </w:p>
          <w:p>
            <w:pPr>
              <w:pStyle w:val="TableText"/>
              <w:ind w:left="101" w:firstLine="492"/>
              <w:spacing w:before="110" w:line="342" w:lineRule="auto"/>
              <w:jc w:val="both"/>
              <w:rPr>
                <w:sz w:val="25"/>
                <w:szCs w:val="25"/>
              </w:rPr>
            </w:pPr>
            <w:r>
              <w:rPr>
                <w:sz w:val="25"/>
                <w:szCs w:val="25"/>
                <w:spacing w:val="-5"/>
              </w:rPr>
              <w:t>项目自建废水处理站及中水回用设施基建及设备投资约200万元，MVR</w:t>
            </w:r>
            <w:r>
              <w:rPr>
                <w:sz w:val="25"/>
                <w:szCs w:val="25"/>
                <w:spacing w:val="3"/>
              </w:rPr>
              <w:t xml:space="preserve">  </w:t>
            </w:r>
            <w:r>
              <w:rPr>
                <w:sz w:val="25"/>
                <w:szCs w:val="25"/>
                <w:spacing w:val="-8"/>
              </w:rPr>
              <w:t>蒸发器一次性投资150万元左右，则自建废水处理站总投</w:t>
            </w:r>
            <w:r>
              <w:rPr>
                <w:sz w:val="25"/>
                <w:szCs w:val="25"/>
                <w:spacing w:val="-9"/>
              </w:rPr>
              <w:t>资共计约350万元，</w:t>
            </w:r>
            <w:r>
              <w:rPr>
                <w:sz w:val="25"/>
                <w:szCs w:val="25"/>
              </w:rPr>
              <w:t xml:space="preserve"> </w:t>
            </w:r>
            <w:r>
              <w:rPr>
                <w:sz w:val="25"/>
                <w:szCs w:val="25"/>
                <w:spacing w:val="-2"/>
              </w:rPr>
              <w:t>占项目投资总额(10692万元)的3.3%,在建设单位经济能力承受范</w:t>
            </w:r>
            <w:r>
              <w:rPr>
                <w:sz w:val="25"/>
                <w:szCs w:val="25"/>
                <w:spacing w:val="-3"/>
              </w:rPr>
              <w:t>围内。</w:t>
            </w:r>
          </w:p>
          <w:p>
            <w:pPr>
              <w:pStyle w:val="TableText"/>
              <w:ind w:left="121" w:right="69" w:firstLine="479"/>
              <w:spacing w:before="8" w:line="335" w:lineRule="auto"/>
              <w:rPr>
                <w:sz w:val="25"/>
                <w:szCs w:val="25"/>
              </w:rPr>
            </w:pPr>
            <w:r>
              <w:rPr>
                <w:sz w:val="25"/>
                <w:szCs w:val="25"/>
              </w:rPr>
              <w:t>项目自建废水处理站中水回用及MVR蒸发器运行费用包括人工费、电</w:t>
            </w:r>
            <w:r>
              <w:rPr>
                <w:sz w:val="25"/>
                <w:szCs w:val="25"/>
                <w:spacing w:val="8"/>
              </w:rPr>
              <w:t xml:space="preserve"> </w:t>
            </w:r>
            <w:r>
              <w:rPr>
                <w:sz w:val="25"/>
                <w:szCs w:val="25"/>
                <w:spacing w:val="-1"/>
              </w:rPr>
              <w:t>费及药剂费，详述如下：</w:t>
            </w:r>
          </w:p>
          <w:p>
            <w:pPr>
              <w:pStyle w:val="TableText"/>
              <w:ind w:left="570"/>
              <w:spacing w:line="217" w:lineRule="auto"/>
              <w:rPr>
                <w:sz w:val="25"/>
                <w:szCs w:val="25"/>
              </w:rPr>
            </w:pPr>
            <w:r>
              <w:rPr>
                <w:sz w:val="25"/>
                <w:szCs w:val="25"/>
                <w:spacing w:val="5"/>
              </w:rPr>
              <w:t>①电费</w:t>
            </w:r>
          </w:p>
          <w:p>
            <w:pPr>
              <w:pStyle w:val="TableText"/>
              <w:ind w:left="91" w:right="193" w:firstLine="509"/>
              <w:spacing w:before="193" w:line="345" w:lineRule="auto"/>
              <w:rPr>
                <w:sz w:val="25"/>
                <w:szCs w:val="25"/>
              </w:rPr>
            </w:pPr>
            <w:r>
              <w:rPr>
                <w:sz w:val="25"/>
                <w:szCs w:val="25"/>
              </w:rPr>
              <w:t>本项目设备总装机功率为55.97kW,运行功率为36.53kW,日工作电耗</w:t>
            </w:r>
            <w:r>
              <w:rPr>
                <w:sz w:val="25"/>
                <w:szCs w:val="25"/>
                <w:spacing w:val="9"/>
              </w:rPr>
              <w:t xml:space="preserve"> </w:t>
            </w:r>
            <w:r>
              <w:rPr>
                <w:sz w:val="25"/>
                <w:szCs w:val="25"/>
              </w:rPr>
              <w:t>为250.357kW-h,电费按0.8元度计，功率因子0.8,则该项目处理动力消</w:t>
            </w:r>
          </w:p>
          <w:p>
            <w:pPr>
              <w:pStyle w:val="TableText"/>
              <w:ind w:left="220" w:hanging="129"/>
              <w:spacing w:before="1" w:line="331" w:lineRule="auto"/>
              <w:rPr>
                <w:sz w:val="25"/>
                <w:szCs w:val="25"/>
              </w:rPr>
            </w:pPr>
            <w:r>
              <w:rPr>
                <w:sz w:val="25"/>
                <w:szCs w:val="25"/>
                <w:spacing w:val="-14"/>
              </w:rPr>
              <w:t>耗</w:t>
            </w:r>
            <w:r>
              <w:rPr>
                <w:sz w:val="25"/>
                <w:szCs w:val="25"/>
                <w:spacing w:val="-13"/>
              </w:rPr>
              <w:t>费用：250.357×0.8×0.8≈160.23元/天，每吨水成本：1</w:t>
            </w:r>
            <w:r>
              <w:rPr>
                <w:sz w:val="25"/>
                <w:szCs w:val="25"/>
                <w:spacing w:val="-14"/>
              </w:rPr>
              <w:t>60.23(元/天)÷3</w:t>
            </w:r>
            <w:r>
              <w:rPr>
                <w:sz w:val="25"/>
                <w:szCs w:val="25"/>
                <w:spacing w:val="-13"/>
              </w:rPr>
              <w:t>0</w:t>
            </w:r>
            <w:r>
              <w:rPr>
                <w:sz w:val="25"/>
                <w:szCs w:val="25"/>
              </w:rPr>
              <w:t xml:space="preserve"> </w:t>
            </w:r>
            <w:r>
              <w:rPr>
                <w:sz w:val="25"/>
                <w:szCs w:val="25"/>
              </w:rPr>
              <w:t>(吨/天)≈6.41元/吨水</w:t>
            </w:r>
          </w:p>
          <w:p>
            <w:pPr>
              <w:pStyle w:val="TableText"/>
              <w:ind w:left="570"/>
              <w:spacing w:line="217" w:lineRule="auto"/>
              <w:rPr>
                <w:sz w:val="25"/>
                <w:szCs w:val="25"/>
              </w:rPr>
            </w:pPr>
            <w:r>
              <w:rPr>
                <w:sz w:val="25"/>
                <w:szCs w:val="25"/>
                <w:spacing w:val="3"/>
              </w:rPr>
              <w:t>②药剂费</w:t>
            </w:r>
          </w:p>
          <w:p>
            <w:pPr>
              <w:pStyle w:val="TableText"/>
              <w:ind w:left="570"/>
              <w:spacing w:before="198" w:line="219" w:lineRule="auto"/>
              <w:rPr>
                <w:sz w:val="25"/>
                <w:szCs w:val="25"/>
              </w:rPr>
            </w:pPr>
            <w:r>
              <w:rPr>
                <w:sz w:val="25"/>
                <w:szCs w:val="25"/>
                <w:spacing w:val="-1"/>
              </w:rPr>
              <w:t>根据建设单位提供的废水设计方案，药剂费用如下：</w:t>
            </w:r>
          </w:p>
          <w:p>
            <w:pPr>
              <w:pStyle w:val="TableText"/>
              <w:ind w:left="3444"/>
              <w:spacing w:before="190" w:line="199" w:lineRule="auto"/>
              <w:rPr>
                <w:sz w:val="25"/>
                <w:szCs w:val="25"/>
              </w:rPr>
            </w:pPr>
            <w:r>
              <w:rPr>
                <w:sz w:val="25"/>
                <w:szCs w:val="25"/>
                <w:b/>
                <w:bCs/>
                <w:spacing w:val="-4"/>
              </w:rPr>
              <w:t>表60药剂费</w:t>
            </w:r>
          </w:p>
          <w:tbl>
            <w:tblPr>
              <w:tblStyle w:val="TableNormal"/>
              <w:tblW w:w="7630" w:type="dxa"/>
              <w:tblInd w:w="2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24"/>
              <w:gridCol w:w="1268"/>
              <w:gridCol w:w="1089"/>
              <w:gridCol w:w="1228"/>
              <w:gridCol w:w="929"/>
              <w:gridCol w:w="1168"/>
              <w:gridCol w:w="1124"/>
            </w:tblGrid>
            <w:tr>
              <w:trPr>
                <w:trHeight w:val="612" w:hRule="atLeast"/>
              </w:trPr>
              <w:tc>
                <w:tcPr>
                  <w:tcW w:w="824" w:type="dxa"/>
                  <w:vAlign w:val="top"/>
                </w:tcPr>
                <w:p>
                  <w:pPr>
                    <w:pStyle w:val="TableText"/>
                    <w:ind w:left="198"/>
                    <w:spacing w:before="10" w:line="219" w:lineRule="auto"/>
                    <w:rPr>
                      <w:sz w:val="21"/>
                      <w:szCs w:val="21"/>
                    </w:rPr>
                  </w:pPr>
                  <w:r>
                    <w:rPr>
                      <w:sz w:val="21"/>
                      <w:szCs w:val="21"/>
                      <w:b/>
                      <w:bCs/>
                      <w:spacing w:val="-5"/>
                    </w:rPr>
                    <w:t>水量</w:t>
                  </w:r>
                </w:p>
                <w:p>
                  <w:pPr>
                    <w:pStyle w:val="TableText"/>
                    <w:ind w:left="37"/>
                    <w:spacing w:before="64" w:line="222" w:lineRule="auto"/>
                    <w:rPr>
                      <w:sz w:val="21"/>
                      <w:szCs w:val="21"/>
                    </w:rPr>
                  </w:pPr>
                  <w:r>
                    <w:rPr>
                      <w:sz w:val="21"/>
                      <w:szCs w:val="21"/>
                      <w:b/>
                      <w:bCs/>
                      <w:spacing w:val="-9"/>
                    </w:rPr>
                    <w:t>(m³/d)</w:t>
                  </w:r>
                </w:p>
              </w:tc>
              <w:tc>
                <w:tcPr>
                  <w:tcW w:w="1268" w:type="dxa"/>
                  <w:vAlign w:val="top"/>
                </w:tcPr>
                <w:p>
                  <w:pPr>
                    <w:pStyle w:val="TableText"/>
                    <w:ind w:left="203"/>
                    <w:spacing w:before="201" w:line="220" w:lineRule="auto"/>
                    <w:rPr>
                      <w:sz w:val="21"/>
                      <w:szCs w:val="21"/>
                    </w:rPr>
                  </w:pPr>
                  <w:r>
                    <w:rPr>
                      <w:sz w:val="21"/>
                      <w:szCs w:val="21"/>
                      <w:b/>
                      <w:bCs/>
                      <w:spacing w:val="-5"/>
                    </w:rPr>
                    <w:t>处理单元</w:t>
                  </w:r>
                </w:p>
              </w:tc>
              <w:tc>
                <w:tcPr>
                  <w:tcW w:w="1089" w:type="dxa"/>
                  <w:vAlign w:val="top"/>
                </w:tcPr>
                <w:p>
                  <w:pPr>
                    <w:pStyle w:val="TableText"/>
                    <w:ind w:left="115"/>
                    <w:spacing w:before="199" w:line="219" w:lineRule="auto"/>
                    <w:rPr>
                      <w:sz w:val="21"/>
                      <w:szCs w:val="21"/>
                    </w:rPr>
                  </w:pPr>
                  <w:r>
                    <w:rPr>
                      <w:sz w:val="21"/>
                      <w:szCs w:val="21"/>
                      <w:b/>
                      <w:bCs/>
                      <w:spacing w:val="-5"/>
                    </w:rPr>
                    <w:t>药剂名称</w:t>
                  </w:r>
                </w:p>
              </w:tc>
              <w:tc>
                <w:tcPr>
                  <w:tcW w:w="1228" w:type="dxa"/>
                  <w:vAlign w:val="top"/>
                </w:tcPr>
                <w:p>
                  <w:pPr>
                    <w:pStyle w:val="TableText"/>
                    <w:ind w:left="396"/>
                    <w:spacing w:before="18" w:line="218" w:lineRule="auto"/>
                    <w:rPr>
                      <w:sz w:val="21"/>
                      <w:szCs w:val="21"/>
                    </w:rPr>
                  </w:pPr>
                  <w:r>
                    <w:rPr>
                      <w:sz w:val="21"/>
                      <w:szCs w:val="21"/>
                      <w:b/>
                      <w:bCs/>
                      <w:spacing w:val="-5"/>
                    </w:rPr>
                    <w:t>价格</w:t>
                  </w:r>
                </w:p>
                <w:p>
                  <w:pPr>
                    <w:pStyle w:val="TableText"/>
                    <w:ind w:left="236"/>
                    <w:spacing w:before="44" w:line="220" w:lineRule="auto"/>
                    <w:rPr>
                      <w:sz w:val="21"/>
                      <w:szCs w:val="21"/>
                    </w:rPr>
                  </w:pPr>
                  <w:r>
                    <w:rPr>
                      <w:sz w:val="21"/>
                      <w:szCs w:val="21"/>
                      <w:b/>
                      <w:bCs/>
                      <w:spacing w:val="6"/>
                    </w:rPr>
                    <w:t>(元/吨)</w:t>
                  </w:r>
                </w:p>
              </w:tc>
              <w:tc>
                <w:tcPr>
                  <w:tcW w:w="929" w:type="dxa"/>
                  <w:vAlign w:val="top"/>
                </w:tcPr>
                <w:p>
                  <w:pPr>
                    <w:pStyle w:val="TableText"/>
                    <w:ind w:left="148"/>
                    <w:spacing w:before="11" w:line="220" w:lineRule="auto"/>
                    <w:rPr>
                      <w:sz w:val="21"/>
                      <w:szCs w:val="21"/>
                    </w:rPr>
                  </w:pPr>
                  <w:r>
                    <w:rPr>
                      <w:sz w:val="21"/>
                      <w:szCs w:val="21"/>
                      <w:b/>
                      <w:bCs/>
                      <w:spacing w:val="-5"/>
                    </w:rPr>
                    <w:t>投加量</w:t>
                  </w:r>
                </w:p>
                <w:p>
                  <w:pPr>
                    <w:pStyle w:val="TableText"/>
                    <w:ind w:left="119"/>
                    <w:spacing w:before="41" w:line="204" w:lineRule="auto"/>
                    <w:rPr>
                      <w:sz w:val="27"/>
                      <w:szCs w:val="27"/>
                    </w:rPr>
                  </w:pPr>
                  <w:r>
                    <w:rPr>
                      <w:sz w:val="27"/>
                      <w:szCs w:val="27"/>
                      <w:b/>
                      <w:bCs/>
                      <w:spacing w:val="-13"/>
                    </w:rPr>
                    <w:t>(kg/)</w:t>
                  </w:r>
                </w:p>
              </w:tc>
              <w:tc>
                <w:tcPr>
                  <w:tcW w:w="1168" w:type="dxa"/>
                  <w:vAlign w:val="top"/>
                </w:tcPr>
                <w:p>
                  <w:pPr>
                    <w:pStyle w:val="TableText"/>
                    <w:ind w:left="159"/>
                    <w:spacing w:before="11" w:line="220" w:lineRule="auto"/>
                    <w:rPr>
                      <w:sz w:val="21"/>
                      <w:szCs w:val="21"/>
                    </w:rPr>
                  </w:pPr>
                  <w:r>
                    <w:rPr>
                      <w:sz w:val="21"/>
                      <w:szCs w:val="21"/>
                      <w:b/>
                      <w:bCs/>
                      <w:spacing w:val="2"/>
                    </w:rPr>
                    <w:t>单位费用</w:t>
                  </w:r>
                </w:p>
                <w:p>
                  <w:pPr>
                    <w:pStyle w:val="TableText"/>
                    <w:ind w:left="230"/>
                    <w:spacing w:before="79" w:line="220" w:lineRule="auto"/>
                    <w:rPr>
                      <w:sz w:val="21"/>
                      <w:szCs w:val="21"/>
                    </w:rPr>
                  </w:pPr>
                  <w:r>
                    <w:rPr>
                      <w:sz w:val="21"/>
                      <w:szCs w:val="21"/>
                      <w:b/>
                      <w:bCs/>
                      <w:spacing w:val="-16"/>
                    </w:rPr>
                    <w:t>(</w:t>
                  </w:r>
                  <w:r>
                    <w:rPr>
                      <w:sz w:val="21"/>
                      <w:szCs w:val="21"/>
                      <w:spacing w:val="-16"/>
                    </w:rPr>
                    <w:t xml:space="preserve"> </w:t>
                  </w:r>
                  <w:r>
                    <w:rPr>
                      <w:sz w:val="21"/>
                      <w:szCs w:val="21"/>
                      <w:b/>
                      <w:bCs/>
                      <w:spacing w:val="-16"/>
                    </w:rPr>
                    <w:t>元</w:t>
                  </w:r>
                  <w:r>
                    <w:rPr>
                      <w:sz w:val="21"/>
                      <w:szCs w:val="21"/>
                      <w:spacing w:val="-16"/>
                    </w:rPr>
                    <w:t xml:space="preserve"> </w:t>
                  </w:r>
                  <w:r>
                    <w:rPr>
                      <w:sz w:val="21"/>
                      <w:szCs w:val="21"/>
                      <w:b/>
                      <w:bCs/>
                      <w:spacing w:val="-16"/>
                    </w:rPr>
                    <w:t>/</w:t>
                  </w:r>
                  <w:r>
                    <w:rPr>
                      <w:sz w:val="21"/>
                      <w:szCs w:val="21"/>
                      <w:spacing w:val="-5"/>
                    </w:rPr>
                    <w:t xml:space="preserve"> </w:t>
                  </w:r>
                  <w:r>
                    <w:rPr>
                      <w:sz w:val="21"/>
                      <w:szCs w:val="21"/>
                      <w:b/>
                      <w:bCs/>
                      <w:spacing w:val="-16"/>
                    </w:rPr>
                    <w:t>)</w:t>
                  </w:r>
                </w:p>
              </w:tc>
              <w:tc>
                <w:tcPr>
                  <w:tcW w:w="1124" w:type="dxa"/>
                  <w:vAlign w:val="top"/>
                </w:tcPr>
                <w:p>
                  <w:pPr>
                    <w:pStyle w:val="TableText"/>
                    <w:ind w:left="141" w:right="92"/>
                    <w:spacing w:before="10" w:line="260" w:lineRule="auto"/>
                    <w:rPr>
                      <w:sz w:val="21"/>
                      <w:szCs w:val="21"/>
                    </w:rPr>
                  </w:pPr>
                  <w:r>
                    <w:rPr>
                      <w:sz w:val="21"/>
                      <w:szCs w:val="21"/>
                      <w:b/>
                      <w:bCs/>
                      <w:spacing w:val="-5"/>
                    </w:rPr>
                    <w:t>每天运行</w:t>
                  </w:r>
                  <w:r>
                    <w:rPr>
                      <w:sz w:val="21"/>
                      <w:szCs w:val="21"/>
                      <w:spacing w:val="1"/>
                    </w:rPr>
                    <w:t xml:space="preserve"> </w:t>
                  </w:r>
                  <w:r>
                    <w:rPr>
                      <w:sz w:val="21"/>
                      <w:szCs w:val="21"/>
                      <w:b/>
                      <w:bCs/>
                      <w:spacing w:val="5"/>
                    </w:rPr>
                    <w:t>费用(元)</w:t>
                  </w:r>
                </w:p>
              </w:tc>
            </w:tr>
            <w:tr>
              <w:trPr>
                <w:trHeight w:val="319" w:hRule="atLeast"/>
              </w:trPr>
              <w:tc>
                <w:tcPr>
                  <w:tcW w:w="824" w:type="dxa"/>
                  <w:vAlign w:val="top"/>
                  <w:vMerge w:val="restart"/>
                  <w:tcBorders>
                    <w:bottom w:val="nil"/>
                  </w:tcBorders>
                </w:tcPr>
                <w:p>
                  <w:pPr>
                    <w:rPr>
                      <w:rFonts w:ascii="Arial"/>
                      <w:sz w:val="21"/>
                    </w:rPr>
                  </w:pPr>
                  <w:r/>
                </w:p>
                <w:p>
                  <w:pPr>
                    <w:rPr>
                      <w:rFonts w:ascii="Arial"/>
                      <w:sz w:val="21"/>
                    </w:rPr>
                  </w:pPr>
                  <w:r/>
                </w:p>
                <w:p>
                  <w:pPr>
                    <w:pStyle w:val="TableText"/>
                    <w:ind w:left="344"/>
                    <w:spacing w:before="69"/>
                    <w:rPr>
                      <w:sz w:val="21"/>
                      <w:szCs w:val="21"/>
                    </w:rPr>
                  </w:pPr>
                  <w:r>
                    <w:rPr>
                      <w:sz w:val="21"/>
                      <w:szCs w:val="21"/>
                      <w:color w:val="505050"/>
                    </w:rPr>
                    <w:t>8</w:t>
                  </w:r>
                </w:p>
              </w:tc>
              <w:tc>
                <w:tcPr>
                  <w:tcW w:w="1268" w:type="dxa"/>
                  <w:vAlign w:val="top"/>
                  <w:vMerge w:val="restart"/>
                  <w:tcBorders>
                    <w:bottom w:val="nil"/>
                  </w:tcBorders>
                </w:tcPr>
                <w:p>
                  <w:pPr>
                    <w:spacing w:line="302" w:lineRule="auto"/>
                    <w:rPr>
                      <w:rFonts w:ascii="Arial"/>
                      <w:sz w:val="21"/>
                    </w:rPr>
                  </w:pPr>
                  <w:r/>
                </w:p>
                <w:p>
                  <w:pPr>
                    <w:pStyle w:val="TableText"/>
                    <w:ind w:left="200"/>
                    <w:spacing w:before="69" w:line="221" w:lineRule="auto"/>
                    <w:rPr>
                      <w:sz w:val="21"/>
                      <w:szCs w:val="21"/>
                    </w:rPr>
                  </w:pPr>
                  <w:r>
                    <w:rPr>
                      <w:sz w:val="21"/>
                      <w:szCs w:val="21"/>
                      <w:spacing w:val="-3"/>
                    </w:rPr>
                    <w:t>混凝反应</w:t>
                  </w:r>
                </w:p>
                <w:p>
                  <w:pPr>
                    <w:pStyle w:val="TableText"/>
                    <w:ind w:left="520"/>
                    <w:spacing w:before="57" w:line="229" w:lineRule="auto"/>
                    <w:rPr>
                      <w:sz w:val="21"/>
                      <w:szCs w:val="21"/>
                    </w:rPr>
                  </w:pPr>
                  <w:r>
                    <w:rPr>
                      <w:sz w:val="21"/>
                      <w:szCs w:val="21"/>
                    </w:rPr>
                    <w:t>池</w:t>
                  </w:r>
                </w:p>
              </w:tc>
              <w:tc>
                <w:tcPr>
                  <w:tcW w:w="1089" w:type="dxa"/>
                  <w:vAlign w:val="top"/>
                </w:tcPr>
                <w:p>
                  <w:pPr>
                    <w:pStyle w:val="TableText"/>
                    <w:ind w:left="322"/>
                    <w:spacing w:before="115" w:line="170" w:lineRule="auto"/>
                    <w:rPr>
                      <w:sz w:val="21"/>
                      <w:szCs w:val="21"/>
                    </w:rPr>
                  </w:pPr>
                  <w:r>
                    <w:rPr>
                      <w:sz w:val="21"/>
                      <w:szCs w:val="21"/>
                      <w:spacing w:val="-1"/>
                    </w:rPr>
                    <w:t>NaOH</w:t>
                  </w:r>
                </w:p>
              </w:tc>
              <w:tc>
                <w:tcPr>
                  <w:tcW w:w="1228" w:type="dxa"/>
                  <w:vAlign w:val="top"/>
                </w:tcPr>
                <w:p>
                  <w:pPr>
                    <w:pStyle w:val="TableText"/>
                    <w:ind w:left="393"/>
                    <w:spacing w:before="82" w:line="199" w:lineRule="auto"/>
                    <w:rPr>
                      <w:sz w:val="21"/>
                      <w:szCs w:val="21"/>
                    </w:rPr>
                  </w:pPr>
                  <w:r>
                    <w:rPr>
                      <w:sz w:val="21"/>
                      <w:szCs w:val="21"/>
                      <w:spacing w:val="-2"/>
                    </w:rPr>
                    <w:t>4500</w:t>
                  </w:r>
                </w:p>
              </w:tc>
              <w:tc>
                <w:tcPr>
                  <w:tcW w:w="929" w:type="dxa"/>
                  <w:vAlign w:val="top"/>
                </w:tcPr>
                <w:p>
                  <w:pPr>
                    <w:pStyle w:val="TableText"/>
                    <w:ind w:left="296"/>
                    <w:spacing w:before="82" w:line="199" w:lineRule="auto"/>
                    <w:rPr>
                      <w:sz w:val="21"/>
                      <w:szCs w:val="21"/>
                    </w:rPr>
                  </w:pPr>
                  <w:r>
                    <w:rPr>
                      <w:sz w:val="21"/>
                      <w:szCs w:val="21"/>
                      <w:spacing w:val="-3"/>
                    </w:rPr>
                    <w:t>0.4</w:t>
                  </w:r>
                </w:p>
              </w:tc>
              <w:tc>
                <w:tcPr>
                  <w:tcW w:w="1168" w:type="dxa"/>
                  <w:vAlign w:val="top"/>
                </w:tcPr>
                <w:p>
                  <w:pPr>
                    <w:pStyle w:val="TableText"/>
                    <w:ind w:left="416"/>
                    <w:spacing w:before="82" w:line="199" w:lineRule="auto"/>
                    <w:rPr>
                      <w:sz w:val="21"/>
                      <w:szCs w:val="21"/>
                    </w:rPr>
                  </w:pPr>
                  <w:r>
                    <w:rPr>
                      <w:sz w:val="21"/>
                      <w:szCs w:val="21"/>
                      <w:color w:val="303040"/>
                      <w:spacing w:val="-6"/>
                    </w:rPr>
                    <w:t>1.8</w:t>
                  </w:r>
                </w:p>
              </w:tc>
              <w:tc>
                <w:tcPr>
                  <w:tcW w:w="1124" w:type="dxa"/>
                  <w:vAlign w:val="top"/>
                </w:tcPr>
                <w:p>
                  <w:pPr>
                    <w:pStyle w:val="TableText"/>
                    <w:ind w:left="348"/>
                    <w:spacing w:before="82" w:line="199" w:lineRule="auto"/>
                    <w:rPr>
                      <w:sz w:val="21"/>
                      <w:szCs w:val="21"/>
                    </w:rPr>
                  </w:pPr>
                  <w:r>
                    <w:rPr>
                      <w:sz w:val="21"/>
                      <w:szCs w:val="21"/>
                      <w:color w:val="404040"/>
                      <w:spacing w:val="-5"/>
                    </w:rPr>
                    <w:t>14.4</w:t>
                  </w:r>
                </w:p>
              </w:tc>
            </w:tr>
            <w:tr>
              <w:trPr>
                <w:trHeight w:val="319" w:hRule="atLeast"/>
              </w:trPr>
              <w:tc>
                <w:tcPr>
                  <w:tcW w:w="824" w:type="dxa"/>
                  <w:vAlign w:val="top"/>
                  <w:vMerge w:val="continue"/>
                  <w:tcBorders>
                    <w:top w:val="nil"/>
                    <w:bottom w:val="nil"/>
                  </w:tcBorders>
                </w:tcPr>
                <w:p>
                  <w:pPr>
                    <w:rPr>
                      <w:rFonts w:ascii="Arial"/>
                      <w:sz w:val="21"/>
                    </w:rPr>
                  </w:pPr>
                  <w:r/>
                </w:p>
              </w:tc>
              <w:tc>
                <w:tcPr>
                  <w:tcW w:w="1268" w:type="dxa"/>
                  <w:vAlign w:val="top"/>
                  <w:vMerge w:val="continue"/>
                  <w:tcBorders>
                    <w:top w:val="nil"/>
                    <w:bottom w:val="nil"/>
                  </w:tcBorders>
                </w:tcPr>
                <w:p>
                  <w:pPr>
                    <w:rPr>
                      <w:rFonts w:ascii="Arial"/>
                      <w:sz w:val="21"/>
                    </w:rPr>
                  </w:pPr>
                  <w:r/>
                </w:p>
              </w:tc>
              <w:tc>
                <w:tcPr>
                  <w:tcW w:w="1089" w:type="dxa"/>
                  <w:vAlign w:val="top"/>
                </w:tcPr>
                <w:p>
                  <w:pPr>
                    <w:pStyle w:val="TableText"/>
                    <w:ind w:left="372"/>
                    <w:spacing w:before="115" w:line="170" w:lineRule="auto"/>
                    <w:rPr>
                      <w:sz w:val="21"/>
                      <w:szCs w:val="21"/>
                    </w:rPr>
                  </w:pPr>
                  <w:r>
                    <w:rPr>
                      <w:sz w:val="21"/>
                      <w:szCs w:val="21"/>
                      <w:color w:val="506080"/>
                      <w:spacing w:val="-2"/>
                    </w:rPr>
                    <w:t>PAC</w:t>
                  </w:r>
                </w:p>
              </w:tc>
              <w:tc>
                <w:tcPr>
                  <w:tcW w:w="1228" w:type="dxa"/>
                  <w:vAlign w:val="top"/>
                </w:tcPr>
                <w:p>
                  <w:pPr>
                    <w:pStyle w:val="TableText"/>
                    <w:ind w:left="393"/>
                    <w:spacing w:before="83" w:line="198" w:lineRule="auto"/>
                    <w:rPr>
                      <w:sz w:val="21"/>
                      <w:szCs w:val="21"/>
                    </w:rPr>
                  </w:pPr>
                  <w:r>
                    <w:rPr>
                      <w:sz w:val="21"/>
                      <w:szCs w:val="21"/>
                      <w:spacing w:val="-3"/>
                    </w:rPr>
                    <w:t>2500</w:t>
                  </w:r>
                </w:p>
              </w:tc>
              <w:tc>
                <w:tcPr>
                  <w:tcW w:w="929" w:type="dxa"/>
                  <w:vAlign w:val="top"/>
                </w:tcPr>
                <w:p>
                  <w:pPr>
                    <w:pStyle w:val="TableText"/>
                    <w:ind w:left="296"/>
                    <w:spacing w:before="83" w:line="198" w:lineRule="auto"/>
                    <w:rPr>
                      <w:sz w:val="21"/>
                      <w:szCs w:val="21"/>
                    </w:rPr>
                  </w:pPr>
                  <w:r>
                    <w:rPr>
                      <w:sz w:val="21"/>
                      <w:szCs w:val="21"/>
                      <w:spacing w:val="-3"/>
                    </w:rPr>
                    <w:t>0.6</w:t>
                  </w:r>
                </w:p>
              </w:tc>
              <w:tc>
                <w:tcPr>
                  <w:tcW w:w="1168" w:type="dxa"/>
                  <w:vAlign w:val="top"/>
                </w:tcPr>
                <w:p>
                  <w:pPr>
                    <w:pStyle w:val="TableText"/>
                    <w:ind w:left="416"/>
                    <w:spacing w:before="83" w:line="198" w:lineRule="auto"/>
                    <w:rPr>
                      <w:sz w:val="21"/>
                      <w:szCs w:val="21"/>
                    </w:rPr>
                  </w:pPr>
                  <w:r>
                    <w:rPr>
                      <w:sz w:val="21"/>
                      <w:szCs w:val="21"/>
                      <w:color w:val="405070"/>
                      <w:spacing w:val="-6"/>
                    </w:rPr>
                    <w:t>1.5</w:t>
                  </w:r>
                </w:p>
              </w:tc>
              <w:tc>
                <w:tcPr>
                  <w:tcW w:w="1124" w:type="dxa"/>
                  <w:vAlign w:val="top"/>
                </w:tcPr>
                <w:p>
                  <w:pPr>
                    <w:pStyle w:val="TableText"/>
                    <w:ind w:left="448"/>
                    <w:spacing w:before="83" w:line="198" w:lineRule="auto"/>
                    <w:rPr>
                      <w:sz w:val="21"/>
                      <w:szCs w:val="21"/>
                    </w:rPr>
                  </w:pPr>
                  <w:r>
                    <w:rPr>
                      <w:sz w:val="21"/>
                      <w:szCs w:val="21"/>
                      <w:color w:val="404060"/>
                      <w:spacing w:val="-6"/>
                    </w:rPr>
                    <w:t>12</w:t>
                  </w:r>
                </w:p>
              </w:tc>
            </w:tr>
            <w:tr>
              <w:trPr>
                <w:trHeight w:val="607" w:hRule="atLeast"/>
              </w:trPr>
              <w:tc>
                <w:tcPr>
                  <w:tcW w:w="824" w:type="dxa"/>
                  <w:vAlign w:val="top"/>
                  <w:vMerge w:val="continue"/>
                  <w:tcBorders>
                    <w:top w:val="nil"/>
                  </w:tcBorders>
                </w:tcPr>
                <w:p>
                  <w:pPr>
                    <w:rPr>
                      <w:rFonts w:ascii="Arial"/>
                      <w:sz w:val="21"/>
                    </w:rPr>
                  </w:pPr>
                  <w:r/>
                </w:p>
              </w:tc>
              <w:tc>
                <w:tcPr>
                  <w:tcW w:w="1268" w:type="dxa"/>
                  <w:vAlign w:val="top"/>
                  <w:vMerge w:val="continue"/>
                  <w:tcBorders>
                    <w:top w:val="nil"/>
                  </w:tcBorders>
                </w:tcPr>
                <w:p>
                  <w:pPr>
                    <w:rPr>
                      <w:rFonts w:ascii="Arial"/>
                      <w:sz w:val="21"/>
                    </w:rPr>
                  </w:pPr>
                  <w:r/>
                </w:p>
              </w:tc>
              <w:tc>
                <w:tcPr>
                  <w:tcW w:w="1089" w:type="dxa"/>
                  <w:vAlign w:val="top"/>
                </w:tcPr>
                <w:p>
                  <w:pPr>
                    <w:pStyle w:val="TableText"/>
                    <w:ind w:left="223"/>
                    <w:spacing w:before="54" w:line="220" w:lineRule="auto"/>
                    <w:rPr>
                      <w:sz w:val="21"/>
                      <w:szCs w:val="21"/>
                    </w:rPr>
                  </w:pPr>
                  <w:r>
                    <w:rPr>
                      <w:sz w:val="21"/>
                      <w:szCs w:val="21"/>
                      <w:spacing w:val="3"/>
                    </w:rPr>
                    <w:t>阴离子</w:t>
                  </w:r>
                </w:p>
                <w:p>
                  <w:pPr>
                    <w:pStyle w:val="TableText"/>
                    <w:ind w:left="372"/>
                    <w:spacing w:before="121" w:line="171" w:lineRule="exact"/>
                    <w:rPr>
                      <w:sz w:val="21"/>
                      <w:szCs w:val="21"/>
                    </w:rPr>
                  </w:pPr>
                  <w:r>
                    <w:rPr>
                      <w:sz w:val="21"/>
                      <w:szCs w:val="21"/>
                      <w:spacing w:val="-2"/>
                      <w:position w:val="-2"/>
                    </w:rPr>
                    <w:t>PAM</w:t>
                  </w:r>
                </w:p>
              </w:tc>
              <w:tc>
                <w:tcPr>
                  <w:tcW w:w="1228" w:type="dxa"/>
                  <w:vAlign w:val="top"/>
                </w:tcPr>
                <w:p>
                  <w:pPr>
                    <w:pStyle w:val="TableText"/>
                    <w:ind w:left="344"/>
                    <w:spacing w:before="224"/>
                    <w:rPr>
                      <w:sz w:val="21"/>
                      <w:szCs w:val="21"/>
                    </w:rPr>
                  </w:pPr>
                  <w:r>
                    <w:rPr>
                      <w:sz w:val="21"/>
                      <w:szCs w:val="21"/>
                      <w:spacing w:val="-4"/>
                    </w:rPr>
                    <w:t>18000</w:t>
                  </w:r>
                </w:p>
              </w:tc>
              <w:tc>
                <w:tcPr>
                  <w:tcW w:w="929" w:type="dxa"/>
                  <w:vAlign w:val="top"/>
                </w:tcPr>
                <w:p>
                  <w:pPr>
                    <w:pStyle w:val="TableText"/>
                    <w:ind w:left="246"/>
                    <w:spacing w:before="224" w:line="239" w:lineRule="auto"/>
                    <w:rPr>
                      <w:sz w:val="21"/>
                      <w:szCs w:val="21"/>
                    </w:rPr>
                  </w:pPr>
                  <w:r>
                    <w:rPr>
                      <w:sz w:val="21"/>
                      <w:szCs w:val="21"/>
                      <w:spacing w:val="-2"/>
                    </w:rPr>
                    <w:t>0.04</w:t>
                  </w:r>
                </w:p>
              </w:tc>
              <w:tc>
                <w:tcPr>
                  <w:tcW w:w="1168" w:type="dxa"/>
                  <w:vAlign w:val="top"/>
                </w:tcPr>
                <w:p>
                  <w:pPr>
                    <w:pStyle w:val="TableText"/>
                    <w:ind w:left="366"/>
                    <w:spacing w:before="224" w:line="239" w:lineRule="auto"/>
                    <w:rPr>
                      <w:sz w:val="21"/>
                      <w:szCs w:val="21"/>
                    </w:rPr>
                  </w:pPr>
                  <w:r>
                    <w:rPr>
                      <w:sz w:val="21"/>
                      <w:szCs w:val="21"/>
                      <w:spacing w:val="-2"/>
                    </w:rPr>
                    <w:t>0.72</w:t>
                  </w:r>
                </w:p>
              </w:tc>
              <w:tc>
                <w:tcPr>
                  <w:tcW w:w="1124" w:type="dxa"/>
                  <w:vAlign w:val="top"/>
                </w:tcPr>
                <w:p>
                  <w:pPr>
                    <w:pStyle w:val="TableText"/>
                    <w:ind w:left="348"/>
                    <w:spacing w:before="224" w:line="239" w:lineRule="auto"/>
                    <w:rPr>
                      <w:sz w:val="21"/>
                      <w:szCs w:val="21"/>
                    </w:rPr>
                  </w:pPr>
                  <w:r>
                    <w:rPr>
                      <w:sz w:val="21"/>
                      <w:szCs w:val="21"/>
                      <w:spacing w:val="-3"/>
                    </w:rPr>
                    <w:t>5.76</w:t>
                  </w:r>
                </w:p>
              </w:tc>
            </w:tr>
            <w:tr>
              <w:trPr>
                <w:trHeight w:val="433" w:hRule="atLeast"/>
              </w:trPr>
              <w:tc>
                <w:tcPr>
                  <w:tcW w:w="824" w:type="dxa"/>
                  <w:vAlign w:val="top"/>
                </w:tcPr>
                <w:p>
                  <w:pPr>
                    <w:pStyle w:val="TableText"/>
                    <w:ind w:left="198"/>
                    <w:spacing w:before="114" w:line="221" w:lineRule="auto"/>
                    <w:rPr>
                      <w:sz w:val="21"/>
                      <w:szCs w:val="21"/>
                    </w:rPr>
                  </w:pPr>
                  <w:r>
                    <w:rPr>
                      <w:sz w:val="21"/>
                      <w:szCs w:val="21"/>
                      <w:b/>
                      <w:bCs/>
                      <w:spacing w:val="-5"/>
                    </w:rPr>
                    <w:t>合计</w:t>
                  </w:r>
                </w:p>
              </w:tc>
              <w:tc>
                <w:tcPr>
                  <w:tcW w:w="2357" w:type="dxa"/>
                  <w:vAlign w:val="top"/>
                  <w:gridSpan w:val="2"/>
                </w:tcPr>
                <w:p>
                  <w:pPr>
                    <w:pStyle w:val="TableText"/>
                    <w:ind w:left="364"/>
                    <w:spacing w:before="113" w:line="219" w:lineRule="auto"/>
                    <w:rPr>
                      <w:sz w:val="21"/>
                      <w:szCs w:val="21"/>
                    </w:rPr>
                  </w:pPr>
                  <w:r>
                    <w:rPr>
                      <w:sz w:val="21"/>
                      <w:szCs w:val="21"/>
                      <w:b/>
                      <w:bCs/>
                      <w:spacing w:val="2"/>
                    </w:rPr>
                    <w:t>吨水运行费用(元)</w:t>
                  </w:r>
                </w:p>
              </w:tc>
              <w:tc>
                <w:tcPr>
                  <w:tcW w:w="1228" w:type="dxa"/>
                  <w:vAlign w:val="top"/>
                </w:tcPr>
                <w:p>
                  <w:pPr>
                    <w:pStyle w:val="TableText"/>
                    <w:ind w:left="396"/>
                    <w:spacing w:before="135" w:line="239" w:lineRule="auto"/>
                    <w:rPr>
                      <w:sz w:val="21"/>
                      <w:szCs w:val="21"/>
                    </w:rPr>
                  </w:pPr>
                  <w:r>
                    <w:rPr>
                      <w:sz w:val="21"/>
                      <w:szCs w:val="21"/>
                      <w:b/>
                      <w:bCs/>
                      <w:spacing w:val="-5"/>
                    </w:rPr>
                    <w:t>2.91</w:t>
                  </w:r>
                </w:p>
              </w:tc>
              <w:tc>
                <w:tcPr>
                  <w:tcW w:w="2097" w:type="dxa"/>
                  <w:vAlign w:val="top"/>
                  <w:gridSpan w:val="2"/>
                </w:tcPr>
                <w:p>
                  <w:pPr>
                    <w:pStyle w:val="TableText"/>
                    <w:ind w:left="128"/>
                    <w:spacing w:before="113" w:line="219" w:lineRule="auto"/>
                    <w:rPr>
                      <w:sz w:val="21"/>
                      <w:szCs w:val="21"/>
                    </w:rPr>
                  </w:pPr>
                  <w:r>
                    <w:rPr>
                      <w:sz w:val="21"/>
                      <w:szCs w:val="21"/>
                      <w:b/>
                      <w:bCs/>
                      <w:spacing w:val="1"/>
                    </w:rPr>
                    <w:t>每天总运行费用(元)</w:t>
                  </w:r>
                </w:p>
              </w:tc>
              <w:tc>
                <w:tcPr>
                  <w:tcW w:w="1124" w:type="dxa"/>
                  <w:vAlign w:val="top"/>
                </w:tcPr>
                <w:p>
                  <w:pPr>
                    <w:pStyle w:val="TableText"/>
                    <w:ind w:left="292"/>
                    <w:spacing w:before="135" w:line="239" w:lineRule="auto"/>
                    <w:rPr>
                      <w:sz w:val="21"/>
                      <w:szCs w:val="21"/>
                    </w:rPr>
                  </w:pPr>
                  <w:r>
                    <w:rPr>
                      <w:sz w:val="21"/>
                      <w:szCs w:val="21"/>
                      <w:b/>
                      <w:bCs/>
                      <w:spacing w:val="-5"/>
                    </w:rPr>
                    <w:t>32.16</w:t>
                  </w:r>
                </w:p>
              </w:tc>
            </w:tr>
          </w:tbl>
          <w:p>
            <w:pPr>
              <w:pStyle w:val="TableText"/>
              <w:ind w:left="570"/>
              <w:spacing w:before="14" w:line="219" w:lineRule="auto"/>
              <w:rPr>
                <w:sz w:val="25"/>
                <w:szCs w:val="25"/>
              </w:rPr>
            </w:pPr>
            <w:r>
              <w:rPr>
                <w:sz w:val="25"/>
                <w:szCs w:val="25"/>
                <w:spacing w:val="4"/>
              </w:rPr>
              <w:t>由上表可知，处理每方水的药剂费用合计为：2.91元/m³。</w:t>
            </w:r>
          </w:p>
          <w:p>
            <w:pPr>
              <w:pStyle w:val="TableText"/>
              <w:ind w:left="570"/>
              <w:spacing w:before="152" w:line="217" w:lineRule="auto"/>
              <w:rPr>
                <w:sz w:val="25"/>
                <w:szCs w:val="25"/>
              </w:rPr>
            </w:pPr>
            <w:r>
              <w:rPr>
                <w:sz w:val="25"/>
                <w:szCs w:val="25"/>
                <w:spacing w:val="2"/>
              </w:rPr>
              <w:t>③设备维护费</w:t>
            </w:r>
          </w:p>
          <w:p>
            <w:pPr>
              <w:pStyle w:val="TableText"/>
              <w:ind w:left="101" w:firstLine="492"/>
              <w:spacing w:before="189" w:line="339" w:lineRule="auto"/>
              <w:rPr>
                <w:sz w:val="25"/>
                <w:szCs w:val="25"/>
              </w:rPr>
            </w:pPr>
            <w:r>
              <w:rPr>
                <w:sz w:val="25"/>
                <w:szCs w:val="25"/>
                <w:spacing w:val="-9"/>
              </w:rPr>
              <w:t>项目自建废水处理站运转设备需定期进行维护</w:t>
            </w:r>
            <w:r>
              <w:rPr>
                <w:sz w:val="25"/>
                <w:szCs w:val="25"/>
                <w:spacing w:val="-10"/>
              </w:rPr>
              <w:t>，反渗透膜需定时清洗，</w:t>
            </w:r>
            <w:r>
              <w:rPr>
                <w:sz w:val="25"/>
                <w:szCs w:val="25"/>
              </w:rPr>
              <w:t xml:space="preserve"> </w:t>
            </w:r>
            <w:r>
              <w:rPr>
                <w:sz w:val="25"/>
                <w:szCs w:val="25"/>
                <w:spacing w:val="-3"/>
              </w:rPr>
              <w:t>保安过滤器滤芯需定期更换，必要时进行更换；MVR蒸发器需定时对加热</w:t>
            </w:r>
            <w:r>
              <w:rPr>
                <w:sz w:val="25"/>
                <w:szCs w:val="25"/>
                <w:spacing w:val="4"/>
              </w:rPr>
              <w:t xml:space="preserve">  </w:t>
            </w:r>
            <w:r>
              <w:rPr>
                <w:sz w:val="25"/>
                <w:szCs w:val="25"/>
              </w:rPr>
              <w:t>系统进行检查维护，处理每吨废水所需设备维护费用为20.5元/m³。</w:t>
            </w:r>
          </w:p>
          <w:p>
            <w:pPr>
              <w:pStyle w:val="TableText"/>
              <w:ind w:left="570"/>
              <w:spacing w:line="217" w:lineRule="auto"/>
              <w:rPr>
                <w:sz w:val="25"/>
                <w:szCs w:val="25"/>
              </w:rPr>
            </w:pPr>
            <w:r>
              <w:rPr>
                <w:sz w:val="25"/>
                <w:szCs w:val="25"/>
                <w:spacing w:val="3"/>
              </w:rPr>
              <w:t>④折旧费</w:t>
            </w:r>
          </w:p>
          <w:p>
            <w:pPr>
              <w:pStyle w:val="TableText"/>
              <w:ind w:left="570"/>
              <w:spacing w:before="209" w:line="219" w:lineRule="auto"/>
              <w:rPr>
                <w:sz w:val="25"/>
                <w:szCs w:val="25"/>
              </w:rPr>
            </w:pPr>
            <w:r>
              <w:rPr>
                <w:sz w:val="25"/>
                <w:szCs w:val="25"/>
                <w:spacing w:val="4"/>
              </w:rPr>
              <w:t>项目自建废水处理站及</w:t>
            </w:r>
            <w:r>
              <w:rPr>
                <w:sz w:val="25"/>
                <w:szCs w:val="25"/>
              </w:rPr>
              <w:t>MVR</w:t>
            </w:r>
            <w:r>
              <w:rPr>
                <w:sz w:val="25"/>
                <w:szCs w:val="25"/>
                <w:spacing w:val="4"/>
              </w:rPr>
              <w:t>蒸发器折旧费用约35.5元/m³水。</w:t>
            </w:r>
          </w:p>
          <w:p>
            <w:pPr>
              <w:pStyle w:val="TableText"/>
              <w:ind w:left="570"/>
              <w:spacing w:before="131" w:line="217" w:lineRule="auto"/>
              <w:rPr>
                <w:sz w:val="25"/>
                <w:szCs w:val="25"/>
              </w:rPr>
            </w:pPr>
            <w:r>
              <w:rPr>
                <w:sz w:val="25"/>
                <w:szCs w:val="25"/>
                <w:spacing w:val="3"/>
              </w:rPr>
              <w:t>⑤人工费</w:t>
            </w:r>
          </w:p>
          <w:p>
            <w:pPr>
              <w:pStyle w:val="TableText"/>
              <w:ind w:left="3404"/>
              <w:spacing w:before="185" w:line="209" w:lineRule="auto"/>
              <w:rPr>
                <w:sz w:val="25"/>
                <w:szCs w:val="25"/>
              </w:rPr>
            </w:pPr>
            <w:r>
              <w:rPr>
                <w:sz w:val="25"/>
                <w:szCs w:val="25"/>
                <w:b/>
                <w:bCs/>
                <w:spacing w:val="-4"/>
              </w:rPr>
              <w:t>表61人工费</w:t>
            </w:r>
          </w:p>
        </w:tc>
      </w:tr>
      <w:tr>
        <w:trPr>
          <w:trHeight w:val="364" w:hRule="atLeast"/>
        </w:trPr>
        <w:tc>
          <w:tcPr>
            <w:tcW w:w="744" w:type="dxa"/>
            <w:vAlign w:val="top"/>
            <w:vMerge w:val="continue"/>
            <w:tcBorders>
              <w:top w:val="nil"/>
            </w:tcBorders>
          </w:tcPr>
          <w:p>
            <w:pPr>
              <w:rPr>
                <w:rFonts w:ascii="Arial"/>
                <w:sz w:val="21"/>
              </w:rPr>
            </w:pPr>
            <w:r/>
          </w:p>
        </w:tc>
        <w:tc>
          <w:tcPr>
            <w:tcW w:w="120" w:type="dxa"/>
            <w:vAlign w:val="top"/>
            <w:tcBorders>
              <w:right w:val="single" w:color="000000" w:sz="4" w:space="0"/>
            </w:tcBorders>
          </w:tcPr>
          <w:p>
            <w:pPr>
              <w:rPr>
                <w:rFonts w:ascii="Arial"/>
                <w:sz w:val="21"/>
              </w:rPr>
            </w:pPr>
            <w:r/>
          </w:p>
        </w:tc>
        <w:tc>
          <w:tcPr>
            <w:tcW w:w="919" w:type="dxa"/>
            <w:vAlign w:val="top"/>
            <w:tcBorders>
              <w:left w:val="single" w:color="000000" w:sz="4" w:space="0"/>
            </w:tcBorders>
          </w:tcPr>
          <w:p>
            <w:pPr>
              <w:pStyle w:val="TableText"/>
              <w:ind w:left="210"/>
              <w:spacing w:before="72" w:line="208" w:lineRule="auto"/>
              <w:rPr>
                <w:sz w:val="25"/>
                <w:szCs w:val="25"/>
              </w:rPr>
            </w:pPr>
            <w:r>
              <w:rPr>
                <w:sz w:val="25"/>
                <w:szCs w:val="25"/>
                <w:spacing w:val="7"/>
              </w:rPr>
              <w:t>序号</w:t>
            </w:r>
          </w:p>
        </w:tc>
        <w:tc>
          <w:tcPr>
            <w:tcW w:w="1268" w:type="dxa"/>
            <w:vAlign w:val="top"/>
          </w:tcPr>
          <w:p>
            <w:pPr>
              <w:pStyle w:val="TableText"/>
              <w:ind w:left="191"/>
              <w:spacing w:before="69" w:line="210" w:lineRule="auto"/>
              <w:rPr>
                <w:sz w:val="25"/>
                <w:szCs w:val="25"/>
              </w:rPr>
            </w:pPr>
            <w:r>
              <w:rPr>
                <w:sz w:val="25"/>
                <w:szCs w:val="25"/>
                <w:spacing w:val="2"/>
              </w:rPr>
              <w:t>人员分类</w:t>
            </w:r>
          </w:p>
        </w:tc>
        <w:tc>
          <w:tcPr>
            <w:tcW w:w="1828" w:type="dxa"/>
            <w:vAlign w:val="top"/>
          </w:tcPr>
          <w:p>
            <w:pPr>
              <w:pStyle w:val="TableText"/>
              <w:ind w:left="663"/>
              <w:spacing w:before="69" w:line="210" w:lineRule="auto"/>
              <w:rPr>
                <w:sz w:val="25"/>
                <w:szCs w:val="25"/>
              </w:rPr>
            </w:pPr>
            <w:r>
              <w:rPr>
                <w:sz w:val="25"/>
                <w:szCs w:val="25"/>
                <w:spacing w:val="5"/>
              </w:rPr>
              <w:t>人数</w:t>
            </w:r>
          </w:p>
        </w:tc>
        <w:tc>
          <w:tcPr>
            <w:tcW w:w="1858" w:type="dxa"/>
            <w:vAlign w:val="top"/>
          </w:tcPr>
          <w:p>
            <w:pPr>
              <w:pStyle w:val="TableText"/>
              <w:ind w:left="706"/>
              <w:spacing w:before="72" w:line="208" w:lineRule="auto"/>
              <w:rPr>
                <w:sz w:val="25"/>
                <w:szCs w:val="25"/>
              </w:rPr>
            </w:pPr>
            <w:r>
              <w:rPr>
                <w:sz w:val="25"/>
                <w:szCs w:val="25"/>
                <w:spacing w:val="9"/>
              </w:rPr>
              <w:t>工资</w:t>
            </w:r>
          </w:p>
        </w:tc>
        <w:tc>
          <w:tcPr>
            <w:tcW w:w="1848" w:type="dxa"/>
            <w:vAlign w:val="top"/>
          </w:tcPr>
          <w:p>
            <w:pPr>
              <w:pStyle w:val="TableText"/>
              <w:ind w:left="688"/>
              <w:spacing w:before="72" w:line="208" w:lineRule="auto"/>
              <w:rPr>
                <w:sz w:val="25"/>
                <w:szCs w:val="25"/>
              </w:rPr>
            </w:pPr>
            <w:r>
              <w:rPr>
                <w:sz w:val="25"/>
                <w:szCs w:val="25"/>
                <w:spacing w:val="5"/>
              </w:rPr>
              <w:t>小计</w:t>
            </w:r>
          </w:p>
        </w:tc>
        <w:tc>
          <w:tcPr>
            <w:tcW w:w="224" w:type="dxa"/>
            <w:vAlign w:val="top"/>
          </w:tcPr>
          <w:p>
            <w:pPr>
              <w:rPr>
                <w:rFonts w:ascii="Arial"/>
                <w:sz w:val="21"/>
              </w:rPr>
            </w:pPr>
            <w:r/>
          </w:p>
        </w:tc>
      </w:tr>
    </w:tbl>
    <w:p>
      <w:pPr>
        <w:pStyle w:val="BodyText"/>
        <w:rPr/>
      </w:pPr>
      <w:r/>
    </w:p>
    <w:p>
      <w:pPr>
        <w:sectPr>
          <w:footerReference w:type="default" r:id="rId164"/>
          <w:pgSz w:w="11900" w:h="16830"/>
          <w:pgMar w:top="400" w:right="1385" w:bottom="1131" w:left="1695" w:header="0" w:footer="987" w:gutter="0"/>
        </w:sectPr>
        <w:rPr/>
      </w:pPr>
    </w:p>
    <w:p>
      <w:pPr>
        <w:spacing w:before="20"/>
        <w:rPr/>
      </w:pPr>
      <w:r/>
    </w:p>
    <w:p>
      <w:pPr>
        <w:spacing w:before="20"/>
        <w:rPr/>
      </w:pPr>
      <w:r/>
    </w:p>
    <w:p>
      <w:pPr>
        <w:spacing w:before="20"/>
        <w:rPr/>
      </w:pPr>
      <w:r/>
    </w:p>
    <w:p>
      <w:pPr>
        <w:spacing w:before="19"/>
        <w:rPr/>
      </w:pPr>
      <w:r/>
    </w:p>
    <w:tbl>
      <w:tblPr>
        <w:tblStyle w:val="TableNormal"/>
        <w:tblW w:w="87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64"/>
        <w:gridCol w:w="1019"/>
        <w:gridCol w:w="549"/>
        <w:gridCol w:w="769"/>
        <w:gridCol w:w="1408"/>
        <w:gridCol w:w="439"/>
        <w:gridCol w:w="749"/>
        <w:gridCol w:w="1109"/>
        <w:gridCol w:w="1798"/>
        <w:gridCol w:w="155"/>
      </w:tblGrid>
      <w:tr>
        <w:trPr>
          <w:trHeight w:val="394" w:hRule="atLeast"/>
        </w:trPr>
        <w:tc>
          <w:tcPr>
            <w:tcW w:w="764" w:type="dxa"/>
            <w:vAlign w:val="top"/>
            <w:vMerge w:val="restart"/>
            <w:tcBorders>
              <w:bottom w:val="nil"/>
            </w:tcBorders>
          </w:tcPr>
          <w:p>
            <w:pPr>
              <w:rPr>
                <w:rFonts w:ascii="Arial"/>
                <w:sz w:val="21"/>
              </w:rPr>
            </w:pPr>
            <w:r/>
          </w:p>
        </w:tc>
        <w:tc>
          <w:tcPr>
            <w:tcW w:w="1019" w:type="dxa"/>
            <w:vAlign w:val="top"/>
          </w:tcPr>
          <w:p>
            <w:pPr>
              <w:pStyle w:val="TableText"/>
              <w:ind w:left="460"/>
              <w:spacing w:before="108" w:line="212" w:lineRule="auto"/>
              <w:rPr/>
            </w:pPr>
            <w:r>
              <w:rPr>
                <w:color w:val="606060"/>
              </w:rPr>
              <w:t>1</w:t>
            </w:r>
          </w:p>
        </w:tc>
        <w:tc>
          <w:tcPr>
            <w:tcW w:w="1318" w:type="dxa"/>
            <w:vAlign w:val="top"/>
            <w:gridSpan w:val="2"/>
          </w:tcPr>
          <w:p>
            <w:pPr>
              <w:pStyle w:val="TableText"/>
              <w:ind w:left="321"/>
              <w:spacing w:before="84" w:line="219" w:lineRule="auto"/>
              <w:rPr/>
            </w:pPr>
            <w:r>
              <w:rPr>
                <w:spacing w:val="10"/>
              </w:rPr>
              <w:t>操作员</w:t>
            </w:r>
          </w:p>
        </w:tc>
        <w:tc>
          <w:tcPr>
            <w:tcW w:w="1847" w:type="dxa"/>
            <w:vAlign w:val="top"/>
            <w:gridSpan w:val="2"/>
          </w:tcPr>
          <w:p>
            <w:pPr>
              <w:pStyle w:val="TableText"/>
              <w:ind w:left="333"/>
              <w:spacing w:before="86" w:line="221" w:lineRule="auto"/>
              <w:rPr/>
            </w:pPr>
            <w:r>
              <w:rPr>
                <w:spacing w:val="8"/>
              </w:rPr>
              <w:t>2人(1班)</w:t>
            </w:r>
          </w:p>
        </w:tc>
        <w:tc>
          <w:tcPr>
            <w:tcW w:w="1858" w:type="dxa"/>
            <w:vAlign w:val="top"/>
            <w:gridSpan w:val="2"/>
          </w:tcPr>
          <w:p>
            <w:pPr>
              <w:pStyle w:val="TableText"/>
              <w:ind w:left="306"/>
              <w:spacing w:before="84" w:line="219" w:lineRule="auto"/>
              <w:rPr/>
            </w:pPr>
            <w:r>
              <w:rPr>
                <w:spacing w:val="1"/>
              </w:rPr>
              <w:t>6000元/月人</w:t>
            </w:r>
          </w:p>
        </w:tc>
        <w:tc>
          <w:tcPr>
            <w:tcW w:w="1798" w:type="dxa"/>
            <w:vAlign w:val="top"/>
          </w:tcPr>
          <w:p>
            <w:pPr>
              <w:pStyle w:val="TableText"/>
              <w:ind w:left="388"/>
              <w:spacing w:before="84" w:line="219" w:lineRule="auto"/>
              <w:rPr/>
            </w:pPr>
            <w:r>
              <w:rPr>
                <w:spacing w:val="6"/>
              </w:rPr>
              <w:t>12000元/月</w:t>
            </w:r>
          </w:p>
        </w:tc>
        <w:tc>
          <w:tcPr>
            <w:tcW w:w="155" w:type="dxa"/>
            <w:vAlign w:val="top"/>
          </w:tcPr>
          <w:p>
            <w:pPr>
              <w:rPr>
                <w:rFonts w:ascii="Arial"/>
                <w:sz w:val="21"/>
              </w:rPr>
            </w:pPr>
            <w:r/>
          </w:p>
        </w:tc>
      </w:tr>
      <w:tr>
        <w:trPr>
          <w:trHeight w:val="11511" w:hRule="atLeast"/>
        </w:trPr>
        <w:tc>
          <w:tcPr>
            <w:tcW w:w="764" w:type="dxa"/>
            <w:vAlign w:val="top"/>
            <w:vMerge w:val="continue"/>
            <w:tcBorders>
              <w:top w:val="nil"/>
              <w:bottom w:val="nil"/>
            </w:tcBorders>
          </w:tcPr>
          <w:p>
            <w:pPr>
              <w:rPr>
                <w:rFonts w:ascii="Arial"/>
                <w:sz w:val="21"/>
              </w:rPr>
            </w:pPr>
            <w:r/>
          </w:p>
        </w:tc>
        <w:tc>
          <w:tcPr>
            <w:tcW w:w="7840" w:type="dxa"/>
            <w:vAlign w:val="top"/>
            <w:gridSpan w:val="8"/>
          </w:tcPr>
          <w:p>
            <w:pPr>
              <w:pStyle w:val="TableText"/>
              <w:ind w:left="40" w:right="463" w:firstLine="470"/>
              <w:spacing w:before="186" w:line="359" w:lineRule="auto"/>
              <w:rPr/>
            </w:pPr>
            <w:r>
              <w:rPr>
                <w:spacing w:val="4"/>
              </w:rPr>
              <w:t>按每天处理设计水量8m³(每月27天),则处理每立方米水的人工费</w:t>
            </w:r>
            <w:r>
              <w:rPr>
                <w:spacing w:val="6"/>
              </w:rPr>
              <w:t xml:space="preserve"> </w:t>
            </w:r>
            <w:r>
              <w:rPr>
                <w:spacing w:val="1"/>
              </w:rPr>
              <w:t>为55.56元。</w:t>
            </w:r>
          </w:p>
          <w:p>
            <w:pPr>
              <w:pStyle w:val="TableText"/>
              <w:ind w:left="30" w:right="439" w:firstLine="490"/>
              <w:spacing w:before="2" w:line="352" w:lineRule="auto"/>
              <w:rPr/>
            </w:pPr>
            <w:r>
              <w:rPr>
                <w:spacing w:val="1"/>
              </w:rPr>
              <w:t>合计运行费=人工费55.56元+电费6.41元</w:t>
            </w:r>
            <w:r>
              <w:rPr/>
              <w:t>+废水预处理药剂费2.91  </w:t>
            </w:r>
            <w:r>
              <w:rPr>
                <w:spacing w:val="4"/>
              </w:rPr>
              <w:t>元+设备维护费20.5元+折旧费35.5元=120.88元m³,即一年的运行</w:t>
            </w:r>
            <w:r>
              <w:rPr>
                <w:spacing w:val="3"/>
              </w:rPr>
              <w:t>费用</w:t>
            </w:r>
            <w:r>
              <w:rPr/>
              <w:t xml:space="preserve"> </w:t>
            </w:r>
            <w:r>
              <w:rPr/>
              <w:t>为29万元。</w:t>
            </w:r>
          </w:p>
          <w:p>
            <w:pPr>
              <w:pStyle w:val="TableText"/>
              <w:ind w:left="34" w:firstLine="393"/>
              <w:spacing w:before="2" w:line="317" w:lineRule="auto"/>
              <w:rPr/>
            </w:pPr>
            <w:r>
              <w:rPr>
                <w:b/>
                <w:bCs/>
                <w:spacing w:val="-28"/>
                <w:w w:val="96"/>
              </w:rPr>
              <w:t>说明：以上计算中人工费、用电单价、药剂费如发生变化，贝运行费用相应变化。</w:t>
            </w:r>
            <w:r>
              <w:rPr>
                <w:spacing w:val="23"/>
              </w:rPr>
              <w:t xml:space="preserve"> </w:t>
            </w:r>
            <w:r>
              <w:rPr>
                <w:b/>
                <w:bCs/>
                <w:spacing w:val="-7"/>
              </w:rPr>
              <w:t>运行费用中不包括折旧费、利息、耗材等。</w:t>
            </w:r>
          </w:p>
          <w:p>
            <w:pPr>
              <w:pStyle w:val="TableText"/>
              <w:ind w:left="30" w:firstLine="459"/>
              <w:spacing w:before="20" w:line="353" w:lineRule="auto"/>
              <w:rPr/>
            </w:pPr>
            <w:r>
              <w:rPr>
                <w:spacing w:val="-4"/>
              </w:rPr>
              <w:t>项目采用的药剂成本较低，运行管理方便，根据项目废水处理工艺设计</w:t>
            </w:r>
            <w:r>
              <w:rPr>
                <w:spacing w:val="18"/>
              </w:rPr>
              <w:t xml:space="preserve"> </w:t>
            </w:r>
            <w:r>
              <w:rPr>
                <w:spacing w:val="-4"/>
              </w:rPr>
              <w:t>方案和废水规模，预计项目自建生产废水处理站及中水回用系统日常运行费</w:t>
            </w:r>
            <w:r>
              <w:rPr>
                <w:spacing w:val="10"/>
              </w:rPr>
              <w:t xml:space="preserve"> </w:t>
            </w:r>
            <w:r>
              <w:rPr>
                <w:spacing w:val="3"/>
              </w:rPr>
              <w:t>用为120.88元m³,根据企业给的生产经营数据显示，企业年生产销售额约</w:t>
            </w:r>
            <w:r>
              <w:rPr>
                <w:spacing w:val="8"/>
              </w:rPr>
              <w:t xml:space="preserve">  </w:t>
            </w:r>
            <w:r>
              <w:rPr/>
              <w:t>10千万元，运行费用占约0.29%,因此废水处理运营成本在项目的可承受</w:t>
            </w:r>
          </w:p>
          <w:p>
            <w:pPr>
              <w:pStyle w:val="TableText"/>
              <w:ind w:left="30"/>
              <w:spacing w:before="13" w:line="356" w:lineRule="auto"/>
              <w:rPr/>
            </w:pPr>
            <w:r>
              <w:rPr>
                <w:spacing w:val="-4"/>
              </w:rPr>
              <w:t>范围之内，本项目废水处理站的运行管理从经济上是可行的。在建设单位可</w:t>
            </w:r>
            <w:r>
              <w:rPr>
                <w:spacing w:val="10"/>
              </w:rPr>
              <w:t xml:space="preserve"> </w:t>
            </w:r>
            <w:r>
              <w:rPr>
                <w:spacing w:val="-1"/>
              </w:rPr>
              <w:t>承受范围内，故自建废水处理站及中水回用系统、MVR蒸发器的建设、运</w:t>
            </w:r>
          </w:p>
          <w:p>
            <w:pPr>
              <w:pStyle w:val="TableText"/>
              <w:ind w:left="10"/>
              <w:spacing w:before="4" w:line="220" w:lineRule="auto"/>
              <w:rPr/>
            </w:pPr>
            <w:r>
              <w:rPr>
                <w:spacing w:val="-1"/>
              </w:rPr>
              <w:t>行及维护从经济上是可行的。</w:t>
            </w:r>
          </w:p>
          <w:p>
            <w:pPr>
              <w:pStyle w:val="TableText"/>
              <w:ind w:left="454"/>
              <w:spacing w:before="260" w:line="219" w:lineRule="auto"/>
              <w:rPr/>
            </w:pPr>
            <w:r>
              <w:rPr>
                <w:b/>
                <w:bCs/>
                <w:spacing w:val="-4"/>
              </w:rPr>
              <w:t>9)废水监测计划与环境管理</w:t>
            </w:r>
          </w:p>
          <w:p>
            <w:pPr>
              <w:pStyle w:val="TableText"/>
              <w:ind w:left="504"/>
              <w:spacing w:before="167" w:line="221" w:lineRule="auto"/>
              <w:rPr/>
            </w:pPr>
            <w:r>
              <w:rPr>
                <w:b/>
                <w:bCs/>
                <w:spacing w:val="-1"/>
              </w:rPr>
              <w:t>9.1监测计划</w:t>
            </w:r>
          </w:p>
          <w:p>
            <w:pPr>
              <w:pStyle w:val="TableText"/>
              <w:ind w:left="540"/>
              <w:spacing w:before="201" w:line="216" w:lineRule="auto"/>
              <w:rPr/>
            </w:pPr>
            <w:r>
              <w:rPr/>
              <w:t>回用水根据《排污单位自行监测技术指南总则》(HJ819-2017),并</w:t>
            </w:r>
          </w:p>
          <w:p>
            <w:pPr>
              <w:pStyle w:val="TableText"/>
              <w:ind w:left="10"/>
              <w:spacing w:before="181" w:line="366" w:lineRule="auto"/>
              <w:rPr/>
            </w:pPr>
            <w:r>
              <w:rPr>
                <w:spacing w:val="-3"/>
              </w:rPr>
              <w:t>结合项目运营期间污染物排放特点，制定本项目的污染源监测计划，</w:t>
            </w:r>
            <w:r>
              <w:rPr>
                <w:spacing w:val="-4"/>
              </w:rPr>
              <w:t>建议建</w:t>
            </w:r>
            <w:r>
              <w:rPr/>
              <w:t xml:space="preserve"> </w:t>
            </w:r>
            <w:r>
              <w:rPr>
                <w:spacing w:val="-1"/>
              </w:rPr>
              <w:t>设单位按监测计划实施。</w:t>
            </w:r>
          </w:p>
          <w:p>
            <w:pPr>
              <w:pStyle w:val="TableText"/>
              <w:ind w:left="10" w:firstLine="489"/>
              <w:spacing w:before="4" w:line="345" w:lineRule="auto"/>
              <w:jc w:val="both"/>
              <w:rPr/>
            </w:pPr>
            <w:r>
              <w:rPr>
                <w:spacing w:val="-4"/>
              </w:rPr>
              <w:t>项目生活污水经园区三级化粪池预处理达到广东省地方标准《水污染物</w:t>
            </w:r>
            <w:r>
              <w:rPr>
                <w:spacing w:val="12"/>
              </w:rPr>
              <w:t xml:space="preserve"> </w:t>
            </w:r>
            <w:r>
              <w:rPr>
                <w:spacing w:val="-1"/>
              </w:rPr>
              <w:t>排放限值》(DB4426-2001)第二时段三级标准，经市政污水管网纳入杨侨镇</w:t>
            </w:r>
            <w:r>
              <w:rPr>
                <w:spacing w:val="15"/>
              </w:rPr>
              <w:t xml:space="preserve"> </w:t>
            </w:r>
            <w:r>
              <w:rPr>
                <w:spacing w:val="-3"/>
              </w:rPr>
              <w:t>生活污水处理厂处理；生产废水经过自建废水处理设施处理达标</w:t>
            </w:r>
            <w:r>
              <w:rPr>
                <w:spacing w:val="-4"/>
              </w:rPr>
              <w:t>后回用，无</w:t>
            </w:r>
            <w:r>
              <w:rPr/>
              <w:t xml:space="preserve"> </w:t>
            </w:r>
            <w:r>
              <w:rPr>
                <w:spacing w:val="-3"/>
              </w:rPr>
              <w:t>需开展自行监测，为了解回用水水质达标情况，建议每季度对中水</w:t>
            </w:r>
            <w:r>
              <w:rPr>
                <w:spacing w:val="-4"/>
              </w:rPr>
              <w:t>回用水池</w:t>
            </w:r>
            <w:r>
              <w:rPr/>
              <w:t xml:space="preserve"> </w:t>
            </w:r>
            <w:r>
              <w:rPr>
                <w:spacing w:val="-1"/>
              </w:rPr>
              <w:t>水质进行监测，如下表：</w:t>
            </w:r>
          </w:p>
          <w:p>
            <w:pPr>
              <w:pStyle w:val="TableText"/>
              <w:ind w:left="2814"/>
              <w:spacing w:before="1" w:line="179" w:lineRule="auto"/>
              <w:rPr/>
            </w:pPr>
            <w:r>
              <w:rPr>
                <w:b/>
                <w:bCs/>
                <w:spacing w:val="-4"/>
              </w:rPr>
              <w:t>表62回用水监测计划表</w:t>
            </w:r>
          </w:p>
        </w:tc>
        <w:tc>
          <w:tcPr>
            <w:tcW w:w="155" w:type="dxa"/>
            <w:vAlign w:val="top"/>
            <w:vMerge w:val="restart"/>
            <w:tcBorders>
              <w:bottom w:val="nil"/>
            </w:tcBorders>
          </w:tcPr>
          <w:p>
            <w:pPr>
              <w:rPr>
                <w:rFonts w:ascii="Arial"/>
                <w:sz w:val="21"/>
              </w:rPr>
            </w:pPr>
            <w:r/>
          </w:p>
        </w:tc>
      </w:tr>
      <w:tr>
        <w:trPr>
          <w:trHeight w:val="260" w:hRule="atLeast"/>
        </w:trPr>
        <w:tc>
          <w:tcPr>
            <w:tcW w:w="764" w:type="dxa"/>
            <w:vAlign w:val="top"/>
            <w:vMerge w:val="continue"/>
            <w:tcBorders>
              <w:top w:val="nil"/>
              <w:bottom w:val="nil"/>
            </w:tcBorders>
          </w:tcPr>
          <w:p>
            <w:pPr>
              <w:rPr>
                <w:rFonts w:ascii="Arial"/>
                <w:sz w:val="21"/>
              </w:rPr>
            </w:pPr>
            <w:r/>
          </w:p>
        </w:tc>
        <w:tc>
          <w:tcPr>
            <w:tcW w:w="1568" w:type="dxa"/>
            <w:vAlign w:val="top"/>
            <w:gridSpan w:val="2"/>
          </w:tcPr>
          <w:p>
            <w:pPr>
              <w:pStyle w:val="TableText"/>
              <w:ind w:left="294"/>
              <w:spacing w:before="38" w:line="163" w:lineRule="auto"/>
              <w:rPr/>
            </w:pPr>
            <w:r>
              <w:rPr>
                <w:b/>
                <w:bCs/>
                <w:spacing w:val="-5"/>
              </w:rPr>
              <w:t>监测点位</w:t>
            </w:r>
          </w:p>
        </w:tc>
        <w:tc>
          <w:tcPr>
            <w:tcW w:w="2177" w:type="dxa"/>
            <w:vAlign w:val="top"/>
            <w:gridSpan w:val="2"/>
          </w:tcPr>
          <w:p>
            <w:pPr>
              <w:pStyle w:val="TableText"/>
              <w:ind w:left="606"/>
              <w:spacing w:before="36" w:line="164" w:lineRule="auto"/>
              <w:rPr/>
            </w:pPr>
            <w:r>
              <w:rPr>
                <w:b/>
                <w:bCs/>
                <w:spacing w:val="-5"/>
              </w:rPr>
              <w:t>监测因子</w:t>
            </w:r>
          </w:p>
        </w:tc>
        <w:tc>
          <w:tcPr>
            <w:tcW w:w="1188" w:type="dxa"/>
            <w:vAlign w:val="top"/>
            <w:gridSpan w:val="2"/>
          </w:tcPr>
          <w:p>
            <w:pPr>
              <w:pStyle w:val="TableText"/>
              <w:ind w:left="109"/>
              <w:spacing w:before="35" w:line="165" w:lineRule="auto"/>
              <w:rPr/>
            </w:pPr>
            <w:r>
              <w:rPr>
                <w:b/>
                <w:bCs/>
                <w:spacing w:val="-5"/>
              </w:rPr>
              <w:t>监测频次</w:t>
            </w:r>
          </w:p>
        </w:tc>
        <w:tc>
          <w:tcPr>
            <w:tcW w:w="2907" w:type="dxa"/>
            <w:vAlign w:val="top"/>
            <w:gridSpan w:val="2"/>
          </w:tcPr>
          <w:p>
            <w:pPr>
              <w:pStyle w:val="TableText"/>
              <w:ind w:left="971"/>
              <w:spacing w:before="35" w:line="165" w:lineRule="auto"/>
              <w:rPr/>
            </w:pPr>
            <w:r>
              <w:rPr>
                <w:b/>
                <w:bCs/>
                <w:spacing w:val="-5"/>
              </w:rPr>
              <w:t>执行标准</w:t>
            </w:r>
          </w:p>
        </w:tc>
        <w:tc>
          <w:tcPr>
            <w:tcW w:w="155" w:type="dxa"/>
            <w:vAlign w:val="top"/>
            <w:vMerge w:val="continue"/>
            <w:tcBorders>
              <w:top w:val="nil"/>
              <w:bottom w:val="nil"/>
            </w:tcBorders>
          </w:tcPr>
          <w:p>
            <w:pPr>
              <w:rPr>
                <w:rFonts w:ascii="Arial"/>
                <w:sz w:val="21"/>
              </w:rPr>
            </w:pPr>
            <w:r/>
          </w:p>
        </w:tc>
      </w:tr>
      <w:tr>
        <w:trPr>
          <w:trHeight w:val="1089" w:hRule="atLeast"/>
        </w:trPr>
        <w:tc>
          <w:tcPr>
            <w:tcW w:w="764" w:type="dxa"/>
            <w:vAlign w:val="top"/>
            <w:vMerge w:val="continue"/>
            <w:tcBorders>
              <w:top w:val="nil"/>
              <w:bottom w:val="nil"/>
            </w:tcBorders>
          </w:tcPr>
          <w:p>
            <w:pPr>
              <w:rPr>
                <w:rFonts w:ascii="Arial"/>
                <w:sz w:val="21"/>
              </w:rPr>
            </w:pPr>
            <w:r/>
          </w:p>
        </w:tc>
        <w:tc>
          <w:tcPr>
            <w:tcW w:w="1568" w:type="dxa"/>
            <w:vAlign w:val="top"/>
            <w:gridSpan w:val="2"/>
          </w:tcPr>
          <w:p>
            <w:pPr>
              <w:spacing w:line="359" w:lineRule="auto"/>
              <w:rPr>
                <w:rFonts w:ascii="Arial"/>
                <w:sz w:val="21"/>
              </w:rPr>
            </w:pPr>
            <w:r/>
          </w:p>
          <w:p>
            <w:pPr>
              <w:pStyle w:val="TableText"/>
              <w:ind w:left="290"/>
              <w:spacing w:before="78" w:line="219" w:lineRule="auto"/>
              <w:rPr/>
            </w:pPr>
            <w:r>
              <w:rPr>
                <w:spacing w:val="2"/>
              </w:rPr>
              <w:t>回用水池</w:t>
            </w:r>
          </w:p>
        </w:tc>
        <w:tc>
          <w:tcPr>
            <w:tcW w:w="2177" w:type="dxa"/>
            <w:vAlign w:val="top"/>
            <w:gridSpan w:val="2"/>
          </w:tcPr>
          <w:p>
            <w:pPr>
              <w:pStyle w:val="TableText"/>
              <w:spacing w:before="32" w:line="205" w:lineRule="auto"/>
              <w:jc w:val="right"/>
              <w:rPr/>
            </w:pPr>
            <w:r>
              <w:rPr>
                <w:spacing w:val="-1"/>
              </w:rPr>
              <w:t>pH、化学需氧量、悬</w:t>
            </w:r>
          </w:p>
          <w:p>
            <w:pPr>
              <w:pStyle w:val="TableText"/>
              <w:spacing w:line="207" w:lineRule="auto"/>
              <w:jc w:val="right"/>
              <w:rPr/>
            </w:pPr>
            <w:r>
              <w:rPr>
                <w:spacing w:val="-1"/>
              </w:rPr>
              <w:t>浮物、石油类、五日</w:t>
            </w:r>
          </w:p>
          <w:p>
            <w:pPr>
              <w:pStyle w:val="TableText"/>
              <w:spacing w:line="200" w:lineRule="auto"/>
              <w:jc w:val="right"/>
              <w:rPr/>
            </w:pPr>
            <w:r>
              <w:rPr>
                <w:spacing w:val="-14"/>
              </w:rPr>
              <w:t>生化需氧量、氨氮、</w:t>
            </w:r>
          </w:p>
          <w:p>
            <w:pPr>
              <w:pStyle w:val="TableText"/>
              <w:ind w:left="242"/>
              <w:spacing w:before="1" w:line="191" w:lineRule="auto"/>
              <w:rPr/>
            </w:pPr>
            <w:r>
              <w:rPr>
                <w:spacing w:val="1"/>
              </w:rPr>
              <w:t>总磷、氟化物等</w:t>
            </w:r>
          </w:p>
        </w:tc>
        <w:tc>
          <w:tcPr>
            <w:tcW w:w="1188" w:type="dxa"/>
            <w:vAlign w:val="top"/>
            <w:gridSpan w:val="2"/>
          </w:tcPr>
          <w:p>
            <w:pPr>
              <w:spacing w:line="359" w:lineRule="auto"/>
              <w:rPr>
                <w:rFonts w:ascii="Arial"/>
                <w:sz w:val="21"/>
              </w:rPr>
            </w:pPr>
            <w:r/>
          </w:p>
          <w:p>
            <w:pPr>
              <w:pStyle w:val="TableText"/>
              <w:ind w:left="226"/>
              <w:spacing w:before="78" w:line="219" w:lineRule="auto"/>
              <w:rPr/>
            </w:pPr>
            <w:r>
              <w:rPr>
                <w:spacing w:val="-2"/>
              </w:rPr>
              <w:t>4次/年</w:t>
            </w:r>
          </w:p>
        </w:tc>
        <w:tc>
          <w:tcPr>
            <w:tcW w:w="2907" w:type="dxa"/>
            <w:vAlign w:val="top"/>
            <w:gridSpan w:val="2"/>
          </w:tcPr>
          <w:p>
            <w:pPr>
              <w:pStyle w:val="TableText"/>
              <w:spacing w:before="49" w:line="200" w:lineRule="auto"/>
              <w:rPr/>
            </w:pPr>
            <w:r>
              <w:rPr>
                <w:spacing w:val="-4"/>
              </w:rPr>
              <w:t>《城市污水再生利用工业用</w:t>
            </w:r>
          </w:p>
          <w:p>
            <w:pPr>
              <w:pStyle w:val="TableText"/>
              <w:spacing w:line="200" w:lineRule="auto"/>
              <w:jc w:val="right"/>
              <w:rPr/>
            </w:pPr>
            <w:r>
              <w:rPr/>
              <w:t>水水质》(GB/T19923-2024)</w:t>
            </w:r>
          </w:p>
          <w:p>
            <w:pPr>
              <w:pStyle w:val="TableText"/>
              <w:spacing w:line="192" w:lineRule="auto"/>
              <w:jc w:val="right"/>
              <w:rPr/>
            </w:pPr>
            <w:r>
              <w:rPr>
                <w:spacing w:val="-37"/>
              </w:rPr>
              <w:t>中“工艺与产品用水</w:t>
            </w:r>
            <w:r>
              <w:rPr>
                <w:spacing w:val="-36"/>
              </w:rPr>
              <w:t>”和“洗</w:t>
            </w:r>
            <w:r>
              <w:rPr>
                <w:spacing w:val="-13"/>
              </w:rPr>
              <w:t>涤</w:t>
            </w:r>
          </w:p>
          <w:p>
            <w:pPr>
              <w:pStyle w:val="TableText"/>
              <w:ind w:left="847"/>
              <w:spacing w:line="199" w:lineRule="auto"/>
              <w:rPr/>
            </w:pPr>
            <w:r>
              <w:rPr>
                <w:spacing w:val="2"/>
              </w:rPr>
              <w:t>用水”标准</w:t>
            </w:r>
          </w:p>
        </w:tc>
        <w:tc>
          <w:tcPr>
            <w:tcW w:w="155" w:type="dxa"/>
            <w:vAlign w:val="top"/>
            <w:vMerge w:val="continue"/>
            <w:tcBorders>
              <w:top w:val="nil"/>
            </w:tcBorders>
          </w:tcPr>
          <w:p>
            <w:pPr>
              <w:rPr>
                <w:rFonts w:ascii="Arial"/>
                <w:sz w:val="21"/>
              </w:rPr>
            </w:pPr>
            <w:r/>
          </w:p>
        </w:tc>
      </w:tr>
      <w:tr>
        <w:trPr>
          <w:trHeight w:val="465" w:hRule="atLeast"/>
        </w:trPr>
        <w:tc>
          <w:tcPr>
            <w:tcW w:w="764" w:type="dxa"/>
            <w:vAlign w:val="top"/>
            <w:vMerge w:val="continue"/>
            <w:tcBorders>
              <w:top w:val="nil"/>
            </w:tcBorders>
          </w:tcPr>
          <w:p>
            <w:pPr>
              <w:rPr>
                <w:rFonts w:ascii="Arial"/>
                <w:sz w:val="21"/>
              </w:rPr>
            </w:pPr>
            <w:r/>
          </w:p>
        </w:tc>
        <w:tc>
          <w:tcPr>
            <w:tcW w:w="7995" w:type="dxa"/>
            <w:vAlign w:val="top"/>
            <w:gridSpan w:val="9"/>
          </w:tcPr>
          <w:p>
            <w:pPr>
              <w:pStyle w:val="TableText"/>
              <w:ind w:left="494"/>
              <w:spacing w:before="117" w:line="219" w:lineRule="auto"/>
              <w:rPr/>
            </w:pPr>
            <w:r>
              <w:rPr>
                <w:b/>
                <w:bCs/>
                <w:spacing w:val="-4"/>
              </w:rPr>
              <w:t>9.2环境管理</w:t>
            </w:r>
          </w:p>
        </w:tc>
      </w:tr>
    </w:tbl>
    <w:p>
      <w:pPr>
        <w:pStyle w:val="BodyText"/>
        <w:rPr/>
      </w:pPr>
      <w:r/>
    </w:p>
    <w:p>
      <w:pPr>
        <w:sectPr>
          <w:footerReference w:type="default" r:id="rId165"/>
          <w:pgSz w:w="11900" w:h="16830"/>
          <w:pgMar w:top="400" w:right="1435" w:bottom="1129" w:left="1695" w:header="0" w:footer="985" w:gutter="0"/>
        </w:sectPr>
        <w:rPr/>
      </w:pPr>
    </w:p>
    <w:p>
      <w:pPr>
        <w:spacing w:before="18"/>
        <w:rPr/>
      </w:pPr>
      <w:r/>
    </w:p>
    <w:p>
      <w:pPr>
        <w:spacing w:before="17"/>
        <w:rPr/>
      </w:pPr>
      <w:r/>
    </w:p>
    <w:p>
      <w:pPr>
        <w:spacing w:before="17"/>
        <w:rPr/>
      </w:pPr>
      <w:r/>
    </w:p>
    <w:p>
      <w:pPr>
        <w:spacing w:before="17"/>
        <w:rPr/>
      </w:pPr>
      <w:r/>
    </w:p>
    <w:tbl>
      <w:tblPr>
        <w:tblStyle w:val="TableNormal"/>
        <w:tblW w:w="877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44"/>
        <w:gridCol w:w="8032"/>
      </w:tblGrid>
      <w:tr>
        <w:trPr>
          <w:trHeight w:val="13600" w:hRule="atLeast"/>
        </w:trPr>
        <w:tc>
          <w:tcPr>
            <w:tcW w:w="744" w:type="dxa"/>
            <w:vAlign w:val="top"/>
          </w:tcPr>
          <w:p>
            <w:pPr>
              <w:rPr>
                <w:rFonts w:ascii="Arial"/>
                <w:sz w:val="21"/>
              </w:rPr>
            </w:pPr>
            <w:r/>
          </w:p>
        </w:tc>
        <w:tc>
          <w:tcPr>
            <w:tcW w:w="8032" w:type="dxa"/>
            <w:vAlign w:val="top"/>
          </w:tcPr>
          <w:p>
            <w:pPr>
              <w:pStyle w:val="TableText"/>
              <w:ind w:left="40" w:firstLine="539"/>
              <w:spacing w:before="96" w:line="360" w:lineRule="auto"/>
              <w:rPr/>
            </w:pPr>
            <w:r>
              <w:rPr/>
              <w:t>项目需要实施环境污染第三方治理，第三方治理单位主要负责治理方案 </w:t>
            </w:r>
            <w:r>
              <w:rPr/>
              <w:t>的设计，环保设施的运行、维护、检修以及耗材更换，并负责保存</w:t>
            </w:r>
            <w:r>
              <w:rPr>
                <w:spacing w:val="-1"/>
              </w:rPr>
              <w:t>整理环保</w:t>
            </w:r>
            <w:r>
              <w:rPr/>
              <w:t xml:space="preserve"> </w:t>
            </w:r>
            <w:r>
              <w:rPr/>
              <w:t>设施的运行台账和污染物排放削减记录，使其满足环保部门核定的排放和总</w:t>
            </w:r>
            <w:r>
              <w:rPr>
                <w:spacing w:val="8"/>
              </w:rPr>
              <w:t xml:space="preserve"> </w:t>
            </w:r>
            <w:r>
              <w:rPr/>
              <w:t>量控制的要求，建设单位安排专人建立废水处理设施台账，记录废水处理设 </w:t>
            </w:r>
            <w:r>
              <w:rPr>
                <w:spacing w:val="3"/>
              </w:rPr>
              <w:t>施进出口的监测数据(水量、浓度等)、废水处理设施运行关键参数、废水</w:t>
            </w:r>
            <w:r>
              <w:rPr/>
              <w:t xml:space="preserve">  </w:t>
            </w:r>
            <w:r>
              <w:rPr>
                <w:spacing w:val="1"/>
              </w:rPr>
              <w:t>处理设施相关耗材(混凝剂等)购买和处理记录等方面的精细化</w:t>
            </w:r>
            <w:r>
              <w:rPr/>
              <w:t>管理台账，</w:t>
            </w:r>
          </w:p>
          <w:p>
            <w:pPr>
              <w:pStyle w:val="TableText"/>
              <w:ind w:left="40" w:right="50"/>
              <w:spacing w:before="1" w:line="355" w:lineRule="auto"/>
              <w:rPr/>
            </w:pPr>
            <w:r>
              <w:rPr/>
              <w:t>同时在重要生产工序安装水表、准确记录用水量、废水量的产排情况，配合</w:t>
            </w:r>
            <w:r>
              <w:rPr>
                <w:spacing w:val="9"/>
              </w:rPr>
              <w:t xml:space="preserve"> </w:t>
            </w:r>
            <w:r>
              <w:rPr/>
              <w:t>生态环境部门的精细化执法监督管理，建立产</w:t>
            </w:r>
            <w:r>
              <w:rPr>
                <w:spacing w:val="-1"/>
              </w:rPr>
              <w:t>污过程监控设施，并接入环保</w:t>
            </w:r>
            <w:r>
              <w:rPr/>
              <w:t xml:space="preserve"> </w:t>
            </w:r>
            <w:r>
              <w:rPr>
                <w:spacing w:val="6"/>
              </w:rPr>
              <w:t>监管平台。</w:t>
            </w:r>
          </w:p>
        </w:tc>
      </w:tr>
    </w:tbl>
    <w:p>
      <w:pPr>
        <w:pStyle w:val="BodyText"/>
        <w:rPr/>
      </w:pPr>
      <w:r/>
    </w:p>
    <w:p>
      <w:pPr>
        <w:sectPr>
          <w:footerReference w:type="default" r:id="rId166"/>
          <w:pgSz w:w="11900" w:h="16830"/>
          <w:pgMar w:top="400" w:right="1428" w:bottom="1131" w:left="1685" w:header="0" w:footer="987" w:gutter="0"/>
        </w:sectPr>
        <w:rPr/>
      </w:pPr>
    </w:p>
    <w:p>
      <w:pPr>
        <w:spacing w:before="15"/>
        <w:rPr/>
      </w:pPr>
      <w:r/>
    </w:p>
    <w:p>
      <w:pPr>
        <w:spacing w:before="15"/>
        <w:rPr/>
      </w:pPr>
      <w:r/>
    </w:p>
    <w:p>
      <w:pPr>
        <w:spacing w:before="15"/>
        <w:rPr/>
      </w:pPr>
      <w:r/>
    </w:p>
    <w:p>
      <w:pPr>
        <w:spacing w:before="14"/>
        <w:rPr/>
      </w:pPr>
      <w:r/>
    </w:p>
    <w:tbl>
      <w:tblPr>
        <w:tblStyle w:val="TableNormal"/>
        <w:tblW w:w="1326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5"/>
        <w:gridCol w:w="130"/>
        <w:gridCol w:w="470"/>
        <w:gridCol w:w="639"/>
        <w:gridCol w:w="879"/>
        <w:gridCol w:w="640"/>
        <w:gridCol w:w="919"/>
        <w:gridCol w:w="820"/>
        <w:gridCol w:w="829"/>
        <w:gridCol w:w="869"/>
        <w:gridCol w:w="630"/>
        <w:gridCol w:w="829"/>
        <w:gridCol w:w="799"/>
        <w:gridCol w:w="740"/>
        <w:gridCol w:w="939"/>
        <w:gridCol w:w="919"/>
        <w:gridCol w:w="699"/>
        <w:gridCol w:w="849"/>
        <w:gridCol w:w="185"/>
      </w:tblGrid>
      <w:tr>
        <w:trPr>
          <w:trHeight w:val="2652" w:hRule="atLeast"/>
        </w:trPr>
        <w:tc>
          <w:tcPr>
            <w:tcW w:w="485" w:type="dxa"/>
            <w:vAlign w:val="top"/>
            <w:vMerge w:val="restart"/>
            <w:textDirection w:val="tbRlV"/>
            <w:tcBorders>
              <w:bottom w:val="nil"/>
            </w:tcBorders>
          </w:tcPr>
          <w:p>
            <w:pPr>
              <w:pStyle w:val="TableText"/>
              <w:ind w:left="2224"/>
              <w:spacing w:before="158" w:line="203" w:lineRule="auto"/>
              <w:rPr>
                <w:sz w:val="23"/>
                <w:szCs w:val="23"/>
              </w:rPr>
            </w:pPr>
            <w:r>
              <w:rPr>
                <w:sz w:val="23"/>
                <w:szCs w:val="23"/>
              </w:rPr>
              <w:t>运</w:t>
            </w:r>
            <w:r>
              <w:rPr>
                <w:sz w:val="23"/>
                <w:szCs w:val="23"/>
                <w:spacing w:val="-29"/>
              </w:rPr>
              <w:t xml:space="preserve"> </w:t>
            </w:r>
            <w:r>
              <w:rPr>
                <w:sz w:val="23"/>
                <w:szCs w:val="23"/>
              </w:rPr>
              <w:t>营</w:t>
            </w:r>
            <w:r>
              <w:rPr>
                <w:sz w:val="23"/>
                <w:szCs w:val="23"/>
                <w:spacing w:val="-29"/>
              </w:rPr>
              <w:t xml:space="preserve"> </w:t>
            </w:r>
            <w:r>
              <w:rPr>
                <w:sz w:val="23"/>
                <w:szCs w:val="23"/>
              </w:rPr>
              <w:t>期</w:t>
            </w:r>
            <w:r>
              <w:rPr>
                <w:sz w:val="23"/>
                <w:szCs w:val="23"/>
                <w:spacing w:val="-29"/>
              </w:rPr>
              <w:t xml:space="preserve"> </w:t>
            </w:r>
            <w:r>
              <w:rPr>
                <w:sz w:val="23"/>
                <w:szCs w:val="23"/>
              </w:rPr>
              <w:t>环</w:t>
            </w:r>
            <w:r>
              <w:rPr>
                <w:sz w:val="23"/>
                <w:szCs w:val="23"/>
                <w:spacing w:val="-29"/>
              </w:rPr>
              <w:t xml:space="preserve"> </w:t>
            </w:r>
            <w:r>
              <w:rPr>
                <w:sz w:val="23"/>
                <w:szCs w:val="23"/>
              </w:rPr>
              <w:t>境</w:t>
            </w:r>
            <w:r>
              <w:rPr>
                <w:sz w:val="23"/>
                <w:szCs w:val="23"/>
                <w:spacing w:val="-29"/>
              </w:rPr>
              <w:t xml:space="preserve"> </w:t>
            </w:r>
            <w:r>
              <w:rPr>
                <w:sz w:val="23"/>
                <w:szCs w:val="23"/>
              </w:rPr>
              <w:t>影</w:t>
            </w:r>
            <w:r>
              <w:rPr>
                <w:sz w:val="23"/>
                <w:szCs w:val="23"/>
                <w:spacing w:val="-29"/>
              </w:rPr>
              <w:t xml:space="preserve"> </w:t>
            </w:r>
            <w:r>
              <w:rPr>
                <w:sz w:val="23"/>
                <w:szCs w:val="23"/>
              </w:rPr>
              <w:t>响</w:t>
            </w:r>
            <w:r>
              <w:rPr>
                <w:sz w:val="23"/>
                <w:szCs w:val="23"/>
                <w:spacing w:val="-29"/>
              </w:rPr>
              <w:t xml:space="preserve"> </w:t>
            </w:r>
            <w:r>
              <w:rPr>
                <w:sz w:val="23"/>
                <w:szCs w:val="23"/>
              </w:rPr>
              <w:t>和</w:t>
            </w:r>
            <w:r>
              <w:rPr>
                <w:sz w:val="23"/>
                <w:szCs w:val="23"/>
                <w:spacing w:val="-28"/>
              </w:rPr>
              <w:t xml:space="preserve"> </w:t>
            </w:r>
            <w:r>
              <w:rPr>
                <w:sz w:val="23"/>
                <w:szCs w:val="23"/>
              </w:rPr>
              <w:t>保</w:t>
            </w:r>
            <w:r>
              <w:rPr>
                <w:sz w:val="23"/>
                <w:szCs w:val="23"/>
                <w:spacing w:val="-29"/>
              </w:rPr>
              <w:t xml:space="preserve"> </w:t>
            </w:r>
            <w:r>
              <w:rPr>
                <w:sz w:val="23"/>
                <w:szCs w:val="23"/>
              </w:rPr>
              <w:t>护</w:t>
            </w:r>
            <w:r>
              <w:rPr>
                <w:sz w:val="23"/>
                <w:szCs w:val="23"/>
                <w:spacing w:val="-29"/>
              </w:rPr>
              <w:t xml:space="preserve"> </w:t>
            </w:r>
            <w:r>
              <w:rPr>
                <w:sz w:val="23"/>
                <w:szCs w:val="23"/>
              </w:rPr>
              <w:t>措</w:t>
            </w:r>
            <w:r>
              <w:rPr>
                <w:sz w:val="23"/>
                <w:szCs w:val="23"/>
                <w:spacing w:val="-28"/>
              </w:rPr>
              <w:t xml:space="preserve"> </w:t>
            </w:r>
            <w:r>
              <w:rPr>
                <w:sz w:val="23"/>
                <w:szCs w:val="23"/>
              </w:rPr>
              <w:t>施</w:t>
            </w:r>
          </w:p>
        </w:tc>
        <w:tc>
          <w:tcPr>
            <w:tcW w:w="12784" w:type="dxa"/>
            <w:vAlign w:val="top"/>
            <w:gridSpan w:val="18"/>
          </w:tcPr>
          <w:p>
            <w:pPr>
              <w:pStyle w:val="TableText"/>
              <w:ind w:left="583"/>
              <w:spacing w:before="101" w:line="220" w:lineRule="auto"/>
              <w:rPr>
                <w:sz w:val="23"/>
                <w:szCs w:val="23"/>
              </w:rPr>
            </w:pPr>
            <w:r>
              <w:rPr>
                <w:sz w:val="23"/>
                <w:szCs w:val="23"/>
                <w:b/>
                <w:bCs/>
                <w:spacing w:val="-5"/>
              </w:rPr>
              <w:t>三、噪声</w:t>
            </w:r>
          </w:p>
          <w:p>
            <w:pPr>
              <w:pStyle w:val="TableText"/>
              <w:ind w:left="713"/>
              <w:spacing w:before="195" w:line="220" w:lineRule="auto"/>
              <w:rPr>
                <w:sz w:val="23"/>
                <w:szCs w:val="23"/>
              </w:rPr>
            </w:pPr>
            <w:r>
              <w:rPr>
                <w:sz w:val="23"/>
                <w:szCs w:val="23"/>
                <w:b/>
                <w:bCs/>
                <w:spacing w:val="-2"/>
              </w:rPr>
              <w:t>(1)源强分析</w:t>
            </w:r>
          </w:p>
          <w:p>
            <w:pPr>
              <w:pStyle w:val="TableText"/>
              <w:ind w:left="569"/>
              <w:spacing w:before="187" w:line="219" w:lineRule="auto"/>
              <w:rPr>
                <w:sz w:val="23"/>
                <w:szCs w:val="23"/>
              </w:rPr>
            </w:pPr>
            <w:r>
              <w:rPr>
                <w:sz w:val="23"/>
                <w:szCs w:val="23"/>
              </w:rPr>
              <w:t>项目运营期噪声源主要是生产设备产生的机械噪声，所有生产设备均安装在室内，其噪声量由建筑物的墙、门、窗等</w:t>
            </w:r>
          </w:p>
          <w:p>
            <w:pPr>
              <w:pStyle w:val="TableText"/>
              <w:ind w:left="89" w:right="1090" w:hanging="10"/>
              <w:spacing w:before="205" w:line="349" w:lineRule="auto"/>
              <w:rPr>
                <w:sz w:val="23"/>
                <w:szCs w:val="23"/>
              </w:rPr>
            </w:pPr>
            <w:r>
              <w:rPr>
                <w:sz w:val="23"/>
                <w:szCs w:val="23"/>
              </w:rPr>
              <w:t>综合而成，运营期间门窗紧闭，类似形成隔声间；同时对生产设备底座采取减震处理。噪声源声级</w:t>
            </w:r>
            <w:r>
              <w:rPr>
                <w:sz w:val="23"/>
                <w:szCs w:val="23"/>
                <w:spacing w:val="-1"/>
              </w:rPr>
              <w:t>约70-85dB(A),具</w:t>
            </w:r>
            <w:r>
              <w:rPr>
                <w:sz w:val="23"/>
                <w:szCs w:val="23"/>
              </w:rPr>
              <w:t xml:space="preserve"> </w:t>
            </w:r>
            <w:r>
              <w:rPr>
                <w:sz w:val="23"/>
                <w:szCs w:val="23"/>
                <w:spacing w:val="-1"/>
              </w:rPr>
              <w:t>体见下表。</w:t>
            </w:r>
          </w:p>
          <w:p>
            <w:pPr>
              <w:pStyle w:val="TableText"/>
              <w:ind w:left="4213"/>
              <w:spacing w:before="1" w:line="209" w:lineRule="auto"/>
              <w:rPr>
                <w:sz w:val="23"/>
                <w:szCs w:val="23"/>
              </w:rPr>
            </w:pPr>
            <w:r>
              <w:rPr>
                <w:sz w:val="23"/>
                <w:szCs w:val="23"/>
                <w:b/>
                <w:bCs/>
                <w:spacing w:val="-1"/>
              </w:rPr>
              <w:t>表63工业企业噪声源强调查清单(室内声源)</w:t>
            </w:r>
          </w:p>
        </w:tc>
      </w:tr>
      <w:tr>
        <w:trPr>
          <w:trHeight w:val="377"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cBorders>
          </w:tcPr>
          <w:p>
            <w:pPr>
              <w:rPr>
                <w:rFonts w:ascii="Arial"/>
                <w:sz w:val="21"/>
              </w:rPr>
            </w:pPr>
            <w:r/>
          </w:p>
        </w:tc>
        <w:tc>
          <w:tcPr>
            <w:tcW w:w="470" w:type="dxa"/>
            <w:vAlign w:val="top"/>
            <w:vMerge w:val="restart"/>
            <w:textDirection w:val="tbRlV"/>
            <w:tcBorders>
              <w:bottom w:val="nil"/>
            </w:tcBorders>
          </w:tcPr>
          <w:p>
            <w:pPr>
              <w:pStyle w:val="TableText"/>
              <w:ind w:left="770"/>
              <w:spacing w:before="134" w:line="199" w:lineRule="auto"/>
              <w:rPr>
                <w:sz w:val="23"/>
                <w:szCs w:val="23"/>
              </w:rPr>
            </w:pPr>
            <w:r>
              <w:rPr>
                <w:sz w:val="23"/>
                <w:szCs w:val="23"/>
              </w:rPr>
              <w:t>序号</w:t>
            </w:r>
          </w:p>
        </w:tc>
        <w:tc>
          <w:tcPr>
            <w:tcW w:w="639" w:type="dxa"/>
            <w:vAlign w:val="top"/>
            <w:vMerge w:val="restart"/>
            <w:textDirection w:val="tbRlV"/>
            <w:tcBorders>
              <w:bottom w:val="nil"/>
            </w:tcBorders>
          </w:tcPr>
          <w:p>
            <w:pPr>
              <w:pStyle w:val="TableText"/>
              <w:ind w:left="241"/>
              <w:spacing w:before="218" w:line="202" w:lineRule="auto"/>
              <w:rPr>
                <w:sz w:val="23"/>
                <w:szCs w:val="23"/>
              </w:rPr>
            </w:pPr>
            <w:r>
              <w:rPr>
                <w:sz w:val="23"/>
                <w:szCs w:val="23"/>
              </w:rPr>
              <w:t>建</w:t>
            </w:r>
            <w:r>
              <w:rPr>
                <w:sz w:val="23"/>
                <w:szCs w:val="23"/>
                <w:spacing w:val="-18"/>
              </w:rPr>
              <w:t xml:space="preserve"> </w:t>
            </w:r>
            <w:r>
              <w:rPr>
                <w:sz w:val="23"/>
                <w:szCs w:val="23"/>
              </w:rPr>
              <w:t>筑</w:t>
            </w:r>
            <w:r>
              <w:rPr>
                <w:sz w:val="23"/>
                <w:szCs w:val="23"/>
                <w:spacing w:val="-18"/>
              </w:rPr>
              <w:t xml:space="preserve"> </w:t>
            </w:r>
            <w:r>
              <w:rPr>
                <w:sz w:val="23"/>
                <w:szCs w:val="23"/>
              </w:rPr>
              <w:t>物</w:t>
            </w:r>
            <w:r>
              <w:rPr>
                <w:sz w:val="23"/>
                <w:szCs w:val="23"/>
                <w:spacing w:val="-18"/>
              </w:rPr>
              <w:t xml:space="preserve"> </w:t>
            </w:r>
            <w:r>
              <w:rPr>
                <w:sz w:val="23"/>
                <w:szCs w:val="23"/>
              </w:rPr>
              <w:t>名</w:t>
            </w:r>
            <w:r>
              <w:rPr>
                <w:sz w:val="23"/>
                <w:szCs w:val="23"/>
                <w:spacing w:val="-18"/>
              </w:rPr>
              <w:t xml:space="preserve"> </w:t>
            </w:r>
            <w:r>
              <w:rPr>
                <w:sz w:val="23"/>
                <w:szCs w:val="23"/>
              </w:rPr>
              <w:t>称</w:t>
            </w:r>
          </w:p>
        </w:tc>
        <w:tc>
          <w:tcPr>
            <w:tcW w:w="879" w:type="dxa"/>
            <w:vAlign w:val="top"/>
            <w:vMerge w:val="restart"/>
            <w:tcBorders>
              <w:bottom w:val="nil"/>
            </w:tcBorders>
          </w:tcPr>
          <w:p>
            <w:pPr>
              <w:spacing w:line="331" w:lineRule="auto"/>
              <w:rPr>
                <w:rFonts w:ascii="Arial"/>
                <w:sz w:val="21"/>
              </w:rPr>
            </w:pPr>
            <w:r/>
          </w:p>
          <w:p>
            <w:pPr>
              <w:spacing w:line="331" w:lineRule="auto"/>
              <w:rPr>
                <w:rFonts w:ascii="Arial"/>
                <w:sz w:val="21"/>
              </w:rPr>
            </w:pPr>
            <w:r/>
          </w:p>
          <w:p>
            <w:pPr>
              <w:pStyle w:val="TableText"/>
              <w:ind w:left="314" w:right="71" w:hanging="230"/>
              <w:spacing w:before="74" w:line="245" w:lineRule="auto"/>
              <w:rPr>
                <w:sz w:val="23"/>
                <w:szCs w:val="23"/>
              </w:rPr>
            </w:pPr>
            <w:r>
              <w:rPr>
                <w:sz w:val="23"/>
                <w:szCs w:val="23"/>
                <w:b/>
                <w:bCs/>
                <w:spacing w:val="5"/>
              </w:rPr>
              <w:t>声源名</w:t>
            </w:r>
            <w:r>
              <w:rPr>
                <w:sz w:val="23"/>
                <w:szCs w:val="23"/>
              </w:rPr>
              <w:t xml:space="preserve"> </w:t>
            </w:r>
            <w:r>
              <w:rPr>
                <w:sz w:val="23"/>
                <w:szCs w:val="23"/>
                <w:b/>
                <w:bCs/>
                <w:spacing w:val="-3"/>
              </w:rPr>
              <w:t>称</w:t>
            </w:r>
          </w:p>
        </w:tc>
        <w:tc>
          <w:tcPr>
            <w:tcW w:w="640" w:type="dxa"/>
            <w:vAlign w:val="top"/>
            <w:vMerge w:val="restart"/>
            <w:textDirection w:val="tbRlV"/>
            <w:tcBorders>
              <w:bottom w:val="nil"/>
            </w:tcBorders>
          </w:tcPr>
          <w:p>
            <w:pPr>
              <w:pStyle w:val="TableText"/>
              <w:ind w:left="688"/>
              <w:spacing w:before="216" w:line="201" w:lineRule="auto"/>
              <w:rPr>
                <w:sz w:val="23"/>
                <w:szCs w:val="23"/>
              </w:rPr>
            </w:pPr>
            <w:r>
              <w:rPr>
                <w:sz w:val="23"/>
                <w:szCs w:val="23"/>
                <w:b/>
                <w:bCs/>
                <w:spacing w:val="-3"/>
              </w:rPr>
              <w:t>数</w:t>
            </w:r>
            <w:r>
              <w:rPr>
                <w:sz w:val="23"/>
                <w:szCs w:val="23"/>
                <w:spacing w:val="67"/>
              </w:rPr>
              <w:t xml:space="preserve"> </w:t>
            </w:r>
            <w:r>
              <w:rPr>
                <w:sz w:val="23"/>
                <w:szCs w:val="23"/>
                <w:b/>
                <w:bCs/>
                <w:spacing w:val="-3"/>
              </w:rPr>
              <w:t>量</w:t>
            </w:r>
          </w:p>
        </w:tc>
        <w:tc>
          <w:tcPr>
            <w:tcW w:w="919" w:type="dxa"/>
            <w:vAlign w:val="top"/>
            <w:vMerge w:val="restart"/>
            <w:tcBorders>
              <w:bottom w:val="nil"/>
            </w:tcBorders>
          </w:tcPr>
          <w:p>
            <w:pPr>
              <w:pStyle w:val="TableText"/>
              <w:ind w:left="105"/>
              <w:spacing w:before="99" w:line="220" w:lineRule="auto"/>
              <w:rPr>
                <w:sz w:val="23"/>
                <w:szCs w:val="23"/>
              </w:rPr>
            </w:pPr>
            <w:r>
              <w:rPr>
                <w:sz w:val="23"/>
                <w:szCs w:val="23"/>
                <w:b/>
                <w:bCs/>
                <w:spacing w:val="-5"/>
              </w:rPr>
              <w:t>单台设</w:t>
            </w:r>
          </w:p>
          <w:p>
            <w:pPr>
              <w:pStyle w:val="TableText"/>
              <w:ind w:left="105"/>
              <w:spacing w:before="55" w:line="220" w:lineRule="auto"/>
              <w:rPr>
                <w:sz w:val="23"/>
                <w:szCs w:val="23"/>
              </w:rPr>
            </w:pPr>
            <w:r>
              <w:rPr>
                <w:sz w:val="23"/>
                <w:szCs w:val="23"/>
                <w:b/>
                <w:bCs/>
              </w:rPr>
              <w:t>备噪声</w:t>
            </w:r>
          </w:p>
          <w:p>
            <w:pPr>
              <w:pStyle w:val="TableText"/>
              <w:ind w:left="225"/>
              <w:spacing w:before="38" w:line="221" w:lineRule="auto"/>
              <w:rPr>
                <w:sz w:val="23"/>
                <w:szCs w:val="23"/>
              </w:rPr>
            </w:pPr>
            <w:r>
              <w:rPr>
                <w:sz w:val="23"/>
                <w:szCs w:val="23"/>
                <w:b/>
                <w:bCs/>
                <w:spacing w:val="-6"/>
              </w:rPr>
              <w:t>级dB</w:t>
            </w:r>
          </w:p>
          <w:p>
            <w:pPr>
              <w:pStyle w:val="TableText"/>
              <w:ind w:left="225"/>
              <w:spacing w:before="35" w:line="222" w:lineRule="auto"/>
              <w:rPr>
                <w:sz w:val="23"/>
                <w:szCs w:val="23"/>
              </w:rPr>
            </w:pPr>
            <w:r>
              <w:rPr>
                <w:sz w:val="23"/>
                <w:szCs w:val="23"/>
                <w:b/>
                <w:bCs/>
                <w:spacing w:val="-12"/>
              </w:rPr>
              <w:t>(A)!</w:t>
            </w:r>
          </w:p>
          <w:p>
            <w:pPr>
              <w:pStyle w:val="TableText"/>
              <w:ind w:left="105"/>
              <w:spacing w:before="40" w:line="220" w:lineRule="auto"/>
              <w:rPr>
                <w:sz w:val="23"/>
                <w:szCs w:val="23"/>
              </w:rPr>
            </w:pPr>
            <w:r>
              <w:rPr>
                <w:sz w:val="23"/>
                <w:szCs w:val="23"/>
                <w:b/>
                <w:bCs/>
              </w:rPr>
              <w:t>叠加声</w:t>
            </w:r>
          </w:p>
          <w:p>
            <w:pPr>
              <w:pStyle w:val="TableText"/>
              <w:ind w:left="335"/>
              <w:spacing w:before="29" w:line="221" w:lineRule="auto"/>
              <w:rPr>
                <w:sz w:val="23"/>
                <w:szCs w:val="23"/>
              </w:rPr>
            </w:pPr>
            <w:r>
              <w:rPr>
                <w:sz w:val="23"/>
                <w:szCs w:val="23"/>
                <w:b/>
                <w:bCs/>
                <w:spacing w:val="-3"/>
              </w:rPr>
              <w:t>级</w:t>
            </w:r>
          </w:p>
        </w:tc>
        <w:tc>
          <w:tcPr>
            <w:tcW w:w="820" w:type="dxa"/>
            <w:vAlign w:val="top"/>
            <w:vMerge w:val="restart"/>
            <w:tcBorders>
              <w:bottom w:val="nil"/>
            </w:tcBorders>
          </w:tcPr>
          <w:p>
            <w:pPr>
              <w:spacing w:line="245" w:lineRule="auto"/>
              <w:rPr>
                <w:rFonts w:ascii="Arial"/>
                <w:sz w:val="21"/>
              </w:rPr>
            </w:pPr>
            <w:r/>
          </w:p>
          <w:p>
            <w:pPr>
              <w:spacing w:line="245" w:lineRule="auto"/>
              <w:rPr>
                <w:rFonts w:ascii="Arial"/>
                <w:sz w:val="21"/>
              </w:rPr>
            </w:pPr>
            <w:r/>
          </w:p>
          <w:p>
            <w:pPr>
              <w:pStyle w:val="TableText"/>
              <w:ind w:left="176" w:right="160"/>
              <w:spacing w:before="74" w:line="255" w:lineRule="auto"/>
              <w:jc w:val="both"/>
              <w:rPr>
                <w:sz w:val="23"/>
                <w:szCs w:val="23"/>
              </w:rPr>
            </w:pPr>
            <w:r>
              <w:rPr>
                <w:sz w:val="23"/>
                <w:szCs w:val="23"/>
                <w:b/>
                <w:bCs/>
                <w:spacing w:val="-10"/>
              </w:rPr>
              <w:t>声源</w:t>
            </w:r>
            <w:r>
              <w:rPr>
                <w:sz w:val="23"/>
                <w:szCs w:val="23"/>
              </w:rPr>
              <w:t xml:space="preserve"> </w:t>
            </w:r>
            <w:r>
              <w:rPr>
                <w:sz w:val="23"/>
                <w:szCs w:val="23"/>
                <w:b/>
                <w:bCs/>
                <w:spacing w:val="4"/>
              </w:rPr>
              <w:t>控制</w:t>
            </w:r>
            <w:r>
              <w:rPr>
                <w:sz w:val="23"/>
                <w:szCs w:val="23"/>
              </w:rPr>
              <w:t xml:space="preserve"> </w:t>
            </w:r>
            <w:r>
              <w:rPr>
                <w:sz w:val="23"/>
                <w:szCs w:val="23"/>
                <w:b/>
                <w:bCs/>
                <w:spacing w:val="-5"/>
              </w:rPr>
              <w:t>措施</w:t>
            </w:r>
          </w:p>
        </w:tc>
        <w:tc>
          <w:tcPr>
            <w:tcW w:w="2328" w:type="dxa"/>
            <w:vAlign w:val="top"/>
            <w:gridSpan w:val="3"/>
          </w:tcPr>
          <w:p>
            <w:pPr>
              <w:pStyle w:val="TableText"/>
              <w:ind w:left="416"/>
              <w:spacing w:before="80" w:line="221" w:lineRule="auto"/>
              <w:rPr>
                <w:sz w:val="23"/>
                <w:szCs w:val="23"/>
              </w:rPr>
            </w:pPr>
            <w:r>
              <w:rPr>
                <w:sz w:val="23"/>
                <w:szCs w:val="23"/>
                <w:b/>
                <w:bCs/>
                <w:spacing w:val="-5"/>
              </w:rPr>
              <w:t>空间相对位置/</w:t>
            </w:r>
          </w:p>
        </w:tc>
        <w:tc>
          <w:tcPr>
            <w:tcW w:w="829" w:type="dxa"/>
            <w:vAlign w:val="top"/>
            <w:vMerge w:val="restart"/>
            <w:tcBorders>
              <w:bottom w:val="nil"/>
            </w:tcBorders>
          </w:tcPr>
          <w:p>
            <w:pPr>
              <w:spacing w:line="352" w:lineRule="auto"/>
              <w:rPr>
                <w:rFonts w:ascii="Arial"/>
                <w:sz w:val="21"/>
              </w:rPr>
            </w:pPr>
            <w:r/>
          </w:p>
          <w:p>
            <w:pPr>
              <w:pStyle w:val="TableText"/>
              <w:ind w:left="178"/>
              <w:spacing w:before="74" w:line="227" w:lineRule="auto"/>
              <w:rPr>
                <w:sz w:val="23"/>
                <w:szCs w:val="23"/>
              </w:rPr>
            </w:pPr>
            <w:r>
              <w:rPr>
                <w:sz w:val="23"/>
                <w:szCs w:val="23"/>
                <w:b/>
                <w:bCs/>
                <w:spacing w:val="-5"/>
              </w:rPr>
              <w:t>距室</w:t>
            </w:r>
          </w:p>
          <w:p>
            <w:pPr>
              <w:pStyle w:val="TableText"/>
              <w:ind w:left="178"/>
              <w:spacing w:before="7" w:line="219" w:lineRule="auto"/>
              <w:rPr>
                <w:sz w:val="23"/>
                <w:szCs w:val="23"/>
              </w:rPr>
            </w:pPr>
            <w:r>
              <w:rPr>
                <w:sz w:val="23"/>
                <w:szCs w:val="23"/>
                <w:b/>
                <w:bCs/>
                <w:spacing w:val="-2"/>
              </w:rPr>
              <w:t>内边</w:t>
            </w:r>
          </w:p>
          <w:p>
            <w:pPr>
              <w:pStyle w:val="TableText"/>
              <w:ind w:left="178"/>
              <w:spacing w:before="38" w:line="221" w:lineRule="auto"/>
              <w:rPr>
                <w:sz w:val="23"/>
                <w:szCs w:val="23"/>
              </w:rPr>
            </w:pPr>
            <w:r>
              <w:rPr>
                <w:sz w:val="23"/>
                <w:szCs w:val="23"/>
                <w:b/>
                <w:bCs/>
                <w:spacing w:val="-7"/>
              </w:rPr>
              <w:t>界距</w:t>
            </w:r>
          </w:p>
          <w:p>
            <w:pPr>
              <w:pStyle w:val="TableText"/>
              <w:ind w:left="238"/>
              <w:spacing w:before="64" w:line="220" w:lineRule="auto"/>
              <w:rPr>
                <w:sz w:val="23"/>
                <w:szCs w:val="23"/>
              </w:rPr>
            </w:pPr>
            <w:r>
              <w:rPr>
                <w:sz w:val="23"/>
                <w:szCs w:val="23"/>
                <w:b/>
                <w:bCs/>
                <w:spacing w:val="-7"/>
              </w:rPr>
              <w:t>离h</w:t>
            </w:r>
          </w:p>
        </w:tc>
        <w:tc>
          <w:tcPr>
            <w:tcW w:w="799" w:type="dxa"/>
            <w:vAlign w:val="top"/>
            <w:vMerge w:val="restart"/>
            <w:tcBorders>
              <w:bottom w:val="nil"/>
            </w:tcBorders>
          </w:tcPr>
          <w:p>
            <w:pPr>
              <w:pStyle w:val="TableText"/>
              <w:ind w:left="169" w:right="134"/>
              <w:spacing w:before="258" w:line="251" w:lineRule="auto"/>
              <w:jc w:val="both"/>
              <w:rPr>
                <w:sz w:val="23"/>
                <w:szCs w:val="23"/>
              </w:rPr>
            </w:pPr>
            <w:r>
              <w:rPr>
                <w:sz w:val="23"/>
                <w:szCs w:val="23"/>
                <w:b/>
                <w:bCs/>
                <w:spacing w:val="10"/>
              </w:rPr>
              <w:t>室内</w:t>
            </w:r>
            <w:r>
              <w:rPr>
                <w:sz w:val="23"/>
                <w:szCs w:val="23"/>
              </w:rPr>
              <w:t xml:space="preserve"> </w:t>
            </w:r>
            <w:r>
              <w:rPr>
                <w:sz w:val="23"/>
                <w:szCs w:val="23"/>
                <w:b/>
                <w:bCs/>
                <w:spacing w:val="-7"/>
              </w:rPr>
              <w:t>边界</w:t>
            </w:r>
            <w:r>
              <w:rPr>
                <w:sz w:val="23"/>
                <w:szCs w:val="23"/>
              </w:rPr>
              <w:t xml:space="preserve"> </w:t>
            </w:r>
            <w:r>
              <w:rPr>
                <w:sz w:val="23"/>
                <w:szCs w:val="23"/>
                <w:b/>
                <w:bCs/>
                <w:spacing w:val="1"/>
              </w:rPr>
              <w:t>声级</w:t>
            </w:r>
          </w:p>
          <w:p>
            <w:pPr>
              <w:pStyle w:val="TableText"/>
              <w:ind w:left="339" w:right="112" w:hanging="230"/>
              <w:spacing w:before="17" w:line="244" w:lineRule="auto"/>
              <w:rPr>
                <w:sz w:val="23"/>
                <w:szCs w:val="23"/>
              </w:rPr>
            </w:pPr>
            <w:r>
              <w:rPr>
                <w:sz w:val="23"/>
                <w:szCs w:val="23"/>
                <w:b/>
                <w:bCs/>
                <w:spacing w:val="-5"/>
              </w:rPr>
              <w:t>/dB(A</w:t>
            </w:r>
            <w:r>
              <w:rPr>
                <w:sz w:val="23"/>
                <w:szCs w:val="23"/>
                <w:spacing w:val="3"/>
              </w:rPr>
              <w:t xml:space="preserve"> </w:t>
            </w:r>
            <w:r>
              <w:rPr>
                <w:sz w:val="23"/>
                <w:szCs w:val="23"/>
                <w:b/>
                <w:bCs/>
                <w:spacing w:val="-3"/>
              </w:rPr>
              <w:t>)</w:t>
            </w:r>
          </w:p>
        </w:tc>
        <w:tc>
          <w:tcPr>
            <w:tcW w:w="740"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ind w:left="140"/>
              <w:spacing w:before="74" w:line="220" w:lineRule="auto"/>
              <w:rPr>
                <w:sz w:val="23"/>
                <w:szCs w:val="23"/>
              </w:rPr>
            </w:pPr>
            <w:r>
              <w:rPr>
                <w:sz w:val="23"/>
                <w:szCs w:val="23"/>
                <w:b/>
                <w:bCs/>
                <w:spacing w:val="-5"/>
              </w:rPr>
              <w:t>运行</w:t>
            </w:r>
          </w:p>
          <w:p>
            <w:pPr>
              <w:pStyle w:val="TableText"/>
              <w:ind w:left="140"/>
              <w:spacing w:before="26" w:line="221" w:lineRule="auto"/>
              <w:rPr>
                <w:sz w:val="23"/>
                <w:szCs w:val="23"/>
              </w:rPr>
            </w:pPr>
            <w:r>
              <w:rPr>
                <w:sz w:val="23"/>
                <w:szCs w:val="23"/>
                <w:b/>
                <w:bCs/>
                <w:spacing w:val="-2"/>
              </w:rPr>
              <w:t>时段</w:t>
            </w:r>
          </w:p>
        </w:tc>
        <w:tc>
          <w:tcPr>
            <w:tcW w:w="939" w:type="dxa"/>
            <w:vAlign w:val="top"/>
            <w:vMerge w:val="restart"/>
            <w:tcBorders>
              <w:bottom w:val="nil"/>
            </w:tcBorders>
          </w:tcPr>
          <w:p>
            <w:pPr>
              <w:spacing w:line="343" w:lineRule="auto"/>
              <w:rPr>
                <w:rFonts w:ascii="Arial"/>
                <w:sz w:val="21"/>
              </w:rPr>
            </w:pPr>
            <w:r/>
          </w:p>
          <w:p>
            <w:pPr>
              <w:pStyle w:val="TableText"/>
              <w:ind w:left="120"/>
              <w:spacing w:before="74" w:line="220" w:lineRule="auto"/>
              <w:rPr>
                <w:sz w:val="23"/>
                <w:szCs w:val="23"/>
              </w:rPr>
            </w:pPr>
            <w:r>
              <w:rPr>
                <w:sz w:val="23"/>
                <w:szCs w:val="23"/>
                <w:b/>
                <w:bCs/>
                <w:spacing w:val="-6"/>
              </w:rPr>
              <w:t>建筑物</w:t>
            </w:r>
          </w:p>
          <w:p>
            <w:pPr>
              <w:pStyle w:val="TableText"/>
              <w:ind w:left="350" w:right="106" w:hanging="230"/>
              <w:spacing w:before="15" w:line="266" w:lineRule="auto"/>
              <w:rPr>
                <w:sz w:val="23"/>
                <w:szCs w:val="23"/>
              </w:rPr>
            </w:pPr>
            <w:r>
              <w:rPr>
                <w:sz w:val="23"/>
                <w:szCs w:val="23"/>
                <w:b/>
                <w:bCs/>
                <w:spacing w:val="1"/>
              </w:rPr>
              <w:t>插入损</w:t>
            </w:r>
            <w:r>
              <w:rPr>
                <w:sz w:val="23"/>
                <w:szCs w:val="23"/>
                <w:spacing w:val="1"/>
              </w:rPr>
              <w:t xml:space="preserve"> </w:t>
            </w:r>
            <w:r>
              <w:rPr>
                <w:sz w:val="23"/>
                <w:szCs w:val="23"/>
                <w:b/>
                <w:bCs/>
                <w:spacing w:val="-3"/>
              </w:rPr>
              <w:t>失</w:t>
            </w:r>
          </w:p>
          <w:p>
            <w:pPr>
              <w:pStyle w:val="TableText"/>
              <w:ind w:left="120"/>
              <w:spacing w:line="222" w:lineRule="auto"/>
              <w:rPr>
                <w:sz w:val="23"/>
                <w:szCs w:val="23"/>
              </w:rPr>
            </w:pPr>
            <w:r>
              <w:rPr>
                <w:sz w:val="23"/>
                <w:szCs w:val="23"/>
                <w:b/>
                <w:bCs/>
                <w:spacing w:val="-4"/>
              </w:rPr>
              <w:t>/dB(A)</w:t>
            </w:r>
          </w:p>
        </w:tc>
        <w:tc>
          <w:tcPr>
            <w:tcW w:w="1618" w:type="dxa"/>
            <w:vAlign w:val="top"/>
            <w:gridSpan w:val="2"/>
          </w:tcPr>
          <w:p>
            <w:pPr>
              <w:pStyle w:val="TableText"/>
              <w:ind w:left="161"/>
              <w:spacing w:before="79" w:line="220" w:lineRule="auto"/>
              <w:rPr>
                <w:sz w:val="23"/>
                <w:szCs w:val="23"/>
              </w:rPr>
            </w:pPr>
            <w:r>
              <w:rPr>
                <w:sz w:val="23"/>
                <w:szCs w:val="23"/>
                <w:b/>
                <w:bCs/>
                <w:spacing w:val="-1"/>
              </w:rPr>
              <w:t>建筑物外噪声</w:t>
            </w:r>
          </w:p>
        </w:tc>
        <w:tc>
          <w:tcPr>
            <w:tcW w:w="849" w:type="dxa"/>
            <w:vAlign w:val="top"/>
            <w:vMerge w:val="restart"/>
            <w:tcBorders>
              <w:bottom w:val="nil"/>
            </w:tcBorders>
          </w:tcPr>
          <w:p>
            <w:pPr>
              <w:spacing w:line="245" w:lineRule="auto"/>
              <w:rPr>
                <w:rFonts w:ascii="Arial"/>
                <w:sz w:val="21"/>
              </w:rPr>
            </w:pPr>
            <w:r/>
          </w:p>
          <w:p>
            <w:pPr>
              <w:spacing w:line="246" w:lineRule="auto"/>
              <w:rPr>
                <w:rFonts w:ascii="Arial"/>
                <w:sz w:val="21"/>
              </w:rPr>
            </w:pPr>
            <w:r/>
          </w:p>
          <w:p>
            <w:pPr>
              <w:pStyle w:val="TableText"/>
              <w:ind w:left="193" w:right="150"/>
              <w:spacing w:before="75" w:line="256" w:lineRule="auto"/>
              <w:jc w:val="both"/>
              <w:rPr>
                <w:sz w:val="23"/>
                <w:szCs w:val="23"/>
              </w:rPr>
            </w:pPr>
            <w:r>
              <w:rPr>
                <w:sz w:val="23"/>
                <w:szCs w:val="23"/>
                <w:b/>
                <w:bCs/>
                <w:spacing w:val="14"/>
              </w:rPr>
              <w:t>每日</w:t>
            </w:r>
            <w:r>
              <w:rPr>
                <w:sz w:val="23"/>
                <w:szCs w:val="23"/>
              </w:rPr>
              <w:t xml:space="preserve"> </w:t>
            </w:r>
            <w:r>
              <w:rPr>
                <w:sz w:val="23"/>
                <w:szCs w:val="23"/>
                <w:b/>
                <w:bCs/>
                <w:spacing w:val="-9"/>
              </w:rPr>
              <w:t>持续</w:t>
            </w:r>
            <w:r>
              <w:rPr>
                <w:sz w:val="23"/>
                <w:szCs w:val="23"/>
              </w:rPr>
              <w:t xml:space="preserve"> </w:t>
            </w:r>
            <w:r>
              <w:rPr>
                <w:sz w:val="23"/>
                <w:szCs w:val="23"/>
                <w:b/>
                <w:bCs/>
                <w:spacing w:val="5"/>
              </w:rPr>
              <w:t>时间</w:t>
            </w:r>
          </w:p>
        </w:tc>
        <w:tc>
          <w:tcPr>
            <w:tcW w:w="185" w:type="dxa"/>
            <w:vAlign w:val="top"/>
            <w:vMerge w:val="restart"/>
            <w:tcBorders>
              <w:bottom w:val="nil"/>
            </w:tcBorders>
          </w:tcPr>
          <w:p>
            <w:pPr>
              <w:rPr>
                <w:rFonts w:ascii="Arial"/>
                <w:sz w:val="21"/>
              </w:rPr>
            </w:pPr>
            <w:r/>
          </w:p>
        </w:tc>
      </w:tr>
      <w:tr>
        <w:trPr>
          <w:trHeight w:val="1651"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vMerge w:val="continue"/>
            <w:textDirection w:val="tbRlV"/>
            <w:tcBorders>
              <w:top w:val="nil"/>
            </w:tcBorders>
          </w:tcPr>
          <w:p>
            <w:pPr>
              <w:rPr>
                <w:rFonts w:ascii="Arial"/>
                <w:sz w:val="21"/>
              </w:rPr>
            </w:pPr>
            <w:r/>
          </w:p>
        </w:tc>
        <w:tc>
          <w:tcPr>
            <w:tcW w:w="639" w:type="dxa"/>
            <w:vAlign w:val="top"/>
            <w:vMerge w:val="continue"/>
            <w:textDirection w:val="tbRlV"/>
            <w:tcBorders>
              <w:top w:val="nil"/>
            </w:tcBorders>
          </w:tcPr>
          <w:p>
            <w:pPr>
              <w:rPr>
                <w:rFonts w:ascii="Arial"/>
                <w:sz w:val="21"/>
              </w:rPr>
            </w:pPr>
            <w:r/>
          </w:p>
        </w:tc>
        <w:tc>
          <w:tcPr>
            <w:tcW w:w="879" w:type="dxa"/>
            <w:vAlign w:val="top"/>
            <w:vMerge w:val="continue"/>
            <w:tcBorders>
              <w:top w:val="nil"/>
            </w:tcBorders>
          </w:tcPr>
          <w:p>
            <w:pPr>
              <w:rPr>
                <w:rFonts w:ascii="Arial"/>
                <w:sz w:val="21"/>
              </w:rPr>
            </w:pPr>
            <w:r/>
          </w:p>
        </w:tc>
        <w:tc>
          <w:tcPr>
            <w:tcW w:w="640" w:type="dxa"/>
            <w:vAlign w:val="top"/>
            <w:vMerge w:val="continue"/>
            <w:textDirection w:val="tbRlV"/>
            <w:tcBorders>
              <w:top w:val="nil"/>
            </w:tcBorders>
          </w:tcPr>
          <w:p>
            <w:pPr>
              <w:rPr>
                <w:rFonts w:ascii="Arial"/>
                <w:sz w:val="21"/>
              </w:rPr>
            </w:pPr>
            <w:r/>
          </w:p>
        </w:tc>
        <w:tc>
          <w:tcPr>
            <w:tcW w:w="919" w:type="dxa"/>
            <w:vAlign w:val="top"/>
            <w:vMerge w:val="continue"/>
            <w:tcBorders>
              <w:top w:val="nil"/>
            </w:tcBorders>
          </w:tcPr>
          <w:p>
            <w:pPr>
              <w:rPr>
                <w:rFonts w:ascii="Arial"/>
                <w:sz w:val="21"/>
              </w:rPr>
            </w:pPr>
            <w:r/>
          </w:p>
        </w:tc>
        <w:tc>
          <w:tcPr>
            <w:tcW w:w="820" w:type="dxa"/>
            <w:vAlign w:val="top"/>
            <w:vMerge w:val="continue"/>
            <w:tcBorders>
              <w:top w:val="nil"/>
            </w:tcBorders>
          </w:tcPr>
          <w:p>
            <w:pPr>
              <w:rPr>
                <w:rFonts w:ascii="Arial"/>
                <w:sz w:val="21"/>
              </w:rPr>
            </w:pPr>
            <w:r/>
          </w:p>
        </w:tc>
        <w:tc>
          <w:tcPr>
            <w:tcW w:w="829" w:type="dxa"/>
            <w:vAlign w:val="top"/>
          </w:tcPr>
          <w:p>
            <w:pPr>
              <w:spacing w:line="353" w:lineRule="auto"/>
              <w:rPr>
                <w:rFonts w:ascii="Arial"/>
                <w:sz w:val="21"/>
              </w:rPr>
            </w:pPr>
            <w:r/>
          </w:p>
          <w:p>
            <w:pPr>
              <w:spacing w:line="353" w:lineRule="auto"/>
              <w:rPr>
                <w:rFonts w:ascii="Arial"/>
                <w:sz w:val="21"/>
              </w:rPr>
            </w:pPr>
            <w:r/>
          </w:p>
          <w:p>
            <w:pPr>
              <w:pStyle w:val="TableText"/>
              <w:ind w:left="346"/>
              <w:spacing w:before="75" w:line="182" w:lineRule="auto"/>
              <w:rPr>
                <w:sz w:val="23"/>
                <w:szCs w:val="23"/>
              </w:rPr>
            </w:pPr>
            <w:r>
              <w:rPr>
                <w:sz w:val="23"/>
                <w:szCs w:val="23"/>
                <w:b/>
                <w:bCs/>
                <w:spacing w:val="-3"/>
              </w:rPr>
              <w:t>X</w:t>
            </w:r>
          </w:p>
        </w:tc>
        <w:tc>
          <w:tcPr>
            <w:tcW w:w="869" w:type="dxa"/>
            <w:vAlign w:val="top"/>
          </w:tcPr>
          <w:p>
            <w:pPr>
              <w:spacing w:line="353" w:lineRule="auto"/>
              <w:rPr>
                <w:rFonts w:ascii="Arial"/>
                <w:sz w:val="21"/>
              </w:rPr>
            </w:pPr>
            <w:r/>
          </w:p>
          <w:p>
            <w:pPr>
              <w:spacing w:line="353" w:lineRule="auto"/>
              <w:rPr>
                <w:rFonts w:ascii="Arial"/>
                <w:sz w:val="21"/>
              </w:rPr>
            </w:pPr>
            <w:r/>
          </w:p>
          <w:p>
            <w:pPr>
              <w:pStyle w:val="TableText"/>
              <w:ind w:left="367"/>
              <w:spacing w:before="75" w:line="182" w:lineRule="auto"/>
              <w:rPr>
                <w:sz w:val="23"/>
                <w:szCs w:val="23"/>
              </w:rPr>
            </w:pPr>
            <w:r>
              <w:rPr>
                <w:sz w:val="23"/>
                <w:szCs w:val="23"/>
                <w:b/>
                <w:bCs/>
                <w:spacing w:val="-3"/>
              </w:rPr>
              <w:t>Y</w:t>
            </w:r>
          </w:p>
        </w:tc>
        <w:tc>
          <w:tcPr>
            <w:tcW w:w="630" w:type="dxa"/>
            <w:vAlign w:val="top"/>
          </w:tcPr>
          <w:p>
            <w:pPr>
              <w:spacing w:line="353" w:lineRule="auto"/>
              <w:rPr>
                <w:rFonts w:ascii="Arial"/>
                <w:sz w:val="21"/>
              </w:rPr>
            </w:pPr>
            <w:r/>
          </w:p>
          <w:p>
            <w:pPr>
              <w:spacing w:line="353" w:lineRule="auto"/>
              <w:rPr>
                <w:rFonts w:ascii="Arial"/>
                <w:sz w:val="21"/>
              </w:rPr>
            </w:pPr>
            <w:r/>
          </w:p>
          <w:p>
            <w:pPr>
              <w:pStyle w:val="TableText"/>
              <w:ind w:left="248"/>
              <w:spacing w:before="75" w:line="182" w:lineRule="auto"/>
              <w:rPr>
                <w:sz w:val="23"/>
                <w:szCs w:val="23"/>
              </w:rPr>
            </w:pPr>
            <w:r>
              <w:rPr>
                <w:sz w:val="23"/>
                <w:szCs w:val="23"/>
                <w:b/>
                <w:bCs/>
                <w:spacing w:val="-3"/>
              </w:rPr>
              <w:t>Z</w:t>
            </w:r>
          </w:p>
        </w:tc>
        <w:tc>
          <w:tcPr>
            <w:tcW w:w="829" w:type="dxa"/>
            <w:vAlign w:val="top"/>
            <w:vMerge w:val="continue"/>
            <w:tcBorders>
              <w:top w:val="nil"/>
            </w:tcBorders>
          </w:tcPr>
          <w:p>
            <w:pPr>
              <w:rPr>
                <w:rFonts w:ascii="Arial"/>
                <w:sz w:val="21"/>
              </w:rPr>
            </w:pPr>
            <w:r/>
          </w:p>
        </w:tc>
        <w:tc>
          <w:tcPr>
            <w:tcW w:w="799" w:type="dxa"/>
            <w:vAlign w:val="top"/>
            <w:vMerge w:val="continue"/>
            <w:tcBorders>
              <w:top w:val="nil"/>
            </w:tcBorders>
          </w:tcPr>
          <w:p>
            <w:pPr>
              <w:rPr>
                <w:rFonts w:ascii="Arial"/>
                <w:sz w:val="21"/>
              </w:rPr>
            </w:pPr>
            <w:r/>
          </w:p>
        </w:tc>
        <w:tc>
          <w:tcPr>
            <w:tcW w:w="740" w:type="dxa"/>
            <w:vAlign w:val="top"/>
            <w:vMerge w:val="continue"/>
            <w:tcBorders>
              <w:top w:val="nil"/>
            </w:tcBorders>
          </w:tcPr>
          <w:p>
            <w:pPr>
              <w:rPr>
                <w:rFonts w:ascii="Arial"/>
                <w:sz w:val="21"/>
              </w:rPr>
            </w:pPr>
            <w:r/>
          </w:p>
        </w:tc>
        <w:tc>
          <w:tcPr>
            <w:tcW w:w="939" w:type="dxa"/>
            <w:vAlign w:val="top"/>
            <w:vMerge w:val="continue"/>
            <w:tcBorders>
              <w:top w:val="nil"/>
            </w:tcBorders>
          </w:tcPr>
          <w:p>
            <w:pPr>
              <w:rPr>
                <w:rFonts w:ascii="Arial"/>
                <w:sz w:val="21"/>
              </w:rPr>
            </w:pPr>
            <w:r/>
          </w:p>
        </w:tc>
        <w:tc>
          <w:tcPr>
            <w:tcW w:w="919" w:type="dxa"/>
            <w:vAlign w:val="top"/>
          </w:tcPr>
          <w:p>
            <w:pPr>
              <w:spacing w:line="242" w:lineRule="auto"/>
              <w:rPr>
                <w:rFonts w:ascii="Arial"/>
                <w:sz w:val="21"/>
              </w:rPr>
            </w:pPr>
            <w:r/>
          </w:p>
          <w:p>
            <w:pPr>
              <w:spacing w:line="242" w:lineRule="auto"/>
              <w:rPr>
                <w:rFonts w:ascii="Arial"/>
                <w:sz w:val="21"/>
              </w:rPr>
            </w:pPr>
            <w:r/>
          </w:p>
          <w:p>
            <w:pPr>
              <w:pStyle w:val="TableText"/>
              <w:ind w:left="111" w:right="100"/>
              <w:spacing w:before="74" w:line="255" w:lineRule="auto"/>
              <w:rPr>
                <w:sz w:val="23"/>
                <w:szCs w:val="23"/>
              </w:rPr>
            </w:pPr>
            <w:r>
              <w:rPr>
                <w:sz w:val="23"/>
                <w:szCs w:val="23"/>
                <w:b/>
                <w:bCs/>
              </w:rPr>
              <w:t>声压级</w:t>
            </w:r>
            <w:r>
              <w:rPr>
                <w:sz w:val="23"/>
                <w:szCs w:val="23"/>
              </w:rPr>
              <w:t xml:space="preserve"> </w:t>
            </w:r>
            <w:r>
              <w:rPr>
                <w:sz w:val="23"/>
                <w:szCs w:val="23"/>
                <w:b/>
                <w:bCs/>
                <w:spacing w:val="-4"/>
              </w:rPr>
              <w:t>/dB(A)</w:t>
            </w:r>
          </w:p>
        </w:tc>
        <w:tc>
          <w:tcPr>
            <w:tcW w:w="699" w:type="dxa"/>
            <w:vAlign w:val="top"/>
          </w:tcPr>
          <w:p>
            <w:pPr>
              <w:spacing w:line="306" w:lineRule="auto"/>
              <w:rPr>
                <w:rFonts w:ascii="Arial"/>
                <w:sz w:val="21"/>
              </w:rPr>
            </w:pPr>
            <w:r/>
          </w:p>
          <w:p>
            <w:pPr>
              <w:pStyle w:val="TableText"/>
              <w:ind w:left="122"/>
              <w:spacing w:before="74" w:line="220" w:lineRule="auto"/>
              <w:rPr>
                <w:sz w:val="23"/>
                <w:szCs w:val="23"/>
              </w:rPr>
            </w:pPr>
            <w:r>
              <w:rPr>
                <w:sz w:val="23"/>
                <w:szCs w:val="23"/>
                <w:b/>
                <w:bCs/>
                <w:spacing w:val="-6"/>
              </w:rPr>
              <w:t>建筑</w:t>
            </w:r>
          </w:p>
          <w:p>
            <w:pPr>
              <w:pStyle w:val="TableText"/>
              <w:ind w:left="122"/>
              <w:spacing w:before="45" w:line="220" w:lineRule="auto"/>
              <w:rPr>
                <w:sz w:val="23"/>
                <w:szCs w:val="23"/>
              </w:rPr>
            </w:pPr>
            <w:r>
              <w:rPr>
                <w:sz w:val="23"/>
                <w:szCs w:val="23"/>
                <w:b/>
                <w:bCs/>
                <w:spacing w:val="-5"/>
              </w:rPr>
              <w:t>物外</w:t>
            </w:r>
          </w:p>
          <w:p>
            <w:pPr>
              <w:pStyle w:val="TableText"/>
              <w:ind w:left="122"/>
              <w:spacing w:before="25" w:line="220" w:lineRule="auto"/>
              <w:rPr>
                <w:sz w:val="23"/>
                <w:szCs w:val="23"/>
              </w:rPr>
            </w:pPr>
            <w:r>
              <w:rPr>
                <w:sz w:val="23"/>
                <w:szCs w:val="23"/>
                <w:b/>
                <w:bCs/>
                <w:spacing w:val="-5"/>
              </w:rPr>
              <w:t>距离</w:t>
            </w:r>
          </w:p>
        </w:tc>
        <w:tc>
          <w:tcPr>
            <w:tcW w:w="849" w:type="dxa"/>
            <w:vAlign w:val="top"/>
            <w:vMerge w:val="continue"/>
            <w:tcBorders>
              <w:top w:val="nil"/>
            </w:tcBorders>
          </w:tcPr>
          <w:p>
            <w:pPr>
              <w:rPr>
                <w:rFonts w:ascii="Arial"/>
                <w:sz w:val="21"/>
              </w:rPr>
            </w:pPr>
            <w:r/>
          </w:p>
        </w:tc>
        <w:tc>
          <w:tcPr>
            <w:tcW w:w="185" w:type="dxa"/>
            <w:vAlign w:val="top"/>
            <w:vMerge w:val="continue"/>
            <w:tcBorders>
              <w:top w:val="nil"/>
              <w:bottom w:val="nil"/>
            </w:tcBorders>
          </w:tcPr>
          <w:p>
            <w:pPr>
              <w:rPr>
                <w:rFonts w:ascii="Arial"/>
                <w:sz w:val="21"/>
              </w:rPr>
            </w:pPr>
            <w:r/>
          </w:p>
        </w:tc>
      </w:tr>
      <w:tr>
        <w:trPr>
          <w:trHeight w:val="609"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59"/>
              <w:spacing w:before="217" w:line="241" w:lineRule="auto"/>
              <w:rPr>
                <w:sz w:val="23"/>
                <w:szCs w:val="23"/>
              </w:rPr>
            </w:pPr>
            <w:r>
              <w:rPr>
                <w:sz w:val="23"/>
                <w:szCs w:val="23"/>
              </w:rPr>
              <w:t>1</w:t>
            </w:r>
          </w:p>
        </w:tc>
        <w:tc>
          <w:tcPr>
            <w:tcW w:w="639"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79"/>
              <w:spacing w:before="75" w:line="219" w:lineRule="auto"/>
              <w:rPr>
                <w:sz w:val="23"/>
                <w:szCs w:val="23"/>
              </w:rPr>
            </w:pPr>
            <w:r>
              <w:rPr>
                <w:sz w:val="23"/>
                <w:szCs w:val="23"/>
                <w:spacing w:val="11"/>
              </w:rPr>
              <w:t>车间</w:t>
            </w:r>
          </w:p>
          <w:p>
            <w:pPr>
              <w:pStyle w:val="TableText"/>
              <w:ind w:left="189"/>
              <w:spacing w:before="125" w:line="184" w:lineRule="auto"/>
              <w:rPr>
                <w:sz w:val="23"/>
                <w:szCs w:val="23"/>
              </w:rPr>
            </w:pPr>
            <w:r>
              <w:rPr>
                <w:sz w:val="23"/>
                <w:szCs w:val="23"/>
                <w:spacing w:val="-7"/>
              </w:rPr>
              <w:t>1F</w:t>
            </w:r>
          </w:p>
        </w:tc>
        <w:tc>
          <w:tcPr>
            <w:tcW w:w="879" w:type="dxa"/>
            <w:vAlign w:val="top"/>
          </w:tcPr>
          <w:p>
            <w:pPr>
              <w:pStyle w:val="TableText"/>
              <w:ind w:left="200"/>
              <w:spacing w:before="194" w:line="219" w:lineRule="auto"/>
              <w:rPr>
                <w:sz w:val="23"/>
                <w:szCs w:val="23"/>
              </w:rPr>
            </w:pPr>
            <w:r>
              <w:rPr>
                <w:sz w:val="23"/>
                <w:szCs w:val="23"/>
                <w:spacing w:val="5"/>
              </w:rPr>
              <w:t>冲床</w:t>
            </w:r>
          </w:p>
        </w:tc>
        <w:tc>
          <w:tcPr>
            <w:tcW w:w="640" w:type="dxa"/>
            <w:vAlign w:val="top"/>
          </w:tcPr>
          <w:p>
            <w:pPr>
              <w:pStyle w:val="TableText"/>
              <w:ind w:left="192" w:right="216"/>
              <w:spacing w:before="68" w:line="213" w:lineRule="auto"/>
              <w:rPr>
                <w:sz w:val="23"/>
                <w:szCs w:val="23"/>
              </w:rPr>
            </w:pPr>
            <w:r>
              <w:rPr>
                <w:sz w:val="23"/>
                <w:szCs w:val="23"/>
                <w:spacing w:val="-5"/>
              </w:rPr>
              <w:t>40</w:t>
            </w:r>
            <w:r>
              <w:rPr>
                <w:sz w:val="23"/>
                <w:szCs w:val="23"/>
              </w:rPr>
              <w:t xml:space="preserve"> </w:t>
            </w:r>
            <w:r>
              <w:rPr>
                <w:sz w:val="23"/>
                <w:szCs w:val="23"/>
                <w:spacing w:val="-27"/>
              </w:rPr>
              <w:t>台</w:t>
            </w:r>
          </w:p>
        </w:tc>
        <w:tc>
          <w:tcPr>
            <w:tcW w:w="919" w:type="dxa"/>
            <w:vAlign w:val="top"/>
          </w:tcPr>
          <w:p>
            <w:pPr>
              <w:pStyle w:val="TableText"/>
              <w:ind w:left="102"/>
              <w:spacing w:before="71" w:line="224" w:lineRule="auto"/>
              <w:rPr>
                <w:sz w:val="23"/>
                <w:szCs w:val="23"/>
              </w:rPr>
            </w:pPr>
            <w:r>
              <w:rPr>
                <w:sz w:val="23"/>
                <w:szCs w:val="23"/>
              </w:rPr>
              <w:t>70/86.</w:t>
            </w:r>
          </w:p>
          <w:p>
            <w:pPr>
              <w:pStyle w:val="TableText"/>
              <w:ind w:left="331"/>
              <w:spacing w:before="46" w:line="162" w:lineRule="auto"/>
              <w:rPr>
                <w:sz w:val="23"/>
                <w:szCs w:val="23"/>
              </w:rPr>
            </w:pPr>
            <w:r>
              <w:rPr>
                <w:sz w:val="23"/>
                <w:szCs w:val="23"/>
                <w:spacing w:val="-3"/>
              </w:rPr>
              <w:t>02</w:t>
            </w:r>
          </w:p>
        </w:tc>
        <w:tc>
          <w:tcPr>
            <w:tcW w:w="820"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172" w:right="161"/>
              <w:spacing w:before="75" w:line="259" w:lineRule="auto"/>
              <w:rPr>
                <w:sz w:val="23"/>
                <w:szCs w:val="23"/>
              </w:rPr>
            </w:pPr>
            <w:r>
              <w:rPr>
                <w:sz w:val="23"/>
                <w:szCs w:val="23"/>
                <w:spacing w:val="-5"/>
              </w:rPr>
              <w:t>墙体</w:t>
            </w:r>
            <w:r>
              <w:rPr>
                <w:sz w:val="23"/>
                <w:szCs w:val="23"/>
              </w:rPr>
              <w:t xml:space="preserve"> </w:t>
            </w:r>
            <w:r>
              <w:rPr>
                <w:sz w:val="23"/>
                <w:szCs w:val="23"/>
                <w:spacing w:val="7"/>
              </w:rPr>
              <w:t>隔声</w:t>
            </w:r>
          </w:p>
        </w:tc>
        <w:tc>
          <w:tcPr>
            <w:tcW w:w="829" w:type="dxa"/>
            <w:vAlign w:val="top"/>
          </w:tcPr>
          <w:p>
            <w:pPr>
              <w:pStyle w:val="TableText"/>
              <w:ind w:left="112"/>
              <w:spacing w:before="217" w:line="239" w:lineRule="auto"/>
              <w:rPr>
                <w:sz w:val="23"/>
                <w:szCs w:val="23"/>
              </w:rPr>
            </w:pPr>
            <w:r>
              <w:rPr>
                <w:sz w:val="23"/>
                <w:szCs w:val="23"/>
                <w:spacing w:val="-2"/>
              </w:rPr>
              <w:t>61.09</w:t>
            </w:r>
          </w:p>
        </w:tc>
        <w:tc>
          <w:tcPr>
            <w:tcW w:w="869" w:type="dxa"/>
            <w:vAlign w:val="top"/>
          </w:tcPr>
          <w:p>
            <w:pPr>
              <w:pStyle w:val="TableText"/>
              <w:ind w:left="133"/>
              <w:spacing w:before="217" w:line="239" w:lineRule="auto"/>
              <w:rPr>
                <w:sz w:val="23"/>
                <w:szCs w:val="23"/>
              </w:rPr>
            </w:pPr>
            <w:r>
              <w:rPr>
                <w:sz w:val="23"/>
                <w:szCs w:val="23"/>
                <w:spacing w:val="-5"/>
              </w:rPr>
              <w:t>17.65</w:t>
            </w:r>
          </w:p>
        </w:tc>
        <w:tc>
          <w:tcPr>
            <w:tcW w:w="630" w:type="dxa"/>
            <w:vAlign w:val="top"/>
          </w:tcPr>
          <w:p>
            <w:pPr>
              <w:pStyle w:val="TableText"/>
              <w:ind w:left="134"/>
              <w:spacing w:before="217" w:line="239" w:lineRule="auto"/>
              <w:rPr>
                <w:sz w:val="23"/>
                <w:szCs w:val="23"/>
              </w:rPr>
            </w:pPr>
            <w:r>
              <w:rPr>
                <w:sz w:val="23"/>
                <w:szCs w:val="23"/>
                <w:spacing w:val="-6"/>
              </w:rPr>
              <w:t>1.2</w:t>
            </w:r>
          </w:p>
        </w:tc>
        <w:tc>
          <w:tcPr>
            <w:tcW w:w="829" w:type="dxa"/>
            <w:vAlign w:val="top"/>
          </w:tcPr>
          <w:p>
            <w:pPr>
              <w:pStyle w:val="TableText"/>
              <w:ind w:left="114"/>
              <w:spacing w:before="217" w:line="239" w:lineRule="auto"/>
              <w:rPr>
                <w:sz w:val="23"/>
                <w:szCs w:val="23"/>
              </w:rPr>
            </w:pPr>
            <w:r>
              <w:rPr>
                <w:sz w:val="23"/>
                <w:szCs w:val="23"/>
                <w:spacing w:val="-3"/>
              </w:rPr>
              <w:t>38.48</w:t>
            </w:r>
          </w:p>
        </w:tc>
        <w:tc>
          <w:tcPr>
            <w:tcW w:w="799" w:type="dxa"/>
            <w:vAlign w:val="top"/>
          </w:tcPr>
          <w:p>
            <w:pPr>
              <w:pStyle w:val="TableText"/>
              <w:ind w:left="105"/>
              <w:spacing w:before="217" w:line="239" w:lineRule="auto"/>
              <w:rPr>
                <w:sz w:val="23"/>
                <w:szCs w:val="23"/>
              </w:rPr>
            </w:pPr>
            <w:r>
              <w:rPr>
                <w:sz w:val="23"/>
                <w:szCs w:val="23"/>
                <w:spacing w:val="-3"/>
              </w:rPr>
              <w:t>71.03</w:t>
            </w:r>
          </w:p>
        </w:tc>
        <w:tc>
          <w:tcPr>
            <w:tcW w:w="740" w:type="dxa"/>
            <w:vAlign w:val="top"/>
          </w:tcPr>
          <w:p>
            <w:pPr>
              <w:pStyle w:val="TableText"/>
              <w:ind w:left="136"/>
              <w:spacing w:before="198" w:line="222" w:lineRule="auto"/>
              <w:rPr>
                <w:sz w:val="23"/>
                <w:szCs w:val="23"/>
              </w:rPr>
            </w:pPr>
            <w:r>
              <w:rPr>
                <w:sz w:val="23"/>
                <w:szCs w:val="23"/>
                <w:spacing w:val="11"/>
              </w:rPr>
              <w:t>昼间</w:t>
            </w:r>
          </w:p>
        </w:tc>
        <w:tc>
          <w:tcPr>
            <w:tcW w:w="939" w:type="dxa"/>
            <w:vAlign w:val="top"/>
            <w:vMerge w:val="restart"/>
            <w:tcBorders>
              <w:bottom w:val="nil"/>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47"/>
              <w:spacing w:before="75"/>
              <w:rPr>
                <w:sz w:val="23"/>
                <w:szCs w:val="23"/>
              </w:rPr>
            </w:pPr>
            <w:r>
              <w:rPr>
                <w:sz w:val="23"/>
                <w:szCs w:val="23"/>
                <w:spacing w:val="-3"/>
              </w:rPr>
              <w:t>25</w:t>
            </w:r>
          </w:p>
        </w:tc>
        <w:tc>
          <w:tcPr>
            <w:tcW w:w="919" w:type="dxa"/>
            <w:vAlign w:val="top"/>
          </w:tcPr>
          <w:p>
            <w:pPr>
              <w:pStyle w:val="TableText"/>
              <w:ind w:left="167"/>
              <w:spacing w:before="217" w:line="239" w:lineRule="auto"/>
              <w:rPr>
                <w:sz w:val="23"/>
                <w:szCs w:val="23"/>
              </w:rPr>
            </w:pPr>
            <w:r>
              <w:rPr>
                <w:sz w:val="23"/>
                <w:szCs w:val="23"/>
                <w:spacing w:val="-2"/>
              </w:rPr>
              <w:t>40.03</w:t>
            </w:r>
          </w:p>
        </w:tc>
        <w:tc>
          <w:tcPr>
            <w:tcW w:w="699" w:type="dxa"/>
            <w:vAlign w:val="top"/>
          </w:tcPr>
          <w:p>
            <w:pPr>
              <w:pStyle w:val="TableText"/>
              <w:ind w:left="288"/>
              <w:spacing w:before="217" w:line="241" w:lineRule="auto"/>
              <w:rPr>
                <w:sz w:val="23"/>
                <w:szCs w:val="23"/>
              </w:rPr>
            </w:pPr>
            <w:r>
              <w:rPr>
                <w:sz w:val="23"/>
                <w:szCs w:val="23"/>
              </w:rPr>
              <w:t>1</w:t>
            </w:r>
          </w:p>
        </w:tc>
        <w:tc>
          <w:tcPr>
            <w:tcW w:w="849" w:type="dxa"/>
            <w:vAlign w:val="top"/>
          </w:tcPr>
          <w:p>
            <w:pPr>
              <w:pStyle w:val="TableText"/>
              <w:ind w:left="309"/>
              <w:spacing w:before="216"/>
              <w:rPr>
                <w:sz w:val="23"/>
                <w:szCs w:val="23"/>
              </w:rPr>
            </w:pPr>
            <w:r>
              <w:rPr>
                <w:sz w:val="23"/>
                <w:szCs w:val="23"/>
                <w:spacing w:val="-3"/>
              </w:rPr>
              <w:t>8h</w:t>
            </w:r>
          </w:p>
        </w:tc>
        <w:tc>
          <w:tcPr>
            <w:tcW w:w="185" w:type="dxa"/>
            <w:vAlign w:val="top"/>
            <w:vMerge w:val="continue"/>
            <w:tcBorders>
              <w:top w:val="nil"/>
              <w:bottom w:val="nil"/>
            </w:tcBorders>
          </w:tcPr>
          <w:p>
            <w:pPr>
              <w:rPr>
                <w:rFonts w:ascii="Arial"/>
                <w:sz w:val="21"/>
              </w:rPr>
            </w:pPr>
            <w:r/>
          </w:p>
        </w:tc>
      </w:tr>
      <w:tr>
        <w:trPr>
          <w:trHeight w:val="869"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spacing w:line="271" w:lineRule="auto"/>
              <w:rPr>
                <w:rFonts w:ascii="Arial"/>
                <w:sz w:val="21"/>
              </w:rPr>
            </w:pPr>
            <w:r/>
          </w:p>
          <w:p>
            <w:pPr>
              <w:pStyle w:val="TableText"/>
              <w:ind w:left="159"/>
              <w:spacing w:before="75" w:line="241" w:lineRule="auto"/>
              <w:rPr>
                <w:sz w:val="23"/>
                <w:szCs w:val="23"/>
              </w:rPr>
            </w:pPr>
            <w:r>
              <w:rPr>
                <w:sz w:val="23"/>
                <w:szCs w:val="23"/>
              </w:rPr>
              <w:t>2</w:t>
            </w:r>
          </w:p>
        </w:tc>
        <w:tc>
          <w:tcPr>
            <w:tcW w:w="639" w:type="dxa"/>
            <w:vAlign w:val="top"/>
            <w:vMerge w:val="continue"/>
            <w:tcBorders>
              <w:top w:val="nil"/>
              <w:bottom w:val="nil"/>
            </w:tcBorders>
          </w:tcPr>
          <w:p>
            <w:pPr>
              <w:rPr>
                <w:rFonts w:ascii="Arial"/>
                <w:sz w:val="21"/>
              </w:rPr>
            </w:pPr>
            <w:r/>
          </w:p>
        </w:tc>
        <w:tc>
          <w:tcPr>
            <w:tcW w:w="879" w:type="dxa"/>
            <w:vAlign w:val="top"/>
          </w:tcPr>
          <w:p>
            <w:pPr>
              <w:spacing w:line="249" w:lineRule="auto"/>
              <w:rPr>
                <w:rFonts w:ascii="Arial"/>
                <w:sz w:val="21"/>
              </w:rPr>
            </w:pPr>
            <w:r/>
          </w:p>
          <w:p>
            <w:pPr>
              <w:pStyle w:val="TableText"/>
              <w:ind w:left="80"/>
              <w:spacing w:before="75" w:line="219" w:lineRule="auto"/>
              <w:rPr>
                <w:sz w:val="23"/>
                <w:szCs w:val="23"/>
              </w:rPr>
            </w:pPr>
            <w:r>
              <w:rPr>
                <w:sz w:val="23"/>
                <w:szCs w:val="23"/>
                <w:spacing w:val="5"/>
              </w:rPr>
              <w:t>数控冲</w:t>
            </w:r>
          </w:p>
        </w:tc>
        <w:tc>
          <w:tcPr>
            <w:tcW w:w="640" w:type="dxa"/>
            <w:vAlign w:val="top"/>
          </w:tcPr>
          <w:p>
            <w:pPr>
              <w:spacing w:line="252" w:lineRule="auto"/>
              <w:rPr>
                <w:rFonts w:ascii="Arial"/>
                <w:sz w:val="21"/>
              </w:rPr>
            </w:pPr>
            <w:r/>
          </w:p>
          <w:p>
            <w:pPr>
              <w:pStyle w:val="TableText"/>
              <w:ind w:left="131"/>
              <w:spacing w:before="75" w:line="221" w:lineRule="auto"/>
              <w:rPr>
                <w:sz w:val="23"/>
                <w:szCs w:val="23"/>
              </w:rPr>
            </w:pPr>
            <w:r>
              <w:rPr>
                <w:sz w:val="23"/>
                <w:szCs w:val="23"/>
                <w:spacing w:val="15"/>
              </w:rPr>
              <w:t>4台</w:t>
            </w:r>
          </w:p>
        </w:tc>
        <w:tc>
          <w:tcPr>
            <w:tcW w:w="919" w:type="dxa"/>
            <w:vAlign w:val="top"/>
          </w:tcPr>
          <w:p>
            <w:pPr>
              <w:pStyle w:val="TableText"/>
              <w:ind w:left="102"/>
              <w:spacing w:before="202" w:line="224" w:lineRule="auto"/>
              <w:rPr>
                <w:sz w:val="23"/>
                <w:szCs w:val="23"/>
              </w:rPr>
            </w:pPr>
            <w:r>
              <w:rPr>
                <w:sz w:val="23"/>
                <w:szCs w:val="23"/>
              </w:rPr>
              <w:t>70/76.</w:t>
            </w:r>
          </w:p>
          <w:p>
            <w:pPr>
              <w:pStyle w:val="TableText"/>
              <w:ind w:left="331"/>
              <w:spacing w:before="56"/>
              <w:rPr>
                <w:sz w:val="23"/>
                <w:szCs w:val="23"/>
              </w:rPr>
            </w:pPr>
            <w:r>
              <w:rPr>
                <w:sz w:val="23"/>
                <w:szCs w:val="23"/>
                <w:spacing w:val="-3"/>
              </w:rPr>
              <w:t>02</w:t>
            </w:r>
          </w:p>
        </w:tc>
        <w:tc>
          <w:tcPr>
            <w:tcW w:w="820" w:type="dxa"/>
            <w:vAlign w:val="top"/>
            <w:vMerge w:val="continue"/>
            <w:tcBorders>
              <w:top w:val="nil"/>
              <w:bottom w:val="nil"/>
            </w:tcBorders>
          </w:tcPr>
          <w:p>
            <w:pPr>
              <w:rPr>
                <w:rFonts w:ascii="Arial"/>
                <w:sz w:val="21"/>
              </w:rPr>
            </w:pPr>
            <w:r/>
          </w:p>
        </w:tc>
        <w:tc>
          <w:tcPr>
            <w:tcW w:w="829" w:type="dxa"/>
            <w:vAlign w:val="top"/>
          </w:tcPr>
          <w:p>
            <w:pPr>
              <w:spacing w:line="271" w:lineRule="auto"/>
              <w:rPr>
                <w:rFonts w:ascii="Arial"/>
                <w:sz w:val="21"/>
              </w:rPr>
            </w:pPr>
            <w:r/>
          </w:p>
          <w:p>
            <w:pPr>
              <w:pStyle w:val="TableText"/>
              <w:ind w:left="112"/>
              <w:spacing w:before="75" w:line="239" w:lineRule="auto"/>
              <w:rPr>
                <w:sz w:val="23"/>
                <w:szCs w:val="23"/>
              </w:rPr>
            </w:pPr>
            <w:r>
              <w:rPr>
                <w:sz w:val="23"/>
                <w:szCs w:val="23"/>
                <w:spacing w:val="-3"/>
              </w:rPr>
              <w:t>77.32</w:t>
            </w:r>
          </w:p>
        </w:tc>
        <w:tc>
          <w:tcPr>
            <w:tcW w:w="869" w:type="dxa"/>
            <w:vAlign w:val="top"/>
          </w:tcPr>
          <w:p>
            <w:pPr>
              <w:spacing w:line="271" w:lineRule="auto"/>
              <w:rPr>
                <w:rFonts w:ascii="Arial"/>
                <w:sz w:val="21"/>
              </w:rPr>
            </w:pPr>
            <w:r/>
          </w:p>
          <w:p>
            <w:pPr>
              <w:pStyle w:val="TableText"/>
              <w:ind w:left="193"/>
              <w:spacing w:before="75" w:line="239" w:lineRule="auto"/>
              <w:rPr>
                <w:sz w:val="23"/>
                <w:szCs w:val="23"/>
              </w:rPr>
            </w:pPr>
            <w:r>
              <w:rPr>
                <w:sz w:val="23"/>
                <w:szCs w:val="23"/>
                <w:spacing w:val="-3"/>
              </w:rPr>
              <w:t>2.71</w:t>
            </w:r>
          </w:p>
        </w:tc>
        <w:tc>
          <w:tcPr>
            <w:tcW w:w="630" w:type="dxa"/>
            <w:vAlign w:val="top"/>
          </w:tcPr>
          <w:p>
            <w:pPr>
              <w:spacing w:line="271" w:lineRule="auto"/>
              <w:rPr>
                <w:rFonts w:ascii="Arial"/>
                <w:sz w:val="21"/>
              </w:rPr>
            </w:pPr>
            <w:r/>
          </w:p>
          <w:p>
            <w:pPr>
              <w:pStyle w:val="TableText"/>
              <w:ind w:left="134"/>
              <w:spacing w:before="75" w:line="239" w:lineRule="auto"/>
              <w:rPr>
                <w:sz w:val="23"/>
                <w:szCs w:val="23"/>
              </w:rPr>
            </w:pPr>
            <w:r>
              <w:rPr>
                <w:sz w:val="23"/>
                <w:szCs w:val="23"/>
                <w:spacing w:val="-6"/>
              </w:rPr>
              <w:t>1.2</w:t>
            </w:r>
          </w:p>
        </w:tc>
        <w:tc>
          <w:tcPr>
            <w:tcW w:w="829" w:type="dxa"/>
            <w:vAlign w:val="top"/>
          </w:tcPr>
          <w:p>
            <w:pPr>
              <w:spacing w:line="271" w:lineRule="auto"/>
              <w:rPr>
                <w:rFonts w:ascii="Arial"/>
                <w:sz w:val="21"/>
              </w:rPr>
            </w:pPr>
            <w:r/>
          </w:p>
          <w:p>
            <w:pPr>
              <w:pStyle w:val="TableText"/>
              <w:ind w:left="114"/>
              <w:spacing w:before="75" w:line="239" w:lineRule="auto"/>
              <w:rPr>
                <w:sz w:val="23"/>
                <w:szCs w:val="23"/>
              </w:rPr>
            </w:pPr>
            <w:r>
              <w:rPr>
                <w:sz w:val="23"/>
                <w:szCs w:val="23"/>
                <w:spacing w:val="-2"/>
              </w:rPr>
              <w:t>60.42</w:t>
            </w:r>
          </w:p>
        </w:tc>
        <w:tc>
          <w:tcPr>
            <w:tcW w:w="799" w:type="dxa"/>
            <w:vAlign w:val="top"/>
          </w:tcPr>
          <w:p>
            <w:pPr>
              <w:spacing w:line="271" w:lineRule="auto"/>
              <w:rPr>
                <w:rFonts w:ascii="Arial"/>
                <w:sz w:val="21"/>
              </w:rPr>
            </w:pPr>
            <w:r/>
          </w:p>
          <w:p>
            <w:pPr>
              <w:pStyle w:val="TableText"/>
              <w:ind w:left="105"/>
              <w:spacing w:before="75" w:line="239" w:lineRule="auto"/>
              <w:rPr>
                <w:sz w:val="23"/>
                <w:szCs w:val="23"/>
              </w:rPr>
            </w:pPr>
            <w:r>
              <w:rPr>
                <w:sz w:val="23"/>
                <w:szCs w:val="23"/>
                <w:spacing w:val="-2"/>
              </w:rPr>
              <w:t>61.03</w:t>
            </w:r>
          </w:p>
        </w:tc>
        <w:tc>
          <w:tcPr>
            <w:tcW w:w="740" w:type="dxa"/>
            <w:vAlign w:val="top"/>
          </w:tcPr>
          <w:p>
            <w:pPr>
              <w:spacing w:line="252" w:lineRule="auto"/>
              <w:rPr>
                <w:rFonts w:ascii="Arial"/>
                <w:sz w:val="21"/>
              </w:rPr>
            </w:pPr>
            <w:r/>
          </w:p>
          <w:p>
            <w:pPr>
              <w:pStyle w:val="TableText"/>
              <w:ind w:left="136"/>
              <w:spacing w:before="75" w:line="222" w:lineRule="auto"/>
              <w:rPr>
                <w:sz w:val="23"/>
                <w:szCs w:val="23"/>
              </w:rPr>
            </w:pPr>
            <w:r>
              <w:rPr>
                <w:sz w:val="23"/>
                <w:szCs w:val="23"/>
                <w:spacing w:val="11"/>
              </w:rPr>
              <w:t>昼间</w:t>
            </w:r>
          </w:p>
        </w:tc>
        <w:tc>
          <w:tcPr>
            <w:tcW w:w="939" w:type="dxa"/>
            <w:vAlign w:val="top"/>
            <w:vMerge w:val="continue"/>
            <w:tcBorders>
              <w:top w:val="nil"/>
              <w:bottom w:val="nil"/>
            </w:tcBorders>
          </w:tcPr>
          <w:p>
            <w:pPr>
              <w:rPr>
                <w:rFonts w:ascii="Arial"/>
                <w:sz w:val="21"/>
              </w:rPr>
            </w:pPr>
            <w:r/>
          </w:p>
        </w:tc>
        <w:tc>
          <w:tcPr>
            <w:tcW w:w="919" w:type="dxa"/>
            <w:vAlign w:val="top"/>
          </w:tcPr>
          <w:p>
            <w:pPr>
              <w:spacing w:line="271" w:lineRule="auto"/>
              <w:rPr>
                <w:rFonts w:ascii="Arial"/>
                <w:sz w:val="21"/>
              </w:rPr>
            </w:pPr>
            <w:r/>
          </w:p>
          <w:p>
            <w:pPr>
              <w:pStyle w:val="TableText"/>
              <w:ind w:left="167"/>
              <w:spacing w:before="75" w:line="239" w:lineRule="auto"/>
              <w:rPr>
                <w:sz w:val="23"/>
                <w:szCs w:val="23"/>
              </w:rPr>
            </w:pPr>
            <w:r>
              <w:rPr>
                <w:sz w:val="23"/>
                <w:szCs w:val="23"/>
                <w:spacing w:val="-3"/>
              </w:rPr>
              <w:t>30.03</w:t>
            </w:r>
          </w:p>
        </w:tc>
        <w:tc>
          <w:tcPr>
            <w:tcW w:w="699" w:type="dxa"/>
            <w:vAlign w:val="top"/>
          </w:tcPr>
          <w:p>
            <w:pPr>
              <w:spacing w:line="271" w:lineRule="auto"/>
              <w:rPr>
                <w:rFonts w:ascii="Arial"/>
                <w:sz w:val="21"/>
              </w:rPr>
            </w:pPr>
            <w:r/>
          </w:p>
          <w:p>
            <w:pPr>
              <w:pStyle w:val="TableText"/>
              <w:ind w:left="288"/>
              <w:spacing w:before="75" w:line="241" w:lineRule="auto"/>
              <w:rPr>
                <w:sz w:val="23"/>
                <w:szCs w:val="23"/>
              </w:rPr>
            </w:pPr>
            <w:r>
              <w:rPr>
                <w:sz w:val="23"/>
                <w:szCs w:val="23"/>
              </w:rPr>
              <w:t>1</w:t>
            </w:r>
          </w:p>
        </w:tc>
        <w:tc>
          <w:tcPr>
            <w:tcW w:w="849" w:type="dxa"/>
            <w:vAlign w:val="top"/>
          </w:tcPr>
          <w:p>
            <w:pPr>
              <w:spacing w:line="271" w:lineRule="auto"/>
              <w:rPr>
                <w:rFonts w:ascii="Arial"/>
                <w:sz w:val="21"/>
              </w:rPr>
            </w:pPr>
            <w:r/>
          </w:p>
          <w:p>
            <w:pPr>
              <w:pStyle w:val="TableText"/>
              <w:ind w:left="309"/>
              <w:spacing w:before="75"/>
              <w:rPr>
                <w:sz w:val="23"/>
                <w:szCs w:val="23"/>
              </w:rPr>
            </w:pPr>
            <w:r>
              <w:rPr>
                <w:sz w:val="23"/>
                <w:szCs w:val="23"/>
                <w:spacing w:val="-3"/>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59"/>
              <w:spacing w:before="228"/>
              <w:rPr>
                <w:sz w:val="23"/>
                <w:szCs w:val="23"/>
              </w:rPr>
            </w:pPr>
            <w:r>
              <w:rPr>
                <w:sz w:val="23"/>
                <w:szCs w:val="23"/>
              </w:rPr>
              <w:t>3</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200"/>
              <w:spacing w:before="206" w:line="219" w:lineRule="auto"/>
              <w:rPr>
                <w:sz w:val="23"/>
                <w:szCs w:val="23"/>
              </w:rPr>
            </w:pPr>
            <w:r>
              <w:rPr>
                <w:sz w:val="23"/>
                <w:szCs w:val="23"/>
                <w:spacing w:val="5"/>
              </w:rPr>
              <w:t>剪床</w:t>
            </w:r>
          </w:p>
        </w:tc>
        <w:tc>
          <w:tcPr>
            <w:tcW w:w="640" w:type="dxa"/>
            <w:vAlign w:val="top"/>
          </w:tcPr>
          <w:p>
            <w:pPr>
              <w:pStyle w:val="TableText"/>
              <w:ind w:left="131"/>
              <w:spacing w:before="209" w:line="221" w:lineRule="auto"/>
              <w:rPr>
                <w:sz w:val="23"/>
                <w:szCs w:val="23"/>
              </w:rPr>
            </w:pPr>
            <w:r>
              <w:rPr>
                <w:sz w:val="23"/>
                <w:szCs w:val="23"/>
                <w:spacing w:val="15"/>
              </w:rPr>
              <w:t>2台</w:t>
            </w:r>
          </w:p>
        </w:tc>
        <w:tc>
          <w:tcPr>
            <w:tcW w:w="919" w:type="dxa"/>
            <w:vAlign w:val="top"/>
          </w:tcPr>
          <w:p>
            <w:pPr>
              <w:pStyle w:val="TableText"/>
              <w:ind w:left="102"/>
              <w:spacing w:before="73" w:line="224" w:lineRule="auto"/>
              <w:rPr>
                <w:sz w:val="23"/>
                <w:szCs w:val="23"/>
              </w:rPr>
            </w:pPr>
            <w:r>
              <w:rPr>
                <w:sz w:val="23"/>
                <w:szCs w:val="23"/>
              </w:rPr>
              <w:t>75/78.</w:t>
            </w:r>
          </w:p>
          <w:p>
            <w:pPr>
              <w:pStyle w:val="TableText"/>
              <w:ind w:left="331"/>
              <w:spacing w:before="67" w:line="160" w:lineRule="auto"/>
              <w:rPr>
                <w:sz w:val="23"/>
                <w:szCs w:val="23"/>
              </w:rPr>
            </w:pPr>
            <w:r>
              <w:rPr>
                <w:sz w:val="23"/>
                <w:szCs w:val="23"/>
                <w:spacing w:val="-3"/>
              </w:rPr>
              <w:t>01</w:t>
            </w:r>
          </w:p>
        </w:tc>
        <w:tc>
          <w:tcPr>
            <w:tcW w:w="820" w:type="dxa"/>
            <w:vAlign w:val="top"/>
            <w:vMerge w:val="continue"/>
            <w:tcBorders>
              <w:top w:val="nil"/>
              <w:bottom w:val="nil"/>
            </w:tcBorders>
          </w:tcPr>
          <w:p>
            <w:pPr>
              <w:rPr>
                <w:rFonts w:ascii="Arial"/>
                <w:sz w:val="21"/>
              </w:rPr>
            </w:pPr>
            <w:r/>
          </w:p>
        </w:tc>
        <w:tc>
          <w:tcPr>
            <w:tcW w:w="829" w:type="dxa"/>
            <w:vAlign w:val="top"/>
          </w:tcPr>
          <w:p>
            <w:pPr>
              <w:pStyle w:val="TableText"/>
              <w:ind w:left="112"/>
              <w:spacing w:before="229" w:line="239" w:lineRule="auto"/>
              <w:rPr>
                <w:sz w:val="23"/>
                <w:szCs w:val="23"/>
              </w:rPr>
            </w:pPr>
            <w:r>
              <w:rPr>
                <w:sz w:val="23"/>
                <w:szCs w:val="23"/>
                <w:spacing w:val="-2"/>
              </w:rPr>
              <w:t>84.72</w:t>
            </w:r>
          </w:p>
        </w:tc>
        <w:tc>
          <w:tcPr>
            <w:tcW w:w="869" w:type="dxa"/>
            <w:vAlign w:val="top"/>
          </w:tcPr>
          <w:p>
            <w:pPr>
              <w:pStyle w:val="TableText"/>
              <w:ind w:left="193"/>
              <w:spacing w:before="229" w:line="239" w:lineRule="auto"/>
              <w:rPr>
                <w:sz w:val="23"/>
                <w:szCs w:val="23"/>
              </w:rPr>
            </w:pPr>
            <w:r>
              <w:rPr>
                <w:sz w:val="23"/>
                <w:szCs w:val="23"/>
                <w:spacing w:val="-5"/>
              </w:rPr>
              <w:t>10.1</w:t>
            </w:r>
          </w:p>
        </w:tc>
        <w:tc>
          <w:tcPr>
            <w:tcW w:w="630" w:type="dxa"/>
            <w:vAlign w:val="top"/>
          </w:tcPr>
          <w:p>
            <w:pPr>
              <w:pStyle w:val="TableText"/>
              <w:ind w:left="134"/>
              <w:spacing w:before="229" w:line="239" w:lineRule="auto"/>
              <w:rPr>
                <w:sz w:val="23"/>
                <w:szCs w:val="23"/>
              </w:rPr>
            </w:pPr>
            <w:r>
              <w:rPr>
                <w:sz w:val="23"/>
                <w:szCs w:val="23"/>
                <w:spacing w:val="-6"/>
              </w:rPr>
              <w:t>1.2</w:t>
            </w:r>
          </w:p>
        </w:tc>
        <w:tc>
          <w:tcPr>
            <w:tcW w:w="829" w:type="dxa"/>
            <w:vAlign w:val="top"/>
          </w:tcPr>
          <w:p>
            <w:pPr>
              <w:pStyle w:val="TableText"/>
              <w:ind w:left="114"/>
              <w:spacing w:before="229" w:line="239" w:lineRule="auto"/>
              <w:rPr>
                <w:sz w:val="23"/>
                <w:szCs w:val="23"/>
              </w:rPr>
            </w:pPr>
            <w:r>
              <w:rPr>
                <w:sz w:val="23"/>
                <w:szCs w:val="23"/>
                <w:spacing w:val="-2"/>
              </w:rPr>
              <w:t>61.93</w:t>
            </w:r>
          </w:p>
        </w:tc>
        <w:tc>
          <w:tcPr>
            <w:tcW w:w="799" w:type="dxa"/>
            <w:vAlign w:val="top"/>
          </w:tcPr>
          <w:p>
            <w:pPr>
              <w:pStyle w:val="TableText"/>
              <w:ind w:left="105"/>
              <w:spacing w:before="229" w:line="239" w:lineRule="auto"/>
              <w:rPr>
                <w:sz w:val="23"/>
                <w:szCs w:val="23"/>
              </w:rPr>
            </w:pPr>
            <w:r>
              <w:rPr>
                <w:sz w:val="23"/>
                <w:szCs w:val="23"/>
                <w:spacing w:val="-2"/>
              </w:rPr>
              <w:t>63.02</w:t>
            </w:r>
          </w:p>
        </w:tc>
        <w:tc>
          <w:tcPr>
            <w:tcW w:w="740" w:type="dxa"/>
            <w:vAlign w:val="top"/>
          </w:tcPr>
          <w:p>
            <w:pPr>
              <w:pStyle w:val="TableText"/>
              <w:ind w:left="136"/>
              <w:spacing w:before="210" w:line="222" w:lineRule="auto"/>
              <w:rPr>
                <w:sz w:val="23"/>
                <w:szCs w:val="23"/>
              </w:rPr>
            </w:pPr>
            <w:r>
              <w:rPr>
                <w:sz w:val="23"/>
                <w:szCs w:val="23"/>
                <w:spacing w:val="11"/>
              </w:rPr>
              <w:t>昼间</w:t>
            </w:r>
          </w:p>
        </w:tc>
        <w:tc>
          <w:tcPr>
            <w:tcW w:w="939" w:type="dxa"/>
            <w:vAlign w:val="top"/>
            <w:vMerge w:val="continue"/>
            <w:tcBorders>
              <w:top w:val="nil"/>
              <w:bottom w:val="nil"/>
            </w:tcBorders>
          </w:tcPr>
          <w:p>
            <w:pPr>
              <w:rPr>
                <w:rFonts w:ascii="Arial"/>
                <w:sz w:val="21"/>
              </w:rPr>
            </w:pPr>
            <w:r/>
          </w:p>
        </w:tc>
        <w:tc>
          <w:tcPr>
            <w:tcW w:w="919" w:type="dxa"/>
            <w:vAlign w:val="top"/>
          </w:tcPr>
          <w:p>
            <w:pPr>
              <w:pStyle w:val="TableText"/>
              <w:ind w:left="167"/>
              <w:spacing w:before="229" w:line="239" w:lineRule="auto"/>
              <w:rPr>
                <w:sz w:val="23"/>
                <w:szCs w:val="23"/>
              </w:rPr>
            </w:pPr>
            <w:r>
              <w:rPr>
                <w:sz w:val="23"/>
                <w:szCs w:val="23"/>
                <w:spacing w:val="-3"/>
              </w:rPr>
              <w:t>32.02</w:t>
            </w:r>
          </w:p>
        </w:tc>
        <w:tc>
          <w:tcPr>
            <w:tcW w:w="699" w:type="dxa"/>
            <w:vAlign w:val="top"/>
          </w:tcPr>
          <w:p>
            <w:pPr>
              <w:pStyle w:val="TableText"/>
              <w:ind w:left="288"/>
              <w:spacing w:before="229" w:line="241" w:lineRule="auto"/>
              <w:rPr>
                <w:sz w:val="23"/>
                <w:szCs w:val="23"/>
              </w:rPr>
            </w:pPr>
            <w:r>
              <w:rPr>
                <w:sz w:val="23"/>
                <w:szCs w:val="23"/>
              </w:rPr>
              <w:t>1</w:t>
            </w:r>
          </w:p>
        </w:tc>
        <w:tc>
          <w:tcPr>
            <w:tcW w:w="849" w:type="dxa"/>
            <w:vAlign w:val="top"/>
          </w:tcPr>
          <w:p>
            <w:pPr>
              <w:pStyle w:val="TableText"/>
              <w:ind w:left="309"/>
              <w:spacing w:before="228"/>
              <w:rPr>
                <w:sz w:val="23"/>
                <w:szCs w:val="23"/>
              </w:rPr>
            </w:pPr>
            <w:r>
              <w:rPr>
                <w:sz w:val="23"/>
                <w:szCs w:val="23"/>
                <w:spacing w:val="-3"/>
              </w:rPr>
              <w:t>8h</w:t>
            </w:r>
          </w:p>
        </w:tc>
        <w:tc>
          <w:tcPr>
            <w:tcW w:w="185" w:type="dxa"/>
            <w:vAlign w:val="top"/>
            <w:vMerge w:val="continue"/>
            <w:tcBorders>
              <w:top w:val="nil"/>
              <w:bottom w:val="nil"/>
            </w:tcBorders>
          </w:tcPr>
          <w:p>
            <w:pPr>
              <w:rPr>
                <w:rFonts w:ascii="Arial"/>
                <w:sz w:val="21"/>
              </w:rPr>
            </w:pPr>
            <w:r/>
          </w:p>
        </w:tc>
      </w:tr>
      <w:tr>
        <w:trPr>
          <w:trHeight w:val="869"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spacing w:line="273" w:lineRule="auto"/>
              <w:rPr>
                <w:rFonts w:ascii="Arial"/>
                <w:sz w:val="21"/>
              </w:rPr>
            </w:pPr>
            <w:r/>
          </w:p>
          <w:p>
            <w:pPr>
              <w:pStyle w:val="TableText"/>
              <w:ind w:left="159"/>
              <w:spacing w:before="75" w:line="241" w:lineRule="auto"/>
              <w:rPr>
                <w:sz w:val="23"/>
                <w:szCs w:val="23"/>
              </w:rPr>
            </w:pPr>
            <w:r>
              <w:rPr>
                <w:sz w:val="23"/>
                <w:szCs w:val="23"/>
              </w:rPr>
              <w:t>4</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199" w:right="81" w:hanging="119"/>
              <w:spacing w:before="177" w:line="242" w:lineRule="auto"/>
              <w:rPr>
                <w:sz w:val="23"/>
                <w:szCs w:val="23"/>
              </w:rPr>
            </w:pPr>
            <w:r>
              <w:rPr>
                <w:sz w:val="23"/>
                <w:szCs w:val="23"/>
                <w:spacing w:val="5"/>
              </w:rPr>
              <w:t>激光切</w:t>
            </w:r>
            <w:r>
              <w:rPr>
                <w:sz w:val="23"/>
                <w:szCs w:val="23"/>
                <w:spacing w:val="1"/>
              </w:rPr>
              <w:t xml:space="preserve"> </w:t>
            </w:r>
            <w:r>
              <w:rPr>
                <w:sz w:val="23"/>
                <w:szCs w:val="23"/>
                <w:spacing w:val="-3"/>
              </w:rPr>
              <w:t>割机</w:t>
            </w:r>
          </w:p>
        </w:tc>
        <w:tc>
          <w:tcPr>
            <w:tcW w:w="640" w:type="dxa"/>
            <w:vAlign w:val="top"/>
          </w:tcPr>
          <w:p>
            <w:pPr>
              <w:spacing w:line="254" w:lineRule="auto"/>
              <w:rPr>
                <w:rFonts w:ascii="Arial"/>
                <w:sz w:val="21"/>
              </w:rPr>
            </w:pPr>
            <w:r/>
          </w:p>
          <w:p>
            <w:pPr>
              <w:pStyle w:val="TableText"/>
              <w:ind w:left="131"/>
              <w:spacing w:before="75" w:line="221" w:lineRule="auto"/>
              <w:rPr>
                <w:sz w:val="23"/>
                <w:szCs w:val="23"/>
              </w:rPr>
            </w:pPr>
            <w:r>
              <w:rPr>
                <w:sz w:val="23"/>
                <w:szCs w:val="23"/>
                <w:spacing w:val="15"/>
              </w:rPr>
              <w:t>2台</w:t>
            </w:r>
          </w:p>
        </w:tc>
        <w:tc>
          <w:tcPr>
            <w:tcW w:w="919" w:type="dxa"/>
            <w:vAlign w:val="top"/>
          </w:tcPr>
          <w:p>
            <w:pPr>
              <w:pStyle w:val="TableText"/>
              <w:ind w:left="102"/>
              <w:spacing w:before="184" w:line="224" w:lineRule="auto"/>
              <w:rPr>
                <w:sz w:val="23"/>
                <w:szCs w:val="23"/>
              </w:rPr>
            </w:pPr>
            <w:r>
              <w:rPr>
                <w:sz w:val="23"/>
                <w:szCs w:val="23"/>
              </w:rPr>
              <w:t>75/78.</w:t>
            </w:r>
          </w:p>
          <w:p>
            <w:pPr>
              <w:pStyle w:val="TableText"/>
              <w:ind w:left="331"/>
              <w:spacing w:before="56"/>
              <w:rPr>
                <w:sz w:val="23"/>
                <w:szCs w:val="23"/>
              </w:rPr>
            </w:pPr>
            <w:r>
              <w:rPr>
                <w:sz w:val="23"/>
                <w:szCs w:val="23"/>
                <w:spacing w:val="-3"/>
              </w:rPr>
              <w:t>01</w:t>
            </w:r>
          </w:p>
        </w:tc>
        <w:tc>
          <w:tcPr>
            <w:tcW w:w="820" w:type="dxa"/>
            <w:vAlign w:val="top"/>
            <w:vMerge w:val="continue"/>
            <w:tcBorders>
              <w:top w:val="nil"/>
              <w:bottom w:val="nil"/>
            </w:tcBorders>
          </w:tcPr>
          <w:p>
            <w:pPr>
              <w:rPr>
                <w:rFonts w:ascii="Arial"/>
                <w:sz w:val="21"/>
              </w:rPr>
            </w:pPr>
            <w:r/>
          </w:p>
        </w:tc>
        <w:tc>
          <w:tcPr>
            <w:tcW w:w="829" w:type="dxa"/>
            <w:vAlign w:val="top"/>
          </w:tcPr>
          <w:p>
            <w:pPr>
              <w:spacing w:line="273" w:lineRule="auto"/>
              <w:rPr>
                <w:rFonts w:ascii="Arial"/>
                <w:sz w:val="21"/>
              </w:rPr>
            </w:pPr>
            <w:r/>
          </w:p>
          <w:p>
            <w:pPr>
              <w:pStyle w:val="TableText"/>
              <w:ind w:left="112"/>
              <w:spacing w:before="75" w:line="239" w:lineRule="auto"/>
              <w:rPr>
                <w:sz w:val="23"/>
                <w:szCs w:val="23"/>
              </w:rPr>
            </w:pPr>
            <w:r>
              <w:rPr>
                <w:sz w:val="23"/>
                <w:szCs w:val="23"/>
                <w:spacing w:val="-5"/>
              </w:rPr>
              <w:t>12.71</w:t>
            </w:r>
          </w:p>
        </w:tc>
        <w:tc>
          <w:tcPr>
            <w:tcW w:w="869" w:type="dxa"/>
            <w:vAlign w:val="top"/>
          </w:tcPr>
          <w:p>
            <w:pPr>
              <w:spacing w:line="273" w:lineRule="auto"/>
              <w:rPr>
                <w:rFonts w:ascii="Arial"/>
                <w:sz w:val="21"/>
              </w:rPr>
            </w:pPr>
            <w:r/>
          </w:p>
          <w:p>
            <w:pPr>
              <w:pStyle w:val="TableText"/>
              <w:ind w:left="253"/>
              <w:spacing w:before="75" w:line="239" w:lineRule="auto"/>
              <w:rPr>
                <w:sz w:val="23"/>
                <w:szCs w:val="23"/>
              </w:rPr>
            </w:pPr>
            <w:r>
              <w:rPr>
                <w:sz w:val="23"/>
                <w:szCs w:val="23"/>
                <w:spacing w:val="-4"/>
              </w:rPr>
              <w:t>5.6</w:t>
            </w:r>
          </w:p>
        </w:tc>
        <w:tc>
          <w:tcPr>
            <w:tcW w:w="630" w:type="dxa"/>
            <w:vAlign w:val="top"/>
          </w:tcPr>
          <w:p>
            <w:pPr>
              <w:spacing w:line="273" w:lineRule="auto"/>
              <w:rPr>
                <w:rFonts w:ascii="Arial"/>
                <w:sz w:val="21"/>
              </w:rPr>
            </w:pPr>
            <w:r/>
          </w:p>
          <w:p>
            <w:pPr>
              <w:pStyle w:val="TableText"/>
              <w:ind w:left="134"/>
              <w:spacing w:before="75" w:line="239" w:lineRule="auto"/>
              <w:rPr>
                <w:sz w:val="23"/>
                <w:szCs w:val="23"/>
              </w:rPr>
            </w:pPr>
            <w:r>
              <w:rPr>
                <w:sz w:val="23"/>
                <w:szCs w:val="23"/>
                <w:spacing w:val="-6"/>
              </w:rPr>
              <w:t>1.2</w:t>
            </w:r>
          </w:p>
        </w:tc>
        <w:tc>
          <w:tcPr>
            <w:tcW w:w="829" w:type="dxa"/>
            <w:vAlign w:val="top"/>
          </w:tcPr>
          <w:p>
            <w:pPr>
              <w:spacing w:line="273" w:lineRule="auto"/>
              <w:rPr>
                <w:rFonts w:ascii="Arial"/>
                <w:sz w:val="21"/>
              </w:rPr>
            </w:pPr>
            <w:r/>
          </w:p>
          <w:p>
            <w:pPr>
              <w:pStyle w:val="TableText"/>
              <w:ind w:left="234"/>
              <w:spacing w:before="75" w:line="239" w:lineRule="auto"/>
              <w:rPr>
                <w:sz w:val="23"/>
                <w:szCs w:val="23"/>
              </w:rPr>
            </w:pPr>
            <w:r>
              <w:rPr>
                <w:sz w:val="23"/>
                <w:szCs w:val="23"/>
                <w:spacing w:val="-3"/>
              </w:rPr>
              <w:t>6.9</w:t>
            </w:r>
          </w:p>
        </w:tc>
        <w:tc>
          <w:tcPr>
            <w:tcW w:w="799" w:type="dxa"/>
            <w:vAlign w:val="top"/>
          </w:tcPr>
          <w:p>
            <w:pPr>
              <w:spacing w:line="273" w:lineRule="auto"/>
              <w:rPr>
                <w:rFonts w:ascii="Arial"/>
                <w:sz w:val="21"/>
              </w:rPr>
            </w:pPr>
            <w:r/>
          </w:p>
          <w:p>
            <w:pPr>
              <w:pStyle w:val="TableText"/>
              <w:ind w:left="105"/>
              <w:spacing w:before="75" w:line="239" w:lineRule="auto"/>
              <w:rPr>
                <w:sz w:val="23"/>
                <w:szCs w:val="23"/>
              </w:rPr>
            </w:pPr>
            <w:r>
              <w:rPr>
                <w:sz w:val="23"/>
                <w:szCs w:val="23"/>
                <w:spacing w:val="-2"/>
              </w:rPr>
              <w:t>63.24</w:t>
            </w:r>
          </w:p>
        </w:tc>
        <w:tc>
          <w:tcPr>
            <w:tcW w:w="740" w:type="dxa"/>
            <w:vAlign w:val="top"/>
          </w:tcPr>
          <w:p>
            <w:pPr>
              <w:spacing w:line="254" w:lineRule="auto"/>
              <w:rPr>
                <w:rFonts w:ascii="Arial"/>
                <w:sz w:val="21"/>
              </w:rPr>
            </w:pPr>
            <w:r/>
          </w:p>
          <w:p>
            <w:pPr>
              <w:pStyle w:val="TableText"/>
              <w:ind w:left="136"/>
              <w:spacing w:before="75" w:line="222" w:lineRule="auto"/>
              <w:rPr>
                <w:sz w:val="23"/>
                <w:szCs w:val="23"/>
              </w:rPr>
            </w:pPr>
            <w:r>
              <w:rPr>
                <w:sz w:val="23"/>
                <w:szCs w:val="23"/>
                <w:spacing w:val="11"/>
              </w:rPr>
              <w:t>昼间</w:t>
            </w:r>
          </w:p>
        </w:tc>
        <w:tc>
          <w:tcPr>
            <w:tcW w:w="939" w:type="dxa"/>
            <w:vAlign w:val="top"/>
            <w:vMerge w:val="continue"/>
            <w:tcBorders>
              <w:top w:val="nil"/>
              <w:bottom w:val="nil"/>
            </w:tcBorders>
          </w:tcPr>
          <w:p>
            <w:pPr>
              <w:rPr>
                <w:rFonts w:ascii="Arial"/>
                <w:sz w:val="21"/>
              </w:rPr>
            </w:pPr>
            <w:r/>
          </w:p>
        </w:tc>
        <w:tc>
          <w:tcPr>
            <w:tcW w:w="919" w:type="dxa"/>
            <w:vAlign w:val="top"/>
          </w:tcPr>
          <w:p>
            <w:pPr>
              <w:spacing w:line="273" w:lineRule="auto"/>
              <w:rPr>
                <w:rFonts w:ascii="Arial"/>
                <w:sz w:val="21"/>
              </w:rPr>
            </w:pPr>
            <w:r/>
          </w:p>
          <w:p>
            <w:pPr>
              <w:pStyle w:val="TableText"/>
              <w:ind w:left="167"/>
              <w:spacing w:before="75" w:line="239" w:lineRule="auto"/>
              <w:rPr>
                <w:sz w:val="23"/>
                <w:szCs w:val="23"/>
              </w:rPr>
            </w:pPr>
            <w:r>
              <w:rPr>
                <w:sz w:val="23"/>
                <w:szCs w:val="23"/>
                <w:spacing w:val="-3"/>
              </w:rPr>
              <w:t>32.24</w:t>
            </w:r>
          </w:p>
        </w:tc>
        <w:tc>
          <w:tcPr>
            <w:tcW w:w="699" w:type="dxa"/>
            <w:vAlign w:val="top"/>
          </w:tcPr>
          <w:p>
            <w:pPr>
              <w:spacing w:line="273" w:lineRule="auto"/>
              <w:rPr>
                <w:rFonts w:ascii="Arial"/>
                <w:sz w:val="21"/>
              </w:rPr>
            </w:pPr>
            <w:r/>
          </w:p>
          <w:p>
            <w:pPr>
              <w:pStyle w:val="TableText"/>
              <w:ind w:left="288"/>
              <w:spacing w:before="75" w:line="241" w:lineRule="auto"/>
              <w:rPr>
                <w:sz w:val="23"/>
                <w:szCs w:val="23"/>
              </w:rPr>
            </w:pPr>
            <w:r>
              <w:rPr>
                <w:sz w:val="23"/>
                <w:szCs w:val="23"/>
              </w:rPr>
              <w:t>1</w:t>
            </w:r>
          </w:p>
        </w:tc>
        <w:tc>
          <w:tcPr>
            <w:tcW w:w="849" w:type="dxa"/>
            <w:vAlign w:val="top"/>
          </w:tcPr>
          <w:p>
            <w:pPr>
              <w:spacing w:line="273" w:lineRule="auto"/>
              <w:rPr>
                <w:rFonts w:ascii="Arial"/>
                <w:sz w:val="21"/>
              </w:rPr>
            </w:pPr>
            <w:r/>
          </w:p>
          <w:p>
            <w:pPr>
              <w:pStyle w:val="TableText"/>
              <w:ind w:left="309"/>
              <w:spacing w:before="75"/>
              <w:rPr>
                <w:sz w:val="23"/>
                <w:szCs w:val="23"/>
              </w:rPr>
            </w:pPr>
            <w:r>
              <w:rPr>
                <w:sz w:val="23"/>
                <w:szCs w:val="23"/>
                <w:spacing w:val="-3"/>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extDirection w:val="tbRlV"/>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59"/>
              <w:spacing w:before="230"/>
              <w:rPr>
                <w:sz w:val="23"/>
                <w:szCs w:val="23"/>
              </w:rPr>
            </w:pPr>
            <w:r>
              <w:rPr>
                <w:sz w:val="23"/>
                <w:szCs w:val="23"/>
              </w:rPr>
              <w:t>5</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80"/>
              <w:spacing w:before="206" w:line="219" w:lineRule="auto"/>
              <w:rPr>
                <w:sz w:val="23"/>
                <w:szCs w:val="23"/>
              </w:rPr>
            </w:pPr>
            <w:r>
              <w:rPr>
                <w:sz w:val="23"/>
                <w:szCs w:val="23"/>
                <w:spacing w:val="3"/>
              </w:rPr>
              <w:t>空压机</w:t>
            </w:r>
          </w:p>
        </w:tc>
        <w:tc>
          <w:tcPr>
            <w:tcW w:w="640" w:type="dxa"/>
            <w:vAlign w:val="top"/>
          </w:tcPr>
          <w:p>
            <w:pPr>
              <w:pStyle w:val="TableText"/>
              <w:ind w:left="131"/>
              <w:spacing w:before="211" w:line="221" w:lineRule="auto"/>
              <w:rPr>
                <w:sz w:val="23"/>
                <w:szCs w:val="23"/>
              </w:rPr>
            </w:pPr>
            <w:r>
              <w:rPr>
                <w:sz w:val="23"/>
                <w:szCs w:val="23"/>
                <w:spacing w:val="15"/>
              </w:rPr>
              <w:t>4台</w:t>
            </w:r>
          </w:p>
        </w:tc>
        <w:tc>
          <w:tcPr>
            <w:tcW w:w="919" w:type="dxa"/>
            <w:vAlign w:val="top"/>
          </w:tcPr>
          <w:p>
            <w:pPr>
              <w:pStyle w:val="TableText"/>
              <w:ind w:left="102"/>
              <w:spacing w:before="85" w:line="224" w:lineRule="auto"/>
              <w:rPr>
                <w:sz w:val="23"/>
                <w:szCs w:val="23"/>
              </w:rPr>
            </w:pPr>
            <w:r>
              <w:rPr>
                <w:sz w:val="23"/>
                <w:szCs w:val="23"/>
              </w:rPr>
              <w:t>80/86.</w:t>
            </w:r>
          </w:p>
          <w:p>
            <w:pPr>
              <w:pStyle w:val="TableText"/>
              <w:ind w:left="331"/>
              <w:spacing w:before="26" w:line="183" w:lineRule="auto"/>
              <w:rPr>
                <w:sz w:val="23"/>
                <w:szCs w:val="23"/>
              </w:rPr>
            </w:pPr>
            <w:r>
              <w:rPr>
                <w:sz w:val="23"/>
                <w:szCs w:val="23"/>
                <w:spacing w:val="-3"/>
              </w:rPr>
              <w:t>02</w:t>
            </w:r>
          </w:p>
        </w:tc>
        <w:tc>
          <w:tcPr>
            <w:tcW w:w="820" w:type="dxa"/>
            <w:vAlign w:val="top"/>
            <w:vMerge w:val="continue"/>
            <w:tcBorders>
              <w:top w:val="nil"/>
              <w:bottom w:val="nil"/>
            </w:tcBorders>
          </w:tcPr>
          <w:p>
            <w:pPr>
              <w:rPr>
                <w:rFonts w:ascii="Arial"/>
                <w:sz w:val="21"/>
              </w:rPr>
            </w:pPr>
            <w:r/>
          </w:p>
        </w:tc>
        <w:tc>
          <w:tcPr>
            <w:tcW w:w="829" w:type="dxa"/>
            <w:vAlign w:val="top"/>
          </w:tcPr>
          <w:p>
            <w:pPr>
              <w:pStyle w:val="TableText"/>
              <w:ind w:left="172"/>
              <w:spacing w:before="231" w:line="239" w:lineRule="auto"/>
              <w:rPr>
                <w:sz w:val="23"/>
                <w:szCs w:val="23"/>
              </w:rPr>
            </w:pPr>
            <w:r>
              <w:rPr>
                <w:sz w:val="23"/>
                <w:szCs w:val="23"/>
                <w:spacing w:val="-5"/>
              </w:rPr>
              <w:t>14.8</w:t>
            </w:r>
          </w:p>
        </w:tc>
        <w:tc>
          <w:tcPr>
            <w:tcW w:w="869" w:type="dxa"/>
            <w:vAlign w:val="top"/>
          </w:tcPr>
          <w:p>
            <w:pPr>
              <w:pStyle w:val="TableText"/>
              <w:ind w:left="133"/>
              <w:spacing w:before="231" w:line="239" w:lineRule="auto"/>
              <w:rPr>
                <w:sz w:val="23"/>
                <w:szCs w:val="23"/>
              </w:rPr>
            </w:pPr>
            <w:r>
              <w:rPr>
                <w:sz w:val="23"/>
                <w:szCs w:val="23"/>
                <w:spacing w:val="-5"/>
              </w:rPr>
              <w:t>10.58</w:t>
            </w:r>
          </w:p>
        </w:tc>
        <w:tc>
          <w:tcPr>
            <w:tcW w:w="630" w:type="dxa"/>
            <w:vAlign w:val="top"/>
          </w:tcPr>
          <w:p>
            <w:pPr>
              <w:pStyle w:val="TableText"/>
              <w:ind w:left="134"/>
              <w:spacing w:before="231" w:line="239" w:lineRule="auto"/>
              <w:rPr>
                <w:sz w:val="23"/>
                <w:szCs w:val="23"/>
              </w:rPr>
            </w:pPr>
            <w:r>
              <w:rPr>
                <w:sz w:val="23"/>
                <w:szCs w:val="23"/>
                <w:spacing w:val="-6"/>
              </w:rPr>
              <w:t>1.2</w:t>
            </w:r>
          </w:p>
        </w:tc>
        <w:tc>
          <w:tcPr>
            <w:tcW w:w="829" w:type="dxa"/>
            <w:vAlign w:val="top"/>
          </w:tcPr>
          <w:p>
            <w:pPr>
              <w:pStyle w:val="TableText"/>
              <w:ind w:left="234"/>
              <w:spacing w:before="231" w:line="239" w:lineRule="auto"/>
              <w:rPr>
                <w:sz w:val="23"/>
                <w:szCs w:val="23"/>
              </w:rPr>
            </w:pPr>
            <w:r>
              <w:rPr>
                <w:sz w:val="23"/>
                <w:szCs w:val="23"/>
                <w:spacing w:val="-4"/>
              </w:rPr>
              <w:t>5.6</w:t>
            </w:r>
          </w:p>
        </w:tc>
        <w:tc>
          <w:tcPr>
            <w:tcW w:w="799" w:type="dxa"/>
            <w:vAlign w:val="top"/>
          </w:tcPr>
          <w:p>
            <w:pPr>
              <w:pStyle w:val="TableText"/>
              <w:ind w:left="105"/>
              <w:spacing w:before="231" w:line="239" w:lineRule="auto"/>
              <w:rPr>
                <w:sz w:val="23"/>
                <w:szCs w:val="23"/>
              </w:rPr>
            </w:pPr>
            <w:r>
              <w:rPr>
                <w:sz w:val="23"/>
                <w:szCs w:val="23"/>
                <w:spacing w:val="-3"/>
              </w:rPr>
              <w:t>71.36</w:t>
            </w:r>
          </w:p>
        </w:tc>
        <w:tc>
          <w:tcPr>
            <w:tcW w:w="740" w:type="dxa"/>
            <w:vAlign w:val="top"/>
          </w:tcPr>
          <w:p>
            <w:pPr>
              <w:pStyle w:val="TableText"/>
              <w:ind w:left="136"/>
              <w:spacing w:before="212" w:line="222" w:lineRule="auto"/>
              <w:rPr>
                <w:sz w:val="23"/>
                <w:szCs w:val="23"/>
              </w:rPr>
            </w:pPr>
            <w:r>
              <w:rPr>
                <w:sz w:val="23"/>
                <w:szCs w:val="23"/>
                <w:spacing w:val="11"/>
              </w:rPr>
              <w:t>昼间</w:t>
            </w:r>
          </w:p>
        </w:tc>
        <w:tc>
          <w:tcPr>
            <w:tcW w:w="939" w:type="dxa"/>
            <w:vAlign w:val="top"/>
            <w:vMerge w:val="continue"/>
            <w:tcBorders>
              <w:top w:val="nil"/>
              <w:bottom w:val="nil"/>
            </w:tcBorders>
          </w:tcPr>
          <w:p>
            <w:pPr>
              <w:rPr>
                <w:rFonts w:ascii="Arial"/>
                <w:sz w:val="21"/>
              </w:rPr>
            </w:pPr>
            <w:r/>
          </w:p>
        </w:tc>
        <w:tc>
          <w:tcPr>
            <w:tcW w:w="919" w:type="dxa"/>
            <w:vAlign w:val="top"/>
          </w:tcPr>
          <w:p>
            <w:pPr>
              <w:pStyle w:val="TableText"/>
              <w:ind w:left="167"/>
              <w:spacing w:before="231" w:line="239" w:lineRule="auto"/>
              <w:rPr>
                <w:sz w:val="23"/>
                <w:szCs w:val="23"/>
              </w:rPr>
            </w:pPr>
            <w:r>
              <w:rPr>
                <w:sz w:val="23"/>
                <w:szCs w:val="23"/>
                <w:spacing w:val="-2"/>
              </w:rPr>
              <w:t>40.36</w:t>
            </w:r>
          </w:p>
        </w:tc>
        <w:tc>
          <w:tcPr>
            <w:tcW w:w="699" w:type="dxa"/>
            <w:vAlign w:val="top"/>
          </w:tcPr>
          <w:p>
            <w:pPr>
              <w:pStyle w:val="TableText"/>
              <w:ind w:left="288"/>
              <w:spacing w:before="231" w:line="241" w:lineRule="auto"/>
              <w:rPr>
                <w:sz w:val="23"/>
                <w:szCs w:val="23"/>
              </w:rPr>
            </w:pPr>
            <w:r>
              <w:rPr>
                <w:sz w:val="23"/>
                <w:szCs w:val="23"/>
              </w:rPr>
              <w:t>1</w:t>
            </w:r>
          </w:p>
        </w:tc>
        <w:tc>
          <w:tcPr>
            <w:tcW w:w="849" w:type="dxa"/>
            <w:vAlign w:val="top"/>
          </w:tcPr>
          <w:p>
            <w:pPr>
              <w:pStyle w:val="TableText"/>
              <w:ind w:left="309"/>
              <w:spacing w:before="230"/>
              <w:rPr>
                <w:sz w:val="23"/>
                <w:szCs w:val="23"/>
              </w:rPr>
            </w:pPr>
            <w:r>
              <w:rPr>
                <w:sz w:val="23"/>
                <w:szCs w:val="23"/>
                <w:spacing w:val="-3"/>
              </w:rPr>
              <w:t>8h</w:t>
            </w:r>
          </w:p>
        </w:tc>
        <w:tc>
          <w:tcPr>
            <w:tcW w:w="185" w:type="dxa"/>
            <w:vAlign w:val="top"/>
            <w:vMerge w:val="continue"/>
            <w:tcBorders>
              <w:top w:val="nil"/>
              <w:bottom w:val="nil"/>
            </w:tcBorders>
          </w:tcPr>
          <w:p>
            <w:pPr>
              <w:rPr>
                <w:rFonts w:ascii="Arial"/>
                <w:sz w:val="21"/>
              </w:rPr>
            </w:pPr>
            <w:r/>
          </w:p>
        </w:tc>
      </w:tr>
      <w:tr>
        <w:trPr>
          <w:trHeight w:val="604" w:hRule="atLeast"/>
        </w:trPr>
        <w:tc>
          <w:tcPr>
            <w:tcW w:w="485" w:type="dxa"/>
            <w:vAlign w:val="top"/>
            <w:vMerge w:val="continue"/>
            <w:textDirection w:val="tbRlV"/>
            <w:tcBorders>
              <w:top w:val="nil"/>
            </w:tcBorders>
          </w:tcPr>
          <w:p>
            <w:pPr>
              <w:rPr>
                <w:rFonts w:ascii="Arial"/>
                <w:sz w:val="21"/>
              </w:rPr>
            </w:pPr>
            <w:r/>
          </w:p>
        </w:tc>
        <w:tc>
          <w:tcPr>
            <w:tcW w:w="130" w:type="dxa"/>
            <w:vAlign w:val="top"/>
            <w:tcBorders>
              <w:top w:val="nil"/>
            </w:tcBorders>
          </w:tcPr>
          <w:p>
            <w:pPr>
              <w:rPr>
                <w:rFonts w:ascii="Arial"/>
                <w:sz w:val="21"/>
              </w:rPr>
            </w:pPr>
            <w:r/>
          </w:p>
        </w:tc>
        <w:tc>
          <w:tcPr>
            <w:tcW w:w="470" w:type="dxa"/>
            <w:vAlign w:val="top"/>
          </w:tcPr>
          <w:p>
            <w:pPr>
              <w:pStyle w:val="TableText"/>
              <w:ind w:left="159"/>
              <w:spacing w:before="221"/>
              <w:rPr>
                <w:sz w:val="23"/>
                <w:szCs w:val="23"/>
              </w:rPr>
            </w:pPr>
            <w:r>
              <w:rPr>
                <w:sz w:val="23"/>
                <w:szCs w:val="23"/>
              </w:rPr>
              <w:t>6</w:t>
            </w:r>
          </w:p>
        </w:tc>
        <w:tc>
          <w:tcPr>
            <w:tcW w:w="639" w:type="dxa"/>
            <w:vAlign w:val="top"/>
            <w:vMerge w:val="continue"/>
            <w:tcBorders>
              <w:top w:val="nil"/>
            </w:tcBorders>
          </w:tcPr>
          <w:p>
            <w:pPr>
              <w:rPr>
                <w:rFonts w:ascii="Arial"/>
                <w:sz w:val="21"/>
              </w:rPr>
            </w:pPr>
            <w:r/>
          </w:p>
        </w:tc>
        <w:tc>
          <w:tcPr>
            <w:tcW w:w="879" w:type="dxa"/>
            <w:vAlign w:val="top"/>
          </w:tcPr>
          <w:p>
            <w:pPr>
              <w:pStyle w:val="TableText"/>
              <w:ind w:left="250"/>
              <w:spacing w:before="258" w:line="183" w:lineRule="auto"/>
              <w:rPr>
                <w:sz w:val="23"/>
                <w:szCs w:val="23"/>
              </w:rPr>
            </w:pPr>
            <w:r>
              <w:rPr>
                <w:sz w:val="23"/>
                <w:szCs w:val="23"/>
                <w:spacing w:val="-3"/>
              </w:rPr>
              <w:t>CNC</w:t>
            </w:r>
          </w:p>
        </w:tc>
        <w:tc>
          <w:tcPr>
            <w:tcW w:w="640" w:type="dxa"/>
            <w:vAlign w:val="top"/>
          </w:tcPr>
          <w:p>
            <w:pPr>
              <w:pStyle w:val="TableText"/>
              <w:ind w:left="131"/>
              <w:spacing w:before="202" w:line="221" w:lineRule="auto"/>
              <w:rPr>
                <w:sz w:val="23"/>
                <w:szCs w:val="23"/>
              </w:rPr>
            </w:pPr>
            <w:r>
              <w:rPr>
                <w:sz w:val="23"/>
                <w:szCs w:val="23"/>
                <w:spacing w:val="15"/>
              </w:rPr>
              <w:t>3台</w:t>
            </w:r>
          </w:p>
        </w:tc>
        <w:tc>
          <w:tcPr>
            <w:tcW w:w="919" w:type="dxa"/>
            <w:vAlign w:val="top"/>
          </w:tcPr>
          <w:p>
            <w:pPr>
              <w:pStyle w:val="TableText"/>
              <w:ind w:left="102"/>
              <w:spacing w:before="66" w:line="224" w:lineRule="auto"/>
              <w:rPr>
                <w:sz w:val="23"/>
                <w:szCs w:val="23"/>
              </w:rPr>
            </w:pPr>
            <w:r>
              <w:rPr>
                <w:sz w:val="23"/>
                <w:szCs w:val="23"/>
              </w:rPr>
              <w:t>80/84.</w:t>
            </w:r>
          </w:p>
          <w:p>
            <w:pPr>
              <w:pStyle w:val="TableText"/>
              <w:ind w:left="331"/>
              <w:spacing w:before="27" w:line="178" w:lineRule="auto"/>
              <w:rPr>
                <w:sz w:val="23"/>
                <w:szCs w:val="23"/>
              </w:rPr>
            </w:pPr>
            <w:r>
              <w:rPr>
                <w:sz w:val="23"/>
                <w:szCs w:val="23"/>
                <w:spacing w:val="-4"/>
              </w:rPr>
              <w:t>77</w:t>
            </w:r>
          </w:p>
        </w:tc>
        <w:tc>
          <w:tcPr>
            <w:tcW w:w="820" w:type="dxa"/>
            <w:vAlign w:val="top"/>
            <w:vMerge w:val="continue"/>
            <w:tcBorders>
              <w:top w:val="nil"/>
            </w:tcBorders>
          </w:tcPr>
          <w:p>
            <w:pPr>
              <w:rPr>
                <w:rFonts w:ascii="Arial"/>
                <w:sz w:val="21"/>
              </w:rPr>
            </w:pPr>
            <w:r/>
          </w:p>
        </w:tc>
        <w:tc>
          <w:tcPr>
            <w:tcW w:w="829" w:type="dxa"/>
            <w:vAlign w:val="top"/>
          </w:tcPr>
          <w:p>
            <w:pPr>
              <w:pStyle w:val="TableText"/>
              <w:ind w:left="112"/>
              <w:spacing w:before="222" w:line="239" w:lineRule="auto"/>
              <w:rPr>
                <w:sz w:val="23"/>
                <w:szCs w:val="23"/>
              </w:rPr>
            </w:pPr>
            <w:r>
              <w:rPr>
                <w:sz w:val="23"/>
                <w:szCs w:val="23"/>
                <w:spacing w:val="-2"/>
              </w:rPr>
              <w:t>28.46</w:t>
            </w:r>
          </w:p>
        </w:tc>
        <w:tc>
          <w:tcPr>
            <w:tcW w:w="869" w:type="dxa"/>
            <w:vAlign w:val="top"/>
          </w:tcPr>
          <w:p>
            <w:pPr>
              <w:pStyle w:val="TableText"/>
              <w:ind w:left="133"/>
              <w:spacing w:before="222" w:line="239" w:lineRule="auto"/>
              <w:rPr>
                <w:sz w:val="23"/>
                <w:szCs w:val="23"/>
              </w:rPr>
            </w:pPr>
            <w:r>
              <w:rPr>
                <w:sz w:val="23"/>
                <w:szCs w:val="23"/>
                <w:spacing w:val="-5"/>
              </w:rPr>
              <w:t>13.31</w:t>
            </w:r>
          </w:p>
        </w:tc>
        <w:tc>
          <w:tcPr>
            <w:tcW w:w="630" w:type="dxa"/>
            <w:vAlign w:val="top"/>
          </w:tcPr>
          <w:p>
            <w:pPr>
              <w:pStyle w:val="TableText"/>
              <w:ind w:left="134"/>
              <w:spacing w:before="222" w:line="239" w:lineRule="auto"/>
              <w:rPr>
                <w:sz w:val="23"/>
                <w:szCs w:val="23"/>
              </w:rPr>
            </w:pPr>
            <w:r>
              <w:rPr>
                <w:sz w:val="23"/>
                <w:szCs w:val="23"/>
                <w:spacing w:val="-6"/>
              </w:rPr>
              <w:t>1.2</w:t>
            </w:r>
          </w:p>
        </w:tc>
        <w:tc>
          <w:tcPr>
            <w:tcW w:w="829" w:type="dxa"/>
            <w:vAlign w:val="top"/>
          </w:tcPr>
          <w:p>
            <w:pPr>
              <w:pStyle w:val="TableText"/>
              <w:ind w:left="114"/>
              <w:spacing w:before="222" w:line="239" w:lineRule="auto"/>
              <w:rPr>
                <w:sz w:val="23"/>
                <w:szCs w:val="23"/>
              </w:rPr>
            </w:pPr>
            <w:r>
              <w:rPr>
                <w:sz w:val="23"/>
                <w:szCs w:val="23"/>
                <w:spacing w:val="-5"/>
              </w:rPr>
              <w:t>14.91</w:t>
            </w:r>
          </w:p>
        </w:tc>
        <w:tc>
          <w:tcPr>
            <w:tcW w:w="799" w:type="dxa"/>
            <w:vAlign w:val="top"/>
          </w:tcPr>
          <w:p>
            <w:pPr>
              <w:pStyle w:val="TableText"/>
              <w:ind w:left="105"/>
              <w:spacing w:before="222" w:line="239" w:lineRule="auto"/>
              <w:rPr>
                <w:sz w:val="23"/>
                <w:szCs w:val="23"/>
              </w:rPr>
            </w:pPr>
            <w:r>
              <w:rPr>
                <w:sz w:val="23"/>
                <w:szCs w:val="23"/>
                <w:spacing w:val="-2"/>
              </w:rPr>
              <w:t>69.82</w:t>
            </w:r>
          </w:p>
        </w:tc>
        <w:tc>
          <w:tcPr>
            <w:tcW w:w="740" w:type="dxa"/>
            <w:vAlign w:val="top"/>
          </w:tcPr>
          <w:p>
            <w:pPr>
              <w:pStyle w:val="TableText"/>
              <w:ind w:left="136"/>
              <w:spacing w:before="203" w:line="222" w:lineRule="auto"/>
              <w:rPr>
                <w:sz w:val="23"/>
                <w:szCs w:val="23"/>
              </w:rPr>
            </w:pPr>
            <w:r>
              <w:rPr>
                <w:sz w:val="23"/>
                <w:szCs w:val="23"/>
                <w:spacing w:val="11"/>
              </w:rPr>
              <w:t>昼间</w:t>
            </w:r>
          </w:p>
        </w:tc>
        <w:tc>
          <w:tcPr>
            <w:tcW w:w="939" w:type="dxa"/>
            <w:vAlign w:val="top"/>
            <w:vMerge w:val="continue"/>
            <w:tcBorders>
              <w:top w:val="nil"/>
            </w:tcBorders>
          </w:tcPr>
          <w:p>
            <w:pPr>
              <w:rPr>
                <w:rFonts w:ascii="Arial"/>
                <w:sz w:val="21"/>
              </w:rPr>
            </w:pPr>
            <w:r/>
          </w:p>
        </w:tc>
        <w:tc>
          <w:tcPr>
            <w:tcW w:w="919" w:type="dxa"/>
            <w:vAlign w:val="top"/>
          </w:tcPr>
          <w:p>
            <w:pPr>
              <w:pStyle w:val="TableText"/>
              <w:ind w:left="167"/>
              <w:spacing w:before="222" w:line="239" w:lineRule="auto"/>
              <w:rPr>
                <w:sz w:val="23"/>
                <w:szCs w:val="23"/>
              </w:rPr>
            </w:pPr>
            <w:r>
              <w:rPr>
                <w:sz w:val="23"/>
                <w:szCs w:val="23"/>
                <w:spacing w:val="-3"/>
              </w:rPr>
              <w:t>38.82</w:t>
            </w:r>
          </w:p>
        </w:tc>
        <w:tc>
          <w:tcPr>
            <w:tcW w:w="699" w:type="dxa"/>
            <w:vAlign w:val="top"/>
          </w:tcPr>
          <w:p>
            <w:pPr>
              <w:pStyle w:val="TableText"/>
              <w:ind w:left="288"/>
              <w:spacing w:before="222" w:line="241" w:lineRule="auto"/>
              <w:rPr>
                <w:sz w:val="23"/>
                <w:szCs w:val="23"/>
              </w:rPr>
            </w:pPr>
            <w:r>
              <w:rPr>
                <w:sz w:val="23"/>
                <w:szCs w:val="23"/>
              </w:rPr>
              <w:t>1</w:t>
            </w:r>
          </w:p>
        </w:tc>
        <w:tc>
          <w:tcPr>
            <w:tcW w:w="849" w:type="dxa"/>
            <w:vAlign w:val="top"/>
          </w:tcPr>
          <w:p>
            <w:pPr>
              <w:pStyle w:val="TableText"/>
              <w:ind w:left="309"/>
              <w:spacing w:before="221"/>
              <w:rPr>
                <w:sz w:val="23"/>
                <w:szCs w:val="23"/>
              </w:rPr>
            </w:pPr>
            <w:r>
              <w:rPr>
                <w:sz w:val="23"/>
                <w:szCs w:val="23"/>
                <w:spacing w:val="-3"/>
              </w:rPr>
              <w:t>8h</w:t>
            </w:r>
          </w:p>
        </w:tc>
        <w:tc>
          <w:tcPr>
            <w:tcW w:w="185" w:type="dxa"/>
            <w:vAlign w:val="top"/>
            <w:vMerge w:val="continue"/>
            <w:tcBorders>
              <w:top w:val="nil"/>
            </w:tcBorders>
          </w:tcPr>
          <w:p>
            <w:pPr>
              <w:rPr>
                <w:rFonts w:ascii="Arial"/>
                <w:sz w:val="21"/>
              </w:rPr>
            </w:pPr>
            <w:r/>
          </w:p>
        </w:tc>
      </w:tr>
    </w:tbl>
    <w:p>
      <w:pPr>
        <w:pStyle w:val="BodyText"/>
        <w:rPr/>
      </w:pPr>
      <w:r/>
    </w:p>
    <w:p>
      <w:pPr>
        <w:sectPr>
          <w:footerReference w:type="default" r:id="rId167"/>
          <w:pgSz w:w="16830" w:h="11900"/>
          <w:pgMar w:top="400" w:right="1864" w:bottom="1131" w:left="1685" w:header="0" w:footer="987" w:gutter="0"/>
        </w:sectPr>
        <w:rPr/>
      </w:pPr>
    </w:p>
    <w:p>
      <w:pPr>
        <w:spacing w:before="15"/>
        <w:rPr/>
      </w:pPr>
      <w:r/>
    </w:p>
    <w:p>
      <w:pPr>
        <w:spacing w:before="15"/>
        <w:rPr/>
      </w:pPr>
      <w:r/>
    </w:p>
    <w:p>
      <w:pPr>
        <w:spacing w:before="15"/>
        <w:rPr/>
      </w:pPr>
      <w:r/>
    </w:p>
    <w:p>
      <w:pPr>
        <w:spacing w:before="14"/>
        <w:rPr/>
      </w:pPr>
      <w:r/>
    </w:p>
    <w:tbl>
      <w:tblPr>
        <w:tblStyle w:val="TableNormal"/>
        <w:tblW w:w="1325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5"/>
        <w:gridCol w:w="130"/>
        <w:gridCol w:w="470"/>
        <w:gridCol w:w="639"/>
        <w:gridCol w:w="879"/>
        <w:gridCol w:w="640"/>
        <w:gridCol w:w="919"/>
        <w:gridCol w:w="809"/>
        <w:gridCol w:w="839"/>
        <w:gridCol w:w="859"/>
        <w:gridCol w:w="630"/>
        <w:gridCol w:w="829"/>
        <w:gridCol w:w="800"/>
        <w:gridCol w:w="749"/>
        <w:gridCol w:w="929"/>
        <w:gridCol w:w="929"/>
        <w:gridCol w:w="689"/>
        <w:gridCol w:w="850"/>
        <w:gridCol w:w="185"/>
      </w:tblGrid>
      <w:tr>
        <w:trPr>
          <w:trHeight w:val="894" w:hRule="atLeast"/>
        </w:trPr>
        <w:tc>
          <w:tcPr>
            <w:tcW w:w="485" w:type="dxa"/>
            <w:vAlign w:val="top"/>
            <w:vMerge w:val="restart"/>
            <w:tcBorders>
              <w:bottom w:val="nil"/>
            </w:tcBorders>
          </w:tcPr>
          <w:p>
            <w:pPr>
              <w:rPr>
                <w:rFonts w:ascii="Arial"/>
                <w:sz w:val="21"/>
              </w:rPr>
            </w:pPr>
            <w:r/>
          </w:p>
        </w:tc>
        <w:tc>
          <w:tcPr>
            <w:tcW w:w="130" w:type="dxa"/>
            <w:vAlign w:val="top"/>
            <w:tcBorders>
              <w:bottom w:val="nil"/>
            </w:tcBorders>
          </w:tcPr>
          <w:p>
            <w:pPr>
              <w:rPr>
                <w:rFonts w:ascii="Arial"/>
                <w:sz w:val="21"/>
              </w:rPr>
            </w:pPr>
            <w:r/>
          </w:p>
        </w:tc>
        <w:tc>
          <w:tcPr>
            <w:tcW w:w="470" w:type="dxa"/>
            <w:vAlign w:val="top"/>
          </w:tcPr>
          <w:p>
            <w:pPr>
              <w:spacing w:line="292" w:lineRule="auto"/>
              <w:rPr>
                <w:rFonts w:ascii="Arial"/>
                <w:sz w:val="21"/>
              </w:rPr>
            </w:pPr>
            <w:r/>
          </w:p>
          <w:p>
            <w:pPr>
              <w:pStyle w:val="TableText"/>
              <w:ind w:left="170"/>
              <w:spacing w:before="71"/>
              <w:rPr>
                <w:sz w:val="22"/>
                <w:szCs w:val="22"/>
              </w:rPr>
            </w:pPr>
            <w:r>
              <w:rPr>
                <w:sz w:val="22"/>
                <w:szCs w:val="22"/>
              </w:rPr>
              <w:t>7</w:t>
            </w:r>
          </w:p>
        </w:tc>
        <w:tc>
          <w:tcPr>
            <w:tcW w:w="639" w:type="dxa"/>
            <w:vAlign w:val="top"/>
            <w:vMerge w:val="restart"/>
            <w:tcBorders>
              <w:bottom w:val="nil"/>
            </w:tcBorders>
          </w:tcPr>
          <w:p>
            <w:pPr>
              <w:rPr>
                <w:rFonts w:ascii="Arial"/>
                <w:sz w:val="21"/>
              </w:rPr>
            </w:pPr>
            <w:r/>
          </w:p>
        </w:tc>
        <w:tc>
          <w:tcPr>
            <w:tcW w:w="879" w:type="dxa"/>
            <w:vAlign w:val="top"/>
          </w:tcPr>
          <w:p>
            <w:pPr>
              <w:pStyle w:val="TableText"/>
              <w:ind w:left="210" w:right="116" w:hanging="110"/>
              <w:spacing w:before="175" w:line="277" w:lineRule="auto"/>
              <w:rPr>
                <w:sz w:val="22"/>
                <w:szCs w:val="22"/>
              </w:rPr>
            </w:pPr>
            <w:r>
              <w:rPr>
                <w:sz w:val="22"/>
                <w:szCs w:val="22"/>
                <w:spacing w:val="-3"/>
              </w:rPr>
              <w:t>手动抛</w:t>
            </w:r>
            <w:r>
              <w:rPr>
                <w:sz w:val="22"/>
                <w:szCs w:val="22"/>
              </w:rPr>
              <w:t xml:space="preserve"> </w:t>
            </w:r>
            <w:r>
              <w:rPr>
                <w:sz w:val="22"/>
                <w:szCs w:val="22"/>
                <w:spacing w:val="-3"/>
              </w:rPr>
              <w:t>光机</w:t>
            </w:r>
          </w:p>
        </w:tc>
        <w:tc>
          <w:tcPr>
            <w:tcW w:w="640" w:type="dxa"/>
            <w:vAlign w:val="top"/>
          </w:tcPr>
          <w:p>
            <w:pPr>
              <w:spacing w:line="273" w:lineRule="auto"/>
              <w:rPr>
                <w:rFonts w:ascii="Arial"/>
                <w:sz w:val="21"/>
              </w:rPr>
            </w:pPr>
            <w:r/>
          </w:p>
          <w:p>
            <w:pPr>
              <w:pStyle w:val="TableText"/>
              <w:ind w:left="141"/>
              <w:spacing w:before="72" w:line="221" w:lineRule="auto"/>
              <w:rPr>
                <w:sz w:val="22"/>
                <w:szCs w:val="22"/>
              </w:rPr>
            </w:pPr>
            <w:r>
              <w:rPr>
                <w:sz w:val="22"/>
                <w:szCs w:val="22"/>
                <w:spacing w:val="12"/>
              </w:rPr>
              <w:t>4台</w:t>
            </w:r>
          </w:p>
        </w:tc>
        <w:tc>
          <w:tcPr>
            <w:tcW w:w="919" w:type="dxa"/>
            <w:vAlign w:val="top"/>
          </w:tcPr>
          <w:p>
            <w:pPr>
              <w:pStyle w:val="TableText"/>
              <w:ind w:left="121"/>
              <w:spacing w:before="190" w:line="224" w:lineRule="auto"/>
              <w:rPr>
                <w:sz w:val="22"/>
                <w:szCs w:val="22"/>
              </w:rPr>
            </w:pPr>
            <w:r>
              <w:rPr>
                <w:sz w:val="22"/>
                <w:szCs w:val="22"/>
              </w:rPr>
              <w:t>70/76.</w:t>
            </w:r>
          </w:p>
          <w:p>
            <w:pPr>
              <w:pStyle w:val="TableText"/>
              <w:ind w:left="342"/>
              <w:spacing w:before="78"/>
              <w:rPr>
                <w:sz w:val="22"/>
                <w:szCs w:val="22"/>
              </w:rPr>
            </w:pPr>
            <w:r>
              <w:rPr>
                <w:sz w:val="22"/>
                <w:szCs w:val="22"/>
                <w:spacing w:val="-3"/>
              </w:rPr>
              <w:t>02</w:t>
            </w:r>
          </w:p>
        </w:tc>
        <w:tc>
          <w:tcPr>
            <w:tcW w:w="809" w:type="dxa"/>
            <w:vAlign w:val="top"/>
            <w:vMerge w:val="restart"/>
            <w:tcBorders>
              <w:bottom w:val="nil"/>
            </w:tcBorders>
          </w:tcPr>
          <w:p>
            <w:pPr>
              <w:rPr>
                <w:rFonts w:ascii="Arial"/>
                <w:sz w:val="21"/>
              </w:rPr>
            </w:pPr>
            <w:r/>
          </w:p>
        </w:tc>
        <w:tc>
          <w:tcPr>
            <w:tcW w:w="839" w:type="dxa"/>
            <w:vAlign w:val="top"/>
          </w:tcPr>
          <w:p>
            <w:pPr>
              <w:spacing w:line="290" w:lineRule="auto"/>
              <w:rPr>
                <w:rFonts w:ascii="Arial"/>
                <w:sz w:val="21"/>
              </w:rPr>
            </w:pPr>
            <w:r/>
          </w:p>
          <w:p>
            <w:pPr>
              <w:pStyle w:val="TableText"/>
              <w:ind w:left="137"/>
              <w:spacing w:before="71" w:line="239" w:lineRule="auto"/>
              <w:rPr>
                <w:sz w:val="22"/>
                <w:szCs w:val="22"/>
              </w:rPr>
            </w:pPr>
            <w:r>
              <w:rPr>
                <w:sz w:val="22"/>
                <w:szCs w:val="22"/>
                <w:b/>
                <w:bCs/>
                <w:spacing w:val="-5"/>
              </w:rPr>
              <w:t>30.39</w:t>
            </w:r>
          </w:p>
        </w:tc>
        <w:tc>
          <w:tcPr>
            <w:tcW w:w="859" w:type="dxa"/>
            <w:vAlign w:val="top"/>
          </w:tcPr>
          <w:p>
            <w:pPr>
              <w:spacing w:line="290" w:lineRule="auto"/>
              <w:rPr>
                <w:rFonts w:ascii="Arial"/>
                <w:sz w:val="21"/>
              </w:rPr>
            </w:pPr>
            <w:r/>
          </w:p>
          <w:p>
            <w:pPr>
              <w:pStyle w:val="TableText"/>
              <w:ind w:left="208"/>
              <w:spacing w:before="71" w:line="239" w:lineRule="auto"/>
              <w:rPr>
                <w:sz w:val="22"/>
                <w:szCs w:val="22"/>
              </w:rPr>
            </w:pPr>
            <w:r>
              <w:rPr>
                <w:sz w:val="22"/>
                <w:szCs w:val="22"/>
                <w:b/>
                <w:bCs/>
                <w:spacing w:val="-4"/>
              </w:rPr>
              <w:t>4.15</w:t>
            </w:r>
          </w:p>
        </w:tc>
        <w:tc>
          <w:tcPr>
            <w:tcW w:w="630" w:type="dxa"/>
            <w:vAlign w:val="top"/>
          </w:tcPr>
          <w:p>
            <w:pPr>
              <w:spacing w:line="292" w:lineRule="auto"/>
              <w:rPr>
                <w:rFonts w:ascii="Arial"/>
                <w:sz w:val="21"/>
              </w:rPr>
            </w:pPr>
            <w:r/>
          </w:p>
          <w:p>
            <w:pPr>
              <w:pStyle w:val="TableText"/>
              <w:ind w:left="145"/>
              <w:spacing w:before="72" w:line="239" w:lineRule="auto"/>
              <w:rPr>
                <w:sz w:val="22"/>
                <w:szCs w:val="22"/>
              </w:rPr>
            </w:pPr>
            <w:r>
              <w:rPr>
                <w:sz w:val="22"/>
                <w:szCs w:val="22"/>
                <w:spacing w:val="-6"/>
              </w:rPr>
              <w:t>1.2</w:t>
            </w:r>
          </w:p>
        </w:tc>
        <w:tc>
          <w:tcPr>
            <w:tcW w:w="829" w:type="dxa"/>
            <w:vAlign w:val="top"/>
          </w:tcPr>
          <w:p>
            <w:pPr>
              <w:spacing w:line="292" w:lineRule="auto"/>
              <w:rPr>
                <w:rFonts w:ascii="Arial"/>
                <w:sz w:val="21"/>
              </w:rPr>
            </w:pPr>
            <w:r/>
          </w:p>
          <w:p>
            <w:pPr>
              <w:pStyle w:val="TableText"/>
              <w:ind w:left="135"/>
              <w:spacing w:before="72" w:line="239" w:lineRule="auto"/>
              <w:rPr>
                <w:sz w:val="22"/>
                <w:szCs w:val="22"/>
              </w:rPr>
            </w:pPr>
            <w:r>
              <w:rPr>
                <w:sz w:val="22"/>
                <w:szCs w:val="22"/>
                <w:spacing w:val="-2"/>
              </w:rPr>
              <w:t>21.94</w:t>
            </w:r>
          </w:p>
        </w:tc>
        <w:tc>
          <w:tcPr>
            <w:tcW w:w="800" w:type="dxa"/>
            <w:vAlign w:val="top"/>
          </w:tcPr>
          <w:p>
            <w:pPr>
              <w:spacing w:line="292" w:lineRule="auto"/>
              <w:rPr>
                <w:rFonts w:ascii="Arial"/>
                <w:sz w:val="21"/>
              </w:rPr>
            </w:pPr>
            <w:r/>
          </w:p>
          <w:p>
            <w:pPr>
              <w:pStyle w:val="TableText"/>
              <w:ind w:left="116"/>
              <w:spacing w:before="72" w:line="239" w:lineRule="auto"/>
              <w:rPr>
                <w:sz w:val="22"/>
                <w:szCs w:val="22"/>
              </w:rPr>
            </w:pPr>
            <w:r>
              <w:rPr>
                <w:sz w:val="22"/>
                <w:szCs w:val="22"/>
                <w:spacing w:val="-2"/>
              </w:rPr>
              <w:t>61.05</w:t>
            </w:r>
          </w:p>
        </w:tc>
        <w:tc>
          <w:tcPr>
            <w:tcW w:w="749" w:type="dxa"/>
            <w:vAlign w:val="top"/>
          </w:tcPr>
          <w:p>
            <w:pPr>
              <w:spacing w:line="274" w:lineRule="auto"/>
              <w:rPr>
                <w:rFonts w:ascii="Arial"/>
                <w:sz w:val="21"/>
              </w:rPr>
            </w:pPr>
            <w:r/>
          </w:p>
          <w:p>
            <w:pPr>
              <w:pStyle w:val="TableText"/>
              <w:ind w:left="146"/>
              <w:spacing w:before="71" w:line="222" w:lineRule="auto"/>
              <w:rPr>
                <w:sz w:val="22"/>
                <w:szCs w:val="22"/>
              </w:rPr>
            </w:pPr>
            <w:r>
              <w:rPr>
                <w:sz w:val="22"/>
                <w:szCs w:val="22"/>
                <w:spacing w:val="10"/>
              </w:rPr>
              <w:t>昼间</w:t>
            </w:r>
          </w:p>
        </w:tc>
        <w:tc>
          <w:tcPr>
            <w:tcW w:w="929" w:type="dxa"/>
            <w:vAlign w:val="top"/>
            <w:vMerge w:val="restart"/>
            <w:tcBorders>
              <w:bottom w:val="nil"/>
            </w:tcBorders>
          </w:tcPr>
          <w:p>
            <w:pPr>
              <w:rPr>
                <w:rFonts w:ascii="Arial"/>
                <w:sz w:val="21"/>
              </w:rPr>
            </w:pPr>
            <w:r/>
          </w:p>
        </w:tc>
        <w:tc>
          <w:tcPr>
            <w:tcW w:w="929" w:type="dxa"/>
            <w:vAlign w:val="top"/>
          </w:tcPr>
          <w:p>
            <w:pPr>
              <w:spacing w:line="292" w:lineRule="auto"/>
              <w:rPr>
                <w:rFonts w:ascii="Arial"/>
                <w:sz w:val="21"/>
              </w:rPr>
            </w:pPr>
            <w:r/>
          </w:p>
          <w:p>
            <w:pPr>
              <w:pStyle w:val="TableText"/>
              <w:ind w:left="188"/>
              <w:spacing w:before="72" w:line="239" w:lineRule="auto"/>
              <w:rPr>
                <w:sz w:val="22"/>
                <w:szCs w:val="22"/>
              </w:rPr>
            </w:pPr>
            <w:r>
              <w:rPr>
                <w:sz w:val="22"/>
                <w:szCs w:val="22"/>
                <w:spacing w:val="-3"/>
              </w:rPr>
              <w:t>30.05</w:t>
            </w:r>
          </w:p>
        </w:tc>
        <w:tc>
          <w:tcPr>
            <w:tcW w:w="689" w:type="dxa"/>
            <w:vAlign w:val="top"/>
          </w:tcPr>
          <w:p>
            <w:pPr>
              <w:spacing w:line="292" w:lineRule="auto"/>
              <w:rPr>
                <w:rFonts w:ascii="Arial"/>
                <w:sz w:val="21"/>
              </w:rPr>
            </w:pPr>
            <w:r/>
          </w:p>
          <w:p>
            <w:pPr>
              <w:pStyle w:val="TableText"/>
              <w:ind w:left="289"/>
              <w:spacing w:before="72" w:line="241" w:lineRule="auto"/>
              <w:rPr>
                <w:sz w:val="22"/>
                <w:szCs w:val="22"/>
              </w:rPr>
            </w:pPr>
            <w:r>
              <w:rPr>
                <w:sz w:val="22"/>
                <w:szCs w:val="22"/>
              </w:rPr>
              <w:t>1</w:t>
            </w:r>
          </w:p>
        </w:tc>
        <w:tc>
          <w:tcPr>
            <w:tcW w:w="850" w:type="dxa"/>
            <w:vAlign w:val="top"/>
          </w:tcPr>
          <w:p>
            <w:pPr>
              <w:spacing w:line="292" w:lineRule="auto"/>
              <w:rPr>
                <w:rFonts w:ascii="Arial"/>
                <w:sz w:val="21"/>
              </w:rPr>
            </w:pPr>
            <w:r/>
          </w:p>
          <w:p>
            <w:pPr>
              <w:pStyle w:val="TableText"/>
              <w:ind w:left="310"/>
              <w:spacing w:before="71"/>
              <w:rPr>
                <w:sz w:val="22"/>
                <w:szCs w:val="22"/>
              </w:rPr>
            </w:pPr>
            <w:r>
              <w:rPr>
                <w:sz w:val="22"/>
                <w:szCs w:val="22"/>
                <w:spacing w:val="-3"/>
              </w:rPr>
              <w:t>8h</w:t>
            </w:r>
          </w:p>
        </w:tc>
        <w:tc>
          <w:tcPr>
            <w:tcW w:w="185" w:type="dxa"/>
            <w:vAlign w:val="top"/>
            <w:vMerge w:val="restart"/>
            <w:tcBorders>
              <w:bottom w:val="nil"/>
            </w:tcBorders>
          </w:tcPr>
          <w:p>
            <w:pPr>
              <w:rPr>
                <w:rFonts w:ascii="Arial"/>
                <w:sz w:val="21"/>
              </w:rPr>
            </w:pPr>
            <w:r/>
          </w:p>
        </w:tc>
      </w:tr>
      <w:tr>
        <w:trPr>
          <w:trHeight w:val="60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70"/>
              <w:spacing w:before="221"/>
              <w:rPr>
                <w:sz w:val="22"/>
                <w:szCs w:val="22"/>
              </w:rPr>
            </w:pPr>
            <w:r>
              <w:rPr>
                <w:sz w:val="22"/>
                <w:szCs w:val="22"/>
              </w:rPr>
              <w:t>8</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100"/>
              <w:spacing w:before="198" w:line="219" w:lineRule="auto"/>
              <w:rPr>
                <w:sz w:val="22"/>
                <w:szCs w:val="22"/>
              </w:rPr>
            </w:pPr>
            <w:r>
              <w:rPr>
                <w:sz w:val="22"/>
                <w:szCs w:val="22"/>
                <w:spacing w:val="-3"/>
              </w:rPr>
              <w:t>线割机</w:t>
            </w:r>
          </w:p>
        </w:tc>
        <w:tc>
          <w:tcPr>
            <w:tcW w:w="640" w:type="dxa"/>
            <w:vAlign w:val="top"/>
          </w:tcPr>
          <w:p>
            <w:pPr>
              <w:pStyle w:val="TableText"/>
              <w:ind w:left="141"/>
              <w:spacing w:before="202" w:line="221" w:lineRule="auto"/>
              <w:rPr>
                <w:sz w:val="22"/>
                <w:szCs w:val="22"/>
              </w:rPr>
            </w:pPr>
            <w:r>
              <w:rPr>
                <w:sz w:val="22"/>
                <w:szCs w:val="22"/>
                <w:spacing w:val="12"/>
              </w:rPr>
              <w:t>4台</w:t>
            </w:r>
          </w:p>
        </w:tc>
        <w:tc>
          <w:tcPr>
            <w:tcW w:w="919" w:type="dxa"/>
            <w:vAlign w:val="top"/>
          </w:tcPr>
          <w:p>
            <w:pPr>
              <w:pStyle w:val="TableText"/>
              <w:ind w:left="121"/>
              <w:spacing w:before="36" w:line="224" w:lineRule="auto"/>
              <w:rPr>
                <w:sz w:val="22"/>
                <w:szCs w:val="22"/>
              </w:rPr>
            </w:pPr>
            <w:r>
              <w:rPr>
                <w:sz w:val="22"/>
                <w:szCs w:val="22"/>
              </w:rPr>
              <w:t>75/81.</w:t>
            </w:r>
          </w:p>
          <w:p>
            <w:pPr>
              <w:pStyle w:val="TableText"/>
              <w:ind w:left="342"/>
              <w:spacing w:before="88" w:line="174" w:lineRule="auto"/>
              <w:rPr>
                <w:sz w:val="22"/>
                <w:szCs w:val="22"/>
              </w:rPr>
            </w:pPr>
            <w:r>
              <w:rPr>
                <w:sz w:val="22"/>
                <w:szCs w:val="22"/>
                <w:spacing w:val="-3"/>
              </w:rPr>
              <w:t>02</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21" w:line="239" w:lineRule="auto"/>
              <w:rPr>
                <w:sz w:val="22"/>
                <w:szCs w:val="22"/>
              </w:rPr>
            </w:pPr>
            <w:r>
              <w:rPr>
                <w:sz w:val="22"/>
                <w:szCs w:val="22"/>
                <w:spacing w:val="-4"/>
              </w:rPr>
              <w:t>18.33</w:t>
            </w:r>
          </w:p>
        </w:tc>
        <w:tc>
          <w:tcPr>
            <w:tcW w:w="859" w:type="dxa"/>
            <w:vAlign w:val="top"/>
          </w:tcPr>
          <w:p>
            <w:pPr>
              <w:pStyle w:val="TableText"/>
              <w:ind w:left="148"/>
              <w:spacing w:before="219" w:line="239" w:lineRule="auto"/>
              <w:rPr>
                <w:sz w:val="22"/>
                <w:szCs w:val="22"/>
              </w:rPr>
            </w:pPr>
            <w:r>
              <w:rPr>
                <w:sz w:val="22"/>
                <w:szCs w:val="22"/>
                <w:b/>
                <w:bCs/>
                <w:spacing w:val="-7"/>
              </w:rPr>
              <w:t>14.92</w:t>
            </w:r>
          </w:p>
        </w:tc>
        <w:tc>
          <w:tcPr>
            <w:tcW w:w="630" w:type="dxa"/>
            <w:vAlign w:val="top"/>
          </w:tcPr>
          <w:p>
            <w:pPr>
              <w:pStyle w:val="TableText"/>
              <w:ind w:left="145"/>
              <w:spacing w:before="221" w:line="239" w:lineRule="auto"/>
              <w:rPr>
                <w:sz w:val="22"/>
                <w:szCs w:val="22"/>
              </w:rPr>
            </w:pPr>
            <w:r>
              <w:rPr>
                <w:sz w:val="22"/>
                <w:szCs w:val="22"/>
                <w:spacing w:val="-6"/>
              </w:rPr>
              <w:t>1.2</w:t>
            </w:r>
          </w:p>
        </w:tc>
        <w:tc>
          <w:tcPr>
            <w:tcW w:w="829" w:type="dxa"/>
            <w:vAlign w:val="top"/>
          </w:tcPr>
          <w:p>
            <w:pPr>
              <w:pStyle w:val="TableText"/>
              <w:ind w:left="185"/>
              <w:spacing w:before="221" w:line="239" w:lineRule="auto"/>
              <w:rPr>
                <w:sz w:val="22"/>
                <w:szCs w:val="22"/>
              </w:rPr>
            </w:pPr>
            <w:r>
              <w:rPr>
                <w:sz w:val="22"/>
                <w:szCs w:val="22"/>
                <w:spacing w:val="-3"/>
              </w:rPr>
              <w:t>5.83</w:t>
            </w:r>
          </w:p>
        </w:tc>
        <w:tc>
          <w:tcPr>
            <w:tcW w:w="800" w:type="dxa"/>
            <w:vAlign w:val="top"/>
          </w:tcPr>
          <w:p>
            <w:pPr>
              <w:pStyle w:val="TableText"/>
              <w:ind w:left="116"/>
              <w:spacing w:before="221" w:line="239" w:lineRule="auto"/>
              <w:rPr>
                <w:sz w:val="22"/>
                <w:szCs w:val="22"/>
              </w:rPr>
            </w:pPr>
            <w:r>
              <w:rPr>
                <w:sz w:val="22"/>
                <w:szCs w:val="22"/>
                <w:spacing w:val="-2"/>
              </w:rPr>
              <w:t>66.33</w:t>
            </w:r>
          </w:p>
        </w:tc>
        <w:tc>
          <w:tcPr>
            <w:tcW w:w="749" w:type="dxa"/>
            <w:vAlign w:val="top"/>
          </w:tcPr>
          <w:p>
            <w:pPr>
              <w:pStyle w:val="TableText"/>
              <w:ind w:left="146"/>
              <w:spacing w:before="203"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21" w:line="239" w:lineRule="auto"/>
              <w:rPr>
                <w:sz w:val="22"/>
                <w:szCs w:val="22"/>
              </w:rPr>
            </w:pPr>
            <w:r>
              <w:rPr>
                <w:sz w:val="22"/>
                <w:szCs w:val="22"/>
                <w:spacing w:val="-3"/>
              </w:rPr>
              <w:t>35.33</w:t>
            </w:r>
          </w:p>
        </w:tc>
        <w:tc>
          <w:tcPr>
            <w:tcW w:w="689" w:type="dxa"/>
            <w:vAlign w:val="top"/>
          </w:tcPr>
          <w:p>
            <w:pPr>
              <w:pStyle w:val="TableText"/>
              <w:ind w:left="289"/>
              <w:spacing w:before="221" w:line="241" w:lineRule="auto"/>
              <w:rPr>
                <w:sz w:val="22"/>
                <w:szCs w:val="22"/>
              </w:rPr>
            </w:pPr>
            <w:r>
              <w:rPr>
                <w:sz w:val="22"/>
                <w:szCs w:val="22"/>
              </w:rPr>
              <w:t>1</w:t>
            </w:r>
          </w:p>
        </w:tc>
        <w:tc>
          <w:tcPr>
            <w:tcW w:w="850" w:type="dxa"/>
            <w:vAlign w:val="top"/>
          </w:tcPr>
          <w:p>
            <w:pPr>
              <w:pStyle w:val="TableText"/>
              <w:ind w:left="314"/>
              <w:spacing w:before="220"/>
              <w:rPr>
                <w:sz w:val="22"/>
                <w:szCs w:val="22"/>
              </w:rPr>
            </w:pPr>
            <w:r>
              <w:rPr>
                <w:sz w:val="22"/>
                <w:szCs w:val="22"/>
                <w:b/>
                <w:bCs/>
                <w:spacing w:val="-5"/>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70"/>
              <w:spacing w:before="232"/>
              <w:rPr>
                <w:sz w:val="22"/>
                <w:szCs w:val="22"/>
              </w:rPr>
            </w:pPr>
            <w:r>
              <w:rPr>
                <w:sz w:val="22"/>
                <w:szCs w:val="22"/>
              </w:rPr>
              <w:t>9</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210"/>
              <w:spacing w:before="211" w:line="219" w:lineRule="auto"/>
              <w:rPr>
                <w:sz w:val="22"/>
                <w:szCs w:val="22"/>
              </w:rPr>
            </w:pPr>
            <w:r>
              <w:rPr>
                <w:sz w:val="22"/>
                <w:szCs w:val="22"/>
                <w:spacing w:val="-3"/>
              </w:rPr>
              <w:t>钻床</w:t>
            </w:r>
          </w:p>
        </w:tc>
        <w:tc>
          <w:tcPr>
            <w:tcW w:w="640" w:type="dxa"/>
            <w:vAlign w:val="top"/>
          </w:tcPr>
          <w:p>
            <w:pPr>
              <w:pStyle w:val="TableText"/>
              <w:ind w:left="141"/>
              <w:spacing w:before="213" w:line="221" w:lineRule="auto"/>
              <w:rPr>
                <w:sz w:val="22"/>
                <w:szCs w:val="22"/>
              </w:rPr>
            </w:pPr>
            <w:r>
              <w:rPr>
                <w:sz w:val="22"/>
                <w:szCs w:val="22"/>
                <w:spacing w:val="12"/>
              </w:rPr>
              <w:t>6台</w:t>
            </w:r>
          </w:p>
        </w:tc>
        <w:tc>
          <w:tcPr>
            <w:tcW w:w="919" w:type="dxa"/>
            <w:vAlign w:val="top"/>
          </w:tcPr>
          <w:p>
            <w:pPr>
              <w:pStyle w:val="TableText"/>
              <w:ind w:left="121"/>
              <w:spacing w:before="67" w:line="224" w:lineRule="auto"/>
              <w:rPr>
                <w:sz w:val="22"/>
                <w:szCs w:val="22"/>
              </w:rPr>
            </w:pPr>
            <w:r>
              <w:rPr>
                <w:sz w:val="22"/>
                <w:szCs w:val="22"/>
              </w:rPr>
              <w:t>70/77.</w:t>
            </w:r>
          </w:p>
          <w:p>
            <w:pPr>
              <w:pStyle w:val="TableText"/>
              <w:ind w:left="391"/>
              <w:spacing w:before="48" w:line="198" w:lineRule="auto"/>
              <w:rPr>
                <w:sz w:val="22"/>
                <w:szCs w:val="22"/>
              </w:rPr>
            </w:pPr>
            <w:r>
              <w:rPr>
                <w:sz w:val="22"/>
                <w:szCs w:val="22"/>
              </w:rPr>
              <w:t>8</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32" w:line="239" w:lineRule="auto"/>
              <w:rPr>
                <w:sz w:val="22"/>
                <w:szCs w:val="22"/>
              </w:rPr>
            </w:pPr>
            <w:r>
              <w:rPr>
                <w:sz w:val="22"/>
                <w:szCs w:val="22"/>
                <w:spacing w:val="-2"/>
              </w:rPr>
              <w:t>42.97</w:t>
            </w:r>
          </w:p>
        </w:tc>
        <w:tc>
          <w:tcPr>
            <w:tcW w:w="859" w:type="dxa"/>
            <w:vAlign w:val="top"/>
          </w:tcPr>
          <w:p>
            <w:pPr>
              <w:pStyle w:val="TableText"/>
              <w:ind w:left="204"/>
              <w:spacing w:before="232" w:line="239" w:lineRule="auto"/>
              <w:rPr>
                <w:sz w:val="22"/>
                <w:szCs w:val="22"/>
              </w:rPr>
            </w:pPr>
            <w:r>
              <w:rPr>
                <w:sz w:val="22"/>
                <w:szCs w:val="22"/>
                <w:spacing w:val="-2"/>
              </w:rPr>
              <w:t>8.17</w:t>
            </w:r>
          </w:p>
        </w:tc>
        <w:tc>
          <w:tcPr>
            <w:tcW w:w="630" w:type="dxa"/>
            <w:vAlign w:val="top"/>
          </w:tcPr>
          <w:p>
            <w:pPr>
              <w:pStyle w:val="TableText"/>
              <w:ind w:left="145"/>
              <w:spacing w:before="232" w:line="239" w:lineRule="auto"/>
              <w:rPr>
                <w:sz w:val="22"/>
                <w:szCs w:val="22"/>
              </w:rPr>
            </w:pPr>
            <w:r>
              <w:rPr>
                <w:sz w:val="22"/>
                <w:szCs w:val="22"/>
                <w:spacing w:val="-6"/>
              </w:rPr>
              <w:t>1.2</w:t>
            </w:r>
          </w:p>
        </w:tc>
        <w:tc>
          <w:tcPr>
            <w:tcW w:w="829" w:type="dxa"/>
            <w:vAlign w:val="top"/>
          </w:tcPr>
          <w:p>
            <w:pPr>
              <w:pStyle w:val="TableText"/>
              <w:ind w:left="135"/>
              <w:spacing w:before="232" w:line="239" w:lineRule="auto"/>
              <w:rPr>
                <w:sz w:val="22"/>
                <w:szCs w:val="22"/>
              </w:rPr>
            </w:pPr>
            <w:r>
              <w:rPr>
                <w:sz w:val="22"/>
                <w:szCs w:val="22"/>
                <w:spacing w:val="-2"/>
              </w:rPr>
              <w:t>29.71</w:t>
            </w:r>
          </w:p>
        </w:tc>
        <w:tc>
          <w:tcPr>
            <w:tcW w:w="800" w:type="dxa"/>
            <w:vAlign w:val="top"/>
          </w:tcPr>
          <w:p>
            <w:pPr>
              <w:pStyle w:val="TableText"/>
              <w:ind w:left="116"/>
              <w:spacing w:before="232" w:line="239" w:lineRule="auto"/>
              <w:rPr>
                <w:sz w:val="22"/>
                <w:szCs w:val="22"/>
              </w:rPr>
            </w:pPr>
            <w:r>
              <w:rPr>
                <w:sz w:val="22"/>
                <w:szCs w:val="22"/>
                <w:spacing w:val="-2"/>
              </w:rPr>
              <w:t>62.82</w:t>
            </w:r>
          </w:p>
        </w:tc>
        <w:tc>
          <w:tcPr>
            <w:tcW w:w="749" w:type="dxa"/>
            <w:vAlign w:val="top"/>
          </w:tcPr>
          <w:p>
            <w:pPr>
              <w:pStyle w:val="TableText"/>
              <w:ind w:left="146"/>
              <w:spacing w:before="214"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32" w:line="239" w:lineRule="auto"/>
              <w:rPr>
                <w:sz w:val="22"/>
                <w:szCs w:val="22"/>
              </w:rPr>
            </w:pPr>
            <w:r>
              <w:rPr>
                <w:sz w:val="22"/>
                <w:szCs w:val="22"/>
                <w:spacing w:val="-3"/>
              </w:rPr>
              <w:t>31.82</w:t>
            </w:r>
          </w:p>
        </w:tc>
        <w:tc>
          <w:tcPr>
            <w:tcW w:w="689" w:type="dxa"/>
            <w:vAlign w:val="top"/>
          </w:tcPr>
          <w:p>
            <w:pPr>
              <w:pStyle w:val="TableText"/>
              <w:ind w:left="289"/>
              <w:spacing w:before="232" w:line="241" w:lineRule="auto"/>
              <w:rPr>
                <w:sz w:val="22"/>
                <w:szCs w:val="22"/>
              </w:rPr>
            </w:pPr>
            <w:r>
              <w:rPr>
                <w:sz w:val="22"/>
                <w:szCs w:val="22"/>
              </w:rPr>
              <w:t>1</w:t>
            </w:r>
          </w:p>
        </w:tc>
        <w:tc>
          <w:tcPr>
            <w:tcW w:w="850" w:type="dxa"/>
            <w:vAlign w:val="top"/>
          </w:tcPr>
          <w:p>
            <w:pPr>
              <w:pStyle w:val="TableText"/>
              <w:ind w:left="314"/>
              <w:spacing w:before="231"/>
              <w:rPr>
                <w:sz w:val="22"/>
                <w:szCs w:val="22"/>
              </w:rPr>
            </w:pPr>
            <w:r>
              <w:rPr>
                <w:sz w:val="22"/>
                <w:szCs w:val="22"/>
                <w:b/>
                <w:bCs/>
                <w:spacing w:val="-5"/>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33"/>
              <w:rPr>
                <w:sz w:val="22"/>
                <w:szCs w:val="22"/>
              </w:rPr>
            </w:pPr>
            <w:r>
              <w:rPr>
                <w:sz w:val="22"/>
                <w:szCs w:val="22"/>
                <w:spacing w:val="-7"/>
              </w:rPr>
              <w:t>10</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210"/>
              <w:spacing w:before="212" w:line="219" w:lineRule="auto"/>
              <w:rPr>
                <w:sz w:val="22"/>
                <w:szCs w:val="22"/>
              </w:rPr>
            </w:pPr>
            <w:r>
              <w:rPr>
                <w:sz w:val="22"/>
                <w:szCs w:val="22"/>
                <w:spacing w:val="5"/>
              </w:rPr>
              <w:t>车床</w:t>
            </w:r>
          </w:p>
        </w:tc>
        <w:tc>
          <w:tcPr>
            <w:tcW w:w="640" w:type="dxa"/>
            <w:vAlign w:val="top"/>
          </w:tcPr>
          <w:p>
            <w:pPr>
              <w:pStyle w:val="TableText"/>
              <w:ind w:left="141"/>
              <w:spacing w:before="215" w:line="221" w:lineRule="auto"/>
              <w:rPr>
                <w:sz w:val="22"/>
                <w:szCs w:val="22"/>
              </w:rPr>
            </w:pPr>
            <w:r>
              <w:rPr>
                <w:sz w:val="22"/>
                <w:szCs w:val="22"/>
                <w:spacing w:val="12"/>
              </w:rPr>
              <w:t>4台</w:t>
            </w:r>
          </w:p>
        </w:tc>
        <w:tc>
          <w:tcPr>
            <w:tcW w:w="919" w:type="dxa"/>
            <w:vAlign w:val="top"/>
          </w:tcPr>
          <w:p>
            <w:pPr>
              <w:pStyle w:val="TableText"/>
              <w:ind w:left="121"/>
              <w:spacing w:before="58" w:line="224" w:lineRule="auto"/>
              <w:rPr>
                <w:sz w:val="22"/>
                <w:szCs w:val="22"/>
              </w:rPr>
            </w:pPr>
            <w:r>
              <w:rPr>
                <w:sz w:val="22"/>
                <w:szCs w:val="22"/>
              </w:rPr>
              <w:t>70/76.</w:t>
            </w:r>
          </w:p>
          <w:p>
            <w:pPr>
              <w:pStyle w:val="TableText"/>
              <w:ind w:left="342"/>
              <w:spacing w:before="88" w:line="172" w:lineRule="auto"/>
              <w:rPr>
                <w:sz w:val="22"/>
                <w:szCs w:val="22"/>
              </w:rPr>
            </w:pPr>
            <w:r>
              <w:rPr>
                <w:sz w:val="22"/>
                <w:szCs w:val="22"/>
                <w:spacing w:val="-3"/>
              </w:rPr>
              <w:t>02</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33" w:line="239" w:lineRule="auto"/>
              <w:rPr>
                <w:sz w:val="22"/>
                <w:szCs w:val="22"/>
              </w:rPr>
            </w:pPr>
            <w:r>
              <w:rPr>
                <w:sz w:val="22"/>
                <w:szCs w:val="22"/>
                <w:spacing w:val="-2"/>
              </w:rPr>
              <w:t>40.52</w:t>
            </w:r>
          </w:p>
        </w:tc>
        <w:tc>
          <w:tcPr>
            <w:tcW w:w="859" w:type="dxa"/>
            <w:vAlign w:val="top"/>
          </w:tcPr>
          <w:p>
            <w:pPr>
              <w:pStyle w:val="TableText"/>
              <w:ind w:left="204"/>
              <w:spacing w:before="233" w:line="239" w:lineRule="auto"/>
              <w:rPr>
                <w:sz w:val="22"/>
                <w:szCs w:val="22"/>
              </w:rPr>
            </w:pPr>
            <w:r>
              <w:rPr>
                <w:sz w:val="22"/>
                <w:szCs w:val="22"/>
                <w:spacing w:val="-2"/>
              </w:rPr>
              <w:t>4.47</w:t>
            </w:r>
          </w:p>
        </w:tc>
        <w:tc>
          <w:tcPr>
            <w:tcW w:w="630" w:type="dxa"/>
            <w:vAlign w:val="top"/>
          </w:tcPr>
          <w:p>
            <w:pPr>
              <w:pStyle w:val="TableText"/>
              <w:ind w:left="145"/>
              <w:spacing w:before="233" w:line="239" w:lineRule="auto"/>
              <w:rPr>
                <w:sz w:val="22"/>
                <w:szCs w:val="22"/>
              </w:rPr>
            </w:pPr>
            <w:r>
              <w:rPr>
                <w:sz w:val="22"/>
                <w:szCs w:val="22"/>
                <w:spacing w:val="-6"/>
              </w:rPr>
              <w:t>1.2</w:t>
            </w:r>
          </w:p>
        </w:tc>
        <w:tc>
          <w:tcPr>
            <w:tcW w:w="829" w:type="dxa"/>
            <w:vAlign w:val="top"/>
          </w:tcPr>
          <w:p>
            <w:pPr>
              <w:pStyle w:val="TableText"/>
              <w:ind w:left="135"/>
              <w:spacing w:before="233" w:line="239" w:lineRule="auto"/>
              <w:rPr>
                <w:sz w:val="22"/>
                <w:szCs w:val="22"/>
              </w:rPr>
            </w:pPr>
            <w:r>
              <w:rPr>
                <w:sz w:val="22"/>
                <w:szCs w:val="22"/>
                <w:spacing w:val="-2"/>
              </w:rPr>
              <w:t>29.87</w:t>
            </w:r>
          </w:p>
        </w:tc>
        <w:tc>
          <w:tcPr>
            <w:tcW w:w="800" w:type="dxa"/>
            <w:vAlign w:val="top"/>
          </w:tcPr>
          <w:p>
            <w:pPr>
              <w:pStyle w:val="TableText"/>
              <w:ind w:left="116"/>
              <w:spacing w:before="233" w:line="239" w:lineRule="auto"/>
              <w:rPr>
                <w:sz w:val="22"/>
                <w:szCs w:val="22"/>
              </w:rPr>
            </w:pPr>
            <w:r>
              <w:rPr>
                <w:sz w:val="22"/>
                <w:szCs w:val="22"/>
                <w:spacing w:val="-2"/>
              </w:rPr>
              <w:t>61.04</w:t>
            </w:r>
          </w:p>
        </w:tc>
        <w:tc>
          <w:tcPr>
            <w:tcW w:w="749" w:type="dxa"/>
            <w:vAlign w:val="top"/>
          </w:tcPr>
          <w:p>
            <w:pPr>
              <w:pStyle w:val="TableText"/>
              <w:ind w:left="146"/>
              <w:spacing w:before="215"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33" w:line="239" w:lineRule="auto"/>
              <w:rPr>
                <w:sz w:val="22"/>
                <w:szCs w:val="22"/>
              </w:rPr>
            </w:pPr>
            <w:r>
              <w:rPr>
                <w:sz w:val="22"/>
                <w:szCs w:val="22"/>
                <w:spacing w:val="-3"/>
              </w:rPr>
              <w:t>30.04</w:t>
            </w:r>
          </w:p>
        </w:tc>
        <w:tc>
          <w:tcPr>
            <w:tcW w:w="689" w:type="dxa"/>
            <w:vAlign w:val="top"/>
          </w:tcPr>
          <w:p>
            <w:pPr>
              <w:pStyle w:val="TableText"/>
              <w:ind w:left="289"/>
              <w:spacing w:before="234" w:line="241" w:lineRule="auto"/>
              <w:rPr>
                <w:sz w:val="22"/>
                <w:szCs w:val="22"/>
              </w:rPr>
            </w:pPr>
            <w:r>
              <w:rPr>
                <w:sz w:val="22"/>
                <w:szCs w:val="22"/>
              </w:rPr>
              <w:t>1</w:t>
            </w:r>
          </w:p>
        </w:tc>
        <w:tc>
          <w:tcPr>
            <w:tcW w:w="850" w:type="dxa"/>
            <w:vAlign w:val="top"/>
          </w:tcPr>
          <w:p>
            <w:pPr>
              <w:pStyle w:val="TableText"/>
              <w:ind w:left="314"/>
              <w:spacing w:before="232"/>
              <w:rPr>
                <w:sz w:val="22"/>
                <w:szCs w:val="22"/>
              </w:rPr>
            </w:pPr>
            <w:r>
              <w:rPr>
                <w:sz w:val="22"/>
                <w:szCs w:val="22"/>
                <w:b/>
                <w:bCs/>
                <w:spacing w:val="-5"/>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35" w:line="241" w:lineRule="auto"/>
              <w:rPr>
                <w:sz w:val="22"/>
                <w:szCs w:val="22"/>
              </w:rPr>
            </w:pPr>
            <w:r>
              <w:rPr>
                <w:sz w:val="22"/>
                <w:szCs w:val="22"/>
                <w:spacing w:val="-7"/>
              </w:rPr>
              <w:t>11</w:t>
            </w:r>
          </w:p>
        </w:tc>
        <w:tc>
          <w:tcPr>
            <w:tcW w:w="639" w:type="dxa"/>
            <w:vAlign w:val="top"/>
            <w:vMerge w:val="continue"/>
            <w:tcBorders>
              <w:top w:val="nil"/>
            </w:tcBorders>
          </w:tcPr>
          <w:p>
            <w:pPr>
              <w:rPr>
                <w:rFonts w:ascii="Arial"/>
                <w:sz w:val="21"/>
              </w:rPr>
            </w:pPr>
            <w:r/>
          </w:p>
        </w:tc>
        <w:tc>
          <w:tcPr>
            <w:tcW w:w="879" w:type="dxa"/>
            <w:vAlign w:val="top"/>
          </w:tcPr>
          <w:p>
            <w:pPr>
              <w:pStyle w:val="TableText"/>
              <w:ind w:left="210"/>
              <w:spacing w:before="213" w:line="219" w:lineRule="auto"/>
              <w:rPr>
                <w:sz w:val="22"/>
                <w:szCs w:val="22"/>
              </w:rPr>
            </w:pPr>
            <w:r>
              <w:rPr>
                <w:sz w:val="22"/>
                <w:szCs w:val="22"/>
                <w:spacing w:val="-3"/>
              </w:rPr>
              <w:t>铣床</w:t>
            </w:r>
          </w:p>
        </w:tc>
        <w:tc>
          <w:tcPr>
            <w:tcW w:w="640" w:type="dxa"/>
            <w:vAlign w:val="top"/>
          </w:tcPr>
          <w:p>
            <w:pPr>
              <w:pStyle w:val="TableText"/>
              <w:ind w:left="141"/>
              <w:spacing w:before="216" w:line="221" w:lineRule="auto"/>
              <w:rPr>
                <w:sz w:val="22"/>
                <w:szCs w:val="22"/>
              </w:rPr>
            </w:pPr>
            <w:r>
              <w:rPr>
                <w:sz w:val="22"/>
                <w:szCs w:val="22"/>
                <w:spacing w:val="12"/>
              </w:rPr>
              <w:t>3台</w:t>
            </w:r>
          </w:p>
        </w:tc>
        <w:tc>
          <w:tcPr>
            <w:tcW w:w="919" w:type="dxa"/>
            <w:vAlign w:val="top"/>
          </w:tcPr>
          <w:p>
            <w:pPr>
              <w:pStyle w:val="TableText"/>
              <w:ind w:left="121"/>
              <w:spacing w:before="49" w:line="224" w:lineRule="auto"/>
              <w:rPr>
                <w:sz w:val="22"/>
                <w:szCs w:val="22"/>
              </w:rPr>
            </w:pPr>
            <w:r>
              <w:rPr>
                <w:sz w:val="22"/>
                <w:szCs w:val="22"/>
              </w:rPr>
              <w:t>78/82.</w:t>
            </w:r>
          </w:p>
          <w:p>
            <w:pPr>
              <w:pStyle w:val="TableText"/>
              <w:ind w:left="342"/>
              <w:spacing w:before="78" w:line="188" w:lineRule="auto"/>
              <w:rPr>
                <w:sz w:val="22"/>
                <w:szCs w:val="22"/>
              </w:rPr>
            </w:pPr>
            <w:r>
              <w:rPr>
                <w:sz w:val="22"/>
                <w:szCs w:val="22"/>
                <w:spacing w:val="-4"/>
              </w:rPr>
              <w:t>77</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34" w:line="239" w:lineRule="auto"/>
              <w:rPr>
                <w:sz w:val="22"/>
                <w:szCs w:val="22"/>
              </w:rPr>
            </w:pPr>
            <w:r>
              <w:rPr>
                <w:sz w:val="22"/>
                <w:szCs w:val="22"/>
                <w:spacing w:val="-2"/>
              </w:rPr>
              <w:t>46.62</w:t>
            </w:r>
          </w:p>
        </w:tc>
        <w:tc>
          <w:tcPr>
            <w:tcW w:w="859" w:type="dxa"/>
            <w:vAlign w:val="top"/>
          </w:tcPr>
          <w:p>
            <w:pPr>
              <w:pStyle w:val="TableText"/>
              <w:ind w:left="204"/>
              <w:spacing w:before="234" w:line="239" w:lineRule="auto"/>
              <w:rPr>
                <w:sz w:val="22"/>
                <w:szCs w:val="22"/>
              </w:rPr>
            </w:pPr>
            <w:r>
              <w:rPr>
                <w:sz w:val="22"/>
                <w:szCs w:val="22"/>
                <w:spacing w:val="-2"/>
              </w:rPr>
              <w:t>4.31</w:t>
            </w:r>
          </w:p>
        </w:tc>
        <w:tc>
          <w:tcPr>
            <w:tcW w:w="630" w:type="dxa"/>
            <w:vAlign w:val="top"/>
          </w:tcPr>
          <w:p>
            <w:pPr>
              <w:pStyle w:val="TableText"/>
              <w:ind w:left="145"/>
              <w:spacing w:before="234" w:line="239" w:lineRule="auto"/>
              <w:rPr>
                <w:sz w:val="22"/>
                <w:szCs w:val="22"/>
              </w:rPr>
            </w:pPr>
            <w:r>
              <w:rPr>
                <w:sz w:val="22"/>
                <w:szCs w:val="22"/>
                <w:spacing w:val="-6"/>
              </w:rPr>
              <w:t>1.2</w:t>
            </w:r>
          </w:p>
        </w:tc>
        <w:tc>
          <w:tcPr>
            <w:tcW w:w="829" w:type="dxa"/>
            <w:vAlign w:val="top"/>
          </w:tcPr>
          <w:p>
            <w:pPr>
              <w:pStyle w:val="TableText"/>
              <w:ind w:left="135"/>
              <w:spacing w:before="234" w:line="239" w:lineRule="auto"/>
              <w:rPr>
                <w:sz w:val="22"/>
                <w:szCs w:val="22"/>
              </w:rPr>
            </w:pPr>
            <w:r>
              <w:rPr>
                <w:sz w:val="22"/>
                <w:szCs w:val="22"/>
                <w:spacing w:val="-3"/>
              </w:rPr>
              <w:t>34.85</w:t>
            </w:r>
          </w:p>
        </w:tc>
        <w:tc>
          <w:tcPr>
            <w:tcW w:w="800" w:type="dxa"/>
            <w:vAlign w:val="top"/>
          </w:tcPr>
          <w:p>
            <w:pPr>
              <w:pStyle w:val="TableText"/>
              <w:ind w:left="116"/>
              <w:spacing w:before="234" w:line="239" w:lineRule="auto"/>
              <w:rPr>
                <w:sz w:val="22"/>
                <w:szCs w:val="22"/>
              </w:rPr>
            </w:pPr>
            <w:r>
              <w:rPr>
                <w:sz w:val="22"/>
                <w:szCs w:val="22"/>
                <w:spacing w:val="-2"/>
              </w:rPr>
              <w:t>67.78</w:t>
            </w:r>
          </w:p>
        </w:tc>
        <w:tc>
          <w:tcPr>
            <w:tcW w:w="749" w:type="dxa"/>
            <w:vAlign w:val="top"/>
          </w:tcPr>
          <w:p>
            <w:pPr>
              <w:pStyle w:val="TableText"/>
              <w:ind w:left="146"/>
              <w:spacing w:before="216"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34" w:line="239" w:lineRule="auto"/>
              <w:rPr>
                <w:sz w:val="22"/>
                <w:szCs w:val="22"/>
              </w:rPr>
            </w:pPr>
            <w:r>
              <w:rPr>
                <w:sz w:val="22"/>
                <w:szCs w:val="22"/>
                <w:spacing w:val="-3"/>
              </w:rPr>
              <w:t>36.78</w:t>
            </w:r>
          </w:p>
        </w:tc>
        <w:tc>
          <w:tcPr>
            <w:tcW w:w="689" w:type="dxa"/>
            <w:vAlign w:val="top"/>
          </w:tcPr>
          <w:p>
            <w:pPr>
              <w:pStyle w:val="TableText"/>
              <w:ind w:left="289"/>
              <w:spacing w:before="235" w:line="241" w:lineRule="auto"/>
              <w:rPr>
                <w:sz w:val="22"/>
                <w:szCs w:val="22"/>
              </w:rPr>
            </w:pPr>
            <w:r>
              <w:rPr>
                <w:sz w:val="22"/>
                <w:szCs w:val="22"/>
              </w:rPr>
              <w:t>1</w:t>
            </w:r>
          </w:p>
        </w:tc>
        <w:tc>
          <w:tcPr>
            <w:tcW w:w="850" w:type="dxa"/>
            <w:vAlign w:val="top"/>
          </w:tcPr>
          <w:p>
            <w:pPr>
              <w:pStyle w:val="TableText"/>
              <w:ind w:left="310"/>
              <w:spacing w:before="234"/>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59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15" w:line="241" w:lineRule="auto"/>
              <w:rPr>
                <w:sz w:val="22"/>
                <w:szCs w:val="22"/>
              </w:rPr>
            </w:pPr>
            <w:r>
              <w:rPr>
                <w:sz w:val="22"/>
                <w:szCs w:val="22"/>
                <w:spacing w:val="-7"/>
              </w:rPr>
              <w:t>12</w:t>
            </w:r>
          </w:p>
        </w:tc>
        <w:tc>
          <w:tcPr>
            <w:tcW w:w="639"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89"/>
              <w:spacing w:before="71" w:line="219" w:lineRule="auto"/>
              <w:rPr>
                <w:sz w:val="22"/>
                <w:szCs w:val="22"/>
              </w:rPr>
            </w:pPr>
            <w:r>
              <w:rPr>
                <w:sz w:val="22"/>
                <w:szCs w:val="22"/>
                <w:spacing w:val="10"/>
              </w:rPr>
              <w:t>车间</w:t>
            </w:r>
          </w:p>
          <w:p>
            <w:pPr>
              <w:pStyle w:val="TableText"/>
              <w:ind w:left="199"/>
              <w:spacing w:before="135" w:line="183" w:lineRule="auto"/>
              <w:rPr>
                <w:sz w:val="22"/>
                <w:szCs w:val="22"/>
              </w:rPr>
            </w:pPr>
            <w:r>
              <w:rPr>
                <w:sz w:val="22"/>
                <w:szCs w:val="22"/>
                <w:spacing w:val="-4"/>
              </w:rPr>
              <w:t>3F</w:t>
            </w:r>
          </w:p>
        </w:tc>
        <w:tc>
          <w:tcPr>
            <w:tcW w:w="879" w:type="dxa"/>
            <w:vAlign w:val="top"/>
          </w:tcPr>
          <w:p>
            <w:pPr>
              <w:pStyle w:val="TableText"/>
              <w:ind w:left="100"/>
              <w:spacing w:before="192" w:line="219" w:lineRule="auto"/>
              <w:rPr>
                <w:sz w:val="22"/>
                <w:szCs w:val="22"/>
              </w:rPr>
            </w:pPr>
            <w:r>
              <w:rPr>
                <w:sz w:val="22"/>
                <w:szCs w:val="22"/>
                <w:spacing w:val="-2"/>
              </w:rPr>
              <w:t>注塑机</w:t>
            </w:r>
          </w:p>
        </w:tc>
        <w:tc>
          <w:tcPr>
            <w:tcW w:w="640" w:type="dxa"/>
            <w:vAlign w:val="top"/>
            <w:textDirection w:val="tbRlV"/>
          </w:tcPr>
          <w:p>
            <w:pPr>
              <w:pStyle w:val="TableText"/>
              <w:spacing w:before="232" w:line="176" w:lineRule="auto"/>
              <w:rPr>
                <w:sz w:val="22"/>
                <w:szCs w:val="22"/>
              </w:rPr>
            </w:pPr>
            <w:r>
              <w:rPr>
                <w:sz w:val="22"/>
                <w:szCs w:val="22"/>
                <w:spacing w:val="35"/>
              </w:rPr>
              <w:t>B</w:t>
            </w:r>
            <w:r>
              <w:rPr>
                <w:sz w:val="22"/>
                <w:szCs w:val="22"/>
                <w:spacing w:val="80"/>
              </w:rPr>
              <w:t xml:space="preserve"> </w:t>
            </w:r>
            <w:r>
              <w:rPr>
                <w:sz w:val="22"/>
                <w:szCs w:val="22"/>
                <w:spacing w:val="35"/>
              </w:rPr>
              <w:t>台</w:t>
            </w:r>
          </w:p>
        </w:tc>
        <w:tc>
          <w:tcPr>
            <w:tcW w:w="919" w:type="dxa"/>
            <w:vAlign w:val="top"/>
          </w:tcPr>
          <w:p>
            <w:pPr>
              <w:pStyle w:val="TableText"/>
              <w:ind w:left="121"/>
              <w:spacing w:before="40" w:line="224" w:lineRule="auto"/>
              <w:rPr>
                <w:sz w:val="22"/>
                <w:szCs w:val="22"/>
              </w:rPr>
            </w:pPr>
            <w:r>
              <w:rPr>
                <w:sz w:val="22"/>
                <w:szCs w:val="22"/>
              </w:rPr>
              <w:t>70/82.</w:t>
            </w:r>
          </w:p>
          <w:p>
            <w:pPr>
              <w:pStyle w:val="TableText"/>
              <w:ind w:left="342"/>
              <w:spacing w:before="68" w:line="179" w:lineRule="auto"/>
              <w:rPr>
                <w:sz w:val="22"/>
                <w:szCs w:val="22"/>
              </w:rPr>
            </w:pPr>
            <w:r>
              <w:rPr>
                <w:sz w:val="22"/>
                <w:szCs w:val="22"/>
                <w:spacing w:val="-4"/>
              </w:rPr>
              <w:t>55</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15" w:line="239" w:lineRule="auto"/>
              <w:rPr>
                <w:sz w:val="22"/>
                <w:szCs w:val="22"/>
              </w:rPr>
            </w:pPr>
            <w:r>
              <w:rPr>
                <w:sz w:val="22"/>
                <w:szCs w:val="22"/>
                <w:spacing w:val="-2"/>
              </w:rPr>
              <w:t>23.64</w:t>
            </w:r>
          </w:p>
        </w:tc>
        <w:tc>
          <w:tcPr>
            <w:tcW w:w="859" w:type="dxa"/>
            <w:vAlign w:val="top"/>
          </w:tcPr>
          <w:p>
            <w:pPr>
              <w:pStyle w:val="TableText"/>
              <w:ind w:left="145"/>
              <w:spacing w:before="215" w:line="239" w:lineRule="auto"/>
              <w:rPr>
                <w:sz w:val="22"/>
                <w:szCs w:val="22"/>
              </w:rPr>
            </w:pPr>
            <w:r>
              <w:rPr>
                <w:sz w:val="22"/>
                <w:szCs w:val="22"/>
                <w:spacing w:val="-4"/>
              </w:rPr>
              <w:t>12.35</w:t>
            </w:r>
          </w:p>
        </w:tc>
        <w:tc>
          <w:tcPr>
            <w:tcW w:w="630" w:type="dxa"/>
            <w:vAlign w:val="top"/>
          </w:tcPr>
          <w:p>
            <w:pPr>
              <w:pStyle w:val="TableText"/>
              <w:ind w:left="145"/>
              <w:spacing w:before="85" w:line="239" w:lineRule="auto"/>
              <w:rPr>
                <w:sz w:val="22"/>
                <w:szCs w:val="22"/>
              </w:rPr>
            </w:pPr>
            <w:r>
              <w:rPr>
                <w:sz w:val="22"/>
                <w:szCs w:val="22"/>
                <w:spacing w:val="-6"/>
              </w:rPr>
              <w:t>10.</w:t>
            </w:r>
          </w:p>
          <w:p>
            <w:pPr>
              <w:pStyle w:val="TableText"/>
              <w:ind w:left="255"/>
              <w:spacing w:before="5" w:line="179" w:lineRule="auto"/>
              <w:rPr>
                <w:sz w:val="22"/>
                <w:szCs w:val="22"/>
              </w:rPr>
            </w:pPr>
            <w:r>
              <w:rPr>
                <w:sz w:val="22"/>
                <w:szCs w:val="22"/>
              </w:rPr>
              <w:t>5</w:t>
            </w:r>
          </w:p>
        </w:tc>
        <w:tc>
          <w:tcPr>
            <w:tcW w:w="829" w:type="dxa"/>
            <w:vAlign w:val="top"/>
          </w:tcPr>
          <w:p>
            <w:pPr>
              <w:pStyle w:val="TableText"/>
              <w:ind w:left="135"/>
              <w:spacing w:before="215" w:line="239" w:lineRule="auto"/>
              <w:rPr>
                <w:sz w:val="22"/>
                <w:szCs w:val="22"/>
              </w:rPr>
            </w:pPr>
            <w:r>
              <w:rPr>
                <w:sz w:val="22"/>
                <w:szCs w:val="22"/>
                <w:spacing w:val="-4"/>
              </w:rPr>
              <w:t>11.62</w:t>
            </w:r>
          </w:p>
        </w:tc>
        <w:tc>
          <w:tcPr>
            <w:tcW w:w="800" w:type="dxa"/>
            <w:vAlign w:val="top"/>
          </w:tcPr>
          <w:p>
            <w:pPr>
              <w:pStyle w:val="TableText"/>
              <w:ind w:left="116"/>
              <w:spacing w:before="215" w:line="239" w:lineRule="auto"/>
              <w:rPr>
                <w:sz w:val="22"/>
                <w:szCs w:val="22"/>
              </w:rPr>
            </w:pPr>
            <w:r>
              <w:rPr>
                <w:sz w:val="22"/>
                <w:szCs w:val="22"/>
                <w:spacing w:val="-2"/>
              </w:rPr>
              <w:t>67.63</w:t>
            </w:r>
          </w:p>
        </w:tc>
        <w:tc>
          <w:tcPr>
            <w:tcW w:w="749" w:type="dxa"/>
            <w:vAlign w:val="top"/>
          </w:tcPr>
          <w:p>
            <w:pPr>
              <w:pStyle w:val="TableText"/>
              <w:ind w:left="146"/>
              <w:spacing w:before="197"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15" w:line="239" w:lineRule="auto"/>
              <w:rPr>
                <w:sz w:val="22"/>
                <w:szCs w:val="22"/>
              </w:rPr>
            </w:pPr>
            <w:r>
              <w:rPr>
                <w:sz w:val="22"/>
                <w:szCs w:val="22"/>
                <w:spacing w:val="-3"/>
              </w:rPr>
              <w:t>36.63</w:t>
            </w:r>
          </w:p>
        </w:tc>
        <w:tc>
          <w:tcPr>
            <w:tcW w:w="689" w:type="dxa"/>
            <w:vAlign w:val="top"/>
          </w:tcPr>
          <w:p>
            <w:pPr>
              <w:pStyle w:val="TableText"/>
              <w:ind w:left="289"/>
              <w:spacing w:before="215" w:line="241" w:lineRule="auto"/>
              <w:rPr>
                <w:sz w:val="22"/>
                <w:szCs w:val="22"/>
              </w:rPr>
            </w:pPr>
            <w:r>
              <w:rPr>
                <w:sz w:val="22"/>
                <w:szCs w:val="22"/>
              </w:rPr>
              <w:t>1</w:t>
            </w:r>
          </w:p>
        </w:tc>
        <w:tc>
          <w:tcPr>
            <w:tcW w:w="850" w:type="dxa"/>
            <w:vAlign w:val="top"/>
          </w:tcPr>
          <w:p>
            <w:pPr>
              <w:pStyle w:val="TableText"/>
              <w:ind w:left="310"/>
              <w:spacing w:before="215"/>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630"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36"/>
              <w:rPr>
                <w:sz w:val="22"/>
                <w:szCs w:val="22"/>
              </w:rPr>
            </w:pPr>
            <w:r>
              <w:rPr>
                <w:sz w:val="22"/>
                <w:szCs w:val="22"/>
                <w:spacing w:val="-7"/>
              </w:rPr>
              <w:t>13</w:t>
            </w:r>
          </w:p>
        </w:tc>
        <w:tc>
          <w:tcPr>
            <w:tcW w:w="639" w:type="dxa"/>
            <w:vAlign w:val="top"/>
            <w:vMerge w:val="continue"/>
            <w:tcBorders>
              <w:top w:val="nil"/>
              <w:bottom w:val="nil"/>
            </w:tcBorders>
          </w:tcPr>
          <w:p>
            <w:pPr>
              <w:rPr>
                <w:rFonts w:ascii="Arial"/>
                <w:sz w:val="21"/>
              </w:rPr>
            </w:pPr>
            <w:r/>
          </w:p>
        </w:tc>
        <w:tc>
          <w:tcPr>
            <w:tcW w:w="879" w:type="dxa"/>
            <w:vAlign w:val="top"/>
          </w:tcPr>
          <w:p>
            <w:pPr>
              <w:pStyle w:val="TableText"/>
              <w:ind w:left="100"/>
              <w:spacing w:before="213" w:line="219" w:lineRule="auto"/>
              <w:rPr>
                <w:sz w:val="22"/>
                <w:szCs w:val="22"/>
              </w:rPr>
            </w:pPr>
            <w:r>
              <w:rPr>
                <w:sz w:val="22"/>
                <w:szCs w:val="22"/>
                <w:spacing w:val="-2"/>
              </w:rPr>
              <w:t>碎料机</w:t>
            </w:r>
          </w:p>
        </w:tc>
        <w:tc>
          <w:tcPr>
            <w:tcW w:w="640" w:type="dxa"/>
            <w:vAlign w:val="top"/>
          </w:tcPr>
          <w:p>
            <w:pPr>
              <w:pStyle w:val="TableText"/>
              <w:ind w:left="141"/>
              <w:spacing w:before="218" w:line="221" w:lineRule="auto"/>
              <w:rPr>
                <w:sz w:val="22"/>
                <w:szCs w:val="22"/>
              </w:rPr>
            </w:pPr>
            <w:r>
              <w:rPr>
                <w:sz w:val="22"/>
                <w:szCs w:val="22"/>
                <w:spacing w:val="12"/>
              </w:rPr>
              <w:t>2台</w:t>
            </w:r>
          </w:p>
        </w:tc>
        <w:tc>
          <w:tcPr>
            <w:tcW w:w="919" w:type="dxa"/>
            <w:vAlign w:val="top"/>
          </w:tcPr>
          <w:p>
            <w:pPr>
              <w:pStyle w:val="TableText"/>
              <w:ind w:left="121"/>
              <w:spacing w:before="91" w:line="224" w:lineRule="auto"/>
              <w:rPr>
                <w:sz w:val="22"/>
                <w:szCs w:val="22"/>
              </w:rPr>
            </w:pPr>
            <w:r>
              <w:rPr>
                <w:sz w:val="22"/>
                <w:szCs w:val="22"/>
              </w:rPr>
              <w:t>75/78.</w:t>
            </w:r>
          </w:p>
          <w:p>
            <w:pPr>
              <w:pStyle w:val="TableText"/>
              <w:ind w:left="342"/>
              <w:spacing w:before="59" w:line="170" w:lineRule="auto"/>
              <w:rPr>
                <w:sz w:val="22"/>
                <w:szCs w:val="22"/>
              </w:rPr>
            </w:pPr>
            <w:r>
              <w:rPr>
                <w:sz w:val="22"/>
                <w:szCs w:val="22"/>
                <w:spacing w:val="-3"/>
              </w:rPr>
              <w:t>01</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94"/>
              <w:spacing w:before="236" w:line="239" w:lineRule="auto"/>
              <w:rPr>
                <w:sz w:val="22"/>
                <w:szCs w:val="22"/>
              </w:rPr>
            </w:pPr>
            <w:r>
              <w:rPr>
                <w:sz w:val="22"/>
                <w:szCs w:val="22"/>
                <w:spacing w:val="-3"/>
              </w:rPr>
              <w:t>7.57</w:t>
            </w:r>
          </w:p>
        </w:tc>
        <w:tc>
          <w:tcPr>
            <w:tcW w:w="859" w:type="dxa"/>
            <w:vAlign w:val="top"/>
          </w:tcPr>
          <w:p>
            <w:pPr>
              <w:pStyle w:val="TableText"/>
              <w:ind w:left="204"/>
              <w:spacing w:before="236" w:line="239" w:lineRule="auto"/>
              <w:rPr>
                <w:sz w:val="22"/>
                <w:szCs w:val="22"/>
              </w:rPr>
            </w:pPr>
            <w:r>
              <w:rPr>
                <w:sz w:val="22"/>
                <w:szCs w:val="22"/>
                <w:spacing w:val="-3"/>
              </w:rPr>
              <w:t>3.35</w:t>
            </w:r>
          </w:p>
        </w:tc>
        <w:tc>
          <w:tcPr>
            <w:tcW w:w="630" w:type="dxa"/>
            <w:vAlign w:val="top"/>
          </w:tcPr>
          <w:p>
            <w:pPr>
              <w:pStyle w:val="TableText"/>
              <w:ind w:left="145"/>
              <w:spacing w:before="236" w:line="239" w:lineRule="auto"/>
              <w:rPr>
                <w:sz w:val="22"/>
                <w:szCs w:val="22"/>
              </w:rPr>
            </w:pPr>
            <w:r>
              <w:rPr>
                <w:sz w:val="22"/>
                <w:szCs w:val="22"/>
                <w:spacing w:val="-6"/>
              </w:rPr>
              <w:t>1.2</w:t>
            </w:r>
          </w:p>
        </w:tc>
        <w:tc>
          <w:tcPr>
            <w:tcW w:w="829" w:type="dxa"/>
            <w:vAlign w:val="top"/>
          </w:tcPr>
          <w:p>
            <w:pPr>
              <w:pStyle w:val="TableText"/>
              <w:ind w:left="185"/>
              <w:spacing w:before="236" w:line="239" w:lineRule="auto"/>
              <w:rPr>
                <w:sz w:val="22"/>
                <w:szCs w:val="22"/>
              </w:rPr>
            </w:pPr>
            <w:r>
              <w:rPr>
                <w:sz w:val="22"/>
                <w:szCs w:val="22"/>
                <w:spacing w:val="-2"/>
              </w:rPr>
              <w:t>4.12</w:t>
            </w:r>
          </w:p>
        </w:tc>
        <w:tc>
          <w:tcPr>
            <w:tcW w:w="800" w:type="dxa"/>
            <w:vAlign w:val="top"/>
          </w:tcPr>
          <w:p>
            <w:pPr>
              <w:pStyle w:val="TableText"/>
              <w:ind w:left="116"/>
              <w:spacing w:before="236" w:line="239" w:lineRule="auto"/>
              <w:rPr>
                <w:sz w:val="22"/>
                <w:szCs w:val="22"/>
              </w:rPr>
            </w:pPr>
            <w:r>
              <w:rPr>
                <w:sz w:val="22"/>
                <w:szCs w:val="22"/>
                <w:spacing w:val="-2"/>
              </w:rPr>
              <w:t>63.61</w:t>
            </w:r>
          </w:p>
        </w:tc>
        <w:tc>
          <w:tcPr>
            <w:tcW w:w="749" w:type="dxa"/>
            <w:vAlign w:val="top"/>
          </w:tcPr>
          <w:p>
            <w:pPr>
              <w:pStyle w:val="TableText"/>
              <w:ind w:left="146"/>
              <w:spacing w:before="218"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36" w:line="239" w:lineRule="auto"/>
              <w:rPr>
                <w:sz w:val="22"/>
                <w:szCs w:val="22"/>
              </w:rPr>
            </w:pPr>
            <w:r>
              <w:rPr>
                <w:sz w:val="22"/>
                <w:szCs w:val="22"/>
                <w:spacing w:val="-3"/>
              </w:rPr>
              <w:t>32.61</w:t>
            </w:r>
          </w:p>
        </w:tc>
        <w:tc>
          <w:tcPr>
            <w:tcW w:w="689" w:type="dxa"/>
            <w:vAlign w:val="top"/>
          </w:tcPr>
          <w:p>
            <w:pPr>
              <w:pStyle w:val="TableText"/>
              <w:ind w:left="289"/>
              <w:spacing w:before="236" w:line="241" w:lineRule="auto"/>
              <w:rPr>
                <w:sz w:val="22"/>
                <w:szCs w:val="22"/>
              </w:rPr>
            </w:pPr>
            <w:r>
              <w:rPr>
                <w:sz w:val="22"/>
                <w:szCs w:val="22"/>
              </w:rPr>
              <w:t>1</w:t>
            </w:r>
          </w:p>
        </w:tc>
        <w:tc>
          <w:tcPr>
            <w:tcW w:w="850" w:type="dxa"/>
            <w:vAlign w:val="top"/>
          </w:tcPr>
          <w:p>
            <w:pPr>
              <w:pStyle w:val="TableText"/>
              <w:ind w:left="310"/>
              <w:spacing w:before="236" w:line="241" w:lineRule="auto"/>
              <w:rPr>
                <w:sz w:val="22"/>
                <w:szCs w:val="22"/>
              </w:rPr>
            </w:pPr>
            <w:r>
              <w:rPr>
                <w:sz w:val="22"/>
                <w:szCs w:val="22"/>
                <w:spacing w:val="-3"/>
              </w:rPr>
              <w:t>2h</w:t>
            </w:r>
          </w:p>
        </w:tc>
        <w:tc>
          <w:tcPr>
            <w:tcW w:w="185" w:type="dxa"/>
            <w:vAlign w:val="top"/>
            <w:vMerge w:val="continue"/>
            <w:tcBorders>
              <w:top w:val="nil"/>
              <w:bottom w:val="nil"/>
            </w:tcBorders>
          </w:tcPr>
          <w:p>
            <w:pPr>
              <w:rPr>
                <w:rFonts w:ascii="Arial"/>
                <w:sz w:val="21"/>
              </w:rPr>
            </w:pPr>
            <w:r/>
          </w:p>
        </w:tc>
      </w:tr>
      <w:tr>
        <w:trPr>
          <w:trHeight w:val="95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spacing w:line="323" w:lineRule="auto"/>
              <w:rPr>
                <w:rFonts w:ascii="Arial"/>
                <w:sz w:val="21"/>
              </w:rPr>
            </w:pPr>
            <w:r/>
          </w:p>
          <w:p>
            <w:pPr>
              <w:pStyle w:val="TableText"/>
              <w:ind w:left="109"/>
              <w:spacing w:before="72" w:line="241" w:lineRule="auto"/>
              <w:rPr>
                <w:sz w:val="22"/>
                <w:szCs w:val="22"/>
              </w:rPr>
            </w:pPr>
            <w:r>
              <w:rPr>
                <w:sz w:val="22"/>
                <w:szCs w:val="22"/>
                <w:spacing w:val="-7"/>
              </w:rPr>
              <w:t>14</w:t>
            </w:r>
          </w:p>
        </w:tc>
        <w:tc>
          <w:tcPr>
            <w:tcW w:w="639" w:type="dxa"/>
            <w:vAlign w:val="top"/>
            <w:vMerge w:val="continue"/>
            <w:tcBorders>
              <w:top w:val="nil"/>
            </w:tcBorders>
          </w:tcPr>
          <w:p>
            <w:pPr>
              <w:rPr>
                <w:rFonts w:ascii="Arial"/>
                <w:sz w:val="21"/>
              </w:rPr>
            </w:pPr>
            <w:r/>
          </w:p>
        </w:tc>
        <w:tc>
          <w:tcPr>
            <w:tcW w:w="879" w:type="dxa"/>
            <w:vAlign w:val="top"/>
          </w:tcPr>
          <w:p>
            <w:pPr>
              <w:pStyle w:val="TableText"/>
              <w:ind w:left="260" w:right="99" w:hanging="160"/>
              <w:spacing w:before="44" w:line="253" w:lineRule="auto"/>
              <w:rPr>
                <w:sz w:val="22"/>
                <w:szCs w:val="22"/>
              </w:rPr>
            </w:pPr>
            <w:r>
              <w:rPr>
                <w:sz w:val="22"/>
                <w:szCs w:val="22"/>
                <w:spacing w:val="2"/>
              </w:rPr>
              <w:t>空压机</w:t>
            </w:r>
            <w:r>
              <w:rPr>
                <w:sz w:val="22"/>
                <w:szCs w:val="22"/>
                <w:spacing w:val="1"/>
              </w:rPr>
              <w:t xml:space="preserve"> </w:t>
            </w:r>
            <w:r>
              <w:rPr>
                <w:sz w:val="22"/>
                <w:szCs w:val="22"/>
                <w:spacing w:val="5"/>
              </w:rPr>
              <w:t>(注</w:t>
            </w:r>
            <w:r>
              <w:rPr>
                <w:sz w:val="22"/>
                <w:szCs w:val="22"/>
              </w:rPr>
              <w:t xml:space="preserve">  </w:t>
            </w:r>
            <w:r>
              <w:rPr>
                <w:sz w:val="22"/>
                <w:szCs w:val="22"/>
                <w:spacing w:val="-7"/>
              </w:rPr>
              <w:t>塑</w:t>
            </w:r>
            <w:r>
              <w:rPr>
                <w:sz w:val="22"/>
                <w:szCs w:val="22"/>
                <w:spacing w:val="-40"/>
              </w:rPr>
              <w:t xml:space="preserve"> </w:t>
            </w:r>
            <w:r>
              <w:rPr>
                <w:sz w:val="22"/>
                <w:szCs w:val="22"/>
                <w:spacing w:val="-7"/>
              </w:rPr>
              <w:t>)</w:t>
            </w:r>
          </w:p>
        </w:tc>
        <w:tc>
          <w:tcPr>
            <w:tcW w:w="640" w:type="dxa"/>
            <w:vAlign w:val="top"/>
          </w:tcPr>
          <w:p>
            <w:pPr>
              <w:spacing w:line="304" w:lineRule="auto"/>
              <w:rPr>
                <w:rFonts w:ascii="Arial"/>
                <w:sz w:val="21"/>
              </w:rPr>
            </w:pPr>
            <w:r/>
          </w:p>
          <w:p>
            <w:pPr>
              <w:pStyle w:val="TableText"/>
              <w:ind w:left="141"/>
              <w:spacing w:before="72" w:line="221" w:lineRule="auto"/>
              <w:rPr>
                <w:sz w:val="22"/>
                <w:szCs w:val="22"/>
              </w:rPr>
            </w:pPr>
            <w:r>
              <w:rPr>
                <w:sz w:val="22"/>
                <w:szCs w:val="22"/>
                <w:spacing w:val="12"/>
              </w:rPr>
              <w:t>1台</w:t>
            </w:r>
          </w:p>
        </w:tc>
        <w:tc>
          <w:tcPr>
            <w:tcW w:w="919" w:type="dxa"/>
            <w:vAlign w:val="top"/>
          </w:tcPr>
          <w:p>
            <w:pPr>
              <w:spacing w:line="322" w:lineRule="auto"/>
              <w:rPr>
                <w:rFonts w:ascii="Arial"/>
                <w:sz w:val="21"/>
              </w:rPr>
            </w:pPr>
            <w:r/>
          </w:p>
          <w:p>
            <w:pPr>
              <w:pStyle w:val="TableText"/>
              <w:ind w:left="342"/>
              <w:spacing w:before="72"/>
              <w:rPr>
                <w:sz w:val="22"/>
                <w:szCs w:val="22"/>
              </w:rPr>
            </w:pPr>
            <w:r>
              <w:rPr>
                <w:sz w:val="22"/>
                <w:szCs w:val="22"/>
                <w:spacing w:val="-3"/>
              </w:rPr>
              <w:t>80</w:t>
            </w:r>
          </w:p>
        </w:tc>
        <w:tc>
          <w:tcPr>
            <w:tcW w:w="809" w:type="dxa"/>
            <w:vAlign w:val="top"/>
            <w:vMerge w:val="continue"/>
            <w:tcBorders>
              <w:top w:val="nil"/>
              <w:bottom w:val="nil"/>
            </w:tcBorders>
          </w:tcPr>
          <w:p>
            <w:pPr>
              <w:rPr>
                <w:rFonts w:ascii="Arial"/>
                <w:sz w:val="21"/>
              </w:rPr>
            </w:pPr>
            <w:r/>
          </w:p>
        </w:tc>
        <w:tc>
          <w:tcPr>
            <w:tcW w:w="839" w:type="dxa"/>
            <w:vAlign w:val="top"/>
          </w:tcPr>
          <w:p>
            <w:pPr>
              <w:spacing w:line="323" w:lineRule="auto"/>
              <w:rPr>
                <w:rFonts w:ascii="Arial"/>
                <w:sz w:val="21"/>
              </w:rPr>
            </w:pPr>
            <w:r/>
          </w:p>
          <w:p>
            <w:pPr>
              <w:pStyle w:val="TableText"/>
              <w:ind w:left="194"/>
              <w:spacing w:before="71" w:line="239" w:lineRule="auto"/>
              <w:rPr>
                <w:sz w:val="22"/>
                <w:szCs w:val="22"/>
              </w:rPr>
            </w:pPr>
            <w:r>
              <w:rPr>
                <w:sz w:val="22"/>
                <w:szCs w:val="22"/>
                <w:spacing w:val="-3"/>
              </w:rPr>
              <w:t>32.8</w:t>
            </w:r>
          </w:p>
        </w:tc>
        <w:tc>
          <w:tcPr>
            <w:tcW w:w="859" w:type="dxa"/>
            <w:vAlign w:val="top"/>
          </w:tcPr>
          <w:p>
            <w:pPr>
              <w:spacing w:line="323" w:lineRule="auto"/>
              <w:rPr>
                <w:rFonts w:ascii="Arial"/>
                <w:sz w:val="21"/>
              </w:rPr>
            </w:pPr>
            <w:r/>
          </w:p>
          <w:p>
            <w:pPr>
              <w:pStyle w:val="TableText"/>
              <w:ind w:left="145"/>
              <w:spacing w:before="71" w:line="239" w:lineRule="auto"/>
              <w:rPr>
                <w:sz w:val="22"/>
                <w:szCs w:val="22"/>
              </w:rPr>
            </w:pPr>
            <w:r>
              <w:rPr>
                <w:sz w:val="22"/>
                <w:szCs w:val="22"/>
                <w:spacing w:val="-3"/>
              </w:rPr>
              <w:t>39.19</w:t>
            </w:r>
          </w:p>
        </w:tc>
        <w:tc>
          <w:tcPr>
            <w:tcW w:w="630" w:type="dxa"/>
            <w:vAlign w:val="top"/>
          </w:tcPr>
          <w:p>
            <w:pPr>
              <w:pStyle w:val="TableText"/>
              <w:ind w:left="145"/>
              <w:spacing w:before="236" w:line="239" w:lineRule="auto"/>
              <w:rPr>
                <w:sz w:val="22"/>
                <w:szCs w:val="22"/>
              </w:rPr>
            </w:pPr>
            <w:r>
              <w:rPr>
                <w:sz w:val="22"/>
                <w:szCs w:val="22"/>
                <w:spacing w:val="-6"/>
              </w:rPr>
              <w:t>10.</w:t>
            </w:r>
          </w:p>
          <w:p>
            <w:pPr>
              <w:pStyle w:val="TableText"/>
              <w:ind w:left="255"/>
              <w:spacing w:before="44"/>
              <w:rPr>
                <w:sz w:val="22"/>
                <w:szCs w:val="22"/>
              </w:rPr>
            </w:pPr>
            <w:r>
              <w:rPr>
                <w:sz w:val="22"/>
                <w:szCs w:val="22"/>
              </w:rPr>
              <w:t>5</w:t>
            </w:r>
          </w:p>
        </w:tc>
        <w:tc>
          <w:tcPr>
            <w:tcW w:w="829" w:type="dxa"/>
            <w:vAlign w:val="top"/>
          </w:tcPr>
          <w:p>
            <w:pPr>
              <w:spacing w:line="323" w:lineRule="auto"/>
              <w:rPr>
                <w:rFonts w:ascii="Arial"/>
                <w:sz w:val="21"/>
              </w:rPr>
            </w:pPr>
            <w:r/>
          </w:p>
          <w:p>
            <w:pPr>
              <w:pStyle w:val="TableText"/>
              <w:ind w:left="185"/>
              <w:spacing w:before="71" w:line="239" w:lineRule="auto"/>
              <w:rPr>
                <w:sz w:val="22"/>
                <w:szCs w:val="22"/>
              </w:rPr>
            </w:pPr>
            <w:r>
              <w:rPr>
                <w:sz w:val="22"/>
                <w:szCs w:val="22"/>
                <w:spacing w:val="-3"/>
              </w:rPr>
              <w:t>2.92</w:t>
            </w:r>
          </w:p>
        </w:tc>
        <w:tc>
          <w:tcPr>
            <w:tcW w:w="800" w:type="dxa"/>
            <w:vAlign w:val="top"/>
          </w:tcPr>
          <w:p>
            <w:pPr>
              <w:spacing w:line="323" w:lineRule="auto"/>
              <w:rPr>
                <w:rFonts w:ascii="Arial"/>
                <w:sz w:val="21"/>
              </w:rPr>
            </w:pPr>
            <w:r/>
          </w:p>
          <w:p>
            <w:pPr>
              <w:pStyle w:val="TableText"/>
              <w:ind w:left="116"/>
              <w:spacing w:before="71" w:line="239" w:lineRule="auto"/>
              <w:rPr>
                <w:sz w:val="22"/>
                <w:szCs w:val="22"/>
              </w:rPr>
            </w:pPr>
            <w:r>
              <w:rPr>
                <w:sz w:val="22"/>
                <w:szCs w:val="22"/>
                <w:spacing w:val="-2"/>
              </w:rPr>
              <w:t>66.13</w:t>
            </w:r>
          </w:p>
        </w:tc>
        <w:tc>
          <w:tcPr>
            <w:tcW w:w="749" w:type="dxa"/>
            <w:vAlign w:val="top"/>
          </w:tcPr>
          <w:p>
            <w:pPr>
              <w:spacing w:line="305" w:lineRule="auto"/>
              <w:rPr>
                <w:rFonts w:ascii="Arial"/>
                <w:sz w:val="21"/>
              </w:rPr>
            </w:pPr>
            <w:r/>
          </w:p>
          <w:p>
            <w:pPr>
              <w:pStyle w:val="TableText"/>
              <w:ind w:left="146"/>
              <w:spacing w:before="71"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spacing w:line="323" w:lineRule="auto"/>
              <w:rPr>
                <w:rFonts w:ascii="Arial"/>
                <w:sz w:val="21"/>
              </w:rPr>
            </w:pPr>
            <w:r/>
          </w:p>
          <w:p>
            <w:pPr>
              <w:pStyle w:val="TableText"/>
              <w:ind w:left="188"/>
              <w:spacing w:before="71" w:line="239" w:lineRule="auto"/>
              <w:rPr>
                <w:sz w:val="22"/>
                <w:szCs w:val="22"/>
              </w:rPr>
            </w:pPr>
            <w:r>
              <w:rPr>
                <w:sz w:val="22"/>
                <w:szCs w:val="22"/>
                <w:spacing w:val="-3"/>
              </w:rPr>
              <w:t>35.13</w:t>
            </w:r>
          </w:p>
        </w:tc>
        <w:tc>
          <w:tcPr>
            <w:tcW w:w="689" w:type="dxa"/>
            <w:vAlign w:val="top"/>
          </w:tcPr>
          <w:p>
            <w:pPr>
              <w:spacing w:line="323" w:lineRule="auto"/>
              <w:rPr>
                <w:rFonts w:ascii="Arial"/>
                <w:sz w:val="21"/>
              </w:rPr>
            </w:pPr>
            <w:r/>
          </w:p>
          <w:p>
            <w:pPr>
              <w:pStyle w:val="TableText"/>
              <w:ind w:left="289"/>
              <w:spacing w:before="72" w:line="241" w:lineRule="auto"/>
              <w:rPr>
                <w:sz w:val="22"/>
                <w:szCs w:val="22"/>
              </w:rPr>
            </w:pPr>
            <w:r>
              <w:rPr>
                <w:sz w:val="22"/>
                <w:szCs w:val="22"/>
              </w:rPr>
              <w:t>1</w:t>
            </w:r>
          </w:p>
        </w:tc>
        <w:tc>
          <w:tcPr>
            <w:tcW w:w="850" w:type="dxa"/>
            <w:vAlign w:val="top"/>
          </w:tcPr>
          <w:p>
            <w:pPr>
              <w:spacing w:line="322" w:lineRule="auto"/>
              <w:rPr>
                <w:rFonts w:ascii="Arial"/>
                <w:sz w:val="21"/>
              </w:rPr>
            </w:pPr>
            <w:r/>
          </w:p>
          <w:p>
            <w:pPr>
              <w:pStyle w:val="TableText"/>
              <w:ind w:left="310"/>
              <w:spacing w:before="72"/>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59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17"/>
              <w:rPr>
                <w:sz w:val="22"/>
                <w:szCs w:val="22"/>
              </w:rPr>
            </w:pPr>
            <w:r>
              <w:rPr>
                <w:sz w:val="22"/>
                <w:szCs w:val="22"/>
                <w:spacing w:val="-7"/>
              </w:rPr>
              <w:t>15</w:t>
            </w:r>
          </w:p>
        </w:tc>
        <w:tc>
          <w:tcPr>
            <w:tcW w:w="639" w:type="dxa"/>
            <w:vAlign w:val="top"/>
            <w:vMerge w:val="restart"/>
            <w:tcBorders>
              <w:bottom w:val="nil"/>
            </w:tcBorders>
          </w:tcPr>
          <w:p>
            <w:pPr>
              <w:spacing w:line="253" w:lineRule="auto"/>
              <w:rPr>
                <w:rFonts w:ascii="Arial"/>
                <w:sz w:val="21"/>
              </w:rPr>
            </w:pPr>
            <w:r/>
          </w:p>
          <w:p>
            <w:pPr>
              <w:pStyle w:val="TableText"/>
              <w:ind w:left="89"/>
              <w:spacing w:before="71" w:line="219" w:lineRule="auto"/>
              <w:rPr>
                <w:sz w:val="22"/>
                <w:szCs w:val="22"/>
              </w:rPr>
            </w:pPr>
            <w:r>
              <w:rPr>
                <w:sz w:val="22"/>
                <w:szCs w:val="22"/>
                <w:spacing w:val="10"/>
              </w:rPr>
              <w:t>车间</w:t>
            </w:r>
          </w:p>
          <w:p>
            <w:pPr>
              <w:pStyle w:val="TableText"/>
              <w:ind w:left="199"/>
              <w:spacing w:before="155" w:line="183" w:lineRule="auto"/>
              <w:rPr>
                <w:sz w:val="22"/>
                <w:szCs w:val="22"/>
              </w:rPr>
            </w:pPr>
            <w:r>
              <w:rPr>
                <w:sz w:val="22"/>
                <w:szCs w:val="22"/>
                <w:spacing w:val="-3"/>
              </w:rPr>
              <w:t>2F</w:t>
            </w:r>
          </w:p>
        </w:tc>
        <w:tc>
          <w:tcPr>
            <w:tcW w:w="879" w:type="dxa"/>
            <w:vAlign w:val="top"/>
          </w:tcPr>
          <w:p>
            <w:pPr>
              <w:pStyle w:val="TableText"/>
              <w:ind w:left="100"/>
              <w:spacing w:before="194" w:line="219" w:lineRule="auto"/>
              <w:rPr>
                <w:sz w:val="22"/>
                <w:szCs w:val="22"/>
              </w:rPr>
            </w:pPr>
            <w:r>
              <w:rPr>
                <w:sz w:val="22"/>
                <w:szCs w:val="22"/>
                <w:spacing w:val="-3"/>
              </w:rPr>
              <w:t>冷压机</w:t>
            </w:r>
          </w:p>
        </w:tc>
        <w:tc>
          <w:tcPr>
            <w:tcW w:w="640" w:type="dxa"/>
            <w:vAlign w:val="top"/>
          </w:tcPr>
          <w:p>
            <w:pPr>
              <w:pStyle w:val="TableText"/>
              <w:ind w:left="141"/>
              <w:spacing w:before="198" w:line="221" w:lineRule="auto"/>
              <w:rPr>
                <w:sz w:val="22"/>
                <w:szCs w:val="22"/>
              </w:rPr>
            </w:pPr>
            <w:r>
              <w:rPr>
                <w:sz w:val="22"/>
                <w:szCs w:val="22"/>
                <w:spacing w:val="12"/>
              </w:rPr>
              <w:t>3台</w:t>
            </w:r>
          </w:p>
        </w:tc>
        <w:tc>
          <w:tcPr>
            <w:tcW w:w="919" w:type="dxa"/>
            <w:vAlign w:val="top"/>
          </w:tcPr>
          <w:p>
            <w:pPr>
              <w:pStyle w:val="TableText"/>
              <w:ind w:left="121"/>
              <w:spacing w:before="62" w:line="224" w:lineRule="auto"/>
              <w:rPr>
                <w:sz w:val="22"/>
                <w:szCs w:val="22"/>
              </w:rPr>
            </w:pPr>
            <w:r>
              <w:rPr>
                <w:sz w:val="22"/>
                <w:szCs w:val="22"/>
              </w:rPr>
              <w:t>80/84.</w:t>
            </w:r>
          </w:p>
          <w:p>
            <w:pPr>
              <w:pStyle w:val="TableText"/>
              <w:ind w:left="342"/>
              <w:spacing w:before="48" w:line="177" w:lineRule="auto"/>
              <w:rPr>
                <w:sz w:val="22"/>
                <w:szCs w:val="22"/>
              </w:rPr>
            </w:pPr>
            <w:r>
              <w:rPr>
                <w:sz w:val="22"/>
                <w:szCs w:val="22"/>
                <w:spacing w:val="-4"/>
              </w:rPr>
              <w:t>77</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17" w:line="239" w:lineRule="auto"/>
              <w:rPr>
                <w:sz w:val="22"/>
                <w:szCs w:val="22"/>
              </w:rPr>
            </w:pPr>
            <w:r>
              <w:rPr>
                <w:sz w:val="22"/>
                <w:szCs w:val="22"/>
                <w:spacing w:val="-3"/>
              </w:rPr>
              <w:t>57.55</w:t>
            </w:r>
          </w:p>
        </w:tc>
        <w:tc>
          <w:tcPr>
            <w:tcW w:w="859" w:type="dxa"/>
            <w:vAlign w:val="top"/>
          </w:tcPr>
          <w:p>
            <w:pPr>
              <w:pStyle w:val="TableText"/>
              <w:ind w:left="145"/>
              <w:spacing w:before="217" w:line="239" w:lineRule="auto"/>
              <w:rPr>
                <w:sz w:val="22"/>
                <w:szCs w:val="22"/>
              </w:rPr>
            </w:pPr>
            <w:r>
              <w:rPr>
                <w:sz w:val="22"/>
                <w:szCs w:val="22"/>
                <w:spacing w:val="-3"/>
              </w:rPr>
              <w:t>30.19</w:t>
            </w:r>
          </w:p>
        </w:tc>
        <w:tc>
          <w:tcPr>
            <w:tcW w:w="630" w:type="dxa"/>
            <w:vAlign w:val="top"/>
          </w:tcPr>
          <w:p>
            <w:pPr>
              <w:pStyle w:val="TableText"/>
              <w:ind w:left="145"/>
              <w:spacing w:before="217" w:line="239" w:lineRule="auto"/>
              <w:rPr>
                <w:sz w:val="22"/>
                <w:szCs w:val="22"/>
              </w:rPr>
            </w:pPr>
            <w:r>
              <w:rPr>
                <w:sz w:val="22"/>
                <w:szCs w:val="22"/>
                <w:spacing w:val="-3"/>
              </w:rPr>
              <w:t>6.5</w:t>
            </w:r>
          </w:p>
        </w:tc>
        <w:tc>
          <w:tcPr>
            <w:tcW w:w="829" w:type="dxa"/>
            <w:vAlign w:val="top"/>
          </w:tcPr>
          <w:p>
            <w:pPr>
              <w:pStyle w:val="TableText"/>
              <w:ind w:left="135"/>
              <w:spacing w:before="217" w:line="239" w:lineRule="auto"/>
              <w:rPr>
                <w:sz w:val="22"/>
                <w:szCs w:val="22"/>
              </w:rPr>
            </w:pPr>
            <w:r>
              <w:rPr>
                <w:sz w:val="22"/>
                <w:szCs w:val="22"/>
                <w:spacing w:val="-2"/>
              </w:rPr>
              <w:t>28.14</w:t>
            </w:r>
          </w:p>
        </w:tc>
        <w:tc>
          <w:tcPr>
            <w:tcW w:w="800" w:type="dxa"/>
            <w:vAlign w:val="top"/>
          </w:tcPr>
          <w:p>
            <w:pPr>
              <w:pStyle w:val="TableText"/>
              <w:ind w:left="116"/>
              <w:spacing w:before="217" w:line="239" w:lineRule="auto"/>
              <w:rPr>
                <w:sz w:val="22"/>
                <w:szCs w:val="22"/>
              </w:rPr>
            </w:pPr>
            <w:r>
              <w:rPr>
                <w:sz w:val="22"/>
                <w:szCs w:val="22"/>
                <w:spacing w:val="-2"/>
              </w:rPr>
              <w:t>69.79</w:t>
            </w:r>
          </w:p>
        </w:tc>
        <w:tc>
          <w:tcPr>
            <w:tcW w:w="749" w:type="dxa"/>
            <w:vAlign w:val="top"/>
          </w:tcPr>
          <w:p>
            <w:pPr>
              <w:pStyle w:val="TableText"/>
              <w:ind w:left="146"/>
              <w:spacing w:before="199"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17" w:line="239" w:lineRule="auto"/>
              <w:rPr>
                <w:sz w:val="22"/>
                <w:szCs w:val="22"/>
              </w:rPr>
            </w:pPr>
            <w:r>
              <w:rPr>
                <w:sz w:val="22"/>
                <w:szCs w:val="22"/>
                <w:spacing w:val="-3"/>
              </w:rPr>
              <w:t>38.79</w:t>
            </w:r>
          </w:p>
        </w:tc>
        <w:tc>
          <w:tcPr>
            <w:tcW w:w="689" w:type="dxa"/>
            <w:vAlign w:val="top"/>
          </w:tcPr>
          <w:p>
            <w:pPr>
              <w:pStyle w:val="TableText"/>
              <w:ind w:left="289"/>
              <w:spacing w:before="217" w:line="241" w:lineRule="auto"/>
              <w:rPr>
                <w:sz w:val="22"/>
                <w:szCs w:val="22"/>
              </w:rPr>
            </w:pPr>
            <w:r>
              <w:rPr>
                <w:sz w:val="22"/>
                <w:szCs w:val="22"/>
              </w:rPr>
              <w:t>1</w:t>
            </w:r>
          </w:p>
        </w:tc>
        <w:tc>
          <w:tcPr>
            <w:tcW w:w="850" w:type="dxa"/>
            <w:vAlign w:val="top"/>
          </w:tcPr>
          <w:p>
            <w:pPr>
              <w:pStyle w:val="TableText"/>
              <w:ind w:left="310"/>
              <w:spacing w:before="217"/>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38"/>
              <w:rPr>
                <w:sz w:val="22"/>
                <w:szCs w:val="22"/>
              </w:rPr>
            </w:pPr>
            <w:r>
              <w:rPr>
                <w:sz w:val="22"/>
                <w:szCs w:val="22"/>
                <w:spacing w:val="-7"/>
              </w:rPr>
              <w:t>16</w:t>
            </w:r>
          </w:p>
        </w:tc>
        <w:tc>
          <w:tcPr>
            <w:tcW w:w="639" w:type="dxa"/>
            <w:vAlign w:val="top"/>
            <w:vMerge w:val="continue"/>
            <w:tcBorders>
              <w:top w:val="nil"/>
            </w:tcBorders>
          </w:tcPr>
          <w:p>
            <w:pPr>
              <w:rPr>
                <w:rFonts w:ascii="Arial"/>
                <w:sz w:val="21"/>
              </w:rPr>
            </w:pPr>
            <w:r/>
          </w:p>
        </w:tc>
        <w:tc>
          <w:tcPr>
            <w:tcW w:w="879" w:type="dxa"/>
            <w:vAlign w:val="top"/>
          </w:tcPr>
          <w:p>
            <w:pPr>
              <w:pStyle w:val="TableText"/>
              <w:ind w:left="100"/>
              <w:spacing w:before="215" w:line="219" w:lineRule="auto"/>
              <w:rPr>
                <w:sz w:val="22"/>
                <w:szCs w:val="22"/>
              </w:rPr>
            </w:pPr>
            <w:r>
              <w:rPr>
                <w:sz w:val="22"/>
                <w:szCs w:val="22"/>
                <w:spacing w:val="-3"/>
              </w:rPr>
              <w:t>涂胶机</w:t>
            </w:r>
          </w:p>
        </w:tc>
        <w:tc>
          <w:tcPr>
            <w:tcW w:w="640" w:type="dxa"/>
            <w:vAlign w:val="top"/>
          </w:tcPr>
          <w:p>
            <w:pPr>
              <w:pStyle w:val="TableText"/>
              <w:ind w:left="141"/>
              <w:spacing w:before="219" w:line="221" w:lineRule="auto"/>
              <w:rPr>
                <w:sz w:val="22"/>
                <w:szCs w:val="22"/>
              </w:rPr>
            </w:pPr>
            <w:r>
              <w:rPr>
                <w:sz w:val="22"/>
                <w:szCs w:val="22"/>
                <w:spacing w:val="12"/>
              </w:rPr>
              <w:t>4台</w:t>
            </w:r>
          </w:p>
        </w:tc>
        <w:tc>
          <w:tcPr>
            <w:tcW w:w="919" w:type="dxa"/>
            <w:vAlign w:val="top"/>
          </w:tcPr>
          <w:p>
            <w:pPr>
              <w:pStyle w:val="TableText"/>
              <w:ind w:left="121"/>
              <w:spacing w:before="63" w:line="224" w:lineRule="auto"/>
              <w:rPr>
                <w:sz w:val="22"/>
                <w:szCs w:val="22"/>
              </w:rPr>
            </w:pPr>
            <w:r>
              <w:rPr>
                <w:sz w:val="22"/>
                <w:szCs w:val="22"/>
              </w:rPr>
              <w:t>75/81.</w:t>
            </w:r>
          </w:p>
          <w:p>
            <w:pPr>
              <w:pStyle w:val="TableText"/>
              <w:ind w:left="342"/>
              <w:spacing w:before="68" w:line="185" w:lineRule="auto"/>
              <w:rPr>
                <w:sz w:val="22"/>
                <w:szCs w:val="22"/>
              </w:rPr>
            </w:pPr>
            <w:r>
              <w:rPr>
                <w:sz w:val="22"/>
                <w:szCs w:val="22"/>
                <w:spacing w:val="-3"/>
              </w:rPr>
              <w:t>02</w:t>
            </w:r>
          </w:p>
        </w:tc>
        <w:tc>
          <w:tcPr>
            <w:tcW w:w="809" w:type="dxa"/>
            <w:vAlign w:val="top"/>
            <w:vMerge w:val="continue"/>
            <w:tcBorders>
              <w:top w:val="nil"/>
              <w:bottom w:val="nil"/>
            </w:tcBorders>
          </w:tcPr>
          <w:p>
            <w:pPr>
              <w:rPr>
                <w:rFonts w:ascii="Arial"/>
                <w:sz w:val="21"/>
              </w:rPr>
            </w:pPr>
            <w:r/>
          </w:p>
        </w:tc>
        <w:tc>
          <w:tcPr>
            <w:tcW w:w="839" w:type="dxa"/>
            <w:vAlign w:val="top"/>
          </w:tcPr>
          <w:p>
            <w:pPr>
              <w:pStyle w:val="TableText"/>
              <w:ind w:left="133"/>
              <w:spacing w:before="238" w:line="239" w:lineRule="auto"/>
              <w:rPr>
                <w:sz w:val="22"/>
                <w:szCs w:val="22"/>
              </w:rPr>
            </w:pPr>
            <w:r>
              <w:rPr>
                <w:sz w:val="22"/>
                <w:szCs w:val="22"/>
                <w:spacing w:val="-2"/>
              </w:rPr>
              <w:t>62.38</w:t>
            </w:r>
          </w:p>
        </w:tc>
        <w:tc>
          <w:tcPr>
            <w:tcW w:w="859" w:type="dxa"/>
            <w:vAlign w:val="top"/>
          </w:tcPr>
          <w:p>
            <w:pPr>
              <w:pStyle w:val="TableText"/>
              <w:ind w:left="145"/>
              <w:spacing w:before="238" w:line="239" w:lineRule="auto"/>
              <w:rPr>
                <w:sz w:val="22"/>
                <w:szCs w:val="22"/>
              </w:rPr>
            </w:pPr>
            <w:r>
              <w:rPr>
                <w:sz w:val="22"/>
                <w:szCs w:val="22"/>
                <w:spacing w:val="-2"/>
              </w:rPr>
              <w:t>28.58</w:t>
            </w:r>
          </w:p>
        </w:tc>
        <w:tc>
          <w:tcPr>
            <w:tcW w:w="630" w:type="dxa"/>
            <w:vAlign w:val="top"/>
          </w:tcPr>
          <w:p>
            <w:pPr>
              <w:pStyle w:val="TableText"/>
              <w:ind w:left="145"/>
              <w:spacing w:before="238" w:line="239" w:lineRule="auto"/>
              <w:rPr>
                <w:sz w:val="22"/>
                <w:szCs w:val="22"/>
              </w:rPr>
            </w:pPr>
            <w:r>
              <w:rPr>
                <w:sz w:val="22"/>
                <w:szCs w:val="22"/>
                <w:spacing w:val="-3"/>
              </w:rPr>
              <w:t>6.5</w:t>
            </w:r>
          </w:p>
        </w:tc>
        <w:tc>
          <w:tcPr>
            <w:tcW w:w="829" w:type="dxa"/>
            <w:vAlign w:val="top"/>
          </w:tcPr>
          <w:p>
            <w:pPr>
              <w:pStyle w:val="TableText"/>
              <w:ind w:left="135"/>
              <w:spacing w:before="238" w:line="239" w:lineRule="auto"/>
              <w:rPr>
                <w:sz w:val="22"/>
                <w:szCs w:val="22"/>
              </w:rPr>
            </w:pPr>
            <w:r>
              <w:rPr>
                <w:sz w:val="22"/>
                <w:szCs w:val="22"/>
                <w:spacing w:val="-3"/>
              </w:rPr>
              <w:t>32.98</w:t>
            </w:r>
          </w:p>
        </w:tc>
        <w:tc>
          <w:tcPr>
            <w:tcW w:w="800" w:type="dxa"/>
            <w:vAlign w:val="top"/>
          </w:tcPr>
          <w:p>
            <w:pPr>
              <w:pStyle w:val="TableText"/>
              <w:ind w:left="116"/>
              <w:spacing w:before="238" w:line="239" w:lineRule="auto"/>
              <w:rPr>
                <w:sz w:val="22"/>
                <w:szCs w:val="22"/>
              </w:rPr>
            </w:pPr>
            <w:r>
              <w:rPr>
                <w:sz w:val="22"/>
                <w:szCs w:val="22"/>
                <w:spacing w:val="-2"/>
              </w:rPr>
              <w:t>66.03</w:t>
            </w:r>
          </w:p>
        </w:tc>
        <w:tc>
          <w:tcPr>
            <w:tcW w:w="749" w:type="dxa"/>
            <w:vAlign w:val="top"/>
          </w:tcPr>
          <w:p>
            <w:pPr>
              <w:pStyle w:val="TableText"/>
              <w:ind w:left="146"/>
              <w:spacing w:before="220"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188"/>
              <w:spacing w:before="238" w:line="239" w:lineRule="auto"/>
              <w:rPr>
                <w:sz w:val="22"/>
                <w:szCs w:val="22"/>
              </w:rPr>
            </w:pPr>
            <w:r>
              <w:rPr>
                <w:sz w:val="22"/>
                <w:szCs w:val="22"/>
                <w:spacing w:val="-3"/>
              </w:rPr>
              <w:t>35.03</w:t>
            </w:r>
          </w:p>
        </w:tc>
        <w:tc>
          <w:tcPr>
            <w:tcW w:w="689" w:type="dxa"/>
            <w:vAlign w:val="top"/>
          </w:tcPr>
          <w:p>
            <w:pPr>
              <w:pStyle w:val="TableText"/>
              <w:ind w:left="289"/>
              <w:spacing w:before="238" w:line="241" w:lineRule="auto"/>
              <w:rPr>
                <w:sz w:val="22"/>
                <w:szCs w:val="22"/>
              </w:rPr>
            </w:pPr>
            <w:r>
              <w:rPr>
                <w:sz w:val="22"/>
                <w:szCs w:val="22"/>
              </w:rPr>
              <w:t>1</w:t>
            </w:r>
          </w:p>
        </w:tc>
        <w:tc>
          <w:tcPr>
            <w:tcW w:w="850" w:type="dxa"/>
            <w:vAlign w:val="top"/>
          </w:tcPr>
          <w:p>
            <w:pPr>
              <w:pStyle w:val="TableText"/>
              <w:ind w:left="310"/>
              <w:spacing w:before="238"/>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629" w:hRule="atLeast"/>
        </w:trPr>
        <w:tc>
          <w:tcPr>
            <w:tcW w:w="48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470" w:type="dxa"/>
            <w:vAlign w:val="top"/>
          </w:tcPr>
          <w:p>
            <w:pPr>
              <w:pStyle w:val="TableText"/>
              <w:ind w:left="109"/>
              <w:spacing w:before="239"/>
              <w:rPr>
                <w:sz w:val="22"/>
                <w:szCs w:val="22"/>
              </w:rPr>
            </w:pPr>
            <w:r>
              <w:rPr>
                <w:sz w:val="22"/>
                <w:szCs w:val="22"/>
                <w:spacing w:val="-7"/>
              </w:rPr>
              <w:t>17</w:t>
            </w:r>
          </w:p>
        </w:tc>
        <w:tc>
          <w:tcPr>
            <w:tcW w:w="639" w:type="dxa"/>
            <w:vAlign w:val="top"/>
            <w:vMerge w:val="restart"/>
            <w:tcBorders>
              <w:bottom w:val="nil"/>
            </w:tcBorders>
          </w:tcPr>
          <w:p>
            <w:pPr>
              <w:spacing w:line="284" w:lineRule="auto"/>
              <w:rPr>
                <w:rFonts w:ascii="Arial"/>
                <w:sz w:val="21"/>
              </w:rPr>
            </w:pPr>
            <w:r/>
          </w:p>
          <w:p>
            <w:pPr>
              <w:pStyle w:val="TableText"/>
              <w:ind w:left="89"/>
              <w:spacing w:before="72" w:line="219" w:lineRule="auto"/>
              <w:rPr>
                <w:sz w:val="22"/>
                <w:szCs w:val="22"/>
              </w:rPr>
            </w:pPr>
            <w:r>
              <w:rPr>
                <w:sz w:val="22"/>
                <w:szCs w:val="22"/>
                <w:spacing w:val="10"/>
              </w:rPr>
              <w:t>车间</w:t>
            </w:r>
          </w:p>
          <w:p>
            <w:pPr>
              <w:pStyle w:val="TableText"/>
              <w:ind w:left="199"/>
              <w:spacing w:before="146" w:line="182" w:lineRule="auto"/>
              <w:rPr>
                <w:sz w:val="22"/>
                <w:szCs w:val="22"/>
              </w:rPr>
            </w:pPr>
            <w:r>
              <w:rPr>
                <w:sz w:val="22"/>
                <w:szCs w:val="22"/>
                <w:spacing w:val="-4"/>
              </w:rPr>
              <w:t>5F</w:t>
            </w:r>
          </w:p>
        </w:tc>
        <w:tc>
          <w:tcPr>
            <w:tcW w:w="879" w:type="dxa"/>
            <w:vAlign w:val="top"/>
          </w:tcPr>
          <w:p>
            <w:pPr>
              <w:pStyle w:val="TableText"/>
              <w:ind w:left="100"/>
              <w:spacing w:before="216" w:line="219" w:lineRule="auto"/>
              <w:rPr>
                <w:sz w:val="22"/>
                <w:szCs w:val="22"/>
              </w:rPr>
            </w:pPr>
            <w:r>
              <w:rPr>
                <w:sz w:val="22"/>
                <w:szCs w:val="22"/>
                <w:spacing w:val="-3"/>
              </w:rPr>
              <w:t>纯水机</w:t>
            </w:r>
          </w:p>
        </w:tc>
        <w:tc>
          <w:tcPr>
            <w:tcW w:w="640" w:type="dxa"/>
            <w:vAlign w:val="top"/>
          </w:tcPr>
          <w:p>
            <w:pPr>
              <w:pStyle w:val="TableText"/>
              <w:ind w:left="141"/>
              <w:spacing w:before="220" w:line="221" w:lineRule="auto"/>
              <w:rPr>
                <w:sz w:val="22"/>
                <w:szCs w:val="22"/>
              </w:rPr>
            </w:pPr>
            <w:r>
              <w:rPr>
                <w:sz w:val="22"/>
                <w:szCs w:val="22"/>
                <w:spacing w:val="12"/>
              </w:rPr>
              <w:t>1台</w:t>
            </w:r>
          </w:p>
        </w:tc>
        <w:tc>
          <w:tcPr>
            <w:tcW w:w="919" w:type="dxa"/>
            <w:vAlign w:val="top"/>
          </w:tcPr>
          <w:p>
            <w:pPr>
              <w:pStyle w:val="TableText"/>
              <w:ind w:left="342"/>
              <w:spacing w:before="239"/>
              <w:rPr>
                <w:sz w:val="22"/>
                <w:szCs w:val="22"/>
              </w:rPr>
            </w:pPr>
            <w:r>
              <w:rPr>
                <w:sz w:val="22"/>
                <w:szCs w:val="22"/>
                <w:spacing w:val="-4"/>
              </w:rPr>
              <w:t>75</w:t>
            </w:r>
          </w:p>
        </w:tc>
        <w:tc>
          <w:tcPr>
            <w:tcW w:w="809" w:type="dxa"/>
            <w:vAlign w:val="top"/>
            <w:vMerge w:val="continue"/>
            <w:tcBorders>
              <w:top w:val="nil"/>
            </w:tcBorders>
          </w:tcPr>
          <w:p>
            <w:pPr>
              <w:rPr>
                <w:rFonts w:ascii="Arial"/>
                <w:sz w:val="21"/>
              </w:rPr>
            </w:pPr>
            <w:r/>
          </w:p>
        </w:tc>
        <w:tc>
          <w:tcPr>
            <w:tcW w:w="839" w:type="dxa"/>
            <w:vAlign w:val="top"/>
          </w:tcPr>
          <w:p>
            <w:pPr>
              <w:pStyle w:val="TableText"/>
              <w:ind w:left="133"/>
              <w:spacing w:before="239" w:line="239" w:lineRule="auto"/>
              <w:rPr>
                <w:sz w:val="22"/>
                <w:szCs w:val="22"/>
              </w:rPr>
            </w:pPr>
            <w:r>
              <w:rPr>
                <w:sz w:val="22"/>
                <w:szCs w:val="22"/>
                <w:spacing w:val="-3"/>
              </w:rPr>
              <w:t>33.28</w:t>
            </w:r>
          </w:p>
        </w:tc>
        <w:tc>
          <w:tcPr>
            <w:tcW w:w="859" w:type="dxa"/>
            <w:vAlign w:val="top"/>
          </w:tcPr>
          <w:p>
            <w:pPr>
              <w:pStyle w:val="TableText"/>
              <w:ind w:left="145"/>
              <w:spacing w:before="239" w:line="239" w:lineRule="auto"/>
              <w:rPr>
                <w:sz w:val="22"/>
                <w:szCs w:val="22"/>
              </w:rPr>
            </w:pPr>
            <w:r>
              <w:rPr>
                <w:sz w:val="22"/>
                <w:szCs w:val="22"/>
                <w:spacing w:val="-2"/>
              </w:rPr>
              <w:t>27.14</w:t>
            </w:r>
          </w:p>
        </w:tc>
        <w:tc>
          <w:tcPr>
            <w:tcW w:w="630" w:type="dxa"/>
            <w:vAlign w:val="top"/>
          </w:tcPr>
          <w:p>
            <w:pPr>
              <w:pStyle w:val="TableText"/>
              <w:ind w:left="145"/>
              <w:spacing w:before="89" w:line="235" w:lineRule="auto"/>
              <w:rPr>
                <w:sz w:val="22"/>
                <w:szCs w:val="22"/>
              </w:rPr>
            </w:pPr>
            <w:r>
              <w:rPr>
                <w:sz w:val="22"/>
                <w:szCs w:val="22"/>
                <w:spacing w:val="-6"/>
              </w:rPr>
              <w:t>18.</w:t>
            </w:r>
          </w:p>
          <w:p>
            <w:pPr>
              <w:pStyle w:val="TableText"/>
              <w:ind w:left="255"/>
              <w:spacing w:before="1" w:line="208" w:lineRule="auto"/>
              <w:rPr>
                <w:sz w:val="22"/>
                <w:szCs w:val="22"/>
              </w:rPr>
            </w:pPr>
            <w:r>
              <w:rPr>
                <w:sz w:val="22"/>
                <w:szCs w:val="22"/>
              </w:rPr>
              <w:t>5</w:t>
            </w:r>
          </w:p>
        </w:tc>
        <w:tc>
          <w:tcPr>
            <w:tcW w:w="829" w:type="dxa"/>
            <w:vAlign w:val="top"/>
          </w:tcPr>
          <w:p>
            <w:pPr>
              <w:pStyle w:val="TableText"/>
              <w:ind w:left="135"/>
              <w:spacing w:before="239" w:line="239" w:lineRule="auto"/>
              <w:rPr>
                <w:sz w:val="22"/>
                <w:szCs w:val="22"/>
              </w:rPr>
            </w:pPr>
            <w:r>
              <w:rPr>
                <w:sz w:val="22"/>
                <w:szCs w:val="22"/>
                <w:spacing w:val="-4"/>
              </w:rPr>
              <w:t>10.51</w:t>
            </w:r>
          </w:p>
        </w:tc>
        <w:tc>
          <w:tcPr>
            <w:tcW w:w="800" w:type="dxa"/>
            <w:vAlign w:val="top"/>
          </w:tcPr>
          <w:p>
            <w:pPr>
              <w:pStyle w:val="TableText"/>
              <w:ind w:left="176"/>
              <w:spacing w:before="239" w:line="239" w:lineRule="auto"/>
              <w:rPr>
                <w:sz w:val="22"/>
                <w:szCs w:val="22"/>
              </w:rPr>
            </w:pPr>
            <w:r>
              <w:rPr>
                <w:sz w:val="22"/>
                <w:szCs w:val="22"/>
                <w:spacing w:val="-2"/>
              </w:rPr>
              <w:t>60.1</w:t>
            </w:r>
          </w:p>
        </w:tc>
        <w:tc>
          <w:tcPr>
            <w:tcW w:w="749" w:type="dxa"/>
            <w:vAlign w:val="top"/>
          </w:tcPr>
          <w:p>
            <w:pPr>
              <w:pStyle w:val="TableText"/>
              <w:ind w:left="146"/>
              <w:spacing w:before="221" w:line="222" w:lineRule="auto"/>
              <w:rPr>
                <w:sz w:val="22"/>
                <w:szCs w:val="22"/>
              </w:rPr>
            </w:pPr>
            <w:r>
              <w:rPr>
                <w:sz w:val="22"/>
                <w:szCs w:val="22"/>
                <w:spacing w:val="10"/>
              </w:rPr>
              <w:t>昼间</w:t>
            </w:r>
          </w:p>
        </w:tc>
        <w:tc>
          <w:tcPr>
            <w:tcW w:w="929" w:type="dxa"/>
            <w:vAlign w:val="top"/>
            <w:vMerge w:val="continue"/>
            <w:tcBorders>
              <w:top w:val="nil"/>
              <w:bottom w:val="nil"/>
            </w:tcBorders>
          </w:tcPr>
          <w:p>
            <w:pPr>
              <w:rPr>
                <w:rFonts w:ascii="Arial"/>
                <w:sz w:val="21"/>
              </w:rPr>
            </w:pPr>
            <w:r/>
          </w:p>
        </w:tc>
        <w:tc>
          <w:tcPr>
            <w:tcW w:w="929" w:type="dxa"/>
            <w:vAlign w:val="top"/>
          </w:tcPr>
          <w:p>
            <w:pPr>
              <w:pStyle w:val="TableText"/>
              <w:ind w:left="238"/>
              <w:spacing w:before="239" w:line="239" w:lineRule="auto"/>
              <w:rPr>
                <w:sz w:val="22"/>
                <w:szCs w:val="22"/>
              </w:rPr>
            </w:pPr>
            <w:r>
              <w:rPr>
                <w:sz w:val="22"/>
                <w:szCs w:val="22"/>
                <w:spacing w:val="-3"/>
              </w:rPr>
              <w:t>29.1</w:t>
            </w:r>
          </w:p>
        </w:tc>
        <w:tc>
          <w:tcPr>
            <w:tcW w:w="689" w:type="dxa"/>
            <w:vAlign w:val="top"/>
          </w:tcPr>
          <w:p>
            <w:pPr>
              <w:pStyle w:val="TableText"/>
              <w:ind w:left="289"/>
              <w:spacing w:before="239" w:line="241" w:lineRule="auto"/>
              <w:rPr>
                <w:sz w:val="22"/>
                <w:szCs w:val="22"/>
              </w:rPr>
            </w:pPr>
            <w:r>
              <w:rPr>
                <w:sz w:val="22"/>
                <w:szCs w:val="22"/>
              </w:rPr>
              <w:t>1</w:t>
            </w:r>
          </w:p>
        </w:tc>
        <w:tc>
          <w:tcPr>
            <w:tcW w:w="850" w:type="dxa"/>
            <w:vAlign w:val="top"/>
          </w:tcPr>
          <w:p>
            <w:pPr>
              <w:pStyle w:val="TableText"/>
              <w:ind w:left="310"/>
              <w:spacing w:before="239"/>
              <w:rPr>
                <w:sz w:val="22"/>
                <w:szCs w:val="22"/>
              </w:rPr>
            </w:pPr>
            <w:r>
              <w:rPr>
                <w:sz w:val="22"/>
                <w:szCs w:val="22"/>
                <w:spacing w:val="-3"/>
              </w:rPr>
              <w:t>8h</w:t>
            </w:r>
          </w:p>
        </w:tc>
        <w:tc>
          <w:tcPr>
            <w:tcW w:w="185" w:type="dxa"/>
            <w:vAlign w:val="top"/>
            <w:vMerge w:val="continue"/>
            <w:tcBorders>
              <w:top w:val="nil"/>
              <w:bottom w:val="nil"/>
            </w:tcBorders>
          </w:tcPr>
          <w:p>
            <w:pPr>
              <w:rPr>
                <w:rFonts w:ascii="Arial"/>
                <w:sz w:val="21"/>
              </w:rPr>
            </w:pPr>
            <w:r/>
          </w:p>
        </w:tc>
      </w:tr>
      <w:tr>
        <w:trPr>
          <w:trHeight w:val="610" w:hRule="atLeast"/>
        </w:trPr>
        <w:tc>
          <w:tcPr>
            <w:tcW w:w="485" w:type="dxa"/>
            <w:vAlign w:val="top"/>
            <w:vMerge w:val="continue"/>
            <w:tcBorders>
              <w:top w:val="nil"/>
            </w:tcBorders>
          </w:tcPr>
          <w:p>
            <w:pPr>
              <w:rPr>
                <w:rFonts w:ascii="Arial"/>
                <w:sz w:val="21"/>
              </w:rPr>
            </w:pPr>
            <w:r/>
          </w:p>
        </w:tc>
        <w:tc>
          <w:tcPr>
            <w:tcW w:w="130" w:type="dxa"/>
            <w:vAlign w:val="top"/>
            <w:tcBorders>
              <w:top w:val="nil"/>
            </w:tcBorders>
          </w:tcPr>
          <w:p>
            <w:pPr>
              <w:rPr>
                <w:rFonts w:ascii="Arial"/>
                <w:sz w:val="21"/>
              </w:rPr>
            </w:pPr>
            <w:r/>
          </w:p>
        </w:tc>
        <w:tc>
          <w:tcPr>
            <w:tcW w:w="470" w:type="dxa"/>
            <w:vAlign w:val="top"/>
          </w:tcPr>
          <w:p>
            <w:pPr>
              <w:pStyle w:val="TableText"/>
              <w:ind w:left="109"/>
              <w:spacing w:before="220"/>
              <w:rPr>
                <w:sz w:val="22"/>
                <w:szCs w:val="22"/>
              </w:rPr>
            </w:pPr>
            <w:r>
              <w:rPr>
                <w:sz w:val="22"/>
                <w:szCs w:val="22"/>
                <w:spacing w:val="-7"/>
              </w:rPr>
              <w:t>18</w:t>
            </w:r>
          </w:p>
        </w:tc>
        <w:tc>
          <w:tcPr>
            <w:tcW w:w="639" w:type="dxa"/>
            <w:vAlign w:val="top"/>
            <w:vMerge w:val="continue"/>
            <w:tcBorders>
              <w:top w:val="nil"/>
            </w:tcBorders>
          </w:tcPr>
          <w:p>
            <w:pPr>
              <w:rPr>
                <w:rFonts w:ascii="Arial"/>
                <w:sz w:val="21"/>
              </w:rPr>
            </w:pPr>
            <w:r/>
          </w:p>
        </w:tc>
        <w:tc>
          <w:tcPr>
            <w:tcW w:w="879" w:type="dxa"/>
            <w:vAlign w:val="top"/>
          </w:tcPr>
          <w:p>
            <w:pPr>
              <w:pStyle w:val="TableText"/>
              <w:ind w:left="100"/>
              <w:spacing w:before="199" w:line="219" w:lineRule="auto"/>
              <w:rPr>
                <w:sz w:val="22"/>
                <w:szCs w:val="22"/>
              </w:rPr>
            </w:pPr>
            <w:r>
              <w:rPr>
                <w:sz w:val="22"/>
                <w:szCs w:val="22"/>
                <w:spacing w:val="5"/>
              </w:rPr>
              <w:t>喷粉线</w:t>
            </w:r>
          </w:p>
        </w:tc>
        <w:tc>
          <w:tcPr>
            <w:tcW w:w="640" w:type="dxa"/>
            <w:vAlign w:val="top"/>
          </w:tcPr>
          <w:p>
            <w:pPr>
              <w:pStyle w:val="TableText"/>
              <w:ind w:left="141"/>
              <w:spacing w:before="199" w:line="219" w:lineRule="auto"/>
              <w:rPr>
                <w:sz w:val="22"/>
                <w:szCs w:val="22"/>
              </w:rPr>
            </w:pPr>
            <w:r>
              <w:rPr>
                <w:sz w:val="22"/>
                <w:szCs w:val="22"/>
                <w:spacing w:val="4"/>
              </w:rPr>
              <w:t>1条</w:t>
            </w:r>
          </w:p>
        </w:tc>
        <w:tc>
          <w:tcPr>
            <w:tcW w:w="919" w:type="dxa"/>
            <w:vAlign w:val="top"/>
          </w:tcPr>
          <w:p>
            <w:pPr>
              <w:pStyle w:val="TableText"/>
              <w:ind w:left="342"/>
              <w:spacing w:before="220"/>
              <w:rPr>
                <w:sz w:val="22"/>
                <w:szCs w:val="22"/>
              </w:rPr>
            </w:pPr>
            <w:r>
              <w:rPr>
                <w:sz w:val="22"/>
                <w:szCs w:val="22"/>
                <w:spacing w:val="-4"/>
              </w:rPr>
              <w:t>75</w:t>
            </w:r>
          </w:p>
        </w:tc>
        <w:tc>
          <w:tcPr>
            <w:tcW w:w="809" w:type="dxa"/>
            <w:vAlign w:val="top"/>
          </w:tcPr>
          <w:p>
            <w:pPr>
              <w:rPr>
                <w:rFonts w:ascii="Arial"/>
                <w:sz w:val="21"/>
              </w:rPr>
            </w:pPr>
            <w:r/>
          </w:p>
        </w:tc>
        <w:tc>
          <w:tcPr>
            <w:tcW w:w="839" w:type="dxa"/>
            <w:vAlign w:val="top"/>
          </w:tcPr>
          <w:p>
            <w:pPr>
              <w:pStyle w:val="TableText"/>
              <w:ind w:left="133"/>
              <w:spacing w:before="220" w:line="239" w:lineRule="auto"/>
              <w:rPr>
                <w:sz w:val="22"/>
                <w:szCs w:val="22"/>
              </w:rPr>
            </w:pPr>
            <w:r>
              <w:rPr>
                <w:sz w:val="22"/>
                <w:szCs w:val="22"/>
                <w:spacing w:val="-2"/>
              </w:rPr>
              <w:t>44.86</w:t>
            </w:r>
          </w:p>
        </w:tc>
        <w:tc>
          <w:tcPr>
            <w:tcW w:w="859" w:type="dxa"/>
            <w:vAlign w:val="top"/>
          </w:tcPr>
          <w:p>
            <w:pPr>
              <w:pStyle w:val="TableText"/>
              <w:ind w:left="145"/>
              <w:spacing w:before="220" w:line="239" w:lineRule="auto"/>
              <w:rPr>
                <w:sz w:val="22"/>
                <w:szCs w:val="22"/>
              </w:rPr>
            </w:pPr>
            <w:r>
              <w:rPr>
                <w:sz w:val="22"/>
                <w:szCs w:val="22"/>
                <w:spacing w:val="-3"/>
              </w:rPr>
              <w:t>36.14</w:t>
            </w:r>
          </w:p>
        </w:tc>
        <w:tc>
          <w:tcPr>
            <w:tcW w:w="630" w:type="dxa"/>
            <w:vAlign w:val="top"/>
          </w:tcPr>
          <w:p>
            <w:pPr>
              <w:pStyle w:val="TableText"/>
              <w:ind w:left="145"/>
              <w:spacing w:before="90" w:line="239" w:lineRule="auto"/>
              <w:rPr>
                <w:sz w:val="22"/>
                <w:szCs w:val="22"/>
              </w:rPr>
            </w:pPr>
            <w:r>
              <w:rPr>
                <w:sz w:val="22"/>
                <w:szCs w:val="22"/>
                <w:spacing w:val="-6"/>
              </w:rPr>
              <w:t>18.</w:t>
            </w:r>
          </w:p>
          <w:p>
            <w:pPr>
              <w:pStyle w:val="TableText"/>
              <w:ind w:left="255"/>
              <w:spacing w:before="25" w:line="167" w:lineRule="auto"/>
              <w:rPr>
                <w:sz w:val="22"/>
                <w:szCs w:val="22"/>
              </w:rPr>
            </w:pPr>
            <w:r>
              <w:rPr>
                <w:sz w:val="22"/>
                <w:szCs w:val="22"/>
              </w:rPr>
              <w:t>5</w:t>
            </w:r>
          </w:p>
        </w:tc>
        <w:tc>
          <w:tcPr>
            <w:tcW w:w="829" w:type="dxa"/>
            <w:vAlign w:val="top"/>
          </w:tcPr>
          <w:p>
            <w:pPr>
              <w:pStyle w:val="TableText"/>
              <w:ind w:left="135"/>
              <w:spacing w:before="220" w:line="239" w:lineRule="auto"/>
              <w:rPr>
                <w:sz w:val="22"/>
                <w:szCs w:val="22"/>
              </w:rPr>
            </w:pPr>
            <w:r>
              <w:rPr>
                <w:sz w:val="22"/>
                <w:szCs w:val="22"/>
                <w:spacing w:val="-4"/>
              </w:rPr>
              <w:t>14.41</w:t>
            </w:r>
          </w:p>
        </w:tc>
        <w:tc>
          <w:tcPr>
            <w:tcW w:w="800" w:type="dxa"/>
            <w:vAlign w:val="top"/>
          </w:tcPr>
          <w:p>
            <w:pPr>
              <w:pStyle w:val="TableText"/>
              <w:ind w:left="116"/>
              <w:spacing w:before="220" w:line="239" w:lineRule="auto"/>
              <w:rPr>
                <w:sz w:val="22"/>
                <w:szCs w:val="22"/>
              </w:rPr>
            </w:pPr>
            <w:r>
              <w:rPr>
                <w:sz w:val="22"/>
                <w:szCs w:val="22"/>
                <w:spacing w:val="-2"/>
              </w:rPr>
              <w:t>60.06</w:t>
            </w:r>
          </w:p>
        </w:tc>
        <w:tc>
          <w:tcPr>
            <w:tcW w:w="749" w:type="dxa"/>
            <w:vAlign w:val="top"/>
          </w:tcPr>
          <w:p>
            <w:pPr>
              <w:pStyle w:val="TableText"/>
              <w:ind w:left="146"/>
              <w:spacing w:before="202" w:line="222" w:lineRule="auto"/>
              <w:rPr>
                <w:sz w:val="22"/>
                <w:szCs w:val="22"/>
              </w:rPr>
            </w:pPr>
            <w:r>
              <w:rPr>
                <w:sz w:val="22"/>
                <w:szCs w:val="22"/>
                <w:spacing w:val="10"/>
              </w:rPr>
              <w:t>昼间</w:t>
            </w:r>
          </w:p>
        </w:tc>
        <w:tc>
          <w:tcPr>
            <w:tcW w:w="929" w:type="dxa"/>
            <w:vAlign w:val="top"/>
            <w:vMerge w:val="continue"/>
            <w:tcBorders>
              <w:top w:val="nil"/>
            </w:tcBorders>
          </w:tcPr>
          <w:p>
            <w:pPr>
              <w:rPr>
                <w:rFonts w:ascii="Arial"/>
                <w:sz w:val="21"/>
              </w:rPr>
            </w:pPr>
            <w:r/>
          </w:p>
        </w:tc>
        <w:tc>
          <w:tcPr>
            <w:tcW w:w="929" w:type="dxa"/>
            <w:vAlign w:val="top"/>
          </w:tcPr>
          <w:p>
            <w:pPr>
              <w:pStyle w:val="TableText"/>
              <w:ind w:left="188"/>
              <w:spacing w:before="220" w:line="239" w:lineRule="auto"/>
              <w:rPr>
                <w:sz w:val="22"/>
                <w:szCs w:val="22"/>
              </w:rPr>
            </w:pPr>
            <w:r>
              <w:rPr>
                <w:sz w:val="22"/>
                <w:szCs w:val="22"/>
                <w:spacing w:val="-2"/>
              </w:rPr>
              <w:t>29.06</w:t>
            </w:r>
          </w:p>
        </w:tc>
        <w:tc>
          <w:tcPr>
            <w:tcW w:w="689" w:type="dxa"/>
            <w:vAlign w:val="top"/>
          </w:tcPr>
          <w:p>
            <w:pPr>
              <w:pStyle w:val="TableText"/>
              <w:ind w:left="289"/>
              <w:spacing w:before="221" w:line="241" w:lineRule="auto"/>
              <w:rPr>
                <w:sz w:val="22"/>
                <w:szCs w:val="22"/>
              </w:rPr>
            </w:pPr>
            <w:r>
              <w:rPr>
                <w:sz w:val="22"/>
                <w:szCs w:val="22"/>
              </w:rPr>
              <w:t>1</w:t>
            </w:r>
          </w:p>
        </w:tc>
        <w:tc>
          <w:tcPr>
            <w:tcW w:w="850" w:type="dxa"/>
            <w:vAlign w:val="top"/>
          </w:tcPr>
          <w:p>
            <w:pPr>
              <w:pStyle w:val="TableText"/>
              <w:ind w:left="310"/>
              <w:spacing w:before="220"/>
              <w:rPr>
                <w:sz w:val="22"/>
                <w:szCs w:val="22"/>
              </w:rPr>
            </w:pPr>
            <w:r>
              <w:rPr>
                <w:sz w:val="22"/>
                <w:szCs w:val="22"/>
                <w:spacing w:val="-3"/>
              </w:rPr>
              <w:t>8h</w:t>
            </w:r>
          </w:p>
        </w:tc>
        <w:tc>
          <w:tcPr>
            <w:tcW w:w="185" w:type="dxa"/>
            <w:vAlign w:val="top"/>
            <w:vMerge w:val="continue"/>
            <w:tcBorders>
              <w:top w:val="nil"/>
            </w:tcBorders>
          </w:tcPr>
          <w:p>
            <w:pPr>
              <w:rPr>
                <w:rFonts w:ascii="Arial"/>
                <w:sz w:val="21"/>
              </w:rPr>
            </w:pPr>
            <w:r/>
          </w:p>
        </w:tc>
      </w:tr>
    </w:tbl>
    <w:p>
      <w:pPr>
        <w:pStyle w:val="BodyText"/>
        <w:rPr/>
      </w:pPr>
      <w:r/>
    </w:p>
    <w:p>
      <w:pPr>
        <w:sectPr>
          <w:footerReference w:type="default" r:id="rId168"/>
          <w:pgSz w:w="16830" w:h="11900"/>
          <w:pgMar w:top="400" w:right="1875" w:bottom="1131" w:left="1685" w:header="0" w:footer="987" w:gutter="0"/>
        </w:sectPr>
        <w:rPr/>
      </w:pPr>
    </w:p>
    <w:p>
      <w:pPr>
        <w:spacing w:before="15"/>
        <w:rPr/>
      </w:pPr>
      <w:r/>
    </w:p>
    <w:p>
      <w:pPr>
        <w:spacing w:before="15"/>
        <w:rPr/>
      </w:pPr>
      <w:r/>
    </w:p>
    <w:p>
      <w:pPr>
        <w:spacing w:before="15"/>
        <w:rPr/>
      </w:pPr>
      <w:r/>
    </w:p>
    <w:p>
      <w:pPr>
        <w:spacing w:before="14"/>
        <w:rPr/>
      </w:pPr>
      <w:r/>
    </w:p>
    <w:tbl>
      <w:tblPr>
        <w:tblStyle w:val="TableNormal"/>
        <w:tblW w:w="133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84"/>
        <w:gridCol w:w="130"/>
        <w:gridCol w:w="12520"/>
        <w:gridCol w:w="185"/>
      </w:tblGrid>
      <w:tr>
        <w:trPr>
          <w:trHeight w:val="1890" w:hRule="atLeast"/>
        </w:trPr>
        <w:tc>
          <w:tcPr>
            <w:tcW w:w="484" w:type="dxa"/>
            <w:vAlign w:val="top"/>
            <w:vMerge w:val="restart"/>
            <w:tcBorders>
              <w:bottom w:val="nil"/>
            </w:tcBorders>
          </w:tcPr>
          <w:p>
            <w:pPr>
              <w:rPr>
                <w:rFonts w:ascii="Arial"/>
                <w:sz w:val="21"/>
              </w:rPr>
            </w:pPr>
            <w:r/>
          </w:p>
        </w:tc>
        <w:tc>
          <w:tcPr>
            <w:tcW w:w="130" w:type="dxa"/>
            <w:vAlign w:val="top"/>
          </w:tcPr>
          <w:p>
            <w:pPr>
              <w:rPr>
                <w:rFonts w:ascii="Arial"/>
                <w:sz w:val="21"/>
              </w:rPr>
            </w:pPr>
            <w:r/>
          </w:p>
        </w:tc>
        <w:tc>
          <w:tcPr>
            <w:tcW w:w="12520" w:type="dxa"/>
            <w:vAlign w:val="top"/>
          </w:tcPr>
          <w:p>
            <w:pPr>
              <w:pStyle w:val="TableText"/>
              <w:ind w:left="100"/>
              <w:spacing w:before="35" w:line="221" w:lineRule="auto"/>
              <w:rPr>
                <w:sz w:val="23"/>
                <w:szCs w:val="23"/>
              </w:rPr>
            </w:pPr>
            <w:r>
              <w:rPr>
                <w:sz w:val="23"/>
                <w:szCs w:val="23"/>
                <w:spacing w:val="-2"/>
              </w:rPr>
              <w:t>备注：</w:t>
            </w:r>
          </w:p>
          <w:p>
            <w:pPr>
              <w:pStyle w:val="TableText"/>
              <w:ind w:left="100" w:right="203"/>
              <w:spacing w:before="49" w:line="235" w:lineRule="auto"/>
              <w:rPr>
                <w:sz w:val="23"/>
                <w:szCs w:val="23"/>
              </w:rPr>
            </w:pPr>
            <w:r>
              <w:rPr>
                <w:sz w:val="23"/>
                <w:szCs w:val="23"/>
                <w:spacing w:val="2"/>
              </w:rPr>
              <w:t>1、根据《环境影响评价技术导则声环境》(</w:t>
            </w:r>
            <w:r>
              <w:rPr>
                <w:sz w:val="23"/>
                <w:szCs w:val="23"/>
              </w:rPr>
              <w:t>HJ</w:t>
            </w:r>
            <w:r>
              <w:rPr>
                <w:sz w:val="23"/>
                <w:szCs w:val="23"/>
                <w:spacing w:val="2"/>
              </w:rPr>
              <w:t>2.4-2021)附录B,房间常数R=</w:t>
            </w:r>
            <w:r>
              <w:rPr>
                <w:sz w:val="23"/>
                <w:szCs w:val="23"/>
              </w:rPr>
              <w:t>Sa</w:t>
            </w:r>
            <w:r>
              <w:rPr>
                <w:sz w:val="23"/>
                <w:szCs w:val="23"/>
                <w:spacing w:val="2"/>
              </w:rPr>
              <w:t>/(1-a):S为房间内表面积，m²,a为平均吸声</w:t>
            </w:r>
            <w:r>
              <w:rPr>
                <w:sz w:val="23"/>
                <w:szCs w:val="23"/>
                <w:spacing w:val="1"/>
              </w:rPr>
              <w:t xml:space="preserve"> </w:t>
            </w:r>
            <w:r>
              <w:rPr>
                <w:sz w:val="23"/>
                <w:szCs w:val="23"/>
                <w:spacing w:val="4"/>
              </w:rPr>
              <w:t>系数(本项目取0.1);</w:t>
            </w:r>
          </w:p>
          <w:p>
            <w:pPr>
              <w:pStyle w:val="TableText"/>
              <w:ind w:left="100"/>
              <w:spacing w:before="37" w:line="219" w:lineRule="auto"/>
              <w:rPr>
                <w:sz w:val="23"/>
                <w:szCs w:val="23"/>
              </w:rPr>
            </w:pPr>
            <w:r>
              <w:rPr>
                <w:sz w:val="23"/>
                <w:szCs w:val="23"/>
              </w:rPr>
              <w:t>2、表中坐标以厂界西北角为坐标原点，东向为X轴正方向，北向为Y轴正方向， Z代表设备相对厂房离地高度；</w:t>
            </w:r>
          </w:p>
          <w:p>
            <w:pPr>
              <w:pStyle w:val="TableText"/>
              <w:ind w:left="100"/>
              <w:spacing w:before="56" w:line="228" w:lineRule="auto"/>
              <w:rPr>
                <w:sz w:val="23"/>
                <w:szCs w:val="23"/>
              </w:rPr>
            </w:pPr>
            <w:r>
              <w:rPr>
                <w:sz w:val="23"/>
                <w:szCs w:val="23"/>
                <w:spacing w:val="-4"/>
              </w:rPr>
              <w:t>3、根据刘惠玲主编的《环境噪声控制》(2002年10月第一版)、洪宗辉《环境噪声控制工程》,采用隔声间(室)技术措施，降噪</w:t>
            </w:r>
            <w:r>
              <w:rPr>
                <w:sz w:val="23"/>
                <w:szCs w:val="23"/>
                <w:spacing w:val="2"/>
              </w:rPr>
              <w:t xml:space="preserve"> </w:t>
            </w:r>
            <w:r>
              <w:rPr>
                <w:sz w:val="23"/>
                <w:szCs w:val="23"/>
              </w:rPr>
              <w:t>效果可达20~40dB(A),减振效果可达5~25dB(A)。本项目主要通过减振、墙体隔声的方式，</w:t>
            </w:r>
            <w:r>
              <w:rPr>
                <w:sz w:val="23"/>
                <w:szCs w:val="23"/>
                <w:spacing w:val="-1"/>
              </w:rPr>
              <w:t>噪声效果取25dB(A)。</w:t>
            </w:r>
          </w:p>
        </w:tc>
        <w:tc>
          <w:tcPr>
            <w:tcW w:w="185" w:type="dxa"/>
            <w:vAlign w:val="top"/>
          </w:tcPr>
          <w:p>
            <w:pPr>
              <w:rPr>
                <w:rFonts w:ascii="Arial"/>
                <w:sz w:val="21"/>
              </w:rPr>
            </w:pPr>
            <w:r/>
          </w:p>
        </w:tc>
      </w:tr>
      <w:tr>
        <w:trPr>
          <w:trHeight w:val="1930" w:hRule="atLeast"/>
        </w:trPr>
        <w:tc>
          <w:tcPr>
            <w:tcW w:w="484" w:type="dxa"/>
            <w:vAlign w:val="top"/>
            <w:vMerge w:val="continue"/>
            <w:tcBorders>
              <w:top w:val="nil"/>
            </w:tcBorders>
          </w:tcPr>
          <w:p>
            <w:pPr>
              <w:rPr>
                <w:rFonts w:ascii="Arial"/>
                <w:sz w:val="21"/>
              </w:rPr>
            </w:pPr>
            <w:r/>
          </w:p>
        </w:tc>
        <w:tc>
          <w:tcPr>
            <w:tcW w:w="12835" w:type="dxa"/>
            <w:vAlign w:val="top"/>
            <w:gridSpan w:val="3"/>
          </w:tcPr>
          <w:p>
            <w:pPr>
              <w:rPr>
                <w:rFonts w:ascii="Arial"/>
                <w:sz w:val="21"/>
              </w:rPr>
            </w:pPr>
            <w:r/>
          </w:p>
        </w:tc>
      </w:tr>
    </w:tbl>
    <w:p>
      <w:pPr>
        <w:pStyle w:val="BodyText"/>
        <w:rPr/>
      </w:pPr>
      <w:r/>
    </w:p>
    <w:p>
      <w:pPr>
        <w:sectPr>
          <w:footerReference w:type="default" r:id="rId169"/>
          <w:pgSz w:w="16830" w:h="11900"/>
          <w:pgMar w:top="400" w:right="1814" w:bottom="1131" w:left="1685" w:header="0" w:footer="987" w:gutter="0"/>
        </w:sectPr>
        <w:rPr/>
      </w:pPr>
    </w:p>
    <w:p>
      <w:pPr>
        <w:spacing w:before="38"/>
        <w:rPr/>
      </w:pPr>
      <w:r/>
    </w:p>
    <w:p>
      <w:pPr>
        <w:spacing w:before="38"/>
        <w:rPr/>
      </w:pPr>
      <w:r/>
    </w:p>
    <w:p>
      <w:pPr>
        <w:spacing w:before="37"/>
        <w:rPr/>
      </w:pPr>
      <w:r/>
    </w:p>
    <w:p>
      <w:pPr>
        <w:spacing w:before="37"/>
        <w:rPr/>
      </w:pPr>
      <w:r/>
    </w:p>
    <w:p>
      <w:pPr>
        <w:spacing w:before="37"/>
        <w:rPr/>
      </w:pPr>
      <w:r/>
    </w:p>
    <w:tbl>
      <w:tblPr>
        <w:tblStyle w:val="TableNormal"/>
        <w:tblW w:w="922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69"/>
      </w:tblGrid>
      <w:tr>
        <w:trPr>
          <w:trHeight w:val="13220" w:hRule="atLeast"/>
        </w:trPr>
        <w:tc>
          <w:tcPr>
            <w:tcW w:w="454" w:type="dxa"/>
            <w:vAlign w:val="top"/>
            <w:textDirection w:val="tbRlV"/>
          </w:tcPr>
          <w:p>
            <w:pPr>
              <w:pStyle w:val="TableText"/>
              <w:ind w:left="3292"/>
              <w:spacing w:before="137" w:line="203" w:lineRule="auto"/>
              <w:rPr>
                <w:sz w:val="25"/>
                <w:szCs w:val="25"/>
              </w:rPr>
            </w:pPr>
            <w:r>
              <w:rPr>
                <w:sz w:val="25"/>
                <w:szCs w:val="25"/>
                <w:spacing w:val="25"/>
                <w:w w:val="115"/>
              </w:rPr>
              <w:t>运营期环境影响和保护措施</w:t>
            </w:r>
          </w:p>
        </w:tc>
        <w:tc>
          <w:tcPr>
            <w:tcW w:w="8769" w:type="dxa"/>
            <w:vAlign w:val="top"/>
          </w:tcPr>
          <w:p>
            <w:pPr>
              <w:pStyle w:val="TableText"/>
              <w:ind w:left="2234"/>
              <w:spacing w:before="102" w:line="220" w:lineRule="auto"/>
              <w:rPr>
                <w:sz w:val="25"/>
                <w:szCs w:val="25"/>
              </w:rPr>
            </w:pPr>
            <w:r>
              <w:rPr>
                <w:sz w:val="25"/>
                <w:szCs w:val="25"/>
                <w:b/>
                <w:bCs/>
                <w:spacing w:val="-1"/>
              </w:rPr>
              <w:t>表64工业</w:t>
            </w:r>
            <w:r>
              <w:rPr>
                <w:sz w:val="25"/>
                <w:szCs w:val="25"/>
                <w:b/>
                <w:bCs/>
                <w:u w:val="single" w:color="auto"/>
                <w:spacing w:val="-1"/>
              </w:rPr>
              <w:t>企</w:t>
            </w:r>
            <w:r>
              <w:rPr>
                <w:sz w:val="25"/>
                <w:szCs w:val="25"/>
                <w:b/>
                <w:bCs/>
                <w:spacing w:val="-1"/>
              </w:rPr>
              <w:t>业噪声源强调查清单(室外声源)</w:t>
            </w:r>
          </w:p>
          <w:p>
            <w:pPr>
              <w:spacing w:line="79" w:lineRule="exact"/>
              <w:rPr/>
            </w:pPr>
            <w:r/>
          </w:p>
          <w:tbl>
            <w:tblPr>
              <w:tblStyle w:val="TableNormal"/>
              <w:tblW w:w="8250" w:type="dxa"/>
              <w:tblInd w:w="25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74"/>
              <w:gridCol w:w="1748"/>
              <w:gridCol w:w="480"/>
              <w:gridCol w:w="789"/>
              <w:gridCol w:w="709"/>
              <w:gridCol w:w="659"/>
              <w:gridCol w:w="1348"/>
              <w:gridCol w:w="1219"/>
              <w:gridCol w:w="824"/>
            </w:tblGrid>
            <w:tr>
              <w:trPr>
                <w:trHeight w:val="442" w:hRule="atLeast"/>
              </w:trPr>
              <w:tc>
                <w:tcPr>
                  <w:tcW w:w="474" w:type="dxa"/>
                  <w:vAlign w:val="top"/>
                  <w:vMerge w:val="restart"/>
                  <w:textDirection w:val="tbRlV"/>
                  <w:tcBorders>
                    <w:bottom w:val="nil"/>
                  </w:tcBorders>
                </w:tcPr>
                <w:p>
                  <w:pPr>
                    <w:pStyle w:val="TableText"/>
                    <w:ind w:left="393"/>
                    <w:spacing w:before="142" w:line="199" w:lineRule="auto"/>
                    <w:rPr>
                      <w:sz w:val="22"/>
                      <w:szCs w:val="22"/>
                    </w:rPr>
                  </w:pPr>
                  <w:r>
                    <w:rPr>
                      <w:sz w:val="22"/>
                      <w:szCs w:val="22"/>
                    </w:rPr>
                    <w:t>序</w:t>
                  </w:r>
                  <w:r>
                    <w:rPr>
                      <w:sz w:val="22"/>
                      <w:szCs w:val="22"/>
                      <w:spacing w:val="27"/>
                    </w:rPr>
                    <w:t xml:space="preserve"> </w:t>
                  </w:r>
                  <w:r>
                    <w:rPr>
                      <w:sz w:val="22"/>
                      <w:szCs w:val="22"/>
                    </w:rPr>
                    <w:t>号</w:t>
                  </w:r>
                </w:p>
              </w:tc>
              <w:tc>
                <w:tcPr>
                  <w:tcW w:w="1748"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pStyle w:val="TableText"/>
                    <w:ind w:left="424"/>
                    <w:spacing w:before="72" w:line="220" w:lineRule="auto"/>
                    <w:rPr>
                      <w:sz w:val="22"/>
                      <w:szCs w:val="22"/>
                    </w:rPr>
                  </w:pPr>
                  <w:r>
                    <w:rPr>
                      <w:sz w:val="22"/>
                      <w:szCs w:val="22"/>
                      <w:b/>
                      <w:bCs/>
                      <w:spacing w:val="-5"/>
                    </w:rPr>
                    <w:t>声源名称</w:t>
                  </w:r>
                </w:p>
              </w:tc>
              <w:tc>
                <w:tcPr>
                  <w:tcW w:w="480" w:type="dxa"/>
                  <w:vAlign w:val="top"/>
                  <w:vMerge w:val="restart"/>
                  <w:textDirection w:val="tbRlV"/>
                  <w:tcBorders>
                    <w:bottom w:val="nil"/>
                  </w:tcBorders>
                </w:tcPr>
                <w:p>
                  <w:pPr>
                    <w:pStyle w:val="TableText"/>
                    <w:ind w:left="390"/>
                    <w:spacing w:before="140" w:line="194" w:lineRule="auto"/>
                    <w:rPr>
                      <w:sz w:val="22"/>
                      <w:szCs w:val="22"/>
                    </w:rPr>
                  </w:pPr>
                  <w:r>
                    <w:rPr>
                      <w:sz w:val="22"/>
                      <w:szCs w:val="22"/>
                      <w:b/>
                      <w:bCs/>
                      <w:spacing w:val="-3"/>
                    </w:rPr>
                    <w:t>型</w:t>
                  </w:r>
                  <w:r>
                    <w:rPr>
                      <w:sz w:val="22"/>
                      <w:szCs w:val="22"/>
                      <w:spacing w:val="27"/>
                    </w:rPr>
                    <w:t xml:space="preserve"> </w:t>
                  </w:r>
                  <w:r>
                    <w:rPr>
                      <w:sz w:val="22"/>
                      <w:szCs w:val="22"/>
                      <w:b/>
                      <w:bCs/>
                      <w:spacing w:val="-3"/>
                    </w:rPr>
                    <w:t>号</w:t>
                  </w:r>
                </w:p>
              </w:tc>
              <w:tc>
                <w:tcPr>
                  <w:tcW w:w="2157" w:type="dxa"/>
                  <w:vAlign w:val="top"/>
                  <w:gridSpan w:val="3"/>
                </w:tcPr>
                <w:p>
                  <w:pPr>
                    <w:pStyle w:val="TableText"/>
                    <w:ind w:left="296"/>
                    <w:spacing w:before="112" w:line="221" w:lineRule="auto"/>
                    <w:rPr>
                      <w:sz w:val="22"/>
                      <w:szCs w:val="22"/>
                    </w:rPr>
                  </w:pPr>
                  <w:r>
                    <w:rPr>
                      <w:sz w:val="22"/>
                      <w:szCs w:val="22"/>
                      <w:b/>
                      <w:bCs/>
                      <w:spacing w:val="-5"/>
                    </w:rPr>
                    <w:t>空间相对位置/m</w:t>
                  </w:r>
                </w:p>
              </w:tc>
              <w:tc>
                <w:tcPr>
                  <w:tcW w:w="1348" w:type="dxa"/>
                  <w:vAlign w:val="top"/>
                </w:tcPr>
                <w:p>
                  <w:pPr>
                    <w:pStyle w:val="TableText"/>
                    <w:ind w:left="229"/>
                    <w:spacing w:before="111" w:line="220" w:lineRule="auto"/>
                    <w:rPr>
                      <w:sz w:val="22"/>
                      <w:szCs w:val="22"/>
                    </w:rPr>
                  </w:pPr>
                  <w:r>
                    <w:rPr>
                      <w:sz w:val="22"/>
                      <w:szCs w:val="22"/>
                      <w:b/>
                      <w:bCs/>
                      <w:spacing w:val="-5"/>
                    </w:rPr>
                    <w:t>声源源强</w:t>
                  </w:r>
                </w:p>
              </w:tc>
              <w:tc>
                <w:tcPr>
                  <w:tcW w:w="1219" w:type="dxa"/>
                  <w:vAlign w:val="top"/>
                  <w:vMerge w:val="restart"/>
                  <w:tcBorders>
                    <w:bottom w:val="nil"/>
                  </w:tcBorders>
                </w:tcPr>
                <w:p>
                  <w:pPr>
                    <w:spacing w:line="336" w:lineRule="auto"/>
                    <w:rPr>
                      <w:rFonts w:ascii="Arial"/>
                      <w:sz w:val="21"/>
                    </w:rPr>
                  </w:pPr>
                  <w:r/>
                </w:p>
                <w:p>
                  <w:pPr>
                    <w:pStyle w:val="TableText"/>
                    <w:ind w:left="391" w:right="145" w:hanging="220"/>
                    <w:spacing w:before="72" w:line="263" w:lineRule="auto"/>
                    <w:rPr>
                      <w:sz w:val="22"/>
                      <w:szCs w:val="22"/>
                    </w:rPr>
                  </w:pPr>
                  <w:r>
                    <w:rPr>
                      <w:sz w:val="22"/>
                      <w:szCs w:val="22"/>
                      <w:b/>
                      <w:bCs/>
                    </w:rPr>
                    <w:t>声源控制</w:t>
                  </w:r>
                  <w:r>
                    <w:rPr>
                      <w:sz w:val="22"/>
                      <w:szCs w:val="22"/>
                      <w:spacing w:val="2"/>
                    </w:rPr>
                    <w:t xml:space="preserve"> </w:t>
                  </w:r>
                  <w:r>
                    <w:rPr>
                      <w:sz w:val="22"/>
                      <w:szCs w:val="22"/>
                      <w:b/>
                      <w:bCs/>
                      <w:spacing w:val="-5"/>
                    </w:rPr>
                    <w:t>措施</w:t>
                  </w:r>
                </w:p>
              </w:tc>
              <w:tc>
                <w:tcPr>
                  <w:tcW w:w="824" w:type="dxa"/>
                  <w:vAlign w:val="top"/>
                  <w:vMerge w:val="restart"/>
                  <w:tcBorders>
                    <w:bottom w:val="nil"/>
                  </w:tcBorders>
                </w:tcPr>
                <w:p>
                  <w:pPr>
                    <w:spacing w:line="328" w:lineRule="auto"/>
                    <w:rPr>
                      <w:rFonts w:ascii="Arial"/>
                      <w:sz w:val="21"/>
                    </w:rPr>
                  </w:pPr>
                  <w:r/>
                </w:p>
                <w:p>
                  <w:pPr>
                    <w:pStyle w:val="TableText"/>
                    <w:ind w:left="192"/>
                    <w:spacing w:before="71" w:line="220" w:lineRule="auto"/>
                    <w:rPr>
                      <w:sz w:val="22"/>
                      <w:szCs w:val="22"/>
                    </w:rPr>
                  </w:pPr>
                  <w:r>
                    <w:rPr>
                      <w:sz w:val="22"/>
                      <w:szCs w:val="22"/>
                      <w:b/>
                      <w:bCs/>
                      <w:spacing w:val="-5"/>
                    </w:rPr>
                    <w:t>运行</w:t>
                  </w:r>
                </w:p>
                <w:p>
                  <w:pPr>
                    <w:pStyle w:val="TableText"/>
                    <w:ind w:left="192"/>
                    <w:spacing w:before="68" w:line="221" w:lineRule="auto"/>
                    <w:rPr>
                      <w:sz w:val="22"/>
                      <w:szCs w:val="22"/>
                    </w:rPr>
                  </w:pPr>
                  <w:r>
                    <w:rPr>
                      <w:sz w:val="22"/>
                      <w:szCs w:val="22"/>
                      <w:b/>
                      <w:bCs/>
                      <w:spacing w:val="-2"/>
                    </w:rPr>
                    <w:t>时段</w:t>
                  </w:r>
                </w:p>
              </w:tc>
            </w:tr>
            <w:tr>
              <w:trPr>
                <w:trHeight w:val="926" w:hRule="atLeast"/>
              </w:trPr>
              <w:tc>
                <w:tcPr>
                  <w:tcW w:w="474" w:type="dxa"/>
                  <w:vAlign w:val="top"/>
                  <w:vMerge w:val="continue"/>
                  <w:textDirection w:val="tbRlV"/>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c>
                <w:tcPr>
                  <w:tcW w:w="480" w:type="dxa"/>
                  <w:vAlign w:val="top"/>
                  <w:vMerge w:val="continue"/>
                  <w:textDirection w:val="tbRlV"/>
                  <w:tcBorders>
                    <w:top w:val="nil"/>
                  </w:tcBorders>
                </w:tcPr>
                <w:p>
                  <w:pPr>
                    <w:rPr>
                      <w:rFonts w:ascii="Arial"/>
                      <w:sz w:val="21"/>
                    </w:rPr>
                  </w:pPr>
                  <w:r/>
                </w:p>
              </w:tc>
              <w:tc>
                <w:tcPr>
                  <w:tcW w:w="789" w:type="dxa"/>
                  <w:vAlign w:val="top"/>
                </w:tcPr>
                <w:p>
                  <w:pPr>
                    <w:spacing w:line="346" w:lineRule="auto"/>
                    <w:rPr>
                      <w:rFonts w:ascii="Arial"/>
                      <w:sz w:val="21"/>
                    </w:rPr>
                  </w:pPr>
                  <w:r/>
                </w:p>
                <w:p>
                  <w:pPr>
                    <w:pStyle w:val="TableText"/>
                    <w:ind w:left="336"/>
                    <w:spacing w:before="71" w:line="182" w:lineRule="auto"/>
                    <w:rPr>
                      <w:sz w:val="22"/>
                      <w:szCs w:val="22"/>
                    </w:rPr>
                  </w:pPr>
                  <w:r>
                    <w:rPr>
                      <w:sz w:val="22"/>
                      <w:szCs w:val="22"/>
                      <w:b/>
                      <w:bCs/>
                      <w:spacing w:val="-3"/>
                    </w:rPr>
                    <w:t>X</w:t>
                  </w:r>
                </w:p>
              </w:tc>
              <w:tc>
                <w:tcPr>
                  <w:tcW w:w="709" w:type="dxa"/>
                  <w:vAlign w:val="top"/>
                </w:tcPr>
                <w:p>
                  <w:pPr>
                    <w:spacing w:line="346" w:lineRule="auto"/>
                    <w:rPr>
                      <w:rFonts w:ascii="Arial"/>
                      <w:sz w:val="21"/>
                    </w:rPr>
                  </w:pPr>
                  <w:r/>
                </w:p>
                <w:p>
                  <w:pPr>
                    <w:pStyle w:val="TableText"/>
                    <w:ind w:left="297"/>
                    <w:spacing w:before="71" w:line="182" w:lineRule="auto"/>
                    <w:rPr>
                      <w:sz w:val="22"/>
                      <w:szCs w:val="22"/>
                    </w:rPr>
                  </w:pPr>
                  <w:r>
                    <w:rPr>
                      <w:sz w:val="22"/>
                      <w:szCs w:val="22"/>
                      <w:b/>
                      <w:bCs/>
                      <w:color w:val="404050"/>
                      <w:spacing w:val="-3"/>
                    </w:rPr>
                    <w:t>Y</w:t>
                  </w:r>
                </w:p>
              </w:tc>
              <w:tc>
                <w:tcPr>
                  <w:tcW w:w="659" w:type="dxa"/>
                  <w:vAlign w:val="top"/>
                </w:tcPr>
                <w:p>
                  <w:pPr>
                    <w:spacing w:line="346" w:lineRule="auto"/>
                    <w:rPr>
                      <w:rFonts w:ascii="Arial"/>
                      <w:sz w:val="21"/>
                    </w:rPr>
                  </w:pPr>
                  <w:r/>
                </w:p>
                <w:p>
                  <w:pPr>
                    <w:pStyle w:val="TableText"/>
                    <w:ind w:left="268"/>
                    <w:spacing w:before="71" w:line="182" w:lineRule="auto"/>
                    <w:rPr>
                      <w:sz w:val="22"/>
                      <w:szCs w:val="22"/>
                    </w:rPr>
                  </w:pPr>
                  <w:r>
                    <w:rPr>
                      <w:sz w:val="22"/>
                      <w:szCs w:val="22"/>
                      <w:b/>
                      <w:bCs/>
                      <w:spacing w:val="-3"/>
                    </w:rPr>
                    <w:t>Z</w:t>
                  </w:r>
                </w:p>
              </w:tc>
              <w:tc>
                <w:tcPr>
                  <w:tcW w:w="1348" w:type="dxa"/>
                  <w:vAlign w:val="top"/>
                </w:tcPr>
                <w:p>
                  <w:pPr>
                    <w:pStyle w:val="TableText"/>
                    <w:ind w:left="178" w:right="114" w:hanging="59"/>
                    <w:spacing w:before="50" w:line="242" w:lineRule="auto"/>
                    <w:jc w:val="both"/>
                    <w:rPr>
                      <w:sz w:val="22"/>
                      <w:szCs w:val="22"/>
                    </w:rPr>
                  </w:pPr>
                  <w:r>
                    <w:rPr>
                      <w:sz w:val="22"/>
                      <w:szCs w:val="22"/>
                      <w:b/>
                      <w:bCs/>
                      <w:spacing w:val="-2"/>
                    </w:rPr>
                    <w:t>(声压级/距</w:t>
                  </w:r>
                  <w:r>
                    <w:rPr>
                      <w:sz w:val="22"/>
                      <w:szCs w:val="22"/>
                      <w:spacing w:val="1"/>
                    </w:rPr>
                    <w:t xml:space="preserve"> </w:t>
                  </w:r>
                  <w:r>
                    <w:rPr>
                      <w:sz w:val="22"/>
                      <w:szCs w:val="22"/>
                      <w:b/>
                      <w:bCs/>
                      <w:spacing w:val="6"/>
                    </w:rPr>
                    <w:t>声源距离)</w:t>
                  </w:r>
                  <w:r>
                    <w:rPr>
                      <w:sz w:val="22"/>
                      <w:szCs w:val="22"/>
                    </w:rPr>
                    <w:t xml:space="preserve"> </w:t>
                  </w:r>
                  <w:r>
                    <w:rPr>
                      <w:sz w:val="22"/>
                      <w:szCs w:val="22"/>
                      <w:b/>
                      <w:bCs/>
                      <w:spacing w:val="-7"/>
                    </w:rPr>
                    <w:t>(dB(A)/m)</w:t>
                  </w:r>
                </w:p>
              </w:tc>
              <w:tc>
                <w:tcPr>
                  <w:tcW w:w="1219" w:type="dxa"/>
                  <w:vAlign w:val="top"/>
                  <w:vMerge w:val="continue"/>
                  <w:tcBorders>
                    <w:top w:val="nil"/>
                  </w:tcBorders>
                </w:tcPr>
                <w:p>
                  <w:pPr>
                    <w:rPr>
                      <w:rFonts w:ascii="Arial"/>
                      <w:sz w:val="21"/>
                    </w:rPr>
                  </w:pPr>
                  <w:r/>
                </w:p>
              </w:tc>
              <w:tc>
                <w:tcPr>
                  <w:tcW w:w="824" w:type="dxa"/>
                  <w:vAlign w:val="top"/>
                  <w:vMerge w:val="continue"/>
                  <w:tcBorders>
                    <w:top w:val="nil"/>
                  </w:tcBorders>
                </w:tcPr>
                <w:p>
                  <w:pPr>
                    <w:rPr>
                      <w:rFonts w:ascii="Arial"/>
                      <w:sz w:val="21"/>
                    </w:rPr>
                  </w:pPr>
                  <w:r/>
                </w:p>
              </w:tc>
            </w:tr>
            <w:tr>
              <w:trPr>
                <w:trHeight w:val="448" w:hRule="atLeast"/>
              </w:trPr>
              <w:tc>
                <w:tcPr>
                  <w:tcW w:w="474" w:type="dxa"/>
                  <w:vAlign w:val="top"/>
                </w:tcPr>
                <w:p>
                  <w:pPr>
                    <w:pStyle w:val="TableText"/>
                    <w:ind w:left="174"/>
                    <w:spacing w:before="147" w:line="241" w:lineRule="auto"/>
                    <w:rPr>
                      <w:sz w:val="22"/>
                      <w:szCs w:val="22"/>
                    </w:rPr>
                  </w:pPr>
                  <w:r>
                    <w:rPr>
                      <w:sz w:val="22"/>
                      <w:szCs w:val="22"/>
                      <w:color w:val="606060"/>
                    </w:rPr>
                    <w:t>1</w:t>
                  </w:r>
                </w:p>
              </w:tc>
              <w:tc>
                <w:tcPr>
                  <w:tcW w:w="1748" w:type="dxa"/>
                  <w:vAlign w:val="top"/>
                </w:tcPr>
                <w:p>
                  <w:pPr>
                    <w:pStyle w:val="TableText"/>
                    <w:ind w:left="530"/>
                    <w:spacing w:before="128" w:line="221" w:lineRule="auto"/>
                    <w:rPr>
                      <w:sz w:val="22"/>
                      <w:szCs w:val="22"/>
                    </w:rPr>
                  </w:pPr>
                  <w:r>
                    <w:rPr>
                      <w:sz w:val="22"/>
                      <w:szCs w:val="22"/>
                      <w:spacing w:val="-3"/>
                    </w:rPr>
                    <w:t>冷却塔</w:t>
                  </w:r>
                </w:p>
              </w:tc>
              <w:tc>
                <w:tcPr>
                  <w:tcW w:w="480" w:type="dxa"/>
                  <w:vAlign w:val="top"/>
                </w:tcPr>
                <w:p>
                  <w:pPr>
                    <w:pStyle w:val="TableText"/>
                    <w:ind w:left="172"/>
                    <w:spacing w:before="132" w:line="224" w:lineRule="auto"/>
                    <w:rPr>
                      <w:sz w:val="22"/>
                      <w:szCs w:val="22"/>
                    </w:rPr>
                  </w:pPr>
                  <w:r>
                    <w:rPr>
                      <w:sz w:val="22"/>
                      <w:szCs w:val="22"/>
                      <w:color w:val="7060A0"/>
                    </w:rPr>
                    <w:t>/</w:t>
                  </w:r>
                </w:p>
              </w:tc>
              <w:tc>
                <w:tcPr>
                  <w:tcW w:w="789" w:type="dxa"/>
                  <w:vAlign w:val="top"/>
                </w:tcPr>
                <w:p>
                  <w:pPr>
                    <w:pStyle w:val="TableText"/>
                    <w:ind w:left="112"/>
                    <w:spacing w:before="147" w:line="239" w:lineRule="auto"/>
                    <w:rPr>
                      <w:sz w:val="22"/>
                      <w:szCs w:val="22"/>
                    </w:rPr>
                  </w:pPr>
                  <w:r>
                    <w:rPr>
                      <w:sz w:val="22"/>
                      <w:szCs w:val="22"/>
                      <w:spacing w:val="-3"/>
                    </w:rPr>
                    <w:t>32.03</w:t>
                  </w:r>
                </w:p>
              </w:tc>
              <w:tc>
                <w:tcPr>
                  <w:tcW w:w="709" w:type="dxa"/>
                  <w:vAlign w:val="top"/>
                </w:tcPr>
                <w:p>
                  <w:pPr>
                    <w:pStyle w:val="TableText"/>
                    <w:ind w:left="74"/>
                    <w:spacing w:before="147" w:line="239" w:lineRule="auto"/>
                    <w:rPr>
                      <w:sz w:val="22"/>
                      <w:szCs w:val="22"/>
                    </w:rPr>
                  </w:pPr>
                  <w:r>
                    <w:rPr>
                      <w:sz w:val="22"/>
                      <w:szCs w:val="22"/>
                      <w:spacing w:val="-2"/>
                    </w:rPr>
                    <w:t>21.81</w:t>
                  </w:r>
                </w:p>
              </w:tc>
              <w:tc>
                <w:tcPr>
                  <w:tcW w:w="659" w:type="dxa"/>
                  <w:vAlign w:val="top"/>
                </w:tcPr>
                <w:p>
                  <w:pPr>
                    <w:pStyle w:val="TableText"/>
                    <w:ind w:left="215"/>
                    <w:spacing w:before="147"/>
                    <w:rPr>
                      <w:sz w:val="22"/>
                      <w:szCs w:val="22"/>
                    </w:rPr>
                  </w:pPr>
                  <w:r>
                    <w:rPr>
                      <w:sz w:val="22"/>
                      <w:szCs w:val="22"/>
                      <w:spacing w:val="-3"/>
                    </w:rPr>
                    <w:t>25</w:t>
                  </w:r>
                </w:p>
              </w:tc>
              <w:tc>
                <w:tcPr>
                  <w:tcW w:w="1348" w:type="dxa"/>
                  <w:vAlign w:val="top"/>
                </w:tcPr>
                <w:p>
                  <w:pPr>
                    <w:pStyle w:val="TableText"/>
                    <w:ind w:left="446"/>
                    <w:spacing w:before="132" w:line="224" w:lineRule="auto"/>
                    <w:rPr>
                      <w:sz w:val="22"/>
                      <w:szCs w:val="22"/>
                    </w:rPr>
                  </w:pPr>
                  <w:r>
                    <w:rPr>
                      <w:sz w:val="22"/>
                      <w:szCs w:val="22"/>
                      <w:spacing w:val="-2"/>
                    </w:rPr>
                    <w:t>85/1</w:t>
                  </w:r>
                </w:p>
              </w:tc>
              <w:tc>
                <w:tcPr>
                  <w:tcW w:w="1219" w:type="dxa"/>
                  <w:vAlign w:val="top"/>
                </w:tcPr>
                <w:p>
                  <w:pPr>
                    <w:pStyle w:val="TableText"/>
                    <w:ind w:left="167"/>
                    <w:spacing w:before="126" w:line="220" w:lineRule="auto"/>
                    <w:rPr>
                      <w:sz w:val="22"/>
                      <w:szCs w:val="22"/>
                    </w:rPr>
                  </w:pPr>
                  <w:r>
                    <w:rPr>
                      <w:sz w:val="22"/>
                      <w:szCs w:val="22"/>
                      <w:spacing w:val="3"/>
                    </w:rPr>
                    <w:t>减振消声</w:t>
                  </w:r>
                </w:p>
              </w:tc>
              <w:tc>
                <w:tcPr>
                  <w:tcW w:w="824" w:type="dxa"/>
                  <w:vAlign w:val="top"/>
                </w:tcPr>
                <w:p>
                  <w:pPr>
                    <w:pStyle w:val="TableText"/>
                    <w:ind w:left="128"/>
                    <w:spacing w:before="132" w:line="224" w:lineRule="auto"/>
                    <w:rPr>
                      <w:sz w:val="22"/>
                      <w:szCs w:val="22"/>
                    </w:rPr>
                  </w:pPr>
                  <w:r>
                    <w:rPr>
                      <w:sz w:val="22"/>
                      <w:szCs w:val="22"/>
                      <w:spacing w:val="-2"/>
                    </w:rPr>
                    <w:t>20h/d</w:t>
                  </w:r>
                </w:p>
              </w:tc>
            </w:tr>
            <w:tr>
              <w:trPr>
                <w:trHeight w:val="323" w:hRule="atLeast"/>
              </w:trPr>
              <w:tc>
                <w:tcPr>
                  <w:tcW w:w="474" w:type="dxa"/>
                  <w:vAlign w:val="top"/>
                </w:tcPr>
                <w:p>
                  <w:pPr>
                    <w:pStyle w:val="TableText"/>
                    <w:ind w:left="174"/>
                    <w:spacing w:before="79" w:line="196" w:lineRule="auto"/>
                    <w:rPr>
                      <w:sz w:val="22"/>
                      <w:szCs w:val="22"/>
                    </w:rPr>
                  </w:pPr>
                  <w:r>
                    <w:rPr>
                      <w:sz w:val="22"/>
                      <w:szCs w:val="22"/>
                      <w:color w:val="404040"/>
                    </w:rPr>
                    <w:t>2</w:t>
                  </w:r>
                </w:p>
              </w:tc>
              <w:tc>
                <w:tcPr>
                  <w:tcW w:w="1748" w:type="dxa"/>
                  <w:vAlign w:val="top"/>
                </w:tcPr>
                <w:p>
                  <w:pPr>
                    <w:pStyle w:val="TableText"/>
                    <w:ind w:left="641"/>
                    <w:spacing w:before="56" w:line="215" w:lineRule="auto"/>
                    <w:rPr>
                      <w:sz w:val="22"/>
                      <w:szCs w:val="22"/>
                    </w:rPr>
                  </w:pPr>
                  <w:r>
                    <w:rPr>
                      <w:sz w:val="22"/>
                      <w:szCs w:val="22"/>
                      <w:spacing w:val="-3"/>
                    </w:rPr>
                    <w:t>风机</w:t>
                  </w:r>
                </w:p>
              </w:tc>
              <w:tc>
                <w:tcPr>
                  <w:tcW w:w="480" w:type="dxa"/>
                  <w:vAlign w:val="top"/>
                </w:tcPr>
                <w:p>
                  <w:pPr>
                    <w:pStyle w:val="TableText"/>
                    <w:ind w:left="172"/>
                    <w:spacing w:before="63" w:line="209" w:lineRule="auto"/>
                    <w:rPr>
                      <w:sz w:val="22"/>
                      <w:szCs w:val="22"/>
                    </w:rPr>
                  </w:pPr>
                  <w:r>
                    <w:rPr>
                      <w:sz w:val="22"/>
                      <w:szCs w:val="22"/>
                      <w:color w:val="7070A0"/>
                    </w:rPr>
                    <w:t>/</w:t>
                  </w:r>
                </w:p>
              </w:tc>
              <w:tc>
                <w:tcPr>
                  <w:tcW w:w="789" w:type="dxa"/>
                  <w:vAlign w:val="top"/>
                </w:tcPr>
                <w:p>
                  <w:pPr>
                    <w:pStyle w:val="TableText"/>
                    <w:ind w:left="112"/>
                    <w:spacing w:before="79" w:line="196" w:lineRule="auto"/>
                    <w:rPr>
                      <w:sz w:val="22"/>
                      <w:szCs w:val="22"/>
                    </w:rPr>
                  </w:pPr>
                  <w:r>
                    <w:rPr>
                      <w:sz w:val="22"/>
                      <w:szCs w:val="22"/>
                      <w:spacing w:val="-2"/>
                    </w:rPr>
                    <w:t>26.89</w:t>
                  </w:r>
                </w:p>
              </w:tc>
              <w:tc>
                <w:tcPr>
                  <w:tcW w:w="709" w:type="dxa"/>
                  <w:vAlign w:val="top"/>
                </w:tcPr>
                <w:p>
                  <w:pPr>
                    <w:pStyle w:val="TableText"/>
                    <w:ind w:left="123"/>
                    <w:spacing w:before="79" w:line="196" w:lineRule="auto"/>
                    <w:rPr>
                      <w:sz w:val="22"/>
                      <w:szCs w:val="22"/>
                    </w:rPr>
                  </w:pPr>
                  <w:r>
                    <w:rPr>
                      <w:sz w:val="22"/>
                      <w:szCs w:val="22"/>
                      <w:spacing w:val="-3"/>
                    </w:rPr>
                    <w:t>23.4</w:t>
                  </w:r>
                </w:p>
              </w:tc>
              <w:tc>
                <w:tcPr>
                  <w:tcW w:w="659" w:type="dxa"/>
                  <w:vAlign w:val="top"/>
                </w:tcPr>
                <w:p>
                  <w:pPr>
                    <w:pStyle w:val="TableText"/>
                    <w:ind w:left="215"/>
                    <w:spacing w:before="79" w:line="196" w:lineRule="auto"/>
                    <w:rPr>
                      <w:sz w:val="22"/>
                      <w:szCs w:val="22"/>
                    </w:rPr>
                  </w:pPr>
                  <w:r>
                    <w:rPr>
                      <w:sz w:val="22"/>
                      <w:szCs w:val="22"/>
                      <w:spacing w:val="-3"/>
                    </w:rPr>
                    <w:t>25</w:t>
                  </w:r>
                </w:p>
              </w:tc>
              <w:tc>
                <w:tcPr>
                  <w:tcW w:w="1348" w:type="dxa"/>
                  <w:vAlign w:val="top"/>
                </w:tcPr>
                <w:p>
                  <w:pPr>
                    <w:pStyle w:val="TableText"/>
                    <w:ind w:left="446"/>
                    <w:spacing w:before="63" w:line="209" w:lineRule="auto"/>
                    <w:rPr>
                      <w:sz w:val="22"/>
                      <w:szCs w:val="22"/>
                    </w:rPr>
                  </w:pPr>
                  <w:r>
                    <w:rPr>
                      <w:sz w:val="22"/>
                      <w:szCs w:val="22"/>
                      <w:spacing w:val="-3"/>
                    </w:rPr>
                    <w:t>75/1</w:t>
                  </w:r>
                </w:p>
              </w:tc>
              <w:tc>
                <w:tcPr>
                  <w:tcW w:w="1219" w:type="dxa"/>
                  <w:vAlign w:val="top"/>
                </w:tcPr>
                <w:p>
                  <w:pPr>
                    <w:pStyle w:val="TableText"/>
                    <w:ind w:left="167"/>
                    <w:spacing w:before="59" w:line="213" w:lineRule="auto"/>
                    <w:rPr>
                      <w:sz w:val="22"/>
                      <w:szCs w:val="22"/>
                    </w:rPr>
                  </w:pPr>
                  <w:r>
                    <w:rPr>
                      <w:sz w:val="22"/>
                      <w:szCs w:val="22"/>
                      <w:spacing w:val="3"/>
                    </w:rPr>
                    <w:t>减振消声</w:t>
                  </w:r>
                </w:p>
              </w:tc>
              <w:tc>
                <w:tcPr>
                  <w:tcW w:w="824" w:type="dxa"/>
                  <w:vAlign w:val="top"/>
                </w:tcPr>
                <w:p>
                  <w:pPr>
                    <w:pStyle w:val="TableText"/>
                    <w:ind w:left="128"/>
                    <w:spacing w:before="63" w:line="209" w:lineRule="auto"/>
                    <w:rPr>
                      <w:sz w:val="22"/>
                      <w:szCs w:val="22"/>
                    </w:rPr>
                  </w:pPr>
                  <w:r>
                    <w:rPr>
                      <w:sz w:val="22"/>
                      <w:szCs w:val="22"/>
                      <w:spacing w:val="-2"/>
                    </w:rPr>
                    <w:t>20h/d</w:t>
                  </w:r>
                </w:p>
              </w:tc>
            </w:tr>
          </w:tbl>
          <w:p>
            <w:pPr>
              <w:pStyle w:val="TableText"/>
              <w:ind w:left="701"/>
              <w:spacing w:before="85" w:line="219" w:lineRule="auto"/>
              <w:rPr>
                <w:sz w:val="25"/>
                <w:szCs w:val="25"/>
              </w:rPr>
            </w:pPr>
            <w:r>
              <w:rPr>
                <w:sz w:val="25"/>
                <w:szCs w:val="25"/>
              </w:rPr>
              <w:t>(2)降噪措施</w:t>
            </w:r>
          </w:p>
          <w:p>
            <w:pPr>
              <w:pStyle w:val="TableText"/>
              <w:ind w:left="91" w:firstLine="469"/>
              <w:spacing w:before="173" w:line="341" w:lineRule="auto"/>
              <w:rPr>
                <w:sz w:val="25"/>
                <w:szCs w:val="25"/>
              </w:rPr>
            </w:pPr>
            <w:r>
              <w:rPr>
                <w:sz w:val="25"/>
                <w:szCs w:val="25"/>
                <w:spacing w:val="-9"/>
              </w:rPr>
              <w:t>为减少机械噪声对周围环境的影响，确保项目噪声达标排放，建议建设单位须</w:t>
            </w:r>
            <w:r>
              <w:rPr>
                <w:sz w:val="25"/>
                <w:szCs w:val="25"/>
                <w:spacing w:val="3"/>
              </w:rPr>
              <w:t xml:space="preserve"> </w:t>
            </w:r>
            <w:r>
              <w:rPr>
                <w:sz w:val="25"/>
                <w:szCs w:val="25"/>
              </w:rPr>
              <w:t>对噪声源采取以下措施：</w:t>
            </w:r>
          </w:p>
          <w:p>
            <w:pPr>
              <w:pStyle w:val="TableText"/>
              <w:ind w:left="561"/>
              <w:spacing w:before="13" w:line="217" w:lineRule="auto"/>
              <w:rPr>
                <w:sz w:val="25"/>
                <w:szCs w:val="25"/>
              </w:rPr>
            </w:pPr>
            <w:r>
              <w:rPr>
                <w:sz w:val="25"/>
                <w:szCs w:val="25"/>
                <w:spacing w:val="-1"/>
              </w:rPr>
              <w:t>①加强作业管理，减少非正常噪声。</w:t>
            </w:r>
          </w:p>
          <w:p>
            <w:pPr>
              <w:pStyle w:val="TableText"/>
              <w:ind w:left="91" w:firstLine="453"/>
              <w:spacing w:before="165" w:line="284" w:lineRule="auto"/>
              <w:rPr>
                <w:sz w:val="25"/>
                <w:szCs w:val="25"/>
              </w:rPr>
            </w:pPr>
            <w:r>
              <w:rPr>
                <w:sz w:val="25"/>
                <w:szCs w:val="25"/>
                <w:spacing w:val="-8"/>
              </w:rPr>
              <w:t>②合理布置生产设备，利用距离衰减降低设</w:t>
            </w:r>
            <w:r>
              <w:rPr>
                <w:sz w:val="25"/>
                <w:szCs w:val="25"/>
                <w:spacing w:val="-9"/>
              </w:rPr>
              <w:t>备噪声到达厂区边界时的噪声值，</w:t>
            </w:r>
            <w:r>
              <w:rPr>
                <w:sz w:val="25"/>
                <w:szCs w:val="25"/>
              </w:rPr>
              <w:t xml:space="preserve"> </w:t>
            </w:r>
            <w:r>
              <w:rPr>
                <w:sz w:val="25"/>
                <w:szCs w:val="25"/>
                <w:spacing w:val="-3"/>
              </w:rPr>
              <w:t>同时优化运行及操作参数，对部分机件采取减震、隔声措施。</w:t>
            </w:r>
          </w:p>
          <w:p>
            <w:pPr>
              <w:pStyle w:val="TableText"/>
              <w:ind w:left="561"/>
              <w:spacing w:before="162" w:line="217" w:lineRule="auto"/>
              <w:rPr>
                <w:sz w:val="25"/>
                <w:szCs w:val="25"/>
              </w:rPr>
            </w:pPr>
            <w:r>
              <w:rPr>
                <w:sz w:val="25"/>
                <w:szCs w:val="25"/>
              </w:rPr>
              <w:t>③所有生产设备均应安装在室内，尽量减少</w:t>
            </w:r>
            <w:r>
              <w:rPr>
                <w:sz w:val="25"/>
                <w:szCs w:val="25"/>
                <w:spacing w:val="-1"/>
              </w:rPr>
              <w:t>室外噪声源。</w:t>
            </w:r>
          </w:p>
          <w:p>
            <w:pPr>
              <w:pStyle w:val="TableText"/>
              <w:ind w:left="91" w:firstLine="459"/>
              <w:spacing w:before="185" w:line="289" w:lineRule="auto"/>
              <w:rPr>
                <w:sz w:val="25"/>
                <w:szCs w:val="25"/>
              </w:rPr>
            </w:pPr>
            <w:r>
              <w:rPr>
                <w:sz w:val="25"/>
                <w:szCs w:val="25"/>
                <w:spacing w:val="-9"/>
              </w:rPr>
              <w:t>④使用中要加强设备维修与保养，使设备处于良好的运行状态，避免因不正常</w:t>
            </w:r>
            <w:r>
              <w:rPr>
                <w:sz w:val="25"/>
                <w:szCs w:val="25"/>
                <w:spacing w:val="13"/>
              </w:rPr>
              <w:t xml:space="preserve"> </w:t>
            </w:r>
            <w:r>
              <w:rPr>
                <w:sz w:val="25"/>
                <w:szCs w:val="25"/>
              </w:rPr>
              <w:t>运行所导致的噪声增大。</w:t>
            </w:r>
          </w:p>
          <w:p>
            <w:pPr>
              <w:pStyle w:val="TableText"/>
              <w:ind w:left="701"/>
              <w:spacing w:before="162" w:line="220" w:lineRule="auto"/>
              <w:rPr>
                <w:sz w:val="25"/>
                <w:szCs w:val="25"/>
              </w:rPr>
            </w:pPr>
            <w:r>
              <w:rPr>
                <w:sz w:val="25"/>
                <w:szCs w:val="25"/>
              </w:rPr>
              <w:t>(3)达标情况分析</w:t>
            </w:r>
          </w:p>
          <w:p>
            <w:pPr>
              <w:pStyle w:val="TableText"/>
              <w:ind w:left="91" w:firstLine="479"/>
              <w:spacing w:before="170" w:line="342" w:lineRule="auto"/>
              <w:rPr>
                <w:sz w:val="25"/>
                <w:szCs w:val="25"/>
              </w:rPr>
            </w:pPr>
            <w:r>
              <w:rPr>
                <w:sz w:val="25"/>
                <w:szCs w:val="25"/>
                <w:spacing w:val="-8"/>
              </w:rPr>
              <w:t>根据项目噪声源的特征，按《环境影响评价技术导则声环境》(HJ2.4-2021)的</w:t>
            </w:r>
            <w:r>
              <w:rPr>
                <w:sz w:val="25"/>
                <w:szCs w:val="25"/>
                <w:spacing w:val="7"/>
              </w:rPr>
              <w:t xml:space="preserve"> </w:t>
            </w:r>
            <w:r>
              <w:rPr>
                <w:sz w:val="25"/>
                <w:szCs w:val="25"/>
              </w:rPr>
              <w:t>要求，采用工业噪声预测计算模型对项目排放的噪声进行</w:t>
            </w:r>
            <w:r>
              <w:rPr>
                <w:sz w:val="25"/>
                <w:szCs w:val="25"/>
                <w:spacing w:val="-1"/>
              </w:rPr>
              <w:t>模拟预测。</w:t>
            </w:r>
          </w:p>
          <w:p>
            <w:pPr>
              <w:pStyle w:val="TableText"/>
              <w:ind w:left="561"/>
              <w:spacing w:before="2" w:line="217" w:lineRule="auto"/>
              <w:rPr>
                <w:sz w:val="25"/>
                <w:szCs w:val="25"/>
              </w:rPr>
            </w:pPr>
            <w:r>
              <w:rPr>
                <w:sz w:val="25"/>
                <w:szCs w:val="25"/>
                <w:spacing w:val="-2"/>
              </w:rPr>
              <w:t>①预测模式</w:t>
            </w:r>
          </w:p>
          <w:p>
            <w:pPr>
              <w:pStyle w:val="TableText"/>
              <w:ind w:left="571"/>
              <w:spacing w:before="190" w:line="220" w:lineRule="auto"/>
              <w:rPr>
                <w:sz w:val="25"/>
                <w:szCs w:val="25"/>
              </w:rPr>
            </w:pPr>
            <w:r>
              <w:rPr>
                <w:sz w:val="25"/>
                <w:szCs w:val="25"/>
                <w:spacing w:val="-1"/>
              </w:rPr>
              <w:t>A、声源描述</w:t>
            </w:r>
          </w:p>
          <w:p>
            <w:pPr>
              <w:pStyle w:val="TableText"/>
              <w:ind w:left="81" w:firstLine="469"/>
              <w:spacing w:before="169" w:line="345" w:lineRule="auto"/>
              <w:jc w:val="both"/>
              <w:rPr>
                <w:sz w:val="25"/>
                <w:szCs w:val="25"/>
              </w:rPr>
            </w:pPr>
            <w:r>
              <w:rPr>
                <w:sz w:val="25"/>
                <w:szCs w:val="25"/>
                <w:spacing w:val="-5"/>
              </w:rPr>
              <w:t>声环境影响预测，一般采用声源的倍频带声功率级、A声功率级或靠近声源某</w:t>
            </w:r>
            <w:r>
              <w:rPr>
                <w:sz w:val="25"/>
                <w:szCs w:val="25"/>
                <w:spacing w:val="2"/>
              </w:rPr>
              <w:t xml:space="preserve"> </w:t>
            </w:r>
            <w:r>
              <w:rPr>
                <w:sz w:val="25"/>
                <w:szCs w:val="25"/>
                <w:spacing w:val="-6"/>
              </w:rPr>
              <w:t>一位置的倍频带声压级、A声级来预测计算距声源不同距离的声级。工业声源有室</w:t>
            </w:r>
            <w:r>
              <w:rPr>
                <w:sz w:val="25"/>
                <w:szCs w:val="25"/>
                <w:spacing w:val="16"/>
              </w:rPr>
              <w:t xml:space="preserve"> </w:t>
            </w:r>
            <w:r>
              <w:rPr>
                <w:sz w:val="25"/>
                <w:szCs w:val="25"/>
              </w:rPr>
              <w:t>外和室内两种声源，应分别计算。</w:t>
            </w:r>
          </w:p>
          <w:p>
            <w:pPr>
              <w:pStyle w:val="TableText"/>
              <w:ind w:left="581"/>
              <w:spacing w:before="1" w:line="219" w:lineRule="auto"/>
              <w:rPr>
                <w:sz w:val="25"/>
                <w:szCs w:val="25"/>
              </w:rPr>
            </w:pPr>
            <w:r>
              <w:rPr>
                <w:sz w:val="25"/>
                <w:szCs w:val="25"/>
                <w:spacing w:val="-1"/>
              </w:rPr>
              <w:t>B、室外声源在预测点产生的声级计算模型</w:t>
            </w:r>
          </w:p>
          <w:p>
            <w:pPr>
              <w:pStyle w:val="TableText"/>
              <w:ind w:left="581"/>
              <w:spacing w:before="192" w:line="219" w:lineRule="auto"/>
              <w:rPr>
                <w:sz w:val="25"/>
                <w:szCs w:val="25"/>
              </w:rPr>
            </w:pPr>
            <w:r>
              <w:rPr>
                <w:sz w:val="25"/>
                <w:szCs w:val="25"/>
                <w:spacing w:val="-1"/>
              </w:rPr>
              <w:t>无指向性点声源几何发散衰减的基本公式是：</w:t>
            </w:r>
          </w:p>
          <w:p>
            <w:pPr>
              <w:pStyle w:val="TableText"/>
              <w:ind w:left="3151"/>
              <w:spacing w:before="156" w:line="214" w:lineRule="auto"/>
              <w:rPr>
                <w:sz w:val="25"/>
                <w:szCs w:val="25"/>
              </w:rPr>
            </w:pPr>
            <w:r>
              <w:rPr>
                <w:sz w:val="25"/>
                <w:szCs w:val="25"/>
                <w:spacing w:val="-1"/>
              </w:rPr>
              <w:t>Lp(r)=Lp(r0)-201g(r/r0)</w:t>
            </w:r>
          </w:p>
          <w:p>
            <w:pPr>
              <w:pStyle w:val="TableText"/>
              <w:ind w:left="551"/>
              <w:spacing w:before="180" w:line="220" w:lineRule="auto"/>
              <w:rPr>
                <w:sz w:val="25"/>
                <w:szCs w:val="25"/>
              </w:rPr>
            </w:pPr>
            <w:r>
              <w:rPr>
                <w:sz w:val="25"/>
                <w:szCs w:val="25"/>
                <w:spacing w:val="-2"/>
              </w:rPr>
              <w:t>式中：</w:t>
            </w:r>
          </w:p>
          <w:p>
            <w:pPr>
              <w:pStyle w:val="TableText"/>
              <w:ind w:left="561"/>
              <w:spacing w:before="164" w:line="214" w:lineRule="auto"/>
              <w:rPr>
                <w:sz w:val="25"/>
                <w:szCs w:val="25"/>
              </w:rPr>
            </w:pPr>
            <w:r>
              <w:rPr>
                <w:sz w:val="25"/>
                <w:szCs w:val="25"/>
              </w:rPr>
              <w:t>Lp</w:t>
            </w:r>
            <w:r>
              <w:rPr>
                <w:sz w:val="25"/>
                <w:szCs w:val="25"/>
                <w:spacing w:val="3"/>
              </w:rPr>
              <w:t>(r)-预测点处声压级，</w:t>
            </w:r>
            <w:r>
              <w:rPr>
                <w:sz w:val="25"/>
                <w:szCs w:val="25"/>
              </w:rPr>
              <w:t>dB</w:t>
            </w:r>
            <w:r>
              <w:rPr>
                <w:sz w:val="25"/>
                <w:szCs w:val="25"/>
                <w:spacing w:val="3"/>
              </w:rPr>
              <w:t>;</w:t>
            </w:r>
          </w:p>
        </w:tc>
      </w:tr>
    </w:tbl>
    <w:p>
      <w:pPr>
        <w:pStyle w:val="BodyText"/>
        <w:rPr/>
      </w:pPr>
      <w:r/>
    </w:p>
    <w:p>
      <w:pPr>
        <w:sectPr>
          <w:footerReference w:type="default" r:id="rId170"/>
          <w:pgSz w:w="11900" w:h="16830"/>
          <w:pgMar w:top="400" w:right="1341"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561"/>
              <w:spacing w:before="88" w:line="214" w:lineRule="auto"/>
              <w:rPr>
                <w:sz w:val="25"/>
                <w:szCs w:val="25"/>
              </w:rPr>
            </w:pPr>
            <w:r>
              <w:rPr>
                <w:sz w:val="25"/>
                <w:szCs w:val="25"/>
                <w:spacing w:val="-1"/>
              </w:rPr>
              <w:t>Lp(r0)参考位置r0处的声压级，</w:t>
            </w:r>
            <w:r>
              <w:rPr>
                <w:sz w:val="25"/>
                <w:szCs w:val="25"/>
                <w:spacing w:val="-55"/>
              </w:rPr>
              <w:t xml:space="preserve"> </w:t>
            </w:r>
            <w:r>
              <w:rPr>
                <w:sz w:val="25"/>
                <w:szCs w:val="25"/>
                <w:spacing w:val="-1"/>
              </w:rPr>
              <w:t>dB;</w:t>
            </w:r>
          </w:p>
          <w:p>
            <w:pPr>
              <w:pStyle w:val="TableText"/>
              <w:ind w:left="551"/>
              <w:spacing w:before="187" w:line="220" w:lineRule="auto"/>
              <w:rPr>
                <w:sz w:val="25"/>
                <w:szCs w:val="25"/>
              </w:rPr>
            </w:pPr>
            <w:r>
              <w:rPr>
                <w:sz w:val="25"/>
                <w:szCs w:val="25"/>
                <w:spacing w:val="9"/>
              </w:rPr>
              <w:t>r--预测点距声源的距离；</w:t>
            </w:r>
          </w:p>
          <w:p>
            <w:pPr>
              <w:pStyle w:val="TableText"/>
              <w:ind w:left="561"/>
              <w:spacing w:before="161" w:line="219" w:lineRule="auto"/>
              <w:rPr>
                <w:sz w:val="25"/>
                <w:szCs w:val="25"/>
              </w:rPr>
            </w:pPr>
            <w:r>
              <w:rPr>
                <w:sz w:val="25"/>
                <w:szCs w:val="25"/>
                <w:spacing w:val="1"/>
              </w:rPr>
              <w:t>r0-参考距声源的距离，m。</w:t>
            </w:r>
          </w:p>
          <w:p>
            <w:pPr>
              <w:pStyle w:val="TableText"/>
              <w:ind w:left="581"/>
              <w:spacing w:before="203" w:line="219" w:lineRule="auto"/>
              <w:rPr>
                <w:sz w:val="25"/>
                <w:szCs w:val="25"/>
              </w:rPr>
            </w:pPr>
            <w:r>
              <w:rPr>
                <w:sz w:val="25"/>
                <w:szCs w:val="25"/>
                <w:spacing w:val="-1"/>
              </w:rPr>
              <w:t>C、室内声源等效室外声源声功率级计算方法</w:t>
            </w:r>
          </w:p>
          <w:p>
            <w:pPr>
              <w:pStyle w:val="TableText"/>
              <w:ind w:left="81" w:firstLine="479"/>
              <w:spacing w:before="162" w:line="343" w:lineRule="auto"/>
              <w:rPr>
                <w:sz w:val="25"/>
                <w:szCs w:val="25"/>
              </w:rPr>
            </w:pPr>
            <w:r>
              <w:rPr>
                <w:sz w:val="25"/>
                <w:szCs w:val="25"/>
                <w:spacing w:val="-9"/>
              </w:rPr>
              <w:t>声源位于室内，室内声源可采用等效室外声源声功率级法进行计算。设靠近开</w:t>
            </w:r>
            <w:r>
              <w:rPr>
                <w:sz w:val="25"/>
                <w:szCs w:val="25"/>
                <w:spacing w:val="9"/>
              </w:rPr>
              <w:t xml:space="preserve"> </w:t>
            </w:r>
            <w:r>
              <w:rPr>
                <w:sz w:val="25"/>
                <w:szCs w:val="25"/>
                <w:spacing w:val="1"/>
              </w:rPr>
              <w:t>口处(或窗户)室内、室外某倍频带的声压级分别为</w:t>
            </w:r>
            <w:r>
              <w:rPr>
                <w:sz w:val="25"/>
                <w:szCs w:val="25"/>
              </w:rPr>
              <w:t>Lp</w:t>
            </w:r>
            <w:r>
              <w:rPr>
                <w:sz w:val="25"/>
                <w:szCs w:val="25"/>
                <w:spacing w:val="1"/>
              </w:rPr>
              <w:t>1和</w:t>
            </w:r>
            <w:r>
              <w:rPr>
                <w:sz w:val="25"/>
                <w:szCs w:val="25"/>
              </w:rPr>
              <w:t>Lp</w:t>
            </w:r>
            <w:r>
              <w:rPr>
                <w:sz w:val="25"/>
                <w:szCs w:val="25"/>
                <w:spacing w:val="1"/>
              </w:rPr>
              <w:t>2。</w:t>
            </w:r>
            <w:r>
              <w:rPr>
                <w:sz w:val="25"/>
                <w:szCs w:val="25"/>
              </w:rPr>
              <w:t>若声源所在室内  </w:t>
            </w:r>
            <w:r>
              <w:rPr>
                <w:sz w:val="25"/>
                <w:szCs w:val="25"/>
              </w:rPr>
              <w:t>声场为近似扩散声场，则室外的倍频带声压级可下式近似求</w:t>
            </w:r>
            <w:r>
              <w:rPr>
                <w:sz w:val="25"/>
                <w:szCs w:val="25"/>
                <w:spacing w:val="-1"/>
              </w:rPr>
              <w:t>出：</w:t>
            </w:r>
          </w:p>
          <w:p>
            <w:pPr>
              <w:pStyle w:val="TableText"/>
              <w:ind w:left="3611"/>
              <w:spacing w:before="1" w:line="214" w:lineRule="auto"/>
              <w:rPr>
                <w:sz w:val="25"/>
                <w:szCs w:val="25"/>
              </w:rPr>
            </w:pPr>
            <w:r>
              <w:rPr>
                <w:sz w:val="25"/>
                <w:szCs w:val="25"/>
                <w:spacing w:val="-1"/>
              </w:rPr>
              <w:t>Lp2=Lp1-(TL+6)</w:t>
            </w:r>
          </w:p>
          <w:p>
            <w:pPr>
              <w:pStyle w:val="TableText"/>
              <w:ind w:left="81" w:right="67" w:firstLine="480"/>
              <w:spacing w:before="180" w:line="347" w:lineRule="auto"/>
              <w:rPr>
                <w:sz w:val="25"/>
                <w:szCs w:val="25"/>
              </w:rPr>
            </w:pPr>
            <w:r>
              <w:rPr>
                <w:sz w:val="25"/>
                <w:szCs w:val="25"/>
                <w:spacing w:val="-6"/>
              </w:rPr>
              <w:t>式中：Lp1--式中：Lpl——靠近开口处(或窗户)室内某倍频带的</w:t>
            </w:r>
            <w:r>
              <w:rPr>
                <w:sz w:val="25"/>
                <w:szCs w:val="25"/>
                <w:spacing w:val="-7"/>
              </w:rPr>
              <w:t>声压级或A声</w:t>
            </w:r>
            <w:r>
              <w:rPr>
                <w:sz w:val="25"/>
                <w:szCs w:val="25"/>
              </w:rPr>
              <w:t xml:space="preserve"> </w:t>
            </w:r>
            <w:r>
              <w:rPr>
                <w:sz w:val="25"/>
                <w:szCs w:val="25"/>
                <w:spacing w:val="19"/>
              </w:rPr>
              <w:t>级，</w:t>
            </w:r>
            <w:r>
              <w:rPr>
                <w:sz w:val="25"/>
                <w:szCs w:val="25"/>
              </w:rPr>
              <w:t>dB</w:t>
            </w:r>
            <w:r>
              <w:rPr>
                <w:sz w:val="25"/>
                <w:szCs w:val="25"/>
                <w:spacing w:val="19"/>
              </w:rPr>
              <w:t>;</w:t>
            </w:r>
          </w:p>
          <w:p>
            <w:pPr>
              <w:pStyle w:val="TableText"/>
              <w:ind w:left="561"/>
              <w:spacing w:line="214" w:lineRule="auto"/>
              <w:rPr>
                <w:sz w:val="25"/>
                <w:szCs w:val="25"/>
              </w:rPr>
            </w:pPr>
            <w:r>
              <w:rPr>
                <w:sz w:val="25"/>
                <w:szCs w:val="25"/>
              </w:rPr>
              <w:t>Lp2--靠近开口处(或窗户)室外某倍频带的声</w:t>
            </w:r>
            <w:r>
              <w:rPr>
                <w:sz w:val="25"/>
                <w:szCs w:val="25"/>
                <w:spacing w:val="-1"/>
              </w:rPr>
              <w:t>压级或A声级，</w:t>
            </w:r>
            <w:r>
              <w:rPr>
                <w:sz w:val="25"/>
                <w:szCs w:val="25"/>
                <w:spacing w:val="-65"/>
              </w:rPr>
              <w:t xml:space="preserve"> </w:t>
            </w:r>
            <w:r>
              <w:rPr>
                <w:sz w:val="25"/>
                <w:szCs w:val="25"/>
                <w:spacing w:val="-1"/>
              </w:rPr>
              <w:t>dB;</w:t>
            </w:r>
          </w:p>
          <w:p>
            <w:pPr>
              <w:pStyle w:val="TableText"/>
              <w:ind w:left="561"/>
              <w:spacing w:before="187" w:line="219" w:lineRule="auto"/>
              <w:rPr>
                <w:sz w:val="25"/>
                <w:szCs w:val="25"/>
              </w:rPr>
            </w:pPr>
            <w:r>
              <w:rPr>
                <w:sz w:val="25"/>
                <w:szCs w:val="25"/>
              </w:rPr>
              <w:t>TL</w:t>
            </w:r>
            <w:r>
              <w:rPr>
                <w:sz w:val="25"/>
                <w:szCs w:val="25"/>
                <w:spacing w:val="1"/>
              </w:rPr>
              <w:t>--隔墙(或窗户)倍频带或A声级的隔声量，</w:t>
            </w:r>
            <w:r>
              <w:rPr>
                <w:sz w:val="25"/>
                <w:szCs w:val="25"/>
              </w:rPr>
              <w:t>dB</w:t>
            </w:r>
            <w:r>
              <w:rPr>
                <w:sz w:val="25"/>
                <w:szCs w:val="25"/>
                <w:spacing w:val="1"/>
              </w:rPr>
              <w:t>。</w:t>
            </w:r>
          </w:p>
          <w:p>
            <w:pPr>
              <w:pStyle w:val="TableText"/>
              <w:ind w:left="561"/>
              <w:spacing w:before="154" w:line="219" w:lineRule="auto"/>
              <w:rPr>
                <w:sz w:val="25"/>
                <w:szCs w:val="25"/>
              </w:rPr>
            </w:pPr>
            <w:r>
              <w:rPr>
                <w:sz w:val="25"/>
                <w:szCs w:val="25"/>
                <w:spacing w:val="-1"/>
              </w:rPr>
              <w:t>D、工业企业噪声计算</w:t>
            </w:r>
          </w:p>
          <w:p>
            <w:pPr>
              <w:pStyle w:val="TableText"/>
              <w:ind w:left="81" w:right="289" w:firstLine="500"/>
              <w:spacing w:before="189" w:line="342" w:lineRule="auto"/>
              <w:rPr>
                <w:sz w:val="25"/>
                <w:szCs w:val="25"/>
              </w:rPr>
            </w:pPr>
            <w:r>
              <w:rPr>
                <w:sz w:val="25"/>
                <w:szCs w:val="25"/>
              </w:rPr>
              <w:t>设第i个室外声源在预测点产生的A声级为LAi,在T时间内该声源工作时间</w:t>
            </w:r>
            <w:r>
              <w:rPr>
                <w:sz w:val="25"/>
                <w:szCs w:val="25"/>
                <w:spacing w:val="18"/>
              </w:rPr>
              <w:t xml:space="preserve"> </w:t>
            </w:r>
            <w:r>
              <w:rPr>
                <w:sz w:val="25"/>
                <w:szCs w:val="25"/>
              </w:rPr>
              <w:t>为ti;第j个等效室外声源在预测点产生的A声级为LAj,在T时间内该声源工</w:t>
            </w:r>
          </w:p>
          <w:p>
            <w:pPr>
              <w:pStyle w:val="TableText"/>
              <w:ind w:left="81"/>
              <w:spacing w:line="213" w:lineRule="auto"/>
              <w:rPr>
                <w:sz w:val="25"/>
                <w:szCs w:val="25"/>
              </w:rPr>
            </w:pPr>
            <w:r>
              <w:rPr>
                <w:sz w:val="25"/>
                <w:szCs w:val="25"/>
              </w:rPr>
              <w:t>作时间为tj,则拟建工程声源对预测点产生的贡献值(Leqg)为：</w:t>
            </w:r>
          </w:p>
          <w:p>
            <w:pPr>
              <w:ind w:firstLine="2391"/>
              <w:spacing w:before="39" w:line="710" w:lineRule="exact"/>
              <w:rPr/>
            </w:pPr>
            <w:r>
              <w:rPr>
                <w:position w:val="-14"/>
              </w:rPr>
              <w:drawing>
                <wp:inline distT="0" distB="0" distL="0" distR="0">
                  <wp:extent cx="2317729" cy="450886"/>
                  <wp:effectExtent l="0" t="0" r="0" b="0"/>
                  <wp:docPr id="66" name="IM 66"/>
                  <wp:cNvGraphicFramePr/>
                  <a:graphic>
                    <a:graphicData uri="http://schemas.openxmlformats.org/drawingml/2006/picture">
                      <pic:pic>
                        <pic:nvPicPr>
                          <pic:cNvPr id="66" name="IM 66"/>
                          <pic:cNvPicPr/>
                        </pic:nvPicPr>
                        <pic:blipFill>
                          <a:blip r:embed="rId172"/>
                          <a:stretch>
                            <a:fillRect/>
                          </a:stretch>
                        </pic:blipFill>
                        <pic:spPr>
                          <a:xfrm rot="0">
                            <a:off x="0" y="0"/>
                            <a:ext cx="2317729" cy="450886"/>
                          </a:xfrm>
                          <a:prstGeom prst="rect">
                            <a:avLst/>
                          </a:prstGeom>
                        </pic:spPr>
                      </pic:pic>
                    </a:graphicData>
                  </a:graphic>
                </wp:inline>
              </w:drawing>
            </w:r>
          </w:p>
          <w:p>
            <w:pPr>
              <w:spacing w:line="297" w:lineRule="auto"/>
              <w:rPr>
                <w:rFonts w:ascii="Arial"/>
                <w:sz w:val="21"/>
              </w:rPr>
            </w:pPr>
            <w:r/>
          </w:p>
          <w:p>
            <w:pPr>
              <w:pStyle w:val="TableText"/>
              <w:ind w:left="571" w:right="1521"/>
              <w:spacing w:before="82" w:line="343" w:lineRule="auto"/>
              <w:rPr>
                <w:sz w:val="25"/>
                <w:szCs w:val="25"/>
              </w:rPr>
            </w:pPr>
            <w:r>
              <w:rPr>
                <w:sz w:val="25"/>
                <w:szCs w:val="25"/>
              </w:rPr>
              <w:t>式中：Leqg--建设项目声源在预测点产生</w:t>
            </w:r>
            <w:r>
              <w:rPr>
                <w:sz w:val="25"/>
                <w:szCs w:val="25"/>
                <w:spacing w:val="-1"/>
              </w:rPr>
              <w:t>的噪声贡献值，</w:t>
            </w:r>
            <w:r>
              <w:rPr>
                <w:sz w:val="25"/>
                <w:szCs w:val="25"/>
                <w:spacing w:val="-69"/>
              </w:rPr>
              <w:t xml:space="preserve"> </w:t>
            </w:r>
            <w:r>
              <w:rPr>
                <w:sz w:val="25"/>
                <w:szCs w:val="25"/>
                <w:spacing w:val="-1"/>
              </w:rPr>
              <w:t>dB;</w:t>
            </w:r>
            <w:r>
              <w:rPr>
                <w:sz w:val="25"/>
                <w:szCs w:val="25"/>
              </w:rPr>
              <w:t xml:space="preserve"> </w:t>
            </w:r>
            <w:r>
              <w:rPr>
                <w:sz w:val="25"/>
                <w:szCs w:val="25"/>
                <w:spacing w:val="-1"/>
              </w:rPr>
              <w:t>T--用于计算等效声级的时间，</w:t>
            </w:r>
            <w:r>
              <w:rPr>
                <w:sz w:val="25"/>
                <w:szCs w:val="25"/>
                <w:spacing w:val="-53"/>
              </w:rPr>
              <w:t xml:space="preserve"> </w:t>
            </w:r>
            <w:r>
              <w:rPr>
                <w:sz w:val="25"/>
                <w:szCs w:val="25"/>
                <w:spacing w:val="-1"/>
              </w:rPr>
              <w:t>s;</w:t>
            </w:r>
          </w:p>
          <w:p>
            <w:pPr>
              <w:pStyle w:val="TableText"/>
              <w:ind w:left="501"/>
              <w:spacing w:before="1" w:line="219" w:lineRule="auto"/>
              <w:rPr>
                <w:sz w:val="25"/>
                <w:szCs w:val="25"/>
              </w:rPr>
            </w:pPr>
            <w:r>
              <w:rPr>
                <w:sz w:val="25"/>
                <w:szCs w:val="25"/>
                <w:spacing w:val="13"/>
              </w:rPr>
              <w:t>N-室外声源个数；</w:t>
            </w:r>
          </w:p>
          <w:p>
            <w:pPr>
              <w:pStyle w:val="TableText"/>
              <w:ind w:left="580" w:right="4531" w:hanging="19"/>
              <w:spacing w:before="182" w:line="342" w:lineRule="auto"/>
              <w:rPr>
                <w:sz w:val="25"/>
                <w:szCs w:val="25"/>
              </w:rPr>
            </w:pPr>
            <w:r>
              <w:rPr>
                <w:sz w:val="25"/>
                <w:szCs w:val="25"/>
                <w:spacing w:val="-2"/>
              </w:rPr>
              <w:t>ti--在T时间内声源工作时间，</w:t>
            </w:r>
            <w:r>
              <w:rPr>
                <w:sz w:val="25"/>
                <w:szCs w:val="25"/>
                <w:spacing w:val="-43"/>
              </w:rPr>
              <w:t xml:space="preserve"> </w:t>
            </w:r>
            <w:r>
              <w:rPr>
                <w:sz w:val="25"/>
                <w:szCs w:val="25"/>
                <w:spacing w:val="-2"/>
              </w:rPr>
              <w:t>s;</w:t>
            </w:r>
            <w:r>
              <w:rPr>
                <w:sz w:val="25"/>
                <w:szCs w:val="25"/>
              </w:rPr>
              <w:t xml:space="preserve"> </w:t>
            </w:r>
            <w:r>
              <w:rPr>
                <w:sz w:val="25"/>
                <w:szCs w:val="25"/>
                <w:spacing w:val="10"/>
              </w:rPr>
              <w:t>M--等效室外声源个数；</w:t>
            </w:r>
          </w:p>
          <w:p>
            <w:pPr>
              <w:pStyle w:val="TableText"/>
              <w:ind w:left="581"/>
              <w:spacing w:before="8" w:line="214" w:lineRule="auto"/>
              <w:rPr>
                <w:sz w:val="25"/>
                <w:szCs w:val="25"/>
              </w:rPr>
            </w:pPr>
            <w:r>
              <w:rPr>
                <w:sz w:val="25"/>
                <w:szCs w:val="25"/>
                <w:spacing w:val="-1"/>
              </w:rPr>
              <w:t>Tj--在T时间内j声源工作时间，</w:t>
            </w:r>
            <w:r>
              <w:rPr>
                <w:sz w:val="25"/>
                <w:szCs w:val="25"/>
                <w:spacing w:val="-71"/>
              </w:rPr>
              <w:t xml:space="preserve"> </w:t>
            </w:r>
            <w:r>
              <w:rPr>
                <w:sz w:val="25"/>
                <w:szCs w:val="25"/>
                <w:spacing w:val="-1"/>
              </w:rPr>
              <w:t>s。</w:t>
            </w:r>
          </w:p>
          <w:p>
            <w:pPr>
              <w:pStyle w:val="TableText"/>
              <w:ind w:left="551"/>
              <w:spacing w:before="154" w:line="217" w:lineRule="auto"/>
              <w:rPr>
                <w:sz w:val="25"/>
                <w:szCs w:val="25"/>
              </w:rPr>
            </w:pPr>
            <w:r>
              <w:rPr>
                <w:sz w:val="25"/>
                <w:szCs w:val="25"/>
                <w:spacing w:val="-2"/>
              </w:rPr>
              <w:t>⑤预测值计算</w:t>
            </w:r>
          </w:p>
          <w:p>
            <w:pPr>
              <w:pStyle w:val="TableText"/>
              <w:ind w:left="561"/>
              <w:spacing w:before="199" w:line="219" w:lineRule="auto"/>
              <w:rPr>
                <w:sz w:val="25"/>
                <w:szCs w:val="25"/>
              </w:rPr>
            </w:pPr>
            <w:r>
              <w:rPr>
                <w:sz w:val="25"/>
                <w:szCs w:val="25"/>
              </w:rPr>
              <w:t>预测点的贡献值和背景值按能量叠加方法计算</w:t>
            </w:r>
            <w:r>
              <w:rPr>
                <w:sz w:val="25"/>
                <w:szCs w:val="25"/>
                <w:spacing w:val="-1"/>
              </w:rPr>
              <w:t>得到的声级。</w:t>
            </w:r>
          </w:p>
          <w:p>
            <w:pPr>
              <w:pStyle w:val="TableText"/>
              <w:ind w:left="561"/>
              <w:spacing w:before="177" w:line="214" w:lineRule="auto"/>
              <w:rPr>
                <w:sz w:val="25"/>
                <w:szCs w:val="25"/>
              </w:rPr>
            </w:pPr>
            <w:r>
              <w:rPr>
                <w:sz w:val="25"/>
                <w:szCs w:val="25"/>
              </w:rPr>
              <w:t>噪声预测值(Leq)计算公式为：</w:t>
            </w:r>
          </w:p>
          <w:p>
            <w:pPr>
              <w:ind w:firstLine="3151"/>
              <w:spacing w:before="136" w:line="470" w:lineRule="exact"/>
              <w:rPr/>
            </w:pPr>
            <w:r>
              <w:rPr>
                <w:position w:val="-9"/>
              </w:rPr>
              <w:drawing>
                <wp:inline distT="0" distB="0" distL="0" distR="0">
                  <wp:extent cx="1911341" cy="298382"/>
                  <wp:effectExtent l="0" t="0" r="0" b="0"/>
                  <wp:docPr id="68" name="IM 68"/>
                  <wp:cNvGraphicFramePr/>
                  <a:graphic>
                    <a:graphicData uri="http://schemas.openxmlformats.org/drawingml/2006/picture">
                      <pic:pic>
                        <pic:nvPicPr>
                          <pic:cNvPr id="68" name="IM 68"/>
                          <pic:cNvPicPr/>
                        </pic:nvPicPr>
                        <pic:blipFill>
                          <a:blip r:embed="rId173"/>
                          <a:stretch>
                            <a:fillRect/>
                          </a:stretch>
                        </pic:blipFill>
                        <pic:spPr>
                          <a:xfrm rot="0">
                            <a:off x="0" y="0"/>
                            <a:ext cx="1911341" cy="298382"/>
                          </a:xfrm>
                          <a:prstGeom prst="rect">
                            <a:avLst/>
                          </a:prstGeom>
                        </pic:spPr>
                      </pic:pic>
                    </a:graphicData>
                  </a:graphic>
                </wp:inline>
              </w:drawing>
            </w:r>
          </w:p>
        </w:tc>
      </w:tr>
    </w:tbl>
    <w:p>
      <w:pPr>
        <w:pStyle w:val="BodyText"/>
        <w:rPr/>
      </w:pPr>
      <w:r/>
    </w:p>
    <w:p>
      <w:pPr>
        <w:sectPr>
          <w:footerReference w:type="default" r:id="rId171"/>
          <w:pgSz w:w="11900" w:h="16830"/>
          <w:pgMar w:top="400" w:right="1335" w:bottom="1183" w:left="1324" w:header="0" w:footer="936"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16"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4"/>
        <w:gridCol w:w="8772"/>
      </w:tblGrid>
      <w:tr>
        <w:trPr>
          <w:trHeight w:val="13200" w:hRule="atLeast"/>
        </w:trPr>
        <w:tc>
          <w:tcPr>
            <w:tcW w:w="444" w:type="dxa"/>
            <w:vAlign w:val="top"/>
          </w:tcPr>
          <w:p>
            <w:pPr>
              <w:rPr>
                <w:rFonts w:ascii="Arial"/>
                <w:sz w:val="21"/>
              </w:rPr>
            </w:pPr>
            <w:r/>
          </w:p>
        </w:tc>
        <w:tc>
          <w:tcPr>
            <w:tcW w:w="8772" w:type="dxa"/>
            <w:vAlign w:val="top"/>
          </w:tcPr>
          <w:p>
            <w:pPr>
              <w:pStyle w:val="TableText"/>
              <w:ind w:left="580"/>
              <w:spacing w:before="86" w:line="220" w:lineRule="auto"/>
              <w:rPr>
                <w:sz w:val="25"/>
                <w:szCs w:val="25"/>
              </w:rPr>
            </w:pPr>
            <w:r>
              <w:rPr>
                <w:sz w:val="25"/>
                <w:szCs w:val="25"/>
                <w:spacing w:val="1"/>
              </w:rPr>
              <w:t>式中：</w:t>
            </w:r>
          </w:p>
          <w:p>
            <w:pPr>
              <w:pStyle w:val="TableText"/>
              <w:ind w:left="580"/>
              <w:spacing w:before="263" w:line="197" w:lineRule="auto"/>
              <w:rPr>
                <w:sz w:val="25"/>
                <w:szCs w:val="25"/>
              </w:rPr>
            </w:pPr>
            <w:r>
              <w:rPr>
                <w:sz w:val="25"/>
                <w:szCs w:val="25"/>
                <w:spacing w:val="-5"/>
                <w:position w:val="6"/>
              </w:rPr>
              <w:t>Le_</w:t>
            </w:r>
            <w:r>
              <w:rPr>
                <w:sz w:val="25"/>
                <w:szCs w:val="25"/>
                <w:spacing w:val="-70"/>
                <w:position w:val="6"/>
              </w:rPr>
              <w:t xml:space="preserve"> </w:t>
            </w:r>
            <w:r>
              <w:rPr>
                <w:sz w:val="25"/>
                <w:szCs w:val="25"/>
                <w:spacing w:val="-5"/>
              </w:rPr>
              <w:t>—预测点的预测声级，dB(A);</w:t>
            </w:r>
          </w:p>
          <w:p>
            <w:pPr>
              <w:pStyle w:val="TableText"/>
              <w:ind w:left="580"/>
              <w:spacing w:before="264" w:line="214" w:lineRule="auto"/>
              <w:rPr>
                <w:sz w:val="25"/>
                <w:szCs w:val="25"/>
              </w:rPr>
            </w:pPr>
            <w:r>
              <w:rPr>
                <w:sz w:val="25"/>
                <w:szCs w:val="25"/>
                <w:spacing w:val="-7"/>
              </w:rPr>
              <w:t>Laq8——建设项目声源在预测点产生的噪声贡献值，dB;</w:t>
            </w:r>
          </w:p>
          <w:p>
            <w:pPr>
              <w:spacing w:line="275" w:lineRule="auto"/>
              <w:rPr>
                <w:rFonts w:ascii="Arial"/>
                <w:sz w:val="21"/>
              </w:rPr>
            </w:pPr>
            <w:r/>
          </w:p>
          <w:p>
            <w:pPr>
              <w:pStyle w:val="TableText"/>
              <w:ind w:left="580"/>
              <w:spacing w:before="81" w:line="214" w:lineRule="auto"/>
              <w:rPr>
                <w:sz w:val="25"/>
                <w:szCs w:val="25"/>
              </w:rPr>
            </w:pPr>
            <w:r>
              <w:rPr>
                <w:sz w:val="25"/>
                <w:szCs w:val="25"/>
                <w:spacing w:val="-12"/>
              </w:rPr>
              <w:t>Legb——预测点的背景噪声值，dB。</w:t>
            </w:r>
          </w:p>
          <w:p>
            <w:pPr>
              <w:pStyle w:val="TableText"/>
              <w:ind w:left="580"/>
              <w:spacing w:before="256" w:line="217" w:lineRule="auto"/>
              <w:rPr>
                <w:sz w:val="25"/>
                <w:szCs w:val="25"/>
              </w:rPr>
            </w:pPr>
            <w:r>
              <w:rPr>
                <w:sz w:val="25"/>
                <w:szCs w:val="25"/>
                <w:spacing w:val="-1"/>
              </w:rPr>
              <w:t>②预测结果及分析</w:t>
            </w:r>
          </w:p>
          <w:p>
            <w:pPr>
              <w:pStyle w:val="TableText"/>
              <w:ind w:left="580"/>
              <w:spacing w:before="186" w:line="218" w:lineRule="auto"/>
              <w:rPr>
                <w:sz w:val="25"/>
                <w:szCs w:val="25"/>
              </w:rPr>
            </w:pPr>
            <w:r>
              <w:rPr>
                <w:sz w:val="25"/>
                <w:szCs w:val="25"/>
                <w:spacing w:val="-1"/>
              </w:rPr>
              <w:t>A、评级标准和评价量</w:t>
            </w:r>
          </w:p>
          <w:p>
            <w:pPr>
              <w:pStyle w:val="TableText"/>
              <w:spacing w:before="167" w:line="219" w:lineRule="auto"/>
              <w:jc w:val="right"/>
              <w:rPr>
                <w:sz w:val="25"/>
                <w:szCs w:val="25"/>
              </w:rPr>
            </w:pPr>
            <w:r>
              <w:rPr>
                <w:sz w:val="25"/>
                <w:szCs w:val="25"/>
                <w:spacing w:val="-4"/>
              </w:rPr>
              <w:t>项目厂界执行《工业企</w:t>
            </w:r>
            <w:r>
              <w:rPr>
                <w:sz w:val="25"/>
                <w:szCs w:val="25"/>
                <w:u w:val="single" w:color="auto"/>
                <w:spacing w:val="-4"/>
              </w:rPr>
              <w:t>业</w:t>
            </w:r>
            <w:r>
              <w:rPr>
                <w:sz w:val="25"/>
                <w:szCs w:val="25"/>
                <w:spacing w:val="-4"/>
              </w:rPr>
              <w:t>厂界环境噪声排放标准》(GB12348-2008)2类标准。</w:t>
            </w:r>
          </w:p>
          <w:p>
            <w:pPr>
              <w:pStyle w:val="TableText"/>
              <w:ind w:left="580"/>
              <w:spacing w:before="184" w:line="220" w:lineRule="auto"/>
              <w:rPr>
                <w:sz w:val="25"/>
                <w:szCs w:val="25"/>
              </w:rPr>
            </w:pPr>
            <w:r>
              <w:rPr>
                <w:sz w:val="25"/>
                <w:szCs w:val="25"/>
                <w:spacing w:val="3"/>
              </w:rPr>
              <w:t>B、预测结果</w:t>
            </w:r>
          </w:p>
          <w:p>
            <w:pPr>
              <w:pStyle w:val="TableText"/>
              <w:ind w:left="70" w:right="8" w:firstLine="480"/>
              <w:spacing w:before="90" w:line="339" w:lineRule="auto"/>
              <w:rPr>
                <w:sz w:val="25"/>
                <w:szCs w:val="25"/>
              </w:rPr>
            </w:pPr>
            <w:r>
              <w:rPr>
                <w:sz w:val="25"/>
                <w:szCs w:val="25"/>
                <w:spacing w:val="-9"/>
              </w:rPr>
              <w:t>项目室内设备噪声隔声量由建筑物的墙、门、窗等综合而成，运营期间门窗紧</w:t>
            </w:r>
            <w:r>
              <w:rPr>
                <w:sz w:val="25"/>
                <w:szCs w:val="25"/>
                <w:spacing w:val="5"/>
              </w:rPr>
              <w:t xml:space="preserve"> </w:t>
            </w:r>
            <w:r>
              <w:rPr>
                <w:sz w:val="25"/>
                <w:szCs w:val="25"/>
                <w:spacing w:val="-9"/>
              </w:rPr>
              <w:t>闭，类似形成隔声间；同时对生产设备底座采取减振处理。根据刘惠玲主编的《环</w:t>
            </w:r>
            <w:r>
              <w:rPr>
                <w:sz w:val="25"/>
                <w:szCs w:val="25"/>
                <w:spacing w:val="5"/>
              </w:rPr>
              <w:t xml:space="preserve"> </w:t>
            </w:r>
            <w:r>
              <w:rPr>
                <w:sz w:val="25"/>
                <w:szCs w:val="25"/>
              </w:rPr>
              <w:t>境噪声控制》(2002年10月第一版)、洪宗辉《环境噪声控制工程》,采用隔声</w:t>
            </w:r>
          </w:p>
          <w:p>
            <w:pPr>
              <w:pStyle w:val="TableText"/>
              <w:ind w:left="70" w:right="122" w:firstLine="19"/>
              <w:spacing w:before="11" w:line="343" w:lineRule="auto"/>
              <w:rPr>
                <w:sz w:val="25"/>
                <w:szCs w:val="25"/>
              </w:rPr>
            </w:pPr>
            <w:r>
              <w:rPr>
                <w:sz w:val="25"/>
                <w:szCs w:val="25"/>
                <w:spacing w:val="1"/>
              </w:rPr>
              <w:t>间(室)技术措施，降噪效果可达20~40</w:t>
            </w:r>
            <w:r>
              <w:rPr>
                <w:sz w:val="25"/>
                <w:szCs w:val="25"/>
              </w:rPr>
              <w:t>dB</w:t>
            </w:r>
            <w:r>
              <w:rPr>
                <w:sz w:val="25"/>
                <w:szCs w:val="25"/>
                <w:spacing w:val="1"/>
              </w:rPr>
              <w:t>(A),减振效果可达5~25</w:t>
            </w:r>
            <w:r>
              <w:rPr>
                <w:sz w:val="25"/>
                <w:szCs w:val="25"/>
              </w:rPr>
              <w:t>dB</w:t>
            </w:r>
            <w:r>
              <w:rPr>
                <w:sz w:val="25"/>
                <w:szCs w:val="25"/>
                <w:spacing w:val="1"/>
              </w:rPr>
              <w:t>(A)。本项目</w:t>
            </w:r>
            <w:r>
              <w:rPr>
                <w:sz w:val="25"/>
                <w:szCs w:val="25"/>
                <w:spacing w:val="6"/>
              </w:rPr>
              <w:t xml:space="preserve"> </w:t>
            </w:r>
            <w:r>
              <w:rPr>
                <w:sz w:val="25"/>
                <w:szCs w:val="25"/>
              </w:rPr>
              <w:t>主要通过减振、墙体隔声的方式，噪声效果取30dB(A)。</w:t>
            </w:r>
          </w:p>
          <w:p>
            <w:pPr>
              <w:pStyle w:val="TableText"/>
              <w:ind w:left="2704"/>
              <w:spacing w:before="1" w:line="198" w:lineRule="auto"/>
              <w:rPr>
                <w:sz w:val="25"/>
                <w:szCs w:val="25"/>
              </w:rPr>
            </w:pPr>
            <w:r>
              <w:rPr>
                <w:sz w:val="25"/>
                <w:szCs w:val="25"/>
                <w:b/>
                <w:bCs/>
                <w:spacing w:val="-4"/>
              </w:rPr>
              <w:t>表65厂界与敏感点噪声达标分析表</w:t>
            </w:r>
          </w:p>
          <w:tbl>
            <w:tblPr>
              <w:tblStyle w:val="TableNormal"/>
              <w:tblW w:w="8500" w:type="dxa"/>
              <w:tblInd w:w="12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084"/>
              <w:gridCol w:w="819"/>
              <w:gridCol w:w="799"/>
              <w:gridCol w:w="789"/>
              <w:gridCol w:w="999"/>
              <w:gridCol w:w="1418"/>
              <w:gridCol w:w="1398"/>
              <w:gridCol w:w="1194"/>
            </w:tblGrid>
            <w:tr>
              <w:trPr>
                <w:trHeight w:val="563" w:hRule="atLeast"/>
              </w:trPr>
              <w:tc>
                <w:tcPr>
                  <w:tcW w:w="1084" w:type="dxa"/>
                  <w:vAlign w:val="top"/>
                  <w:vMerge w:val="restart"/>
                  <w:tcBorders>
                    <w:bottom w:val="nil"/>
                  </w:tcBorders>
                </w:tcPr>
                <w:p>
                  <w:pPr>
                    <w:spacing w:line="324" w:lineRule="auto"/>
                    <w:rPr>
                      <w:rFonts w:ascii="Arial"/>
                      <w:sz w:val="21"/>
                    </w:rPr>
                  </w:pPr>
                  <w:r/>
                </w:p>
                <w:p>
                  <w:pPr>
                    <w:pStyle w:val="TableText"/>
                    <w:ind w:left="115"/>
                    <w:spacing w:before="68" w:line="220" w:lineRule="auto"/>
                    <w:rPr>
                      <w:sz w:val="21"/>
                      <w:szCs w:val="21"/>
                    </w:rPr>
                  </w:pPr>
                  <w:r>
                    <w:rPr>
                      <w:sz w:val="21"/>
                      <w:szCs w:val="21"/>
                      <w:spacing w:val="-2"/>
                    </w:rPr>
                    <w:t>预测点位</w:t>
                  </w:r>
                </w:p>
              </w:tc>
              <w:tc>
                <w:tcPr>
                  <w:tcW w:w="2407" w:type="dxa"/>
                  <w:vAlign w:val="top"/>
                  <w:gridSpan w:val="3"/>
                </w:tcPr>
                <w:p>
                  <w:pPr>
                    <w:pStyle w:val="TableText"/>
                    <w:ind w:left="441"/>
                    <w:spacing w:before="184" w:line="221" w:lineRule="auto"/>
                    <w:rPr>
                      <w:sz w:val="21"/>
                      <w:szCs w:val="21"/>
                    </w:rPr>
                  </w:pPr>
                  <w:r>
                    <w:rPr>
                      <w:sz w:val="21"/>
                      <w:szCs w:val="21"/>
                      <w:spacing w:val="-2"/>
                    </w:rPr>
                    <w:t>空间相对位置/m</w:t>
                  </w:r>
                </w:p>
              </w:tc>
              <w:tc>
                <w:tcPr>
                  <w:tcW w:w="999" w:type="dxa"/>
                  <w:vAlign w:val="top"/>
                  <w:vMerge w:val="restart"/>
                  <w:tcBorders>
                    <w:bottom w:val="nil"/>
                  </w:tcBorders>
                </w:tcPr>
                <w:p>
                  <w:pPr>
                    <w:spacing w:line="324" w:lineRule="auto"/>
                    <w:rPr>
                      <w:rFonts w:ascii="Arial"/>
                      <w:sz w:val="21"/>
                    </w:rPr>
                  </w:pPr>
                  <w:r/>
                </w:p>
                <w:p>
                  <w:pPr>
                    <w:pStyle w:val="TableText"/>
                    <w:ind w:left="284"/>
                    <w:spacing w:before="68" w:line="221" w:lineRule="auto"/>
                    <w:rPr>
                      <w:sz w:val="21"/>
                      <w:szCs w:val="21"/>
                    </w:rPr>
                  </w:pPr>
                  <w:r>
                    <w:rPr>
                      <w:sz w:val="21"/>
                      <w:szCs w:val="21"/>
                      <w:spacing w:val="4"/>
                    </w:rPr>
                    <w:t>时段</w:t>
                  </w:r>
                </w:p>
              </w:tc>
              <w:tc>
                <w:tcPr>
                  <w:tcW w:w="1418" w:type="dxa"/>
                  <w:vAlign w:val="top"/>
                  <w:vMerge w:val="restart"/>
                  <w:tcBorders>
                    <w:bottom w:val="nil"/>
                  </w:tcBorders>
                </w:tcPr>
                <w:p>
                  <w:pPr>
                    <w:pStyle w:val="TableText"/>
                    <w:ind w:left="295"/>
                    <w:spacing w:before="216" w:line="219" w:lineRule="auto"/>
                    <w:rPr>
                      <w:sz w:val="27"/>
                      <w:szCs w:val="27"/>
                    </w:rPr>
                  </w:pPr>
                  <w:r>
                    <w:rPr>
                      <w:sz w:val="27"/>
                      <w:szCs w:val="27"/>
                      <w:spacing w:val="3"/>
                    </w:rPr>
                    <w:t>贡献值</w:t>
                  </w:r>
                </w:p>
                <w:p>
                  <w:pPr>
                    <w:pStyle w:val="TableText"/>
                    <w:ind w:left="225"/>
                    <w:spacing w:before="13" w:line="222" w:lineRule="auto"/>
                    <w:rPr>
                      <w:sz w:val="27"/>
                      <w:szCs w:val="27"/>
                    </w:rPr>
                  </w:pPr>
                  <w:r>
                    <w:rPr>
                      <w:sz w:val="27"/>
                      <w:szCs w:val="27"/>
                      <w:spacing w:val="-8"/>
                    </w:rPr>
                    <w:t>(dB(A))</w:t>
                  </w:r>
                </w:p>
              </w:tc>
              <w:tc>
                <w:tcPr>
                  <w:tcW w:w="1398" w:type="dxa"/>
                  <w:vAlign w:val="top"/>
                  <w:vMerge w:val="restart"/>
                  <w:tcBorders>
                    <w:bottom w:val="nil"/>
                  </w:tcBorders>
                </w:tcPr>
                <w:p>
                  <w:pPr>
                    <w:pStyle w:val="TableText"/>
                    <w:ind w:left="377"/>
                    <w:spacing w:before="213" w:line="219" w:lineRule="auto"/>
                    <w:rPr>
                      <w:sz w:val="21"/>
                      <w:szCs w:val="21"/>
                    </w:rPr>
                  </w:pPr>
                  <w:r>
                    <w:rPr>
                      <w:sz w:val="21"/>
                      <w:szCs w:val="21"/>
                      <w:spacing w:val="-3"/>
                    </w:rPr>
                    <w:t>预测值</w:t>
                  </w:r>
                </w:p>
                <w:p>
                  <w:pPr>
                    <w:pStyle w:val="TableText"/>
                    <w:ind w:left="217"/>
                    <w:spacing w:before="87" w:line="222" w:lineRule="auto"/>
                    <w:rPr>
                      <w:sz w:val="27"/>
                      <w:szCs w:val="27"/>
                    </w:rPr>
                  </w:pPr>
                  <w:r>
                    <w:rPr>
                      <w:sz w:val="27"/>
                      <w:szCs w:val="27"/>
                      <w:spacing w:val="-8"/>
                    </w:rPr>
                    <w:t>(dB(A))</w:t>
                  </w:r>
                </w:p>
              </w:tc>
              <w:tc>
                <w:tcPr>
                  <w:tcW w:w="1194" w:type="dxa"/>
                  <w:vAlign w:val="top"/>
                  <w:vMerge w:val="restart"/>
                  <w:tcBorders>
                    <w:bottom w:val="nil"/>
                  </w:tcBorders>
                </w:tcPr>
                <w:p>
                  <w:pPr>
                    <w:spacing w:line="324" w:lineRule="auto"/>
                    <w:rPr>
                      <w:rFonts w:ascii="Arial"/>
                      <w:sz w:val="21"/>
                    </w:rPr>
                  </w:pPr>
                  <w:r/>
                </w:p>
                <w:p>
                  <w:pPr>
                    <w:pStyle w:val="TableText"/>
                    <w:ind w:left="169"/>
                    <w:spacing w:before="68" w:line="220" w:lineRule="auto"/>
                    <w:rPr>
                      <w:sz w:val="21"/>
                      <w:szCs w:val="21"/>
                    </w:rPr>
                  </w:pPr>
                  <w:r>
                    <w:rPr>
                      <w:sz w:val="21"/>
                      <w:szCs w:val="21"/>
                      <w:spacing w:val="-2"/>
                    </w:rPr>
                    <w:t>达标情况</w:t>
                  </w:r>
                </w:p>
              </w:tc>
            </w:tr>
            <w:tr>
              <w:trPr>
                <w:trHeight w:val="409" w:hRule="atLeast"/>
              </w:trPr>
              <w:tc>
                <w:tcPr>
                  <w:tcW w:w="1084" w:type="dxa"/>
                  <w:vAlign w:val="top"/>
                  <w:vMerge w:val="continue"/>
                  <w:tcBorders>
                    <w:top w:val="nil"/>
                  </w:tcBorders>
                </w:tcPr>
                <w:p>
                  <w:pPr>
                    <w:rPr>
                      <w:rFonts w:ascii="Arial"/>
                      <w:sz w:val="21"/>
                    </w:rPr>
                  </w:pPr>
                  <w:r/>
                </w:p>
              </w:tc>
              <w:tc>
                <w:tcPr>
                  <w:tcW w:w="819" w:type="dxa"/>
                  <w:vAlign w:val="top"/>
                </w:tcPr>
                <w:p>
                  <w:pPr>
                    <w:pStyle w:val="TableText"/>
                    <w:ind w:left="341"/>
                    <w:spacing w:before="155" w:line="182" w:lineRule="auto"/>
                    <w:rPr>
                      <w:sz w:val="21"/>
                      <w:szCs w:val="21"/>
                    </w:rPr>
                  </w:pPr>
                  <w:r>
                    <w:rPr>
                      <w:sz w:val="21"/>
                      <w:szCs w:val="21"/>
                    </w:rPr>
                    <w:t>X</w:t>
                  </w:r>
                </w:p>
              </w:tc>
              <w:tc>
                <w:tcPr>
                  <w:tcW w:w="799" w:type="dxa"/>
                  <w:vAlign w:val="top"/>
                </w:tcPr>
                <w:p>
                  <w:pPr>
                    <w:pStyle w:val="TableText"/>
                    <w:ind w:left="332"/>
                    <w:spacing w:before="155" w:line="182" w:lineRule="auto"/>
                    <w:rPr>
                      <w:sz w:val="21"/>
                      <w:szCs w:val="21"/>
                    </w:rPr>
                  </w:pPr>
                  <w:r>
                    <w:rPr>
                      <w:sz w:val="21"/>
                      <w:szCs w:val="21"/>
                      <w:color w:val="405060"/>
                    </w:rPr>
                    <w:t>Y</w:t>
                  </w:r>
                </w:p>
              </w:tc>
              <w:tc>
                <w:tcPr>
                  <w:tcW w:w="789" w:type="dxa"/>
                  <w:vAlign w:val="top"/>
                </w:tcPr>
                <w:p>
                  <w:pPr>
                    <w:pStyle w:val="TableText"/>
                    <w:ind w:left="333"/>
                    <w:spacing w:before="155" w:line="182" w:lineRule="auto"/>
                    <w:rPr>
                      <w:sz w:val="21"/>
                      <w:szCs w:val="21"/>
                    </w:rPr>
                  </w:pPr>
                  <w:r>
                    <w:rPr>
                      <w:sz w:val="21"/>
                      <w:szCs w:val="21"/>
                    </w:rPr>
                    <w:t>Z</w:t>
                  </w:r>
                </w:p>
              </w:tc>
              <w:tc>
                <w:tcPr>
                  <w:tcW w:w="999" w:type="dxa"/>
                  <w:vAlign w:val="top"/>
                  <w:vMerge w:val="continue"/>
                  <w:tcBorders>
                    <w:top w:val="nil"/>
                  </w:tcBorders>
                </w:tcPr>
                <w:p>
                  <w:pPr>
                    <w:rPr>
                      <w:rFonts w:ascii="Arial"/>
                      <w:sz w:val="21"/>
                    </w:rPr>
                  </w:pPr>
                  <w:r/>
                </w:p>
              </w:tc>
              <w:tc>
                <w:tcPr>
                  <w:tcW w:w="1418" w:type="dxa"/>
                  <w:vAlign w:val="top"/>
                  <w:vMerge w:val="continue"/>
                  <w:tcBorders>
                    <w:top w:val="nil"/>
                  </w:tcBorders>
                </w:tcPr>
                <w:p>
                  <w:pPr>
                    <w:rPr>
                      <w:rFonts w:ascii="Arial"/>
                      <w:sz w:val="21"/>
                    </w:rPr>
                  </w:pPr>
                  <w:r/>
                </w:p>
              </w:tc>
              <w:tc>
                <w:tcPr>
                  <w:tcW w:w="1398" w:type="dxa"/>
                  <w:vAlign w:val="top"/>
                  <w:vMerge w:val="continue"/>
                  <w:tcBorders>
                    <w:top w:val="nil"/>
                  </w:tcBorders>
                </w:tcPr>
                <w:p>
                  <w:pPr>
                    <w:rPr>
                      <w:rFonts w:ascii="Arial"/>
                      <w:sz w:val="21"/>
                    </w:rPr>
                  </w:pPr>
                  <w:r/>
                </w:p>
              </w:tc>
              <w:tc>
                <w:tcPr>
                  <w:tcW w:w="1194" w:type="dxa"/>
                  <w:vAlign w:val="top"/>
                  <w:vMerge w:val="continue"/>
                  <w:tcBorders>
                    <w:top w:val="nil"/>
                  </w:tcBorders>
                </w:tcPr>
                <w:p>
                  <w:pPr>
                    <w:rPr>
                      <w:rFonts w:ascii="Arial"/>
                      <w:sz w:val="21"/>
                    </w:rPr>
                  </w:pPr>
                  <w:r/>
                </w:p>
              </w:tc>
            </w:tr>
            <w:tr>
              <w:trPr>
                <w:trHeight w:val="398" w:hRule="atLeast"/>
              </w:trPr>
              <w:tc>
                <w:tcPr>
                  <w:tcW w:w="1084" w:type="dxa"/>
                  <w:vAlign w:val="top"/>
                </w:tcPr>
                <w:p>
                  <w:pPr>
                    <w:pStyle w:val="TableText"/>
                    <w:ind w:left="115"/>
                    <w:spacing w:before="101" w:line="219" w:lineRule="auto"/>
                    <w:rPr>
                      <w:sz w:val="21"/>
                      <w:szCs w:val="21"/>
                    </w:rPr>
                  </w:pPr>
                  <w:r>
                    <w:rPr>
                      <w:sz w:val="21"/>
                      <w:szCs w:val="21"/>
                      <w:spacing w:val="2"/>
                    </w:rPr>
                    <w:t>西侧厂界</w:t>
                  </w:r>
                </w:p>
              </w:tc>
              <w:tc>
                <w:tcPr>
                  <w:tcW w:w="819" w:type="dxa"/>
                  <w:vAlign w:val="top"/>
                </w:tcPr>
                <w:p>
                  <w:pPr>
                    <w:pStyle w:val="TableText"/>
                    <w:ind w:left="131"/>
                    <w:spacing w:before="122" w:line="233" w:lineRule="auto"/>
                    <w:rPr>
                      <w:sz w:val="21"/>
                      <w:szCs w:val="21"/>
                    </w:rPr>
                  </w:pPr>
                  <w:r>
                    <w:rPr>
                      <w:sz w:val="21"/>
                      <w:szCs w:val="21"/>
                      <w:spacing w:val="-2"/>
                    </w:rPr>
                    <w:t>21.74</w:t>
                  </w:r>
                </w:p>
              </w:tc>
              <w:tc>
                <w:tcPr>
                  <w:tcW w:w="799" w:type="dxa"/>
                  <w:vAlign w:val="top"/>
                </w:tcPr>
                <w:p>
                  <w:pPr>
                    <w:pStyle w:val="TableText"/>
                    <w:ind w:left="122"/>
                    <w:spacing w:before="122" w:line="233" w:lineRule="auto"/>
                    <w:rPr>
                      <w:sz w:val="21"/>
                      <w:szCs w:val="21"/>
                    </w:rPr>
                  </w:pPr>
                  <w:r>
                    <w:rPr>
                      <w:sz w:val="21"/>
                      <w:szCs w:val="21"/>
                      <w:spacing w:val="-2"/>
                    </w:rPr>
                    <w:t>31.72</w:t>
                  </w:r>
                </w:p>
              </w:tc>
              <w:tc>
                <w:tcPr>
                  <w:tcW w:w="789" w:type="dxa"/>
                  <w:vAlign w:val="top"/>
                </w:tcPr>
                <w:p>
                  <w:pPr>
                    <w:pStyle w:val="TableText"/>
                    <w:ind w:left="223"/>
                    <w:spacing w:before="122" w:line="233" w:lineRule="auto"/>
                    <w:rPr>
                      <w:sz w:val="21"/>
                      <w:szCs w:val="21"/>
                    </w:rPr>
                  </w:pPr>
                  <w:r>
                    <w:rPr>
                      <w:sz w:val="21"/>
                      <w:szCs w:val="21"/>
                      <w:color w:val="405060"/>
                      <w:spacing w:val="-6"/>
                    </w:rPr>
                    <w:t>1.2</w:t>
                  </w:r>
                </w:p>
              </w:tc>
              <w:tc>
                <w:tcPr>
                  <w:tcW w:w="999" w:type="dxa"/>
                  <w:vAlign w:val="top"/>
                </w:tcPr>
                <w:p>
                  <w:pPr>
                    <w:pStyle w:val="TableText"/>
                    <w:ind w:left="284"/>
                    <w:spacing w:before="105" w:line="222" w:lineRule="auto"/>
                    <w:rPr>
                      <w:sz w:val="21"/>
                      <w:szCs w:val="21"/>
                    </w:rPr>
                  </w:pPr>
                  <w:r>
                    <w:rPr>
                      <w:sz w:val="21"/>
                      <w:szCs w:val="21"/>
                      <w:spacing w:val="10"/>
                    </w:rPr>
                    <w:t>昼间</w:t>
                  </w:r>
                </w:p>
              </w:tc>
              <w:tc>
                <w:tcPr>
                  <w:tcW w:w="1418" w:type="dxa"/>
                  <w:vAlign w:val="top"/>
                </w:tcPr>
                <w:p>
                  <w:pPr>
                    <w:pStyle w:val="TableText"/>
                    <w:ind w:left="435"/>
                    <w:spacing w:before="122" w:line="233" w:lineRule="auto"/>
                    <w:rPr>
                      <w:sz w:val="21"/>
                      <w:szCs w:val="21"/>
                    </w:rPr>
                  </w:pPr>
                  <w:r>
                    <w:rPr>
                      <w:sz w:val="21"/>
                      <w:szCs w:val="21"/>
                      <w:spacing w:val="-2"/>
                    </w:rPr>
                    <w:t>57.81</w:t>
                  </w:r>
                </w:p>
              </w:tc>
              <w:tc>
                <w:tcPr>
                  <w:tcW w:w="1398" w:type="dxa"/>
                  <w:vAlign w:val="top"/>
                </w:tcPr>
                <w:p>
                  <w:pPr>
                    <w:pStyle w:val="TableText"/>
                    <w:ind w:left="636"/>
                    <w:spacing w:before="107" w:line="224" w:lineRule="auto"/>
                    <w:rPr>
                      <w:sz w:val="21"/>
                      <w:szCs w:val="21"/>
                    </w:rPr>
                  </w:pPr>
                  <w:r>
                    <w:rPr>
                      <w:sz w:val="21"/>
                      <w:szCs w:val="21"/>
                      <w:color w:val="6060A0"/>
                    </w:rPr>
                    <w:t>/</w:t>
                  </w:r>
                </w:p>
              </w:tc>
              <w:tc>
                <w:tcPr>
                  <w:tcW w:w="1194" w:type="dxa"/>
                  <w:vAlign w:val="top"/>
                </w:tcPr>
                <w:p>
                  <w:pPr>
                    <w:pStyle w:val="TableText"/>
                    <w:ind w:left="379"/>
                    <w:spacing w:before="102" w:line="220" w:lineRule="auto"/>
                    <w:rPr>
                      <w:sz w:val="21"/>
                      <w:szCs w:val="21"/>
                    </w:rPr>
                  </w:pPr>
                  <w:r>
                    <w:rPr>
                      <w:sz w:val="21"/>
                      <w:szCs w:val="21"/>
                      <w:spacing w:val="-2"/>
                    </w:rPr>
                    <w:t>达标</w:t>
                  </w:r>
                </w:p>
              </w:tc>
            </w:tr>
            <w:tr>
              <w:trPr>
                <w:trHeight w:val="399" w:hRule="atLeast"/>
              </w:trPr>
              <w:tc>
                <w:tcPr>
                  <w:tcW w:w="1084" w:type="dxa"/>
                  <w:vAlign w:val="top"/>
                </w:tcPr>
                <w:p>
                  <w:pPr>
                    <w:pStyle w:val="TableText"/>
                    <w:ind w:left="115"/>
                    <w:spacing w:before="103" w:line="219" w:lineRule="auto"/>
                    <w:rPr>
                      <w:sz w:val="21"/>
                      <w:szCs w:val="21"/>
                    </w:rPr>
                  </w:pPr>
                  <w:r>
                    <w:rPr>
                      <w:sz w:val="21"/>
                      <w:szCs w:val="21"/>
                      <w:spacing w:val="-3"/>
                    </w:rPr>
                    <w:t>南侧厂界</w:t>
                  </w:r>
                </w:p>
              </w:tc>
              <w:tc>
                <w:tcPr>
                  <w:tcW w:w="819" w:type="dxa"/>
                  <w:vAlign w:val="top"/>
                </w:tcPr>
                <w:p>
                  <w:pPr>
                    <w:pStyle w:val="TableText"/>
                    <w:ind w:left="131"/>
                    <w:spacing w:before="125" w:line="232" w:lineRule="auto"/>
                    <w:rPr>
                      <w:sz w:val="21"/>
                      <w:szCs w:val="21"/>
                    </w:rPr>
                  </w:pPr>
                  <w:r>
                    <w:rPr>
                      <w:sz w:val="21"/>
                      <w:szCs w:val="21"/>
                      <w:spacing w:val="-2"/>
                    </w:rPr>
                    <w:t>22.28</w:t>
                  </w:r>
                </w:p>
              </w:tc>
              <w:tc>
                <w:tcPr>
                  <w:tcW w:w="799" w:type="dxa"/>
                  <w:vAlign w:val="top"/>
                </w:tcPr>
                <w:p>
                  <w:pPr>
                    <w:pStyle w:val="TableText"/>
                    <w:ind w:left="122"/>
                    <w:spacing w:before="125" w:line="232" w:lineRule="auto"/>
                    <w:rPr>
                      <w:sz w:val="21"/>
                      <w:szCs w:val="21"/>
                    </w:rPr>
                  </w:pPr>
                  <w:r>
                    <w:rPr>
                      <w:sz w:val="21"/>
                      <w:szCs w:val="21"/>
                      <w:spacing w:val="-2"/>
                    </w:rPr>
                    <w:t>-9.65</w:t>
                  </w:r>
                </w:p>
              </w:tc>
              <w:tc>
                <w:tcPr>
                  <w:tcW w:w="789" w:type="dxa"/>
                  <w:vAlign w:val="top"/>
                </w:tcPr>
                <w:p>
                  <w:pPr>
                    <w:pStyle w:val="TableText"/>
                    <w:ind w:left="223"/>
                    <w:spacing w:before="125" w:line="232" w:lineRule="auto"/>
                    <w:rPr>
                      <w:sz w:val="21"/>
                      <w:szCs w:val="21"/>
                    </w:rPr>
                  </w:pPr>
                  <w:r>
                    <w:rPr>
                      <w:sz w:val="21"/>
                      <w:szCs w:val="21"/>
                      <w:color w:val="405060"/>
                      <w:spacing w:val="-6"/>
                    </w:rPr>
                    <w:t>1.2</w:t>
                  </w:r>
                </w:p>
              </w:tc>
              <w:tc>
                <w:tcPr>
                  <w:tcW w:w="999" w:type="dxa"/>
                  <w:vAlign w:val="top"/>
                </w:tcPr>
                <w:p>
                  <w:pPr>
                    <w:pStyle w:val="TableText"/>
                    <w:ind w:left="284"/>
                    <w:spacing w:before="107" w:line="222" w:lineRule="auto"/>
                    <w:rPr>
                      <w:sz w:val="21"/>
                      <w:szCs w:val="21"/>
                    </w:rPr>
                  </w:pPr>
                  <w:r>
                    <w:rPr>
                      <w:sz w:val="21"/>
                      <w:szCs w:val="21"/>
                      <w:spacing w:val="10"/>
                    </w:rPr>
                    <w:t>昼间</w:t>
                  </w:r>
                </w:p>
              </w:tc>
              <w:tc>
                <w:tcPr>
                  <w:tcW w:w="1418" w:type="dxa"/>
                  <w:vAlign w:val="top"/>
                </w:tcPr>
                <w:p>
                  <w:pPr>
                    <w:pStyle w:val="TableText"/>
                    <w:ind w:left="435"/>
                    <w:spacing w:before="125" w:line="232" w:lineRule="auto"/>
                    <w:rPr>
                      <w:sz w:val="21"/>
                      <w:szCs w:val="21"/>
                    </w:rPr>
                  </w:pPr>
                  <w:r>
                    <w:rPr>
                      <w:sz w:val="21"/>
                      <w:szCs w:val="21"/>
                      <w:spacing w:val="-2"/>
                    </w:rPr>
                    <w:t>58.54</w:t>
                  </w:r>
                </w:p>
              </w:tc>
              <w:tc>
                <w:tcPr>
                  <w:tcW w:w="1398" w:type="dxa"/>
                  <w:vAlign w:val="top"/>
                </w:tcPr>
                <w:p>
                  <w:pPr>
                    <w:pStyle w:val="TableText"/>
                    <w:ind w:left="636"/>
                    <w:spacing w:before="109" w:line="224" w:lineRule="auto"/>
                    <w:rPr>
                      <w:sz w:val="21"/>
                      <w:szCs w:val="21"/>
                    </w:rPr>
                  </w:pPr>
                  <w:r>
                    <w:rPr>
                      <w:sz w:val="21"/>
                      <w:szCs w:val="21"/>
                      <w:color w:val="6060A0"/>
                    </w:rPr>
                    <w:t>/</w:t>
                  </w:r>
                </w:p>
              </w:tc>
              <w:tc>
                <w:tcPr>
                  <w:tcW w:w="1194" w:type="dxa"/>
                  <w:vAlign w:val="top"/>
                </w:tcPr>
                <w:p>
                  <w:pPr>
                    <w:pStyle w:val="TableText"/>
                    <w:ind w:left="379"/>
                    <w:spacing w:before="104" w:line="220" w:lineRule="auto"/>
                    <w:rPr>
                      <w:sz w:val="21"/>
                      <w:szCs w:val="21"/>
                    </w:rPr>
                  </w:pPr>
                  <w:r>
                    <w:rPr>
                      <w:sz w:val="21"/>
                      <w:szCs w:val="21"/>
                      <w:spacing w:val="-2"/>
                    </w:rPr>
                    <w:t>达标</w:t>
                  </w:r>
                </w:p>
              </w:tc>
            </w:tr>
            <w:tr>
              <w:trPr>
                <w:trHeight w:val="418" w:hRule="atLeast"/>
              </w:trPr>
              <w:tc>
                <w:tcPr>
                  <w:tcW w:w="1084" w:type="dxa"/>
                  <w:vAlign w:val="top"/>
                </w:tcPr>
                <w:p>
                  <w:pPr>
                    <w:pStyle w:val="TableText"/>
                    <w:ind w:left="115"/>
                    <w:spacing w:before="114" w:line="219" w:lineRule="auto"/>
                    <w:rPr>
                      <w:sz w:val="21"/>
                      <w:szCs w:val="21"/>
                    </w:rPr>
                  </w:pPr>
                  <w:r>
                    <w:rPr>
                      <w:sz w:val="21"/>
                      <w:szCs w:val="21"/>
                      <w:spacing w:val="2"/>
                    </w:rPr>
                    <w:t>东侧厂界</w:t>
                  </w:r>
                </w:p>
              </w:tc>
              <w:tc>
                <w:tcPr>
                  <w:tcW w:w="819" w:type="dxa"/>
                  <w:vAlign w:val="top"/>
                </w:tcPr>
                <w:p>
                  <w:pPr>
                    <w:pStyle w:val="TableText"/>
                    <w:ind w:left="81"/>
                    <w:spacing w:before="135" w:line="239" w:lineRule="auto"/>
                    <w:rPr>
                      <w:sz w:val="21"/>
                      <w:szCs w:val="21"/>
                    </w:rPr>
                  </w:pPr>
                  <w:r>
                    <w:rPr>
                      <w:sz w:val="21"/>
                      <w:szCs w:val="21"/>
                      <w:spacing w:val="-4"/>
                    </w:rPr>
                    <w:t>105.06</w:t>
                  </w:r>
                </w:p>
              </w:tc>
              <w:tc>
                <w:tcPr>
                  <w:tcW w:w="799" w:type="dxa"/>
                  <w:vAlign w:val="top"/>
                </w:tcPr>
                <w:p>
                  <w:pPr>
                    <w:pStyle w:val="TableText"/>
                    <w:ind w:left="181"/>
                    <w:spacing w:before="135" w:line="239" w:lineRule="auto"/>
                    <w:rPr>
                      <w:sz w:val="21"/>
                      <w:szCs w:val="21"/>
                    </w:rPr>
                  </w:pPr>
                  <w:r>
                    <w:rPr>
                      <w:sz w:val="21"/>
                      <w:szCs w:val="21"/>
                      <w:spacing w:val="-2"/>
                    </w:rPr>
                    <w:t>8.63</w:t>
                  </w:r>
                </w:p>
              </w:tc>
              <w:tc>
                <w:tcPr>
                  <w:tcW w:w="789" w:type="dxa"/>
                  <w:vAlign w:val="top"/>
                </w:tcPr>
                <w:p>
                  <w:pPr>
                    <w:pStyle w:val="TableText"/>
                    <w:ind w:left="223"/>
                    <w:spacing w:before="135" w:line="239" w:lineRule="auto"/>
                    <w:rPr>
                      <w:sz w:val="21"/>
                      <w:szCs w:val="21"/>
                    </w:rPr>
                  </w:pPr>
                  <w:r>
                    <w:rPr>
                      <w:sz w:val="21"/>
                      <w:szCs w:val="21"/>
                      <w:color w:val="405060"/>
                      <w:spacing w:val="-6"/>
                    </w:rPr>
                    <w:t>1.2</w:t>
                  </w:r>
                </w:p>
              </w:tc>
              <w:tc>
                <w:tcPr>
                  <w:tcW w:w="999" w:type="dxa"/>
                  <w:vAlign w:val="top"/>
                </w:tcPr>
                <w:p>
                  <w:pPr>
                    <w:pStyle w:val="TableText"/>
                    <w:ind w:left="284"/>
                    <w:spacing w:before="118" w:line="222" w:lineRule="auto"/>
                    <w:rPr>
                      <w:sz w:val="21"/>
                      <w:szCs w:val="21"/>
                    </w:rPr>
                  </w:pPr>
                  <w:r>
                    <w:rPr>
                      <w:sz w:val="21"/>
                      <w:szCs w:val="21"/>
                      <w:spacing w:val="10"/>
                    </w:rPr>
                    <w:t>昼间</w:t>
                  </w:r>
                </w:p>
              </w:tc>
              <w:tc>
                <w:tcPr>
                  <w:tcW w:w="1418" w:type="dxa"/>
                  <w:vAlign w:val="top"/>
                </w:tcPr>
                <w:p>
                  <w:pPr>
                    <w:pStyle w:val="TableText"/>
                    <w:ind w:left="435"/>
                    <w:spacing w:before="135" w:line="239" w:lineRule="auto"/>
                    <w:rPr>
                      <w:sz w:val="21"/>
                      <w:szCs w:val="21"/>
                    </w:rPr>
                  </w:pPr>
                  <w:r>
                    <w:rPr>
                      <w:sz w:val="21"/>
                      <w:szCs w:val="21"/>
                      <w:spacing w:val="-2"/>
                    </w:rPr>
                    <w:t>54.82</w:t>
                  </w:r>
                </w:p>
              </w:tc>
              <w:tc>
                <w:tcPr>
                  <w:tcW w:w="1398" w:type="dxa"/>
                  <w:vAlign w:val="top"/>
                </w:tcPr>
                <w:p>
                  <w:pPr>
                    <w:pStyle w:val="TableText"/>
                    <w:ind w:left="636"/>
                    <w:spacing w:before="120" w:line="224" w:lineRule="auto"/>
                    <w:rPr>
                      <w:sz w:val="21"/>
                      <w:szCs w:val="21"/>
                    </w:rPr>
                  </w:pPr>
                  <w:r>
                    <w:rPr>
                      <w:sz w:val="21"/>
                      <w:szCs w:val="21"/>
                      <w:color w:val="6060A0"/>
                    </w:rPr>
                    <w:t>/</w:t>
                  </w:r>
                </w:p>
              </w:tc>
              <w:tc>
                <w:tcPr>
                  <w:tcW w:w="1194" w:type="dxa"/>
                  <w:vAlign w:val="top"/>
                </w:tcPr>
                <w:p>
                  <w:pPr>
                    <w:pStyle w:val="TableText"/>
                    <w:ind w:left="379"/>
                    <w:spacing w:before="115" w:line="220" w:lineRule="auto"/>
                    <w:rPr>
                      <w:sz w:val="21"/>
                      <w:szCs w:val="21"/>
                    </w:rPr>
                  </w:pPr>
                  <w:r>
                    <w:rPr>
                      <w:sz w:val="21"/>
                      <w:szCs w:val="21"/>
                      <w:spacing w:val="-2"/>
                    </w:rPr>
                    <w:t>达标</w:t>
                  </w:r>
                </w:p>
              </w:tc>
            </w:tr>
            <w:tr>
              <w:trPr>
                <w:trHeight w:val="379" w:hRule="atLeast"/>
              </w:trPr>
              <w:tc>
                <w:tcPr>
                  <w:tcW w:w="1084" w:type="dxa"/>
                  <w:vAlign w:val="top"/>
                </w:tcPr>
                <w:p>
                  <w:pPr>
                    <w:pStyle w:val="TableText"/>
                    <w:ind w:left="115"/>
                    <w:spacing w:before="96" w:line="219" w:lineRule="auto"/>
                    <w:rPr>
                      <w:sz w:val="21"/>
                      <w:szCs w:val="21"/>
                    </w:rPr>
                  </w:pPr>
                  <w:r>
                    <w:rPr>
                      <w:sz w:val="21"/>
                      <w:szCs w:val="21"/>
                      <w:spacing w:val="2"/>
                    </w:rPr>
                    <w:t>北侧厂界</w:t>
                  </w:r>
                </w:p>
              </w:tc>
              <w:tc>
                <w:tcPr>
                  <w:tcW w:w="819" w:type="dxa"/>
                  <w:vAlign w:val="top"/>
                </w:tcPr>
                <w:p>
                  <w:pPr>
                    <w:pStyle w:val="TableText"/>
                    <w:ind w:left="131"/>
                    <w:spacing w:before="117" w:line="221" w:lineRule="auto"/>
                    <w:rPr>
                      <w:sz w:val="21"/>
                      <w:szCs w:val="21"/>
                    </w:rPr>
                  </w:pPr>
                  <w:r>
                    <w:rPr>
                      <w:sz w:val="21"/>
                      <w:szCs w:val="21"/>
                      <w:spacing w:val="-3"/>
                    </w:rPr>
                    <w:t>77.93</w:t>
                  </w:r>
                </w:p>
              </w:tc>
              <w:tc>
                <w:tcPr>
                  <w:tcW w:w="799" w:type="dxa"/>
                  <w:vAlign w:val="top"/>
                </w:tcPr>
                <w:p>
                  <w:pPr>
                    <w:pStyle w:val="TableText"/>
                    <w:ind w:left="122"/>
                    <w:spacing w:before="117" w:line="221" w:lineRule="auto"/>
                    <w:rPr>
                      <w:sz w:val="21"/>
                      <w:szCs w:val="21"/>
                    </w:rPr>
                  </w:pPr>
                  <w:r>
                    <w:rPr>
                      <w:sz w:val="21"/>
                      <w:szCs w:val="21"/>
                      <w:spacing w:val="-2"/>
                    </w:rPr>
                    <w:t>27.06</w:t>
                  </w:r>
                </w:p>
              </w:tc>
              <w:tc>
                <w:tcPr>
                  <w:tcW w:w="789" w:type="dxa"/>
                  <w:vAlign w:val="top"/>
                </w:tcPr>
                <w:p>
                  <w:pPr>
                    <w:pStyle w:val="TableText"/>
                    <w:ind w:left="223"/>
                    <w:spacing w:before="117" w:line="221" w:lineRule="auto"/>
                    <w:rPr>
                      <w:sz w:val="21"/>
                      <w:szCs w:val="21"/>
                    </w:rPr>
                  </w:pPr>
                  <w:r>
                    <w:rPr>
                      <w:sz w:val="21"/>
                      <w:szCs w:val="21"/>
                      <w:color w:val="405060"/>
                      <w:spacing w:val="-6"/>
                    </w:rPr>
                    <w:t>1.2</w:t>
                  </w:r>
                </w:p>
              </w:tc>
              <w:tc>
                <w:tcPr>
                  <w:tcW w:w="999" w:type="dxa"/>
                  <w:vAlign w:val="top"/>
                </w:tcPr>
                <w:p>
                  <w:pPr>
                    <w:pStyle w:val="TableText"/>
                    <w:ind w:left="284"/>
                    <w:spacing w:before="100" w:line="222" w:lineRule="auto"/>
                    <w:rPr>
                      <w:sz w:val="21"/>
                      <w:szCs w:val="21"/>
                    </w:rPr>
                  </w:pPr>
                  <w:r>
                    <w:rPr>
                      <w:sz w:val="21"/>
                      <w:szCs w:val="21"/>
                      <w:spacing w:val="10"/>
                    </w:rPr>
                    <w:t>昼间</w:t>
                  </w:r>
                </w:p>
              </w:tc>
              <w:tc>
                <w:tcPr>
                  <w:tcW w:w="1418" w:type="dxa"/>
                  <w:vAlign w:val="top"/>
                </w:tcPr>
                <w:p>
                  <w:pPr>
                    <w:pStyle w:val="TableText"/>
                    <w:ind w:left="435"/>
                    <w:spacing w:before="117" w:line="221" w:lineRule="auto"/>
                    <w:rPr>
                      <w:sz w:val="21"/>
                      <w:szCs w:val="21"/>
                    </w:rPr>
                  </w:pPr>
                  <w:r>
                    <w:rPr>
                      <w:sz w:val="21"/>
                      <w:szCs w:val="21"/>
                      <w:spacing w:val="-2"/>
                    </w:rPr>
                    <w:t>59.81</w:t>
                  </w:r>
                </w:p>
              </w:tc>
              <w:tc>
                <w:tcPr>
                  <w:tcW w:w="1398" w:type="dxa"/>
                  <w:vAlign w:val="top"/>
                </w:tcPr>
                <w:p>
                  <w:pPr>
                    <w:pStyle w:val="TableText"/>
                    <w:ind w:left="636"/>
                    <w:spacing w:before="102" w:line="224" w:lineRule="auto"/>
                    <w:rPr>
                      <w:sz w:val="21"/>
                      <w:szCs w:val="21"/>
                    </w:rPr>
                  </w:pPr>
                  <w:r>
                    <w:rPr>
                      <w:sz w:val="21"/>
                      <w:szCs w:val="21"/>
                      <w:color w:val="706090"/>
                    </w:rPr>
                    <w:t>/</w:t>
                  </w:r>
                </w:p>
              </w:tc>
              <w:tc>
                <w:tcPr>
                  <w:tcW w:w="1194" w:type="dxa"/>
                  <w:vAlign w:val="top"/>
                </w:tcPr>
                <w:p>
                  <w:pPr>
                    <w:pStyle w:val="TableText"/>
                    <w:ind w:left="379"/>
                    <w:spacing w:before="97" w:line="220" w:lineRule="auto"/>
                    <w:rPr>
                      <w:sz w:val="21"/>
                      <w:szCs w:val="21"/>
                    </w:rPr>
                  </w:pPr>
                  <w:r>
                    <w:rPr>
                      <w:sz w:val="21"/>
                      <w:szCs w:val="21"/>
                      <w:spacing w:val="-2"/>
                    </w:rPr>
                    <w:t>达标</w:t>
                  </w:r>
                </w:p>
              </w:tc>
            </w:tr>
            <w:tr>
              <w:trPr>
                <w:trHeight w:val="394" w:hRule="atLeast"/>
              </w:trPr>
              <w:tc>
                <w:tcPr>
                  <w:tcW w:w="8500" w:type="dxa"/>
                  <w:vAlign w:val="top"/>
                  <w:gridSpan w:val="8"/>
                </w:tcPr>
                <w:p>
                  <w:pPr>
                    <w:pStyle w:val="TableText"/>
                    <w:ind w:left="75"/>
                    <w:spacing w:before="16" w:line="219" w:lineRule="auto"/>
                    <w:rPr>
                      <w:sz w:val="21"/>
                      <w:szCs w:val="21"/>
                    </w:rPr>
                  </w:pPr>
                  <w:r>
                    <w:rPr>
                      <w:sz w:val="21"/>
                      <w:szCs w:val="21"/>
                    </w:rPr>
                    <w:t>备注：表中坐标以广界西南角为坐标原点，东南向为X轴正方向，东北向为</w:t>
                  </w:r>
                  <w:r>
                    <w:rPr>
                      <w:sz w:val="21"/>
                      <w:szCs w:val="21"/>
                      <w:spacing w:val="-1"/>
                    </w:rPr>
                    <w:t>Y轴正方向。</w:t>
                  </w:r>
                </w:p>
              </w:tc>
            </w:tr>
          </w:tbl>
          <w:p>
            <w:pPr>
              <w:pStyle w:val="TableText"/>
              <w:ind w:left="80" w:firstLine="484"/>
              <w:spacing w:before="23" w:line="344" w:lineRule="auto"/>
              <w:rPr>
                <w:sz w:val="25"/>
                <w:szCs w:val="25"/>
              </w:rPr>
            </w:pPr>
            <w:r>
              <w:rPr>
                <w:sz w:val="25"/>
                <w:szCs w:val="25"/>
                <w:spacing w:val="-9"/>
              </w:rPr>
              <w:t>由上表可知，经选用低噪声设备、墙体隔声等降噪处理后，再通过合理布局、</w:t>
            </w:r>
            <w:r>
              <w:rPr>
                <w:sz w:val="25"/>
                <w:szCs w:val="25"/>
                <w:spacing w:val="1"/>
              </w:rPr>
              <w:t xml:space="preserve"> </w:t>
            </w:r>
            <w:r>
              <w:rPr>
                <w:sz w:val="25"/>
                <w:szCs w:val="25"/>
                <w:spacing w:val="-3"/>
              </w:rPr>
              <w:t>距离衰减，各厂界噪声及声环境保护目标噪声</w:t>
            </w:r>
            <w:r>
              <w:rPr>
                <w:sz w:val="25"/>
                <w:szCs w:val="25"/>
                <w:spacing w:val="-4"/>
              </w:rPr>
              <w:t>均能达到《声环境质量标准》</w:t>
            </w:r>
          </w:p>
          <w:p>
            <w:pPr>
              <w:pStyle w:val="TableText"/>
              <w:ind w:left="60" w:firstLine="139"/>
              <w:spacing w:before="1" w:line="350" w:lineRule="auto"/>
              <w:rPr>
                <w:sz w:val="25"/>
                <w:szCs w:val="25"/>
              </w:rPr>
            </w:pPr>
            <w:r>
              <w:rPr>
                <w:sz w:val="25"/>
                <w:szCs w:val="25"/>
                <w:spacing w:val="-1"/>
              </w:rPr>
              <w:t>(GB3096-2008)2类的要求：昼间≤60d</w:t>
            </w:r>
            <w:r>
              <w:rPr>
                <w:sz w:val="25"/>
                <w:szCs w:val="25"/>
                <w:spacing w:val="-2"/>
              </w:rPr>
              <w:t>B(A)。项目夜间不生产，对周围环境影响</w:t>
            </w:r>
            <w:r>
              <w:rPr>
                <w:sz w:val="25"/>
                <w:szCs w:val="25"/>
              </w:rPr>
              <w:t xml:space="preserve"> </w:t>
            </w:r>
            <w:r>
              <w:rPr>
                <w:sz w:val="25"/>
                <w:szCs w:val="25"/>
                <w:spacing w:val="-2"/>
              </w:rPr>
              <w:t>不大。</w:t>
            </w:r>
          </w:p>
        </w:tc>
      </w:tr>
    </w:tbl>
    <w:p>
      <w:pPr>
        <w:pStyle w:val="BodyText"/>
        <w:rPr/>
      </w:pPr>
      <w:r/>
    </w:p>
    <w:p>
      <w:pPr>
        <w:sectPr>
          <w:footerReference w:type="default" r:id="rId174"/>
          <w:pgSz w:w="11900" w:h="16830"/>
          <w:pgMar w:top="400" w:right="1338" w:bottom="1131" w:left="1335"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5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5"/>
        <w:gridCol w:w="8795"/>
      </w:tblGrid>
      <w:tr>
        <w:trPr>
          <w:trHeight w:val="13219" w:hRule="atLeast"/>
        </w:trPr>
        <w:tc>
          <w:tcPr>
            <w:tcW w:w="455" w:type="dxa"/>
            <w:vAlign w:val="top"/>
          </w:tcPr>
          <w:p>
            <w:pPr>
              <w:rPr>
                <w:rFonts w:ascii="Arial"/>
                <w:sz w:val="21"/>
              </w:rPr>
            </w:pPr>
            <w:r/>
          </w:p>
        </w:tc>
        <w:tc>
          <w:tcPr>
            <w:tcW w:w="8795" w:type="dxa"/>
            <w:vAlign w:val="top"/>
          </w:tcPr>
          <w:p>
            <w:pPr>
              <w:spacing w:line="310" w:lineRule="auto"/>
              <w:rPr>
                <w:rFonts w:ascii="Arial"/>
                <w:sz w:val="21"/>
              </w:rPr>
            </w:pPr>
            <w:r/>
          </w:p>
          <w:p>
            <w:pPr>
              <w:spacing w:line="310" w:lineRule="auto"/>
              <w:rPr>
                <w:rFonts w:ascii="Arial"/>
                <w:sz w:val="21"/>
              </w:rPr>
            </w:pPr>
            <w:r/>
          </w:p>
          <w:p>
            <w:pPr>
              <w:pStyle w:val="TableText"/>
              <w:ind w:left="8090" w:right="78"/>
              <w:spacing w:before="81" w:line="375" w:lineRule="auto"/>
              <w:rPr>
                <w:sz w:val="25"/>
                <w:szCs w:val="25"/>
              </w:rPr>
            </w:pPr>
            <w:r>
              <w:rPr>
                <w:sz w:val="25"/>
                <w:szCs w:val="25"/>
                <w:spacing w:val="-3"/>
              </w:rPr>
              <w:t>80.00</w:t>
            </w:r>
            <w:r>
              <w:rPr>
                <w:sz w:val="25"/>
                <w:szCs w:val="25"/>
                <w:spacing w:val="3"/>
              </w:rPr>
              <w:t xml:space="preserve"> </w:t>
            </w:r>
            <w:r>
              <w:rPr>
                <w:sz w:val="25"/>
                <w:szCs w:val="25"/>
                <w:spacing w:val="-4"/>
              </w:rPr>
              <w:t>75.00</w:t>
            </w:r>
            <w:r>
              <w:rPr>
                <w:sz w:val="25"/>
                <w:szCs w:val="25"/>
                <w:spacing w:val="3"/>
              </w:rPr>
              <w:t xml:space="preserve"> </w:t>
            </w:r>
            <w:r>
              <w:rPr>
                <w:sz w:val="25"/>
                <w:szCs w:val="25"/>
                <w:spacing w:val="-4"/>
              </w:rPr>
              <w:t>70.00</w:t>
            </w:r>
            <w:r>
              <w:rPr>
                <w:sz w:val="25"/>
                <w:szCs w:val="25"/>
                <w:spacing w:val="3"/>
              </w:rPr>
              <w:t xml:space="preserve"> </w:t>
            </w:r>
            <w:r>
              <w:rPr>
                <w:sz w:val="25"/>
                <w:szCs w:val="25"/>
                <w:spacing w:val="-3"/>
              </w:rPr>
              <w:t>65.00</w:t>
            </w:r>
            <w:r>
              <w:rPr>
                <w:sz w:val="25"/>
                <w:szCs w:val="25"/>
                <w:spacing w:val="2"/>
              </w:rPr>
              <w:t xml:space="preserve"> </w:t>
            </w:r>
            <w:r>
              <w:rPr>
                <w:sz w:val="25"/>
                <w:szCs w:val="25"/>
                <w:spacing w:val="-3"/>
              </w:rPr>
              <w:t>60.00</w:t>
            </w:r>
            <w:r>
              <w:rPr>
                <w:sz w:val="25"/>
                <w:szCs w:val="25"/>
                <w:spacing w:val="2"/>
              </w:rPr>
              <w:t xml:space="preserve"> </w:t>
            </w:r>
            <w:r>
              <w:rPr>
                <w:sz w:val="25"/>
                <w:szCs w:val="25"/>
                <w:spacing w:val="-3"/>
              </w:rPr>
              <w:t>55.00</w:t>
            </w:r>
            <w:r>
              <w:rPr>
                <w:sz w:val="25"/>
                <w:szCs w:val="25"/>
              </w:rPr>
              <w:t xml:space="preserve"> </w:t>
            </w:r>
            <w:r>
              <w:rPr>
                <w:sz w:val="25"/>
                <w:szCs w:val="25"/>
                <w:spacing w:val="-3"/>
              </w:rPr>
              <w:t>50.00</w:t>
            </w:r>
            <w:r>
              <w:rPr>
                <w:sz w:val="25"/>
                <w:szCs w:val="25"/>
              </w:rPr>
              <w:t xml:space="preserve"> </w:t>
            </w:r>
            <w:r>
              <w:rPr>
                <w:sz w:val="25"/>
                <w:szCs w:val="25"/>
                <w:spacing w:val="-2"/>
              </w:rPr>
              <w:t>45.00</w:t>
            </w:r>
            <w:r>
              <w:rPr>
                <w:sz w:val="25"/>
                <w:szCs w:val="25"/>
              </w:rPr>
              <w:t xml:space="preserve"> </w:t>
            </w:r>
            <w:r>
              <w:rPr>
                <w:sz w:val="25"/>
                <w:szCs w:val="25"/>
                <w:spacing w:val="-2"/>
              </w:rPr>
              <w:t>40.00</w:t>
            </w:r>
            <w:r>
              <w:rPr>
                <w:sz w:val="25"/>
                <w:szCs w:val="25"/>
              </w:rPr>
              <w:t xml:space="preserve"> </w:t>
            </w:r>
            <w:r>
              <w:rPr>
                <w:sz w:val="25"/>
                <w:szCs w:val="25"/>
                <w:spacing w:val="-3"/>
              </w:rPr>
              <w:t>35.00</w:t>
            </w:r>
          </w:p>
          <w:p>
            <w:pPr>
              <w:pStyle w:val="TableText"/>
              <w:ind w:left="8090"/>
              <w:spacing w:before="206" w:line="239" w:lineRule="auto"/>
              <w:rPr>
                <w:sz w:val="25"/>
                <w:szCs w:val="25"/>
              </w:rPr>
            </w:pPr>
            <w:r>
              <w:rPr>
                <w:sz w:val="25"/>
                <w:szCs w:val="25"/>
                <w:spacing w:val="-3"/>
              </w:rPr>
              <w:t>30.00</w:t>
            </w:r>
          </w:p>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spacing w:line="298" w:lineRule="auto"/>
              <w:rPr>
                <w:rFonts w:ascii="Arial"/>
                <w:sz w:val="21"/>
              </w:rPr>
            </w:pPr>
            <w:r/>
          </w:p>
          <w:p>
            <w:pPr>
              <w:pStyle w:val="TableText"/>
              <w:ind w:left="3033"/>
              <w:spacing w:before="81" w:line="219" w:lineRule="auto"/>
              <w:rPr>
                <w:sz w:val="25"/>
                <w:szCs w:val="25"/>
              </w:rPr>
            </w:pPr>
            <w:r>
              <w:rPr>
                <w:sz w:val="25"/>
                <w:szCs w:val="25"/>
                <w:b/>
                <w:bCs/>
                <w:spacing w:val="-2"/>
              </w:rPr>
              <w:t>图4.5项目噪声贡献值预测图</w:t>
            </w:r>
          </w:p>
          <w:p>
            <w:pPr>
              <w:pStyle w:val="TableText"/>
              <w:ind w:left="640"/>
              <w:spacing w:before="98" w:line="221" w:lineRule="auto"/>
              <w:rPr>
                <w:sz w:val="25"/>
                <w:szCs w:val="25"/>
              </w:rPr>
            </w:pPr>
            <w:r>
              <w:rPr>
                <w:sz w:val="25"/>
                <w:szCs w:val="25"/>
                <w:spacing w:val="1"/>
              </w:rPr>
              <w:t>(5)监测计划</w:t>
            </w:r>
          </w:p>
          <w:p>
            <w:pPr>
              <w:pStyle w:val="TableText"/>
              <w:ind w:left="100" w:right="59" w:firstLine="490"/>
              <w:spacing w:before="158" w:line="350" w:lineRule="auto"/>
              <w:rPr>
                <w:sz w:val="25"/>
                <w:szCs w:val="25"/>
              </w:rPr>
            </w:pPr>
            <w:r>
              <w:rPr>
                <w:sz w:val="25"/>
                <w:szCs w:val="25"/>
              </w:rPr>
              <w:t>根据《排污单位自行监测技术指南总则》(HJ 819-2017)和项目情况，对项</w:t>
            </w:r>
            <w:r>
              <w:rPr>
                <w:sz w:val="25"/>
                <w:szCs w:val="25"/>
                <w:spacing w:val="9"/>
              </w:rPr>
              <w:t xml:space="preserve"> </w:t>
            </w:r>
            <w:r>
              <w:rPr>
                <w:sz w:val="25"/>
                <w:szCs w:val="25"/>
                <w:spacing w:val="-1"/>
              </w:rPr>
              <w:t>目噪声的日常监测要求见下表：</w:t>
            </w:r>
          </w:p>
          <w:p>
            <w:pPr>
              <w:pStyle w:val="TableText"/>
              <w:ind w:left="2613"/>
              <w:spacing w:before="10" w:line="219" w:lineRule="auto"/>
              <w:rPr>
                <w:sz w:val="25"/>
                <w:szCs w:val="25"/>
              </w:rPr>
            </w:pPr>
            <w:r>
              <w:rPr>
                <w:sz w:val="25"/>
                <w:szCs w:val="25"/>
                <w:b/>
                <w:bCs/>
                <w:spacing w:val="-4"/>
              </w:rPr>
              <w:t>表66顶目运营期噪声监测计划表</w:t>
            </w:r>
          </w:p>
          <w:p>
            <w:pPr>
              <w:spacing w:line="61" w:lineRule="exact"/>
              <w:rPr/>
            </w:pPr>
            <w:r/>
          </w:p>
          <w:tbl>
            <w:tblPr>
              <w:tblStyle w:val="TableNormal"/>
              <w:tblW w:w="8550" w:type="dxa"/>
              <w:tblInd w:w="1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352"/>
              <w:gridCol w:w="1349"/>
              <w:gridCol w:w="1298"/>
              <w:gridCol w:w="3551"/>
            </w:tblGrid>
            <w:tr>
              <w:trPr>
                <w:trHeight w:val="360" w:hRule="atLeast"/>
              </w:trPr>
              <w:tc>
                <w:tcPr>
                  <w:tcW w:w="2352" w:type="dxa"/>
                  <w:vAlign w:val="top"/>
                </w:tcPr>
                <w:p>
                  <w:pPr>
                    <w:pStyle w:val="TableText"/>
                    <w:ind w:left="708"/>
                    <w:spacing w:before="72" w:line="221" w:lineRule="auto"/>
                    <w:rPr>
                      <w:sz w:val="23"/>
                      <w:szCs w:val="23"/>
                    </w:rPr>
                  </w:pPr>
                  <w:r>
                    <w:rPr>
                      <w:sz w:val="23"/>
                      <w:szCs w:val="23"/>
                      <w:b/>
                      <w:bCs/>
                      <w:spacing w:val="-5"/>
                    </w:rPr>
                    <w:t>监测点位</w:t>
                  </w:r>
                </w:p>
              </w:tc>
              <w:tc>
                <w:tcPr>
                  <w:tcW w:w="1349" w:type="dxa"/>
                  <w:vAlign w:val="top"/>
                </w:tcPr>
                <w:p>
                  <w:pPr>
                    <w:pStyle w:val="TableText"/>
                    <w:ind w:left="206"/>
                    <w:spacing w:before="71" w:line="220" w:lineRule="auto"/>
                    <w:rPr>
                      <w:sz w:val="23"/>
                      <w:szCs w:val="23"/>
                    </w:rPr>
                  </w:pPr>
                  <w:r>
                    <w:rPr>
                      <w:sz w:val="23"/>
                      <w:szCs w:val="23"/>
                      <w:b/>
                      <w:bCs/>
                      <w:spacing w:val="-5"/>
                    </w:rPr>
                    <w:t>监测指标</w:t>
                  </w:r>
                </w:p>
              </w:tc>
              <w:tc>
                <w:tcPr>
                  <w:tcW w:w="1298" w:type="dxa"/>
                  <w:vAlign w:val="top"/>
                </w:tcPr>
                <w:p>
                  <w:pPr>
                    <w:pStyle w:val="TableText"/>
                    <w:ind w:left="187"/>
                    <w:spacing w:before="71" w:line="219" w:lineRule="auto"/>
                    <w:rPr>
                      <w:sz w:val="23"/>
                      <w:szCs w:val="23"/>
                    </w:rPr>
                  </w:pPr>
                  <w:r>
                    <w:rPr>
                      <w:sz w:val="23"/>
                      <w:szCs w:val="23"/>
                      <w:b/>
                      <w:bCs/>
                      <w:spacing w:val="-5"/>
                    </w:rPr>
                    <w:t>监测频次</w:t>
                  </w:r>
                </w:p>
              </w:tc>
              <w:tc>
                <w:tcPr>
                  <w:tcW w:w="3551" w:type="dxa"/>
                  <w:vAlign w:val="top"/>
                </w:tcPr>
                <w:p>
                  <w:pPr>
                    <w:pStyle w:val="TableText"/>
                    <w:ind w:left="1079"/>
                    <w:spacing w:before="71" w:line="219" w:lineRule="auto"/>
                    <w:rPr>
                      <w:sz w:val="23"/>
                      <w:szCs w:val="23"/>
                    </w:rPr>
                  </w:pPr>
                  <w:r>
                    <w:rPr>
                      <w:sz w:val="23"/>
                      <w:szCs w:val="23"/>
                      <w:b/>
                      <w:bCs/>
                      <w:spacing w:val="-4"/>
                    </w:rPr>
                    <w:t>执行排放标准</w:t>
                  </w:r>
                </w:p>
              </w:tc>
            </w:tr>
            <w:tr>
              <w:trPr>
                <w:trHeight w:val="539" w:hRule="atLeast"/>
              </w:trPr>
              <w:tc>
                <w:tcPr>
                  <w:tcW w:w="2352" w:type="dxa"/>
                  <w:vAlign w:val="top"/>
                </w:tcPr>
                <w:p>
                  <w:pPr>
                    <w:pStyle w:val="TableText"/>
                    <w:ind w:left="658" w:right="36" w:hanging="640"/>
                    <w:spacing w:before="10" w:line="208" w:lineRule="auto"/>
                    <w:rPr>
                      <w:sz w:val="23"/>
                      <w:szCs w:val="23"/>
                    </w:rPr>
                  </w:pPr>
                  <w:r>
                    <w:rPr>
                      <w:sz w:val="23"/>
                      <w:szCs w:val="23"/>
                      <w:b/>
                      <w:bCs/>
                      <w:spacing w:val="-4"/>
                    </w:rPr>
                    <w:t>项目东、南、西、北边</w:t>
                  </w:r>
                  <w:r>
                    <w:rPr>
                      <w:sz w:val="23"/>
                      <w:szCs w:val="23"/>
                      <w:spacing w:val="2"/>
                    </w:rPr>
                    <w:t xml:space="preserve"> </w:t>
                  </w:r>
                  <w:r>
                    <w:rPr>
                      <w:sz w:val="23"/>
                      <w:szCs w:val="23"/>
                      <w:b/>
                      <w:bCs/>
                      <w:spacing w:val="-5"/>
                    </w:rPr>
                    <w:t>界外1m处</w:t>
                  </w:r>
                </w:p>
              </w:tc>
              <w:tc>
                <w:tcPr>
                  <w:tcW w:w="1349" w:type="dxa"/>
                  <w:vAlign w:val="top"/>
                </w:tcPr>
                <w:p>
                  <w:pPr>
                    <w:pStyle w:val="TableText"/>
                    <w:ind w:left="455" w:right="167" w:hanging="309"/>
                    <w:spacing w:before="10" w:line="208" w:lineRule="auto"/>
                    <w:rPr>
                      <w:sz w:val="23"/>
                      <w:szCs w:val="23"/>
                    </w:rPr>
                  </w:pPr>
                  <w:r>
                    <w:rPr>
                      <w:sz w:val="23"/>
                      <w:szCs w:val="23"/>
                      <w:b/>
                      <w:bCs/>
                      <w:spacing w:val="-5"/>
                    </w:rPr>
                    <w:t>连续等效A</w:t>
                  </w:r>
                  <w:r>
                    <w:rPr>
                      <w:sz w:val="23"/>
                      <w:szCs w:val="23"/>
                      <w:spacing w:val="2"/>
                    </w:rPr>
                    <w:t xml:space="preserve"> </w:t>
                  </w:r>
                  <w:r>
                    <w:rPr>
                      <w:sz w:val="23"/>
                      <w:szCs w:val="23"/>
                      <w:b/>
                      <w:bCs/>
                      <w:spacing w:val="1"/>
                    </w:rPr>
                    <w:t>声级</w:t>
                  </w:r>
                </w:p>
              </w:tc>
              <w:tc>
                <w:tcPr>
                  <w:tcW w:w="1298" w:type="dxa"/>
                  <w:vAlign w:val="top"/>
                </w:tcPr>
                <w:p>
                  <w:pPr>
                    <w:pStyle w:val="TableText"/>
                    <w:ind w:left="187"/>
                    <w:spacing w:before="161" w:line="219" w:lineRule="auto"/>
                    <w:rPr>
                      <w:sz w:val="23"/>
                      <w:szCs w:val="23"/>
                    </w:rPr>
                  </w:pPr>
                  <w:r>
                    <w:rPr>
                      <w:sz w:val="23"/>
                      <w:szCs w:val="23"/>
                      <w:b/>
                      <w:bCs/>
                      <w:spacing w:val="-1"/>
                    </w:rPr>
                    <w:t>1次/季度</w:t>
                  </w:r>
                </w:p>
              </w:tc>
              <w:tc>
                <w:tcPr>
                  <w:tcW w:w="3551" w:type="dxa"/>
                  <w:vAlign w:val="top"/>
                </w:tcPr>
                <w:p>
                  <w:pPr>
                    <w:pStyle w:val="TableText"/>
                    <w:ind w:left="246" w:hanging="246"/>
                    <w:spacing w:before="30" w:line="200" w:lineRule="auto"/>
                    <w:rPr>
                      <w:sz w:val="23"/>
                      <w:szCs w:val="23"/>
                    </w:rPr>
                  </w:pPr>
                  <w:r>
                    <w:rPr>
                      <w:sz w:val="23"/>
                      <w:szCs w:val="23"/>
                      <w:b/>
                      <w:bCs/>
                      <w:spacing w:val="-12"/>
                    </w:rPr>
                    <w:t>《工业企业厂界环境噪声排放标准》</w:t>
                  </w:r>
                  <w:r>
                    <w:rPr>
                      <w:sz w:val="23"/>
                      <w:szCs w:val="23"/>
                      <w:spacing w:val="13"/>
                    </w:rPr>
                    <w:t xml:space="preserve"> </w:t>
                  </w:r>
                  <w:r>
                    <w:rPr>
                      <w:sz w:val="23"/>
                      <w:szCs w:val="23"/>
                      <w:b/>
                      <w:bCs/>
                      <w:spacing w:val="-7"/>
                    </w:rPr>
                    <w:t>(GB12348-2008)2类标准</w:t>
                  </w:r>
                </w:p>
              </w:tc>
            </w:tr>
          </w:tbl>
          <w:p>
            <w:pPr>
              <w:pStyle w:val="TableText"/>
              <w:ind w:left="543"/>
              <w:spacing w:before="193" w:line="220" w:lineRule="auto"/>
              <w:rPr>
                <w:sz w:val="25"/>
                <w:szCs w:val="25"/>
              </w:rPr>
            </w:pPr>
            <w:r>
              <w:rPr>
                <w:sz w:val="25"/>
                <w:szCs w:val="25"/>
                <w:b/>
                <w:bCs/>
                <w:spacing w:val="-4"/>
              </w:rPr>
              <w:t>4、固体废物</w:t>
            </w:r>
          </w:p>
          <w:p>
            <w:pPr>
              <w:pStyle w:val="TableText"/>
              <w:ind w:left="10" w:firstLine="552"/>
              <w:spacing w:before="181" w:line="341" w:lineRule="auto"/>
              <w:jc w:val="both"/>
              <w:rPr>
                <w:sz w:val="25"/>
                <w:szCs w:val="25"/>
              </w:rPr>
            </w:pPr>
            <w:r>
              <w:rPr>
                <w:sz w:val="25"/>
                <w:szCs w:val="25"/>
                <w:spacing w:val="-8"/>
              </w:rPr>
              <w:t>项目固体废物主要为生活垃圾、金属边角料、金属碎屑、废包装袋(不含有毒</w:t>
            </w:r>
            <w:r>
              <w:rPr>
                <w:sz w:val="25"/>
                <w:szCs w:val="25"/>
                <w:spacing w:val="4"/>
              </w:rPr>
              <w:t xml:space="preserve">  </w:t>
            </w:r>
            <w:r>
              <w:rPr>
                <w:sz w:val="25"/>
                <w:szCs w:val="25"/>
                <w:spacing w:val="-3"/>
              </w:rPr>
              <w:t>物料)、废塑胶破碎料、废边角料(木材)、焊渣、收集的喷粉粉尘(环氧树脂粉)、</w:t>
            </w:r>
            <w:r>
              <w:rPr>
                <w:sz w:val="25"/>
                <w:szCs w:val="25"/>
                <w:spacing w:val="12"/>
              </w:rPr>
              <w:t xml:space="preserve"> </w:t>
            </w:r>
            <w:r>
              <w:rPr>
                <w:sz w:val="25"/>
                <w:szCs w:val="25"/>
              </w:rPr>
              <w:t>废打磨研磨滤渣、废滤筒、废RO膜及保安滤芯、废含油抹布及手套、废润滑油、</w:t>
            </w:r>
            <w:r>
              <w:rPr>
                <w:sz w:val="25"/>
                <w:szCs w:val="25"/>
                <w:spacing w:val="6"/>
              </w:rPr>
              <w:t xml:space="preserve"> </w:t>
            </w:r>
            <w:r>
              <w:rPr>
                <w:sz w:val="25"/>
                <w:szCs w:val="25"/>
                <w:spacing w:val="-3"/>
              </w:rPr>
              <w:t>废原料桶(废化学品包装)、废切削液、废研</w:t>
            </w:r>
            <w:r>
              <w:rPr>
                <w:sz w:val="25"/>
                <w:szCs w:val="25"/>
                <w:spacing w:val="-4"/>
              </w:rPr>
              <w:t>磨液、废药液、废喷粉挂具、废活性</w:t>
            </w:r>
          </w:p>
        </w:tc>
      </w:tr>
    </w:tbl>
    <w:p>
      <w:pPr>
        <w:pStyle w:val="BodyText"/>
        <w:rPr/>
      </w:pPr>
      <w:r/>
    </w:p>
    <w:p>
      <w:pPr>
        <w:sectPr>
          <w:footerReference w:type="default" r:id="rId175"/>
          <w:pgSz w:w="11900" w:h="16830"/>
          <w:pgMar w:top="400" w:right="1314"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61"/>
              <w:spacing w:before="23" w:line="218" w:lineRule="auto"/>
              <w:rPr>
                <w:sz w:val="25"/>
                <w:szCs w:val="25"/>
              </w:rPr>
            </w:pPr>
            <w:r>
              <w:rPr>
                <w:sz w:val="25"/>
                <w:szCs w:val="25"/>
                <w:spacing w:val="-1"/>
              </w:rPr>
              <w:t>炭、废过滤棉、喷淋塔废水、蒸发废液、污泥。</w:t>
            </w:r>
          </w:p>
          <w:p>
            <w:pPr>
              <w:pStyle w:val="TableText"/>
              <w:ind w:left="681"/>
              <w:spacing w:before="167" w:line="220" w:lineRule="auto"/>
              <w:rPr>
                <w:sz w:val="25"/>
                <w:szCs w:val="25"/>
              </w:rPr>
            </w:pPr>
            <w:r>
              <w:rPr>
                <w:sz w:val="25"/>
                <w:szCs w:val="25"/>
              </w:rPr>
              <w:t>(1)生活垃圾</w:t>
            </w:r>
          </w:p>
          <w:p>
            <w:pPr>
              <w:pStyle w:val="TableText"/>
              <w:ind w:left="91" w:firstLine="479"/>
              <w:spacing w:before="181" w:line="341" w:lineRule="auto"/>
              <w:rPr>
                <w:sz w:val="25"/>
                <w:szCs w:val="25"/>
              </w:rPr>
            </w:pPr>
            <w:r>
              <w:rPr>
                <w:sz w:val="25"/>
                <w:szCs w:val="25"/>
                <w:spacing w:val="-5"/>
              </w:rPr>
              <w:t>根据建设单位提供的资料，本项目拟定员270人，均不在厂区</w:t>
            </w:r>
            <w:r>
              <w:rPr>
                <w:sz w:val="25"/>
                <w:szCs w:val="25"/>
                <w:spacing w:val="-6"/>
              </w:rPr>
              <w:t>内食宿，员工产</w:t>
            </w:r>
            <w:r>
              <w:rPr>
                <w:sz w:val="25"/>
                <w:szCs w:val="25"/>
              </w:rPr>
              <w:t xml:space="preserve"> </w:t>
            </w:r>
            <w:r>
              <w:rPr>
                <w:sz w:val="25"/>
                <w:szCs w:val="25"/>
                <w:spacing w:val="-5"/>
              </w:rPr>
              <w:t>生垃圾量按每日每人0.5kg计算，则年产生的生活垃圾量约为40.5t/a,经收集后交</w:t>
            </w:r>
            <w:r>
              <w:rPr>
                <w:sz w:val="25"/>
                <w:szCs w:val="25"/>
                <w:spacing w:val="3"/>
              </w:rPr>
              <w:t xml:space="preserve"> </w:t>
            </w:r>
            <w:r>
              <w:rPr>
                <w:sz w:val="25"/>
                <w:szCs w:val="25"/>
                <w:spacing w:val="-1"/>
              </w:rPr>
              <w:t>环卫部门清运处理。</w:t>
            </w:r>
          </w:p>
          <w:p>
            <w:pPr>
              <w:pStyle w:val="TableText"/>
              <w:ind w:left="701"/>
              <w:spacing w:before="15" w:line="220" w:lineRule="auto"/>
              <w:rPr>
                <w:sz w:val="25"/>
                <w:szCs w:val="25"/>
              </w:rPr>
            </w:pPr>
            <w:r>
              <w:rPr>
                <w:sz w:val="25"/>
                <w:szCs w:val="25"/>
              </w:rPr>
              <w:t>(2)一般工业固体废物</w:t>
            </w:r>
          </w:p>
          <w:p>
            <w:pPr>
              <w:pStyle w:val="TableText"/>
              <w:ind w:left="91" w:firstLine="466"/>
              <w:spacing w:before="156" w:line="321" w:lineRule="auto"/>
              <w:rPr>
                <w:sz w:val="25"/>
                <w:szCs w:val="25"/>
              </w:rPr>
            </w:pPr>
            <w:r>
              <w:rPr>
                <w:sz w:val="25"/>
                <w:szCs w:val="25"/>
                <w:spacing w:val="-3"/>
              </w:rPr>
              <w:t>①金属边角料、金属碎屑：项目在开料、机加工和磨床(干磨)打</w:t>
            </w:r>
            <w:r>
              <w:rPr>
                <w:sz w:val="25"/>
                <w:szCs w:val="25"/>
                <w:spacing w:val="-4"/>
              </w:rPr>
              <w:t>磨将产生金</w:t>
            </w:r>
            <w:r>
              <w:rPr>
                <w:sz w:val="25"/>
                <w:szCs w:val="25"/>
              </w:rPr>
              <w:t xml:space="preserve"> </w:t>
            </w:r>
            <w:r>
              <w:rPr>
                <w:sz w:val="25"/>
                <w:szCs w:val="25"/>
                <w:spacing w:val="-7"/>
              </w:rPr>
              <w:t>属粉尘，根据前文分析，金属粉尘因其粒径、质量较大，</w:t>
            </w:r>
            <w:r>
              <w:rPr>
                <w:sz w:val="25"/>
                <w:szCs w:val="25"/>
                <w:spacing w:val="-8"/>
              </w:rPr>
              <w:t>沉降较快，沉降量以90%</w:t>
            </w:r>
            <w:r>
              <w:rPr>
                <w:sz w:val="25"/>
                <w:szCs w:val="25"/>
              </w:rPr>
              <w:t xml:space="preserve"> </w:t>
            </w:r>
            <w:r>
              <w:rPr>
                <w:sz w:val="25"/>
                <w:szCs w:val="25"/>
                <w:spacing w:val="-8"/>
              </w:rPr>
              <w:t>计，则粉尘沉降量为4.1526t/a,则金属碎屑产生量为4.15</w:t>
            </w:r>
            <w:r>
              <w:rPr>
                <w:sz w:val="25"/>
                <w:szCs w:val="25"/>
                <w:spacing w:val="-9"/>
              </w:rPr>
              <w:t>26t/a;金属边角料占约原</w:t>
            </w:r>
            <w:r>
              <w:rPr>
                <w:sz w:val="25"/>
                <w:szCs w:val="25"/>
              </w:rPr>
              <w:t xml:space="preserve"> </w:t>
            </w:r>
            <w:r>
              <w:rPr>
                <w:sz w:val="25"/>
                <w:szCs w:val="25"/>
                <w:spacing w:val="-2"/>
              </w:rPr>
              <w:t>料1%,则金属边角料产生量为30t/a。上述合计为34.1526t/a,根据《固体废物分</w:t>
            </w:r>
            <w:r>
              <w:rPr>
                <w:sz w:val="25"/>
                <w:szCs w:val="25"/>
                <w:spacing w:val="3"/>
              </w:rPr>
              <w:t xml:space="preserve">  </w:t>
            </w:r>
            <w:r>
              <w:rPr>
                <w:sz w:val="25"/>
                <w:szCs w:val="25"/>
                <w:spacing w:val="-2"/>
              </w:rPr>
              <w:t>类与代码目录》,一般固体废物代码为900-001-S17。收集后交由专业单位处理。</w:t>
            </w:r>
          </w:p>
          <w:p>
            <w:pPr>
              <w:pStyle w:val="TableText"/>
              <w:ind w:left="81" w:firstLine="476"/>
              <w:spacing w:before="167" w:line="314" w:lineRule="auto"/>
              <w:rPr>
                <w:sz w:val="25"/>
                <w:szCs w:val="25"/>
              </w:rPr>
            </w:pPr>
            <w:r>
              <w:rPr>
                <w:sz w:val="25"/>
                <w:szCs w:val="25"/>
                <w:spacing w:val="-10"/>
              </w:rPr>
              <w:t>②废包装袋：项目生产使用焊材、塑粉、塑胶粒、五金</w:t>
            </w:r>
            <w:r>
              <w:rPr>
                <w:sz w:val="25"/>
                <w:szCs w:val="25"/>
                <w:spacing w:val="-11"/>
              </w:rPr>
              <w:t>件等原料后会产生废原</w:t>
            </w:r>
            <w:r>
              <w:rPr>
                <w:sz w:val="25"/>
                <w:szCs w:val="25"/>
              </w:rPr>
              <w:t xml:space="preserve"> </w:t>
            </w:r>
            <w:r>
              <w:rPr>
                <w:sz w:val="25"/>
                <w:szCs w:val="25"/>
                <w:spacing w:val="-7"/>
              </w:rPr>
              <w:t>料包装材料，主要包装材料为塑料袋，废塑料袋预计产生量约为1.5t/a,经分类收</w:t>
            </w:r>
            <w:r>
              <w:rPr>
                <w:sz w:val="25"/>
                <w:szCs w:val="25"/>
                <w:spacing w:val="14"/>
              </w:rPr>
              <w:t xml:space="preserve"> </w:t>
            </w:r>
            <w:r>
              <w:rPr>
                <w:sz w:val="25"/>
                <w:szCs w:val="25"/>
                <w:spacing w:val="-5"/>
              </w:rPr>
              <w:t>集后交专业公司回收处理。属于《固体废物分类与代码目录》,代码900-003-S17,</w:t>
            </w:r>
            <w:r>
              <w:rPr>
                <w:sz w:val="25"/>
                <w:szCs w:val="25"/>
                <w:spacing w:val="17"/>
              </w:rPr>
              <w:t xml:space="preserve"> </w:t>
            </w:r>
            <w:r>
              <w:rPr>
                <w:sz w:val="25"/>
                <w:szCs w:val="25"/>
                <w:spacing w:val="-2"/>
              </w:rPr>
              <w:t>交由专业回收单位回收处理。</w:t>
            </w:r>
          </w:p>
          <w:p>
            <w:pPr>
              <w:pStyle w:val="TableText"/>
              <w:ind w:left="551"/>
              <w:spacing w:before="180" w:line="216" w:lineRule="auto"/>
              <w:rPr>
                <w:sz w:val="25"/>
                <w:szCs w:val="25"/>
              </w:rPr>
            </w:pPr>
            <w:r>
              <w:rPr>
                <w:sz w:val="25"/>
                <w:szCs w:val="25"/>
              </w:rPr>
              <w:t>③废塑胶破碎料：项目塑胶边角料及次品产生量占约</w:t>
            </w:r>
            <w:r>
              <w:rPr>
                <w:sz w:val="25"/>
                <w:szCs w:val="25"/>
                <w:spacing w:val="-1"/>
              </w:rPr>
              <w:t>塑胶原料的3%,为</w:t>
            </w:r>
          </w:p>
          <w:p>
            <w:pPr>
              <w:pStyle w:val="TableText"/>
              <w:ind w:left="81" w:firstLine="9"/>
              <w:spacing w:before="176" w:line="282" w:lineRule="auto"/>
              <w:rPr>
                <w:sz w:val="25"/>
                <w:szCs w:val="25"/>
              </w:rPr>
            </w:pPr>
            <w:r>
              <w:rPr>
                <w:sz w:val="25"/>
                <w:szCs w:val="25"/>
                <w:spacing w:val="-4"/>
              </w:rPr>
              <w:t>4.86t/a,经破碎后50%回用于投料</w:t>
            </w:r>
            <w:r>
              <w:rPr>
                <w:sz w:val="25"/>
                <w:szCs w:val="25"/>
                <w:spacing w:val="-5"/>
              </w:rPr>
              <w:t>，50%作为废塑胶破碎料交专业回收单位回收处</w:t>
            </w:r>
            <w:r>
              <w:rPr>
                <w:sz w:val="25"/>
                <w:szCs w:val="25"/>
              </w:rPr>
              <w:t xml:space="preserve">  </w:t>
            </w:r>
            <w:r>
              <w:rPr>
                <w:sz w:val="25"/>
                <w:szCs w:val="25"/>
                <w:spacing w:val="-15"/>
              </w:rPr>
              <w:t>置，该部分破碎料为2.43t/a。属于《固体废物分类与代码目录》,代码900-003-S17。</w:t>
            </w:r>
          </w:p>
          <w:p>
            <w:pPr>
              <w:pStyle w:val="TableText"/>
              <w:ind w:left="71" w:firstLine="487"/>
              <w:spacing w:before="167" w:line="314" w:lineRule="auto"/>
              <w:rPr>
                <w:sz w:val="25"/>
                <w:szCs w:val="25"/>
              </w:rPr>
            </w:pPr>
            <w:r>
              <w:rPr>
                <w:sz w:val="25"/>
                <w:szCs w:val="25"/>
                <w:spacing w:val="-1"/>
              </w:rPr>
              <w:t>④废边角料(木材):项目来料为符合规格需求</w:t>
            </w:r>
            <w:r>
              <w:rPr>
                <w:sz w:val="25"/>
                <w:szCs w:val="25"/>
                <w:spacing w:val="-2"/>
              </w:rPr>
              <w:t>的木材，废边角料产生主要在</w:t>
            </w:r>
            <w:r>
              <w:rPr>
                <w:sz w:val="25"/>
                <w:szCs w:val="25"/>
              </w:rPr>
              <w:t xml:space="preserve">  </w:t>
            </w:r>
            <w:r>
              <w:rPr>
                <w:sz w:val="25"/>
                <w:szCs w:val="25"/>
                <w:spacing w:val="1"/>
              </w:rPr>
              <w:t>人工使用剪刀修边工序，主要为修建毛刺或外漏胶水等，产生量占约产品0.1%,</w:t>
            </w:r>
            <w:r>
              <w:rPr>
                <w:sz w:val="25"/>
                <w:szCs w:val="25"/>
                <w:spacing w:val="14"/>
              </w:rPr>
              <w:t xml:space="preserve"> </w:t>
            </w:r>
            <w:r>
              <w:rPr>
                <w:sz w:val="25"/>
                <w:szCs w:val="25"/>
                <w:spacing w:val="-1"/>
              </w:rPr>
              <w:t>约为0.18t/a。属于《固体废物分类与代码目录》,代码900-</w:t>
            </w:r>
            <w:r>
              <w:rPr>
                <w:sz w:val="25"/>
                <w:szCs w:val="25"/>
                <w:spacing w:val="-2"/>
              </w:rPr>
              <w:t>009-S17,交由专业回</w:t>
            </w:r>
            <w:r>
              <w:rPr>
                <w:sz w:val="25"/>
                <w:szCs w:val="25"/>
              </w:rPr>
              <w:t xml:space="preserve"> </w:t>
            </w:r>
            <w:r>
              <w:rPr>
                <w:sz w:val="25"/>
                <w:szCs w:val="25"/>
              </w:rPr>
              <w:t>收单位回收处理。</w:t>
            </w:r>
          </w:p>
          <w:p>
            <w:pPr>
              <w:pStyle w:val="TableText"/>
              <w:ind w:left="91" w:firstLine="469"/>
              <w:spacing w:before="160" w:line="316" w:lineRule="auto"/>
              <w:rPr>
                <w:sz w:val="25"/>
                <w:szCs w:val="25"/>
              </w:rPr>
            </w:pPr>
            <w:r>
              <w:rPr>
                <w:sz w:val="25"/>
                <w:szCs w:val="25"/>
                <w:spacing w:val="-9"/>
              </w:rPr>
              <w:t>⑤焊渣：项目使用无铅焊丝进行焊接，焊接过程中会产生焊渣，约占使用量的</w:t>
            </w:r>
            <w:r>
              <w:rPr>
                <w:sz w:val="25"/>
                <w:szCs w:val="25"/>
                <w:spacing w:val="9"/>
              </w:rPr>
              <w:t xml:space="preserve"> </w:t>
            </w:r>
            <w:r>
              <w:rPr>
                <w:sz w:val="25"/>
                <w:szCs w:val="25"/>
              </w:rPr>
              <w:t>1%,项目无铅焊丝使用量为0.5t/a,则焊渣的产生为0.005t/a,属于一般固废，依</w:t>
            </w:r>
            <w:r>
              <w:rPr>
                <w:sz w:val="25"/>
                <w:szCs w:val="25"/>
                <w:spacing w:val="13"/>
              </w:rPr>
              <w:t xml:space="preserve"> </w:t>
            </w:r>
            <w:r>
              <w:rPr>
                <w:sz w:val="25"/>
                <w:szCs w:val="25"/>
                <w:spacing w:val="-1"/>
              </w:rPr>
              <w:t>据《固体废物分类与代码目录》,分类代码为：900-099-S59,经收集后交专业公</w:t>
            </w:r>
            <w:r>
              <w:rPr>
                <w:sz w:val="25"/>
                <w:szCs w:val="25"/>
                <w:spacing w:val="16"/>
              </w:rPr>
              <w:t xml:space="preserve"> </w:t>
            </w:r>
            <w:r>
              <w:rPr>
                <w:sz w:val="25"/>
                <w:szCs w:val="25"/>
              </w:rPr>
              <w:t>司进行处理。</w:t>
            </w:r>
          </w:p>
          <w:p>
            <w:pPr>
              <w:pStyle w:val="TableText"/>
              <w:ind w:left="91" w:firstLine="469"/>
              <w:spacing w:before="168" w:line="280" w:lineRule="auto"/>
              <w:rPr>
                <w:sz w:val="25"/>
                <w:szCs w:val="25"/>
              </w:rPr>
            </w:pPr>
            <w:r>
              <w:rPr>
                <w:sz w:val="25"/>
                <w:szCs w:val="25"/>
                <w:spacing w:val="-1"/>
              </w:rPr>
              <w:t>⑥废滤渣(打磨、研磨):项目水磨机、研磨机配套的过滤捞渣装置会产生一</w:t>
            </w:r>
            <w:r>
              <w:rPr>
                <w:sz w:val="25"/>
                <w:szCs w:val="25"/>
                <w:spacing w:val="18"/>
              </w:rPr>
              <w:t xml:space="preserve"> </w:t>
            </w:r>
            <w:r>
              <w:rPr>
                <w:sz w:val="25"/>
                <w:szCs w:val="25"/>
                <w:spacing w:val="-9"/>
              </w:rPr>
              <w:t>定量的滤渣，主要为金属碎屑，属于一般固废，根据前文分析，水磨机颗</w:t>
            </w:r>
            <w:r>
              <w:rPr>
                <w:sz w:val="25"/>
                <w:szCs w:val="25"/>
                <w:spacing w:val="-10"/>
              </w:rPr>
              <w:t>粒物产生</w:t>
            </w:r>
          </w:p>
        </w:tc>
      </w:tr>
    </w:tbl>
    <w:p>
      <w:pPr>
        <w:pStyle w:val="BodyText"/>
        <w:rPr/>
      </w:pPr>
      <w:r/>
    </w:p>
    <w:p>
      <w:pPr>
        <w:sectPr>
          <w:footerReference w:type="default" r:id="rId176"/>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81" w:firstLine="9"/>
              <w:spacing w:before="33" w:line="343" w:lineRule="auto"/>
              <w:jc w:val="both"/>
              <w:rPr>
                <w:sz w:val="25"/>
                <w:szCs w:val="25"/>
              </w:rPr>
            </w:pPr>
            <w:r>
              <w:rPr>
                <w:sz w:val="25"/>
                <w:szCs w:val="25"/>
                <w:spacing w:val="-5"/>
              </w:rPr>
              <w:t>量为5.256t/a,该部分颗粒物均全部进入切削液中，定</w:t>
            </w:r>
            <w:r>
              <w:rPr>
                <w:sz w:val="25"/>
                <w:szCs w:val="25"/>
                <w:spacing w:val="-6"/>
              </w:rPr>
              <w:t>期捞渣；研磨工序滤渣产生</w:t>
            </w:r>
            <w:r>
              <w:rPr>
                <w:sz w:val="25"/>
                <w:szCs w:val="25"/>
              </w:rPr>
              <w:t xml:space="preserve"> </w:t>
            </w:r>
            <w:r>
              <w:rPr>
                <w:sz w:val="25"/>
                <w:szCs w:val="25"/>
                <w:spacing w:val="1"/>
              </w:rPr>
              <w:t>量约为金属原料量0.5%,项目金属原材料(镀锌板、冷轧钢板、不</w:t>
            </w:r>
            <w:r>
              <w:rPr>
                <w:sz w:val="25"/>
                <w:szCs w:val="25"/>
              </w:rPr>
              <w:t>锈钢板、铝板) </w:t>
            </w:r>
            <w:r>
              <w:rPr>
                <w:sz w:val="25"/>
                <w:szCs w:val="25"/>
                <w:spacing w:val="-4"/>
              </w:rPr>
              <w:t>用量为3000t/a,则研磨滤渣产生量约为15t/a。上述滤渣合计产生量20.256</w:t>
            </w:r>
            <w:r>
              <w:rPr>
                <w:sz w:val="25"/>
                <w:szCs w:val="25"/>
                <w:spacing w:val="-5"/>
              </w:rPr>
              <w:t>t/a,属</w:t>
            </w:r>
            <w:r>
              <w:rPr>
                <w:sz w:val="25"/>
                <w:szCs w:val="25"/>
              </w:rPr>
              <w:t xml:space="preserve"> </w:t>
            </w:r>
            <w:r>
              <w:rPr>
                <w:sz w:val="25"/>
                <w:szCs w:val="25"/>
              </w:rPr>
              <w:t>于《固体废物分类与代码目录》,分类代码为：900-099-S17,经收集后交专业公</w:t>
            </w:r>
            <w:r>
              <w:rPr>
                <w:sz w:val="25"/>
                <w:szCs w:val="25"/>
                <w:spacing w:val="1"/>
              </w:rPr>
              <w:t xml:space="preserve"> </w:t>
            </w:r>
            <w:r>
              <w:rPr>
                <w:sz w:val="25"/>
                <w:szCs w:val="25"/>
                <w:spacing w:val="2"/>
              </w:rPr>
              <w:t>司进行处理。</w:t>
            </w:r>
          </w:p>
          <w:p>
            <w:pPr>
              <w:pStyle w:val="TableText"/>
              <w:ind w:left="51" w:firstLine="509"/>
              <w:spacing w:before="4" w:line="304" w:lineRule="auto"/>
              <w:rPr>
                <w:sz w:val="25"/>
                <w:szCs w:val="25"/>
              </w:rPr>
            </w:pPr>
            <w:r>
              <w:rPr>
                <w:sz w:val="25"/>
                <w:szCs w:val="25"/>
                <w:spacing w:val="-5"/>
              </w:rPr>
              <w:t>⑦收集的喷粉粉尘：根据前文分析，项目喷粉房配备的“大旋风回收系统</w:t>
            </w:r>
            <w:r>
              <w:rPr>
                <w:sz w:val="25"/>
                <w:szCs w:val="25"/>
                <w:spacing w:val="-6"/>
              </w:rPr>
              <w:t>+二</w:t>
            </w:r>
            <w:r>
              <w:rPr>
                <w:sz w:val="25"/>
                <w:szCs w:val="25"/>
              </w:rPr>
              <w:t xml:space="preserve"> </w:t>
            </w:r>
            <w:r>
              <w:rPr>
                <w:sz w:val="25"/>
                <w:szCs w:val="25"/>
                <w:spacing w:val="-1"/>
              </w:rPr>
              <w:t>级滤芯回收装置”回收的粉体量约7.06t/a,收集的喷粉粉尘可返回喷粉工序重新</w:t>
            </w:r>
            <w:r>
              <w:rPr>
                <w:sz w:val="25"/>
                <w:szCs w:val="25"/>
              </w:rPr>
              <w:t xml:space="preserve"> </w:t>
            </w:r>
            <w:r>
              <w:rPr>
                <w:sz w:val="25"/>
                <w:szCs w:val="25"/>
                <w:spacing w:val="-2"/>
              </w:rPr>
              <w:t>利用。</w:t>
            </w:r>
          </w:p>
          <w:p>
            <w:pPr>
              <w:pStyle w:val="TableText"/>
              <w:ind w:left="551"/>
              <w:spacing w:before="166" w:line="217" w:lineRule="auto"/>
              <w:rPr>
                <w:sz w:val="25"/>
                <w:szCs w:val="25"/>
              </w:rPr>
            </w:pPr>
            <w:r>
              <w:rPr>
                <w:sz w:val="25"/>
                <w:szCs w:val="25"/>
              </w:rPr>
              <w:t>⑧废RO膜及保安过滤器滤芯：项目中水回用系统一级两</w:t>
            </w:r>
            <w:r>
              <w:rPr>
                <w:sz w:val="25"/>
                <w:szCs w:val="25"/>
                <w:spacing w:val="-1"/>
              </w:rPr>
              <w:t>段RO系统中RO膜</w:t>
            </w:r>
          </w:p>
          <w:p>
            <w:pPr>
              <w:pStyle w:val="TableText"/>
              <w:ind w:left="81" w:firstLine="9"/>
              <w:spacing w:before="174" w:line="344" w:lineRule="auto"/>
              <w:rPr>
                <w:sz w:val="25"/>
                <w:szCs w:val="25"/>
              </w:rPr>
            </w:pPr>
            <w:r>
              <w:rPr>
                <w:sz w:val="25"/>
                <w:szCs w:val="25"/>
                <w:spacing w:val="-8"/>
              </w:rPr>
              <w:t>需定期更换，约一年更换一次，每次更换总量约0.15t/a,中水回</w:t>
            </w:r>
            <w:r>
              <w:rPr>
                <w:sz w:val="25"/>
                <w:szCs w:val="25"/>
                <w:spacing w:val="-9"/>
              </w:rPr>
              <w:t>用系统处理的废水</w:t>
            </w:r>
            <w:r>
              <w:rPr>
                <w:sz w:val="25"/>
                <w:szCs w:val="25"/>
              </w:rPr>
              <w:t xml:space="preserve"> </w:t>
            </w:r>
            <w:r>
              <w:rPr>
                <w:sz w:val="25"/>
                <w:szCs w:val="25"/>
              </w:rPr>
              <w:t>不含重金属等有毒有害物质，属于《固体废物分类与代码目</w:t>
            </w:r>
            <w:r>
              <w:rPr>
                <w:sz w:val="25"/>
                <w:szCs w:val="25"/>
                <w:spacing w:val="-1"/>
              </w:rPr>
              <w:t>录》,分类代码为：</w:t>
            </w:r>
            <w:r>
              <w:rPr>
                <w:sz w:val="25"/>
                <w:szCs w:val="25"/>
              </w:rPr>
              <w:t xml:space="preserve"> </w:t>
            </w:r>
            <w:r>
              <w:rPr>
                <w:sz w:val="25"/>
                <w:szCs w:val="25"/>
                <w:spacing w:val="-1"/>
              </w:rPr>
              <w:t>900-009-S59,经收集后交专业公司进行处理。</w:t>
            </w:r>
          </w:p>
          <w:p>
            <w:pPr>
              <w:pStyle w:val="TableText"/>
              <w:ind w:left="91" w:firstLine="469"/>
              <w:spacing w:before="6" w:line="345" w:lineRule="auto"/>
              <w:jc w:val="both"/>
              <w:rPr>
                <w:sz w:val="25"/>
                <w:szCs w:val="25"/>
              </w:rPr>
            </w:pPr>
            <w:r>
              <w:rPr>
                <w:sz w:val="25"/>
                <w:szCs w:val="25"/>
                <w:spacing w:val="-9"/>
              </w:rPr>
              <w:t>项目中水回用系统中保安过滤器滤芯需定期更换，约每年更换一次，产生的废</w:t>
            </w:r>
            <w:r>
              <w:rPr>
                <w:sz w:val="25"/>
                <w:szCs w:val="25"/>
                <w:spacing w:val="9"/>
              </w:rPr>
              <w:t xml:space="preserve"> </w:t>
            </w:r>
            <w:r>
              <w:rPr>
                <w:sz w:val="25"/>
                <w:szCs w:val="25"/>
                <w:spacing w:val="-2"/>
              </w:rPr>
              <w:t>滤芯为0.1t/a,属于《固体废物分类与代码目录》,分类代码为：900-009-S59,经</w:t>
            </w:r>
            <w:r>
              <w:rPr>
                <w:sz w:val="25"/>
                <w:szCs w:val="25"/>
                <w:spacing w:val="11"/>
              </w:rPr>
              <w:t xml:space="preserve"> </w:t>
            </w:r>
            <w:r>
              <w:rPr>
                <w:sz w:val="25"/>
                <w:szCs w:val="25"/>
                <w:spacing w:val="-1"/>
              </w:rPr>
              <w:t>收集后交专业公司进行处理。</w:t>
            </w:r>
          </w:p>
          <w:p>
            <w:pPr>
              <w:pStyle w:val="TableText"/>
              <w:ind w:left="81" w:firstLine="404"/>
              <w:spacing w:before="76" w:line="278" w:lineRule="auto"/>
              <w:rPr>
                <w:sz w:val="25"/>
                <w:szCs w:val="25"/>
              </w:rPr>
            </w:pPr>
            <w:r>
              <w:rPr>
                <w:sz w:val="25"/>
                <w:szCs w:val="25"/>
                <w:spacing w:val="-12"/>
              </w:rPr>
              <w:t>⑨废滤筒：项目环氧树脂粉末涂料回收系统将产生废滤筒，产生量约0.5t/a,属</w:t>
            </w:r>
            <w:r>
              <w:rPr>
                <w:sz w:val="25"/>
                <w:szCs w:val="25"/>
                <w:spacing w:val="6"/>
              </w:rPr>
              <w:t xml:space="preserve"> </w:t>
            </w:r>
            <w:r>
              <w:rPr>
                <w:sz w:val="25"/>
                <w:szCs w:val="25"/>
                <w:spacing w:val="-5"/>
              </w:rPr>
              <w:t>于《固体废物分类与代码目录》,代码900-009-S59,交由专业回收单位回收处理。</w:t>
            </w:r>
          </w:p>
          <w:p>
            <w:pPr>
              <w:pStyle w:val="TableText"/>
              <w:ind w:left="701"/>
              <w:spacing w:before="111" w:line="220" w:lineRule="auto"/>
              <w:rPr>
                <w:sz w:val="25"/>
                <w:szCs w:val="25"/>
              </w:rPr>
            </w:pPr>
            <w:r>
              <w:rPr>
                <w:sz w:val="25"/>
                <w:szCs w:val="25"/>
                <w:spacing w:val="1"/>
              </w:rPr>
              <w:t>(3)危险废物</w:t>
            </w:r>
          </w:p>
          <w:p>
            <w:pPr>
              <w:pStyle w:val="TableText"/>
              <w:ind w:left="591"/>
              <w:spacing w:before="160" w:line="219" w:lineRule="auto"/>
              <w:rPr>
                <w:sz w:val="25"/>
                <w:szCs w:val="25"/>
              </w:rPr>
            </w:pPr>
            <w:r>
              <w:rPr>
                <w:sz w:val="25"/>
                <w:szCs w:val="25"/>
                <w:spacing w:val="1"/>
              </w:rPr>
              <w:t>1)含油废抹布及手套</w:t>
            </w:r>
          </w:p>
          <w:p>
            <w:pPr>
              <w:pStyle w:val="TableText"/>
              <w:spacing w:before="182" w:line="216" w:lineRule="auto"/>
              <w:jc w:val="right"/>
              <w:rPr>
                <w:sz w:val="25"/>
                <w:szCs w:val="25"/>
              </w:rPr>
            </w:pPr>
            <w:r>
              <w:rPr>
                <w:sz w:val="25"/>
                <w:szCs w:val="25"/>
                <w:spacing w:val="-8"/>
              </w:rPr>
              <w:t>项目设备维修过程中会产生废含油抹布和手套，产生量约0.12t/a,属于《国家</w:t>
            </w:r>
          </w:p>
          <w:p>
            <w:pPr>
              <w:pStyle w:val="TableText"/>
              <w:ind w:left="100" w:right="561" w:hanging="9"/>
              <w:spacing w:before="166" w:line="349" w:lineRule="auto"/>
              <w:rPr>
                <w:sz w:val="25"/>
                <w:szCs w:val="25"/>
              </w:rPr>
            </w:pPr>
            <w:r>
              <w:rPr>
                <w:sz w:val="25"/>
                <w:szCs w:val="25"/>
              </w:rPr>
              <w:t>危险废物名录(2025年版)》中HW49其他废物，代码为9</w:t>
            </w:r>
            <w:r>
              <w:rPr>
                <w:sz w:val="25"/>
                <w:szCs w:val="25"/>
                <w:spacing w:val="-1"/>
              </w:rPr>
              <w:t>00-041-49,收集后交</w:t>
            </w:r>
            <w:r>
              <w:rPr>
                <w:sz w:val="25"/>
                <w:szCs w:val="25"/>
              </w:rPr>
              <w:t xml:space="preserve"> </w:t>
            </w:r>
            <w:r>
              <w:rPr>
                <w:sz w:val="25"/>
                <w:szCs w:val="25"/>
                <w:spacing w:val="-1"/>
              </w:rPr>
              <w:t>由有危险废物处理资质单位处置。</w:t>
            </w:r>
          </w:p>
          <w:p>
            <w:pPr>
              <w:pStyle w:val="TableText"/>
              <w:ind w:left="551"/>
              <w:spacing w:line="220" w:lineRule="auto"/>
              <w:rPr>
                <w:sz w:val="25"/>
                <w:szCs w:val="25"/>
              </w:rPr>
            </w:pPr>
            <w:r>
              <w:rPr>
                <w:sz w:val="25"/>
                <w:szCs w:val="25"/>
                <w:spacing w:val="4"/>
              </w:rPr>
              <w:t>2)废润滑油</w:t>
            </w:r>
          </w:p>
          <w:p>
            <w:pPr>
              <w:pStyle w:val="TableText"/>
              <w:ind w:left="91" w:firstLine="488"/>
              <w:spacing w:before="168" w:line="343" w:lineRule="auto"/>
              <w:rPr>
                <w:sz w:val="25"/>
                <w:szCs w:val="25"/>
              </w:rPr>
            </w:pPr>
            <w:r>
              <w:rPr>
                <w:sz w:val="25"/>
                <w:szCs w:val="25"/>
                <w:spacing w:val="-2"/>
              </w:rPr>
              <w:t>项目部分设备使用润滑油，用量为1.5t/a,产生废润滑油约为1t/a,属于《国</w:t>
            </w:r>
            <w:r>
              <w:rPr>
                <w:sz w:val="25"/>
                <w:szCs w:val="25"/>
                <w:spacing w:val="12"/>
              </w:rPr>
              <w:t xml:space="preserve"> </w:t>
            </w:r>
            <w:r>
              <w:rPr>
                <w:sz w:val="25"/>
                <w:szCs w:val="25"/>
              </w:rPr>
              <w:t>家危险废物名录(2025年版)》中HW08废矿物油与含矿</w:t>
            </w:r>
            <w:r>
              <w:rPr>
                <w:sz w:val="25"/>
                <w:szCs w:val="25"/>
                <w:spacing w:val="-1"/>
              </w:rPr>
              <w:t>物油废物，代码为</w:t>
            </w:r>
          </w:p>
          <w:p>
            <w:pPr>
              <w:pStyle w:val="TableText"/>
              <w:ind w:left="91"/>
              <w:spacing w:before="1" w:line="216" w:lineRule="auto"/>
              <w:rPr>
                <w:sz w:val="25"/>
                <w:szCs w:val="25"/>
              </w:rPr>
            </w:pPr>
            <w:r>
              <w:rPr>
                <w:sz w:val="25"/>
                <w:szCs w:val="25"/>
              </w:rPr>
              <w:t>900-214-08,收集后交由有危险废物处理资质单位处置。</w:t>
            </w:r>
          </w:p>
          <w:p>
            <w:pPr>
              <w:pStyle w:val="TableText"/>
              <w:ind w:left="581"/>
              <w:spacing w:before="181" w:line="219" w:lineRule="auto"/>
              <w:rPr>
                <w:sz w:val="25"/>
                <w:szCs w:val="25"/>
              </w:rPr>
            </w:pPr>
            <w:r>
              <w:rPr>
                <w:sz w:val="25"/>
                <w:szCs w:val="25"/>
                <w:spacing w:val="3"/>
              </w:rPr>
              <w:t>3)废原料桶(废化学品包装)</w:t>
            </w:r>
          </w:p>
          <w:p>
            <w:pPr>
              <w:pStyle w:val="TableText"/>
              <w:spacing w:before="162" w:line="219" w:lineRule="auto"/>
              <w:jc w:val="right"/>
              <w:rPr>
                <w:sz w:val="25"/>
                <w:szCs w:val="25"/>
              </w:rPr>
            </w:pPr>
            <w:r>
              <w:rPr>
                <w:sz w:val="25"/>
                <w:szCs w:val="25"/>
                <w:spacing w:val="-9"/>
              </w:rPr>
              <w:t>项目生产使用水性胶、脱脂剂、脱脂助剂、陶化剂、消泡剂、研磨机、润滑油</w:t>
            </w:r>
          </w:p>
        </w:tc>
      </w:tr>
    </w:tbl>
    <w:p>
      <w:pPr>
        <w:pStyle w:val="BodyText"/>
        <w:rPr/>
      </w:pPr>
      <w:r/>
    </w:p>
    <w:p>
      <w:pPr>
        <w:sectPr>
          <w:footerReference w:type="default" r:id="rId177"/>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65"/>
      </w:tblGrid>
      <w:tr>
        <w:trPr>
          <w:trHeight w:val="13219" w:hRule="atLeast"/>
        </w:trPr>
        <w:tc>
          <w:tcPr>
            <w:tcW w:w="454" w:type="dxa"/>
            <w:vAlign w:val="top"/>
          </w:tcPr>
          <w:p>
            <w:pPr>
              <w:rPr>
                <w:rFonts w:ascii="Arial"/>
                <w:sz w:val="21"/>
              </w:rPr>
            </w:pPr>
            <w:r/>
          </w:p>
        </w:tc>
        <w:tc>
          <w:tcPr>
            <w:tcW w:w="8765" w:type="dxa"/>
            <w:vAlign w:val="top"/>
          </w:tcPr>
          <w:p>
            <w:pPr>
              <w:pStyle w:val="TableText"/>
              <w:ind w:left="81"/>
              <w:spacing w:before="23" w:line="219" w:lineRule="auto"/>
              <w:rPr>
                <w:sz w:val="25"/>
                <w:szCs w:val="25"/>
              </w:rPr>
            </w:pPr>
            <w:r>
              <w:rPr>
                <w:sz w:val="25"/>
                <w:szCs w:val="25"/>
              </w:rPr>
              <w:t>和切削液等原料后会产生废原料包装桶。具体产生</w:t>
            </w:r>
            <w:r>
              <w:rPr>
                <w:sz w:val="25"/>
                <w:szCs w:val="25"/>
                <w:spacing w:val="-1"/>
              </w:rPr>
              <w:t>情况见下表。</w:t>
            </w:r>
          </w:p>
          <w:p>
            <w:pPr>
              <w:pStyle w:val="TableText"/>
              <w:ind w:left="2594"/>
              <w:spacing w:before="149" w:line="219" w:lineRule="auto"/>
              <w:rPr>
                <w:sz w:val="25"/>
                <w:szCs w:val="25"/>
              </w:rPr>
            </w:pPr>
            <w:r>
              <w:rPr>
                <w:sz w:val="25"/>
                <w:szCs w:val="25"/>
                <w:b/>
                <w:bCs/>
                <w:spacing w:val="-4"/>
              </w:rPr>
              <w:t>表67项目原辅材料包装材料产生量一览表</w:t>
            </w:r>
          </w:p>
          <w:p>
            <w:pPr>
              <w:spacing w:line="103" w:lineRule="exact"/>
              <w:rPr/>
            </w:pPr>
            <w:r/>
          </w:p>
          <w:tbl>
            <w:tblPr>
              <w:tblStyle w:val="TableNormal"/>
              <w:tblW w:w="8550" w:type="dxa"/>
              <w:tblInd w:w="101"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64"/>
              <w:gridCol w:w="1059"/>
              <w:gridCol w:w="1089"/>
              <w:gridCol w:w="789"/>
              <w:gridCol w:w="1088"/>
              <w:gridCol w:w="929"/>
              <w:gridCol w:w="839"/>
              <w:gridCol w:w="1149"/>
              <w:gridCol w:w="844"/>
            </w:tblGrid>
            <w:tr>
              <w:trPr>
                <w:trHeight w:val="533" w:hRule="atLeast"/>
              </w:trPr>
              <w:tc>
                <w:tcPr>
                  <w:tcW w:w="764" w:type="dxa"/>
                  <w:vAlign w:val="top"/>
                </w:tcPr>
                <w:p>
                  <w:pPr>
                    <w:pStyle w:val="TableText"/>
                    <w:ind w:left="158"/>
                    <w:spacing w:before="162" w:line="221" w:lineRule="auto"/>
                    <w:rPr>
                      <w:sz w:val="22"/>
                      <w:szCs w:val="22"/>
                    </w:rPr>
                  </w:pPr>
                  <w:r>
                    <w:rPr>
                      <w:sz w:val="22"/>
                      <w:szCs w:val="22"/>
                      <w:b/>
                      <w:bCs/>
                      <w:spacing w:val="-5"/>
                    </w:rPr>
                    <w:t>序号</w:t>
                  </w:r>
                </w:p>
              </w:tc>
              <w:tc>
                <w:tcPr>
                  <w:tcW w:w="1059" w:type="dxa"/>
                  <w:vAlign w:val="top"/>
                </w:tcPr>
                <w:p>
                  <w:pPr>
                    <w:pStyle w:val="TableText"/>
                    <w:ind w:left="84"/>
                    <w:spacing w:before="161" w:line="220" w:lineRule="auto"/>
                    <w:rPr>
                      <w:sz w:val="22"/>
                      <w:szCs w:val="22"/>
                    </w:rPr>
                  </w:pPr>
                  <w:r>
                    <w:rPr>
                      <w:sz w:val="22"/>
                      <w:szCs w:val="22"/>
                      <w:b/>
                      <w:bCs/>
                      <w:spacing w:val="-5"/>
                    </w:rPr>
                    <w:t>原料名称</w:t>
                  </w:r>
                </w:p>
              </w:tc>
              <w:tc>
                <w:tcPr>
                  <w:tcW w:w="1089" w:type="dxa"/>
                  <w:vAlign w:val="top"/>
                </w:tcPr>
                <w:p>
                  <w:pPr>
                    <w:pStyle w:val="TableText"/>
                    <w:ind w:left="95"/>
                    <w:spacing w:before="160" w:line="219" w:lineRule="auto"/>
                    <w:rPr>
                      <w:sz w:val="22"/>
                      <w:szCs w:val="22"/>
                    </w:rPr>
                  </w:pPr>
                  <w:r>
                    <w:rPr>
                      <w:sz w:val="22"/>
                      <w:szCs w:val="22"/>
                      <w:b/>
                      <w:bCs/>
                      <w:spacing w:val="-4"/>
                    </w:rPr>
                    <w:t>包装规格</w:t>
                  </w:r>
                </w:p>
              </w:tc>
              <w:tc>
                <w:tcPr>
                  <w:tcW w:w="789" w:type="dxa"/>
                  <w:vAlign w:val="top"/>
                </w:tcPr>
                <w:p>
                  <w:pPr>
                    <w:pStyle w:val="TableText"/>
                    <w:ind w:left="166" w:right="152"/>
                    <w:spacing w:before="20" w:line="211" w:lineRule="auto"/>
                    <w:rPr>
                      <w:sz w:val="22"/>
                      <w:szCs w:val="22"/>
                    </w:rPr>
                  </w:pPr>
                  <w:r>
                    <w:rPr>
                      <w:sz w:val="22"/>
                      <w:szCs w:val="22"/>
                      <w:b/>
                      <w:bCs/>
                      <w:spacing w:val="7"/>
                    </w:rPr>
                    <w:t>年用</w:t>
                  </w:r>
                  <w:r>
                    <w:rPr>
                      <w:sz w:val="22"/>
                      <w:szCs w:val="22"/>
                    </w:rPr>
                    <w:t xml:space="preserve"> </w:t>
                  </w:r>
                  <w:r>
                    <w:rPr>
                      <w:sz w:val="22"/>
                      <w:szCs w:val="22"/>
                      <w:b/>
                      <w:bCs/>
                      <w:spacing w:val="-6"/>
                    </w:rPr>
                    <w:t>量t</w:t>
                  </w:r>
                </w:p>
              </w:tc>
              <w:tc>
                <w:tcPr>
                  <w:tcW w:w="1088" w:type="dxa"/>
                  <w:vAlign w:val="top"/>
                </w:tcPr>
                <w:p>
                  <w:pPr>
                    <w:pStyle w:val="TableText"/>
                    <w:ind w:left="97"/>
                    <w:spacing w:before="31" w:line="201" w:lineRule="auto"/>
                    <w:rPr>
                      <w:sz w:val="22"/>
                      <w:szCs w:val="22"/>
                    </w:rPr>
                  </w:pPr>
                  <w:r>
                    <w:rPr>
                      <w:sz w:val="22"/>
                      <w:szCs w:val="22"/>
                      <w:b/>
                      <w:bCs/>
                      <w:spacing w:val="2"/>
                    </w:rPr>
                    <w:t>包装物用</w:t>
                  </w:r>
                </w:p>
                <w:p>
                  <w:pPr>
                    <w:pStyle w:val="TableText"/>
                    <w:ind w:left="107"/>
                    <w:spacing w:line="211" w:lineRule="auto"/>
                    <w:rPr>
                      <w:sz w:val="22"/>
                      <w:szCs w:val="22"/>
                    </w:rPr>
                  </w:pPr>
                  <w:r>
                    <w:rPr>
                      <w:sz w:val="22"/>
                      <w:szCs w:val="22"/>
                      <w:b/>
                      <w:bCs/>
                      <w:spacing w:val="-19"/>
                    </w:rPr>
                    <w:t>量</w:t>
                  </w:r>
                  <w:r>
                    <w:rPr>
                      <w:sz w:val="22"/>
                      <w:szCs w:val="22"/>
                      <w:spacing w:val="2"/>
                    </w:rPr>
                    <w:t xml:space="preserve"> </w:t>
                  </w:r>
                  <w:r>
                    <w:rPr>
                      <w:sz w:val="22"/>
                      <w:szCs w:val="22"/>
                      <w:b/>
                      <w:bCs/>
                      <w:spacing w:val="-19"/>
                    </w:rPr>
                    <w:t>(</w:t>
                  </w:r>
                  <w:r>
                    <w:rPr>
                      <w:sz w:val="22"/>
                      <w:szCs w:val="22"/>
                      <w:spacing w:val="-38"/>
                    </w:rPr>
                    <w:t xml:space="preserve"> </w:t>
                  </w:r>
                  <w:r>
                    <w:rPr>
                      <w:sz w:val="22"/>
                      <w:szCs w:val="22"/>
                      <w:b/>
                      <w:bCs/>
                      <w:spacing w:val="-19"/>
                    </w:rPr>
                    <w:t>个</w:t>
                  </w:r>
                  <w:r>
                    <w:rPr>
                      <w:sz w:val="22"/>
                      <w:szCs w:val="22"/>
                      <w:spacing w:val="-37"/>
                    </w:rPr>
                    <w:t xml:space="preserve"> </w:t>
                  </w:r>
                  <w:r>
                    <w:rPr>
                      <w:sz w:val="22"/>
                      <w:szCs w:val="22"/>
                      <w:b/>
                      <w:bCs/>
                      <w:spacing w:val="-19"/>
                    </w:rPr>
                    <w:t>)</w:t>
                  </w:r>
                </w:p>
              </w:tc>
              <w:tc>
                <w:tcPr>
                  <w:tcW w:w="929" w:type="dxa"/>
                  <w:vAlign w:val="top"/>
                </w:tcPr>
                <w:p>
                  <w:pPr>
                    <w:pStyle w:val="TableText"/>
                    <w:ind w:left="168" w:right="107" w:hanging="39"/>
                    <w:spacing w:before="20" w:line="211" w:lineRule="auto"/>
                    <w:rPr>
                      <w:sz w:val="22"/>
                      <w:szCs w:val="22"/>
                    </w:rPr>
                  </w:pPr>
                  <w:r>
                    <w:rPr>
                      <w:sz w:val="22"/>
                      <w:szCs w:val="22"/>
                      <w:b/>
                      <w:bCs/>
                      <w:spacing w:val="1"/>
                    </w:rPr>
                    <w:t>单个桶</w:t>
                  </w:r>
                  <w:r>
                    <w:rPr>
                      <w:sz w:val="22"/>
                      <w:szCs w:val="22"/>
                    </w:rPr>
                    <w:t xml:space="preserve"> </w:t>
                  </w:r>
                  <w:r>
                    <w:rPr>
                      <w:sz w:val="22"/>
                      <w:szCs w:val="22"/>
                      <w:b/>
                      <w:bCs/>
                      <w:spacing w:val="-12"/>
                    </w:rPr>
                    <w:t>重</w:t>
                  </w:r>
                  <w:r>
                    <w:rPr>
                      <w:sz w:val="22"/>
                      <w:szCs w:val="22"/>
                    </w:rPr>
                    <w:t xml:space="preserve">  </w:t>
                  </w:r>
                  <w:r>
                    <w:rPr>
                      <w:sz w:val="22"/>
                      <w:szCs w:val="22"/>
                      <w:b/>
                      <w:bCs/>
                      <w:spacing w:val="-12"/>
                    </w:rPr>
                    <w:t>量</w:t>
                  </w:r>
                </w:p>
              </w:tc>
              <w:tc>
                <w:tcPr>
                  <w:tcW w:w="839" w:type="dxa"/>
                  <w:vAlign w:val="top"/>
                </w:tcPr>
                <w:p>
                  <w:pPr>
                    <w:pStyle w:val="TableText"/>
                    <w:ind w:left="209" w:right="203" w:hanging="9"/>
                    <w:spacing w:before="20" w:line="211" w:lineRule="auto"/>
                    <w:rPr>
                      <w:sz w:val="22"/>
                      <w:szCs w:val="22"/>
                    </w:rPr>
                  </w:pPr>
                  <w:r>
                    <w:rPr>
                      <w:sz w:val="22"/>
                      <w:szCs w:val="22"/>
                      <w:b/>
                      <w:bCs/>
                      <w:spacing w:val="-10"/>
                    </w:rPr>
                    <w:t>总重</w:t>
                  </w:r>
                  <w:r>
                    <w:rPr>
                      <w:sz w:val="22"/>
                      <w:szCs w:val="22"/>
                    </w:rPr>
                    <w:t xml:space="preserve"> </w:t>
                  </w:r>
                  <w:r>
                    <w:rPr>
                      <w:sz w:val="22"/>
                      <w:szCs w:val="22"/>
                      <w:b/>
                      <w:bCs/>
                      <w:spacing w:val="-6"/>
                    </w:rPr>
                    <w:t>量t</w:t>
                  </w:r>
                </w:p>
              </w:tc>
              <w:tc>
                <w:tcPr>
                  <w:tcW w:w="1149" w:type="dxa"/>
                  <w:vAlign w:val="top"/>
                </w:tcPr>
                <w:p>
                  <w:pPr>
                    <w:pStyle w:val="TableText"/>
                    <w:ind w:left="250" w:right="135" w:hanging="119"/>
                    <w:spacing w:before="20" w:line="211" w:lineRule="auto"/>
                    <w:rPr>
                      <w:sz w:val="22"/>
                      <w:szCs w:val="22"/>
                    </w:rPr>
                  </w:pPr>
                  <w:r>
                    <w:rPr>
                      <w:sz w:val="22"/>
                      <w:szCs w:val="22"/>
                      <w:b/>
                      <w:bCs/>
                      <w:spacing w:val="-5"/>
                    </w:rPr>
                    <w:t>废包装材</w:t>
                  </w:r>
                  <w:r>
                    <w:rPr>
                      <w:sz w:val="22"/>
                      <w:szCs w:val="22"/>
                      <w:spacing w:val="2"/>
                    </w:rPr>
                    <w:t xml:space="preserve"> </w:t>
                  </w:r>
                  <w:r>
                    <w:rPr>
                      <w:sz w:val="22"/>
                      <w:szCs w:val="22"/>
                      <w:b/>
                      <w:bCs/>
                      <w:spacing w:val="-5"/>
                    </w:rPr>
                    <w:t>料名称</w:t>
                  </w:r>
                </w:p>
              </w:tc>
              <w:tc>
                <w:tcPr>
                  <w:tcW w:w="844" w:type="dxa"/>
                  <w:vAlign w:val="top"/>
                </w:tcPr>
                <w:p>
                  <w:pPr>
                    <w:pStyle w:val="TableText"/>
                    <w:ind w:left="132" w:right="160" w:firstLine="69"/>
                    <w:spacing w:before="10" w:line="215" w:lineRule="auto"/>
                    <w:rPr>
                      <w:sz w:val="22"/>
                      <w:szCs w:val="22"/>
                    </w:rPr>
                  </w:pPr>
                  <w:r>
                    <w:rPr>
                      <w:sz w:val="22"/>
                      <w:szCs w:val="22"/>
                      <w:b/>
                      <w:bCs/>
                      <w:spacing w:val="-7"/>
                    </w:rPr>
                    <w:t>产生</w:t>
                  </w:r>
                  <w:r>
                    <w:rPr>
                      <w:sz w:val="22"/>
                      <w:szCs w:val="22"/>
                    </w:rPr>
                    <w:t xml:space="preserve"> </w:t>
                  </w:r>
                  <w:r>
                    <w:rPr>
                      <w:sz w:val="22"/>
                      <w:szCs w:val="22"/>
                      <w:b/>
                      <w:bCs/>
                      <w:spacing w:val="-5"/>
                    </w:rPr>
                    <w:t>量t/a</w:t>
                  </w:r>
                </w:p>
              </w:tc>
            </w:tr>
            <w:tr>
              <w:trPr>
                <w:trHeight w:val="479" w:hRule="atLeast"/>
              </w:trPr>
              <w:tc>
                <w:tcPr>
                  <w:tcW w:w="764" w:type="dxa"/>
                  <w:vAlign w:val="top"/>
                </w:tcPr>
                <w:p>
                  <w:pPr>
                    <w:pStyle w:val="TableText"/>
                    <w:ind w:left="314"/>
                    <w:spacing w:before="152" w:line="241" w:lineRule="auto"/>
                    <w:rPr>
                      <w:sz w:val="22"/>
                      <w:szCs w:val="22"/>
                    </w:rPr>
                  </w:pPr>
                  <w:r>
                    <w:rPr>
                      <w:sz w:val="22"/>
                      <w:szCs w:val="22"/>
                    </w:rPr>
                    <w:t>1</w:t>
                  </w:r>
                </w:p>
              </w:tc>
              <w:tc>
                <w:tcPr>
                  <w:tcW w:w="1059" w:type="dxa"/>
                  <w:vAlign w:val="top"/>
                </w:tcPr>
                <w:p>
                  <w:pPr>
                    <w:pStyle w:val="TableText"/>
                    <w:ind w:left="191"/>
                    <w:spacing w:before="131" w:line="219" w:lineRule="auto"/>
                    <w:rPr>
                      <w:sz w:val="22"/>
                      <w:szCs w:val="22"/>
                    </w:rPr>
                  </w:pPr>
                  <w:r>
                    <w:rPr>
                      <w:sz w:val="22"/>
                      <w:szCs w:val="22"/>
                      <w:spacing w:val="4"/>
                    </w:rPr>
                    <w:t>水性胶</w:t>
                  </w:r>
                </w:p>
              </w:tc>
              <w:tc>
                <w:tcPr>
                  <w:tcW w:w="1089" w:type="dxa"/>
                  <w:vAlign w:val="top"/>
                </w:tcPr>
                <w:p>
                  <w:pPr>
                    <w:pStyle w:val="TableText"/>
                    <w:ind w:left="152"/>
                    <w:spacing w:before="123" w:line="214" w:lineRule="auto"/>
                    <w:rPr>
                      <w:sz w:val="22"/>
                      <w:szCs w:val="22"/>
                    </w:rPr>
                  </w:pPr>
                  <w:r>
                    <w:rPr>
                      <w:sz w:val="22"/>
                      <w:szCs w:val="22"/>
                      <w:spacing w:val="4"/>
                    </w:rPr>
                    <w:t>25</w:t>
                  </w:r>
                  <w:r>
                    <w:rPr>
                      <w:sz w:val="22"/>
                      <w:szCs w:val="22"/>
                    </w:rPr>
                    <w:t>kg</w:t>
                  </w:r>
                  <w:r>
                    <w:rPr>
                      <w:sz w:val="22"/>
                      <w:szCs w:val="22"/>
                      <w:spacing w:val="4"/>
                    </w:rPr>
                    <w:t>/桶</w:t>
                  </w:r>
                </w:p>
              </w:tc>
              <w:tc>
                <w:tcPr>
                  <w:tcW w:w="789" w:type="dxa"/>
                  <w:vAlign w:val="top"/>
                </w:tcPr>
                <w:p>
                  <w:pPr>
                    <w:pStyle w:val="TableText"/>
                    <w:ind w:left="273"/>
                    <w:spacing w:before="152"/>
                    <w:rPr>
                      <w:sz w:val="22"/>
                      <w:szCs w:val="22"/>
                    </w:rPr>
                  </w:pPr>
                  <w:r>
                    <w:rPr>
                      <w:sz w:val="22"/>
                      <w:szCs w:val="22"/>
                      <w:spacing w:val="-7"/>
                    </w:rPr>
                    <w:t>15</w:t>
                  </w:r>
                </w:p>
              </w:tc>
              <w:tc>
                <w:tcPr>
                  <w:tcW w:w="1088" w:type="dxa"/>
                  <w:vAlign w:val="top"/>
                </w:tcPr>
                <w:p>
                  <w:pPr>
                    <w:pStyle w:val="TableText"/>
                    <w:ind w:left="374"/>
                    <w:spacing w:before="152"/>
                    <w:rPr>
                      <w:sz w:val="22"/>
                      <w:szCs w:val="22"/>
                    </w:rPr>
                  </w:pPr>
                  <w:r>
                    <w:rPr>
                      <w:sz w:val="22"/>
                      <w:szCs w:val="22"/>
                      <w:spacing w:val="-3"/>
                    </w:rPr>
                    <w:t>600</w:t>
                  </w:r>
                </w:p>
              </w:tc>
              <w:tc>
                <w:tcPr>
                  <w:tcW w:w="929" w:type="dxa"/>
                  <w:vAlign w:val="top"/>
                </w:tcPr>
                <w:p>
                  <w:pPr>
                    <w:pStyle w:val="TableText"/>
                    <w:ind w:left="295"/>
                    <w:spacing w:before="152"/>
                    <w:rPr>
                      <w:sz w:val="22"/>
                      <w:szCs w:val="22"/>
                    </w:rPr>
                  </w:pPr>
                  <w:r>
                    <w:rPr>
                      <w:sz w:val="22"/>
                      <w:szCs w:val="22"/>
                      <w:spacing w:val="-3"/>
                    </w:rPr>
                    <w:t>250</w:t>
                  </w:r>
                </w:p>
              </w:tc>
              <w:tc>
                <w:tcPr>
                  <w:tcW w:w="839" w:type="dxa"/>
                  <w:vAlign w:val="top"/>
                </w:tcPr>
                <w:p>
                  <w:pPr>
                    <w:pStyle w:val="TableText"/>
                    <w:ind w:left="197"/>
                    <w:spacing w:before="152" w:line="239" w:lineRule="auto"/>
                    <w:rPr>
                      <w:sz w:val="22"/>
                      <w:szCs w:val="22"/>
                    </w:rPr>
                  </w:pPr>
                  <w:r>
                    <w:rPr>
                      <w:sz w:val="22"/>
                      <w:szCs w:val="22"/>
                      <w:spacing w:val="-2"/>
                    </w:rPr>
                    <w:t>0.15</w:t>
                  </w:r>
                </w:p>
              </w:tc>
              <w:tc>
                <w:tcPr>
                  <w:tcW w:w="1149"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87" w:right="114" w:hanging="59"/>
                    <w:spacing w:before="72" w:line="229" w:lineRule="auto"/>
                    <w:jc w:val="both"/>
                    <w:rPr>
                      <w:sz w:val="22"/>
                      <w:szCs w:val="22"/>
                    </w:rPr>
                  </w:pPr>
                  <w:r>
                    <w:rPr>
                      <w:sz w:val="22"/>
                      <w:szCs w:val="22"/>
                      <w:spacing w:val="4"/>
                    </w:rPr>
                    <w:t>废原料桶</w:t>
                  </w:r>
                  <w:r>
                    <w:rPr>
                      <w:sz w:val="22"/>
                      <w:szCs w:val="22"/>
                    </w:rPr>
                    <w:t xml:space="preserve"> </w:t>
                  </w:r>
                  <w:r>
                    <w:rPr>
                      <w:sz w:val="22"/>
                      <w:szCs w:val="22"/>
                      <w:spacing w:val="3"/>
                    </w:rPr>
                    <w:t>(废化学</w:t>
                  </w:r>
                  <w:r>
                    <w:rPr>
                      <w:sz w:val="22"/>
                      <w:szCs w:val="22"/>
                    </w:rPr>
                    <w:t xml:space="preserve"> </w:t>
                  </w:r>
                  <w:r>
                    <w:rPr>
                      <w:sz w:val="22"/>
                      <w:szCs w:val="22"/>
                      <w:spacing w:val="12"/>
                    </w:rPr>
                    <w:t>品包装)</w:t>
                  </w:r>
                </w:p>
              </w:tc>
              <w:tc>
                <w:tcPr>
                  <w:tcW w:w="844"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89"/>
                    <w:spacing w:before="71" w:line="239" w:lineRule="auto"/>
                    <w:rPr>
                      <w:sz w:val="22"/>
                      <w:szCs w:val="22"/>
                    </w:rPr>
                  </w:pPr>
                  <w:r>
                    <w:rPr>
                      <w:sz w:val="22"/>
                      <w:szCs w:val="22"/>
                      <w:spacing w:val="-2"/>
                    </w:rPr>
                    <w:t>0.9445</w:t>
                  </w:r>
                </w:p>
              </w:tc>
            </w:tr>
            <w:tr>
              <w:trPr>
                <w:trHeight w:val="478" w:hRule="atLeast"/>
              </w:trPr>
              <w:tc>
                <w:tcPr>
                  <w:tcW w:w="764" w:type="dxa"/>
                  <w:vAlign w:val="top"/>
                </w:tcPr>
                <w:p>
                  <w:pPr>
                    <w:pStyle w:val="TableText"/>
                    <w:ind w:left="314"/>
                    <w:spacing w:before="153" w:line="241" w:lineRule="auto"/>
                    <w:rPr>
                      <w:sz w:val="22"/>
                      <w:szCs w:val="22"/>
                    </w:rPr>
                  </w:pPr>
                  <w:r>
                    <w:rPr>
                      <w:sz w:val="22"/>
                      <w:szCs w:val="22"/>
                    </w:rPr>
                    <w:t>2</w:t>
                  </w:r>
                </w:p>
              </w:tc>
              <w:tc>
                <w:tcPr>
                  <w:tcW w:w="1059" w:type="dxa"/>
                  <w:vAlign w:val="top"/>
                </w:tcPr>
                <w:p>
                  <w:pPr>
                    <w:pStyle w:val="TableText"/>
                    <w:ind w:left="191"/>
                    <w:spacing w:before="130" w:line="219" w:lineRule="auto"/>
                    <w:rPr>
                      <w:sz w:val="22"/>
                      <w:szCs w:val="22"/>
                    </w:rPr>
                  </w:pPr>
                  <w:r>
                    <w:rPr>
                      <w:sz w:val="22"/>
                      <w:szCs w:val="22"/>
                      <w:spacing w:val="4"/>
                    </w:rPr>
                    <w:t>脱脂剂</w:t>
                  </w:r>
                </w:p>
              </w:tc>
              <w:tc>
                <w:tcPr>
                  <w:tcW w:w="1089" w:type="dxa"/>
                  <w:vAlign w:val="top"/>
                </w:tcPr>
                <w:p>
                  <w:pPr>
                    <w:pStyle w:val="TableText"/>
                    <w:ind w:left="152"/>
                    <w:spacing w:before="124" w:line="214" w:lineRule="auto"/>
                    <w:rPr>
                      <w:sz w:val="22"/>
                      <w:szCs w:val="22"/>
                    </w:rPr>
                  </w:pPr>
                  <w:r>
                    <w:rPr>
                      <w:sz w:val="22"/>
                      <w:szCs w:val="22"/>
                      <w:spacing w:val="4"/>
                    </w:rPr>
                    <w:t>50</w:t>
                  </w:r>
                  <w:r>
                    <w:rPr>
                      <w:sz w:val="22"/>
                      <w:szCs w:val="22"/>
                    </w:rPr>
                    <w:t>kg</w:t>
                  </w:r>
                  <w:r>
                    <w:rPr>
                      <w:sz w:val="22"/>
                      <w:szCs w:val="22"/>
                      <w:spacing w:val="4"/>
                    </w:rPr>
                    <w:t>/桶</w:t>
                  </w:r>
                </w:p>
              </w:tc>
              <w:tc>
                <w:tcPr>
                  <w:tcW w:w="789" w:type="dxa"/>
                  <w:vAlign w:val="top"/>
                </w:tcPr>
                <w:p>
                  <w:pPr>
                    <w:pStyle w:val="TableText"/>
                    <w:ind w:left="273"/>
                    <w:spacing w:before="153"/>
                    <w:rPr>
                      <w:sz w:val="22"/>
                      <w:szCs w:val="22"/>
                    </w:rPr>
                  </w:pPr>
                  <w:r>
                    <w:rPr>
                      <w:sz w:val="22"/>
                      <w:szCs w:val="22"/>
                      <w:spacing w:val="-4"/>
                    </w:rPr>
                    <w:t>30</w:t>
                  </w:r>
                </w:p>
              </w:tc>
              <w:tc>
                <w:tcPr>
                  <w:tcW w:w="1088" w:type="dxa"/>
                  <w:vAlign w:val="top"/>
                </w:tcPr>
                <w:p>
                  <w:pPr>
                    <w:pStyle w:val="TableText"/>
                    <w:ind w:left="374"/>
                    <w:spacing w:before="153"/>
                    <w:rPr>
                      <w:sz w:val="22"/>
                      <w:szCs w:val="22"/>
                    </w:rPr>
                  </w:pPr>
                  <w:r>
                    <w:rPr>
                      <w:sz w:val="22"/>
                      <w:szCs w:val="22"/>
                      <w:spacing w:val="-3"/>
                    </w:rPr>
                    <w:t>600</w:t>
                  </w:r>
                </w:p>
              </w:tc>
              <w:tc>
                <w:tcPr>
                  <w:tcW w:w="929" w:type="dxa"/>
                  <w:vAlign w:val="top"/>
                </w:tcPr>
                <w:p>
                  <w:pPr>
                    <w:pStyle w:val="TableText"/>
                    <w:ind w:left="295"/>
                    <w:spacing w:before="153"/>
                    <w:rPr>
                      <w:sz w:val="22"/>
                      <w:szCs w:val="22"/>
                    </w:rPr>
                  </w:pPr>
                  <w:r>
                    <w:rPr>
                      <w:sz w:val="22"/>
                      <w:szCs w:val="22"/>
                      <w:spacing w:val="-3"/>
                    </w:rPr>
                    <w:t>500</w:t>
                  </w:r>
                </w:p>
              </w:tc>
              <w:tc>
                <w:tcPr>
                  <w:tcW w:w="839" w:type="dxa"/>
                  <w:vAlign w:val="top"/>
                </w:tcPr>
                <w:p>
                  <w:pPr>
                    <w:pStyle w:val="TableText"/>
                    <w:ind w:left="246"/>
                    <w:spacing w:before="153" w:line="239" w:lineRule="auto"/>
                    <w:rPr>
                      <w:sz w:val="22"/>
                      <w:szCs w:val="22"/>
                    </w:rPr>
                  </w:pPr>
                  <w:r>
                    <w:rPr>
                      <w:sz w:val="22"/>
                      <w:szCs w:val="22"/>
                      <w:spacing w:val="-3"/>
                    </w:rPr>
                    <w:t>0.3</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69" w:hRule="atLeast"/>
              </w:trPr>
              <w:tc>
                <w:tcPr>
                  <w:tcW w:w="764" w:type="dxa"/>
                  <w:vAlign w:val="top"/>
                </w:tcPr>
                <w:p>
                  <w:pPr>
                    <w:pStyle w:val="TableText"/>
                    <w:ind w:left="314"/>
                    <w:spacing w:before="155"/>
                    <w:rPr>
                      <w:sz w:val="22"/>
                      <w:szCs w:val="22"/>
                    </w:rPr>
                  </w:pPr>
                  <w:r>
                    <w:rPr>
                      <w:sz w:val="22"/>
                      <w:szCs w:val="22"/>
                    </w:rPr>
                    <w:t>3</w:t>
                  </w:r>
                </w:p>
              </w:tc>
              <w:tc>
                <w:tcPr>
                  <w:tcW w:w="1059" w:type="dxa"/>
                  <w:vAlign w:val="top"/>
                </w:tcPr>
                <w:p>
                  <w:pPr>
                    <w:pStyle w:val="TableText"/>
                    <w:ind w:left="81"/>
                    <w:spacing w:before="132" w:line="219" w:lineRule="auto"/>
                    <w:rPr>
                      <w:sz w:val="22"/>
                      <w:szCs w:val="22"/>
                    </w:rPr>
                  </w:pPr>
                  <w:r>
                    <w:rPr>
                      <w:sz w:val="22"/>
                      <w:szCs w:val="22"/>
                      <w:spacing w:val="3"/>
                    </w:rPr>
                    <w:t>脱脂助剂</w:t>
                  </w:r>
                </w:p>
              </w:tc>
              <w:tc>
                <w:tcPr>
                  <w:tcW w:w="1089" w:type="dxa"/>
                  <w:vAlign w:val="top"/>
                </w:tcPr>
                <w:p>
                  <w:pPr>
                    <w:pStyle w:val="TableText"/>
                    <w:ind w:left="152"/>
                    <w:spacing w:before="126" w:line="214" w:lineRule="auto"/>
                    <w:rPr>
                      <w:sz w:val="22"/>
                      <w:szCs w:val="22"/>
                    </w:rPr>
                  </w:pPr>
                  <w:r>
                    <w:rPr>
                      <w:sz w:val="22"/>
                      <w:szCs w:val="22"/>
                      <w:spacing w:val="4"/>
                    </w:rPr>
                    <w:t>50</w:t>
                  </w:r>
                  <w:r>
                    <w:rPr>
                      <w:sz w:val="22"/>
                      <w:szCs w:val="22"/>
                    </w:rPr>
                    <w:t>kg</w:t>
                  </w:r>
                  <w:r>
                    <w:rPr>
                      <w:sz w:val="22"/>
                      <w:szCs w:val="22"/>
                      <w:spacing w:val="4"/>
                    </w:rPr>
                    <w:t>/桶</w:t>
                  </w:r>
                </w:p>
              </w:tc>
              <w:tc>
                <w:tcPr>
                  <w:tcW w:w="789" w:type="dxa"/>
                  <w:vAlign w:val="top"/>
                </w:tcPr>
                <w:p>
                  <w:pPr>
                    <w:pStyle w:val="TableText"/>
                    <w:ind w:left="273"/>
                    <w:spacing w:before="155"/>
                    <w:rPr>
                      <w:sz w:val="22"/>
                      <w:szCs w:val="22"/>
                    </w:rPr>
                  </w:pPr>
                  <w:r>
                    <w:rPr>
                      <w:sz w:val="22"/>
                      <w:szCs w:val="22"/>
                      <w:spacing w:val="-7"/>
                    </w:rPr>
                    <w:t>10</w:t>
                  </w:r>
                </w:p>
              </w:tc>
              <w:tc>
                <w:tcPr>
                  <w:tcW w:w="1088" w:type="dxa"/>
                  <w:vAlign w:val="top"/>
                </w:tcPr>
                <w:p>
                  <w:pPr>
                    <w:pStyle w:val="TableText"/>
                    <w:ind w:left="374"/>
                    <w:spacing w:before="155"/>
                    <w:rPr>
                      <w:sz w:val="22"/>
                      <w:szCs w:val="22"/>
                    </w:rPr>
                  </w:pPr>
                  <w:r>
                    <w:rPr>
                      <w:sz w:val="22"/>
                      <w:szCs w:val="22"/>
                      <w:spacing w:val="-3"/>
                    </w:rPr>
                    <w:t>200</w:t>
                  </w:r>
                </w:p>
              </w:tc>
              <w:tc>
                <w:tcPr>
                  <w:tcW w:w="929" w:type="dxa"/>
                  <w:vAlign w:val="top"/>
                </w:tcPr>
                <w:p>
                  <w:pPr>
                    <w:pStyle w:val="TableText"/>
                    <w:ind w:left="295"/>
                    <w:spacing w:before="155"/>
                    <w:rPr>
                      <w:sz w:val="22"/>
                      <w:szCs w:val="22"/>
                    </w:rPr>
                  </w:pPr>
                  <w:r>
                    <w:rPr>
                      <w:sz w:val="22"/>
                      <w:szCs w:val="22"/>
                      <w:spacing w:val="-3"/>
                    </w:rPr>
                    <w:t>500</w:t>
                  </w:r>
                </w:p>
              </w:tc>
              <w:tc>
                <w:tcPr>
                  <w:tcW w:w="839" w:type="dxa"/>
                  <w:vAlign w:val="top"/>
                </w:tcPr>
                <w:p>
                  <w:pPr>
                    <w:pStyle w:val="TableText"/>
                    <w:ind w:left="246"/>
                    <w:spacing w:before="155" w:line="239" w:lineRule="auto"/>
                    <w:rPr>
                      <w:sz w:val="22"/>
                      <w:szCs w:val="22"/>
                    </w:rPr>
                  </w:pPr>
                  <w:r>
                    <w:rPr>
                      <w:sz w:val="22"/>
                      <w:szCs w:val="22"/>
                      <w:spacing w:val="-3"/>
                    </w:rPr>
                    <w:t>0.1</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69" w:hRule="atLeast"/>
              </w:trPr>
              <w:tc>
                <w:tcPr>
                  <w:tcW w:w="764" w:type="dxa"/>
                  <w:vAlign w:val="top"/>
                </w:tcPr>
                <w:p>
                  <w:pPr>
                    <w:pStyle w:val="TableText"/>
                    <w:ind w:left="314"/>
                    <w:spacing w:before="156" w:line="241" w:lineRule="auto"/>
                    <w:rPr>
                      <w:sz w:val="22"/>
                      <w:szCs w:val="22"/>
                    </w:rPr>
                  </w:pPr>
                  <w:r>
                    <w:rPr>
                      <w:sz w:val="22"/>
                      <w:szCs w:val="22"/>
                    </w:rPr>
                    <w:t>4</w:t>
                  </w:r>
                </w:p>
              </w:tc>
              <w:tc>
                <w:tcPr>
                  <w:tcW w:w="1059" w:type="dxa"/>
                  <w:vAlign w:val="top"/>
                </w:tcPr>
                <w:p>
                  <w:pPr>
                    <w:pStyle w:val="TableText"/>
                    <w:ind w:left="191"/>
                    <w:spacing w:before="133" w:line="219" w:lineRule="auto"/>
                    <w:rPr>
                      <w:sz w:val="22"/>
                      <w:szCs w:val="22"/>
                    </w:rPr>
                  </w:pPr>
                  <w:r>
                    <w:rPr>
                      <w:sz w:val="22"/>
                      <w:szCs w:val="22"/>
                      <w:spacing w:val="4"/>
                    </w:rPr>
                    <w:t>陶化剂</w:t>
                  </w:r>
                </w:p>
              </w:tc>
              <w:tc>
                <w:tcPr>
                  <w:tcW w:w="1089" w:type="dxa"/>
                  <w:vAlign w:val="top"/>
                </w:tcPr>
                <w:p>
                  <w:pPr>
                    <w:pStyle w:val="TableText"/>
                    <w:ind w:left="152"/>
                    <w:spacing w:before="127" w:line="214" w:lineRule="auto"/>
                    <w:rPr>
                      <w:sz w:val="22"/>
                      <w:szCs w:val="22"/>
                    </w:rPr>
                  </w:pPr>
                  <w:r>
                    <w:rPr>
                      <w:sz w:val="22"/>
                      <w:szCs w:val="22"/>
                      <w:spacing w:val="4"/>
                    </w:rPr>
                    <w:t>50</w:t>
                  </w:r>
                  <w:r>
                    <w:rPr>
                      <w:sz w:val="22"/>
                      <w:szCs w:val="22"/>
                    </w:rPr>
                    <w:t>kg</w:t>
                  </w:r>
                  <w:r>
                    <w:rPr>
                      <w:sz w:val="22"/>
                      <w:szCs w:val="22"/>
                      <w:spacing w:val="4"/>
                    </w:rPr>
                    <w:t>/桶</w:t>
                  </w:r>
                </w:p>
              </w:tc>
              <w:tc>
                <w:tcPr>
                  <w:tcW w:w="789" w:type="dxa"/>
                  <w:vAlign w:val="top"/>
                </w:tcPr>
                <w:p>
                  <w:pPr>
                    <w:pStyle w:val="TableText"/>
                    <w:ind w:left="273"/>
                    <w:spacing w:before="156"/>
                    <w:rPr>
                      <w:sz w:val="22"/>
                      <w:szCs w:val="22"/>
                    </w:rPr>
                  </w:pPr>
                  <w:r>
                    <w:rPr>
                      <w:sz w:val="22"/>
                      <w:szCs w:val="22"/>
                      <w:spacing w:val="-7"/>
                    </w:rPr>
                    <w:t>10</w:t>
                  </w:r>
                </w:p>
              </w:tc>
              <w:tc>
                <w:tcPr>
                  <w:tcW w:w="1088" w:type="dxa"/>
                  <w:vAlign w:val="top"/>
                </w:tcPr>
                <w:p>
                  <w:pPr>
                    <w:pStyle w:val="TableText"/>
                    <w:ind w:left="374"/>
                    <w:spacing w:before="156"/>
                    <w:rPr>
                      <w:sz w:val="22"/>
                      <w:szCs w:val="22"/>
                    </w:rPr>
                  </w:pPr>
                  <w:r>
                    <w:rPr>
                      <w:sz w:val="22"/>
                      <w:szCs w:val="22"/>
                      <w:spacing w:val="-3"/>
                    </w:rPr>
                    <w:t>200</w:t>
                  </w:r>
                </w:p>
              </w:tc>
              <w:tc>
                <w:tcPr>
                  <w:tcW w:w="929" w:type="dxa"/>
                  <w:vAlign w:val="top"/>
                </w:tcPr>
                <w:p>
                  <w:pPr>
                    <w:pStyle w:val="TableText"/>
                    <w:ind w:left="295"/>
                    <w:spacing w:before="156"/>
                    <w:rPr>
                      <w:sz w:val="22"/>
                      <w:szCs w:val="22"/>
                    </w:rPr>
                  </w:pPr>
                  <w:r>
                    <w:rPr>
                      <w:sz w:val="22"/>
                      <w:szCs w:val="22"/>
                      <w:spacing w:val="-3"/>
                    </w:rPr>
                    <w:t>500</w:t>
                  </w:r>
                </w:p>
              </w:tc>
              <w:tc>
                <w:tcPr>
                  <w:tcW w:w="839" w:type="dxa"/>
                  <w:vAlign w:val="top"/>
                </w:tcPr>
                <w:p>
                  <w:pPr>
                    <w:pStyle w:val="TableText"/>
                    <w:ind w:left="246"/>
                    <w:spacing w:before="156" w:line="239" w:lineRule="auto"/>
                    <w:rPr>
                      <w:sz w:val="22"/>
                      <w:szCs w:val="22"/>
                    </w:rPr>
                  </w:pPr>
                  <w:r>
                    <w:rPr>
                      <w:sz w:val="22"/>
                      <w:szCs w:val="22"/>
                      <w:spacing w:val="-3"/>
                    </w:rPr>
                    <w:t>0.1</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59" w:hRule="atLeast"/>
              </w:trPr>
              <w:tc>
                <w:tcPr>
                  <w:tcW w:w="764" w:type="dxa"/>
                  <w:vAlign w:val="top"/>
                </w:tcPr>
                <w:p>
                  <w:pPr>
                    <w:pStyle w:val="TableText"/>
                    <w:ind w:left="314"/>
                    <w:spacing w:before="147"/>
                    <w:rPr>
                      <w:sz w:val="22"/>
                      <w:szCs w:val="22"/>
                    </w:rPr>
                  </w:pPr>
                  <w:r>
                    <w:rPr>
                      <w:sz w:val="22"/>
                      <w:szCs w:val="22"/>
                    </w:rPr>
                    <w:t>5</w:t>
                  </w:r>
                </w:p>
              </w:tc>
              <w:tc>
                <w:tcPr>
                  <w:tcW w:w="1059" w:type="dxa"/>
                  <w:vAlign w:val="top"/>
                </w:tcPr>
                <w:p>
                  <w:pPr>
                    <w:pStyle w:val="TableText"/>
                    <w:ind w:left="191"/>
                    <w:spacing w:before="124" w:line="219" w:lineRule="auto"/>
                    <w:rPr>
                      <w:sz w:val="22"/>
                      <w:szCs w:val="22"/>
                    </w:rPr>
                  </w:pPr>
                  <w:r>
                    <w:rPr>
                      <w:sz w:val="22"/>
                      <w:szCs w:val="22"/>
                      <w:spacing w:val="4"/>
                    </w:rPr>
                    <w:t>消泡剂</w:t>
                  </w:r>
                </w:p>
              </w:tc>
              <w:tc>
                <w:tcPr>
                  <w:tcW w:w="1089" w:type="dxa"/>
                  <w:vAlign w:val="top"/>
                </w:tcPr>
                <w:p>
                  <w:pPr>
                    <w:pStyle w:val="TableText"/>
                    <w:ind w:left="152"/>
                    <w:spacing w:before="118" w:line="214" w:lineRule="auto"/>
                    <w:rPr>
                      <w:sz w:val="22"/>
                      <w:szCs w:val="22"/>
                    </w:rPr>
                  </w:pPr>
                  <w:r>
                    <w:rPr>
                      <w:sz w:val="22"/>
                      <w:szCs w:val="22"/>
                      <w:spacing w:val="4"/>
                    </w:rPr>
                    <w:t>50</w:t>
                  </w:r>
                  <w:r>
                    <w:rPr>
                      <w:sz w:val="22"/>
                      <w:szCs w:val="22"/>
                    </w:rPr>
                    <w:t>kg</w:t>
                  </w:r>
                  <w:r>
                    <w:rPr>
                      <w:sz w:val="22"/>
                      <w:szCs w:val="22"/>
                      <w:spacing w:val="4"/>
                    </w:rPr>
                    <w:t>/桶</w:t>
                  </w:r>
                </w:p>
              </w:tc>
              <w:tc>
                <w:tcPr>
                  <w:tcW w:w="789" w:type="dxa"/>
                  <w:vAlign w:val="top"/>
                </w:tcPr>
                <w:p>
                  <w:pPr>
                    <w:pStyle w:val="TableText"/>
                    <w:ind w:left="223"/>
                    <w:spacing w:before="147" w:line="239" w:lineRule="auto"/>
                    <w:rPr>
                      <w:sz w:val="22"/>
                      <w:szCs w:val="22"/>
                    </w:rPr>
                  </w:pPr>
                  <w:r>
                    <w:rPr>
                      <w:sz w:val="22"/>
                      <w:szCs w:val="22"/>
                      <w:spacing w:val="-3"/>
                    </w:rPr>
                    <w:t>2.2</w:t>
                  </w:r>
                </w:p>
              </w:tc>
              <w:tc>
                <w:tcPr>
                  <w:tcW w:w="1088" w:type="dxa"/>
                  <w:vAlign w:val="top"/>
                </w:tcPr>
                <w:p>
                  <w:pPr>
                    <w:pStyle w:val="TableText"/>
                    <w:ind w:left="424"/>
                    <w:spacing w:before="147" w:line="241" w:lineRule="auto"/>
                    <w:rPr>
                      <w:sz w:val="22"/>
                      <w:szCs w:val="22"/>
                    </w:rPr>
                  </w:pPr>
                  <w:r>
                    <w:rPr>
                      <w:sz w:val="22"/>
                      <w:szCs w:val="22"/>
                      <w:spacing w:val="-2"/>
                    </w:rPr>
                    <w:t>44</w:t>
                  </w:r>
                </w:p>
              </w:tc>
              <w:tc>
                <w:tcPr>
                  <w:tcW w:w="929" w:type="dxa"/>
                  <w:vAlign w:val="top"/>
                </w:tcPr>
                <w:p>
                  <w:pPr>
                    <w:pStyle w:val="TableText"/>
                    <w:ind w:left="295"/>
                    <w:spacing w:before="147"/>
                    <w:rPr>
                      <w:sz w:val="22"/>
                      <w:szCs w:val="22"/>
                    </w:rPr>
                  </w:pPr>
                  <w:r>
                    <w:rPr>
                      <w:sz w:val="22"/>
                      <w:szCs w:val="22"/>
                      <w:spacing w:val="-3"/>
                    </w:rPr>
                    <w:t>500</w:t>
                  </w:r>
                </w:p>
              </w:tc>
              <w:tc>
                <w:tcPr>
                  <w:tcW w:w="839" w:type="dxa"/>
                  <w:vAlign w:val="top"/>
                </w:tcPr>
                <w:p>
                  <w:pPr>
                    <w:pStyle w:val="TableText"/>
                    <w:ind w:left="137"/>
                    <w:spacing w:before="147" w:line="239" w:lineRule="auto"/>
                    <w:rPr>
                      <w:sz w:val="22"/>
                      <w:szCs w:val="22"/>
                    </w:rPr>
                  </w:pPr>
                  <w:r>
                    <w:rPr>
                      <w:sz w:val="22"/>
                      <w:szCs w:val="22"/>
                      <w:spacing w:val="-2"/>
                    </w:rPr>
                    <w:t>0.022</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69" w:hRule="atLeast"/>
              </w:trPr>
              <w:tc>
                <w:tcPr>
                  <w:tcW w:w="764" w:type="dxa"/>
                  <w:vAlign w:val="top"/>
                </w:tcPr>
                <w:p>
                  <w:pPr>
                    <w:pStyle w:val="TableText"/>
                    <w:ind w:left="314"/>
                    <w:spacing w:before="158"/>
                    <w:rPr>
                      <w:sz w:val="22"/>
                      <w:szCs w:val="22"/>
                    </w:rPr>
                  </w:pPr>
                  <w:r>
                    <w:rPr>
                      <w:sz w:val="22"/>
                      <w:szCs w:val="22"/>
                    </w:rPr>
                    <w:t>6</w:t>
                  </w:r>
                </w:p>
              </w:tc>
              <w:tc>
                <w:tcPr>
                  <w:tcW w:w="1059" w:type="dxa"/>
                  <w:vAlign w:val="top"/>
                </w:tcPr>
                <w:p>
                  <w:pPr>
                    <w:pStyle w:val="TableText"/>
                    <w:ind w:left="191"/>
                    <w:spacing w:before="135" w:line="219" w:lineRule="auto"/>
                    <w:rPr>
                      <w:sz w:val="22"/>
                      <w:szCs w:val="22"/>
                    </w:rPr>
                  </w:pPr>
                  <w:r>
                    <w:rPr>
                      <w:sz w:val="22"/>
                      <w:szCs w:val="22"/>
                      <w:spacing w:val="4"/>
                    </w:rPr>
                    <w:t>研磨剂</w:t>
                  </w:r>
                </w:p>
              </w:tc>
              <w:tc>
                <w:tcPr>
                  <w:tcW w:w="1089" w:type="dxa"/>
                  <w:vAlign w:val="top"/>
                </w:tcPr>
                <w:p>
                  <w:pPr>
                    <w:pStyle w:val="TableText"/>
                    <w:ind w:left="152"/>
                    <w:spacing w:before="129" w:line="214" w:lineRule="auto"/>
                    <w:rPr>
                      <w:sz w:val="22"/>
                      <w:szCs w:val="22"/>
                    </w:rPr>
                  </w:pPr>
                  <w:r>
                    <w:rPr>
                      <w:sz w:val="22"/>
                      <w:szCs w:val="22"/>
                      <w:spacing w:val="4"/>
                    </w:rPr>
                    <w:t>50</w:t>
                  </w:r>
                  <w:r>
                    <w:rPr>
                      <w:sz w:val="22"/>
                      <w:szCs w:val="22"/>
                    </w:rPr>
                    <w:t>kg</w:t>
                  </w:r>
                  <w:r>
                    <w:rPr>
                      <w:sz w:val="22"/>
                      <w:szCs w:val="22"/>
                      <w:spacing w:val="4"/>
                    </w:rPr>
                    <w:t>/桶</w:t>
                  </w:r>
                </w:p>
              </w:tc>
              <w:tc>
                <w:tcPr>
                  <w:tcW w:w="789" w:type="dxa"/>
                  <w:vAlign w:val="top"/>
                </w:tcPr>
                <w:p>
                  <w:pPr>
                    <w:pStyle w:val="TableText"/>
                    <w:ind w:left="163"/>
                    <w:spacing w:before="158" w:line="239" w:lineRule="auto"/>
                    <w:rPr>
                      <w:sz w:val="22"/>
                      <w:szCs w:val="22"/>
                    </w:rPr>
                  </w:pPr>
                  <w:r>
                    <w:rPr>
                      <w:sz w:val="22"/>
                      <w:szCs w:val="22"/>
                      <w:spacing w:val="-2"/>
                    </w:rPr>
                    <w:t>8.25</w:t>
                  </w:r>
                </w:p>
              </w:tc>
              <w:tc>
                <w:tcPr>
                  <w:tcW w:w="1088" w:type="dxa"/>
                  <w:vAlign w:val="top"/>
                </w:tcPr>
                <w:p>
                  <w:pPr>
                    <w:pStyle w:val="TableText"/>
                    <w:ind w:left="374"/>
                    <w:spacing w:before="158"/>
                    <w:rPr>
                      <w:sz w:val="22"/>
                      <w:szCs w:val="22"/>
                    </w:rPr>
                  </w:pPr>
                  <w:r>
                    <w:rPr>
                      <w:sz w:val="22"/>
                      <w:szCs w:val="22"/>
                      <w:spacing w:val="-6"/>
                    </w:rPr>
                    <w:t>165</w:t>
                  </w:r>
                </w:p>
              </w:tc>
              <w:tc>
                <w:tcPr>
                  <w:tcW w:w="929" w:type="dxa"/>
                  <w:vAlign w:val="top"/>
                </w:tcPr>
                <w:p>
                  <w:pPr>
                    <w:pStyle w:val="TableText"/>
                    <w:ind w:left="295"/>
                    <w:spacing w:before="158"/>
                    <w:rPr>
                      <w:sz w:val="22"/>
                      <w:szCs w:val="22"/>
                    </w:rPr>
                  </w:pPr>
                  <w:r>
                    <w:rPr>
                      <w:sz w:val="22"/>
                      <w:szCs w:val="22"/>
                      <w:spacing w:val="-3"/>
                    </w:rPr>
                    <w:t>500</w:t>
                  </w:r>
                </w:p>
              </w:tc>
              <w:tc>
                <w:tcPr>
                  <w:tcW w:w="839" w:type="dxa"/>
                  <w:vAlign w:val="top"/>
                </w:tcPr>
                <w:p>
                  <w:pPr>
                    <w:pStyle w:val="TableText"/>
                    <w:ind w:left="87"/>
                    <w:spacing w:before="158" w:line="239" w:lineRule="auto"/>
                    <w:rPr>
                      <w:sz w:val="22"/>
                      <w:szCs w:val="22"/>
                    </w:rPr>
                  </w:pPr>
                  <w:r>
                    <w:rPr>
                      <w:sz w:val="22"/>
                      <w:szCs w:val="22"/>
                      <w:spacing w:val="-2"/>
                    </w:rPr>
                    <w:t>0.0825</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69" w:hRule="atLeast"/>
              </w:trPr>
              <w:tc>
                <w:tcPr>
                  <w:tcW w:w="764" w:type="dxa"/>
                  <w:vAlign w:val="top"/>
                </w:tcPr>
                <w:p>
                  <w:pPr>
                    <w:pStyle w:val="TableText"/>
                    <w:ind w:left="314"/>
                    <w:spacing w:before="159"/>
                    <w:rPr>
                      <w:sz w:val="22"/>
                      <w:szCs w:val="22"/>
                    </w:rPr>
                  </w:pPr>
                  <w:r>
                    <w:rPr>
                      <w:sz w:val="22"/>
                      <w:szCs w:val="22"/>
                    </w:rPr>
                    <w:t>7</w:t>
                  </w:r>
                </w:p>
              </w:tc>
              <w:tc>
                <w:tcPr>
                  <w:tcW w:w="1059" w:type="dxa"/>
                  <w:vAlign w:val="top"/>
                </w:tcPr>
                <w:p>
                  <w:pPr>
                    <w:pStyle w:val="TableText"/>
                    <w:ind w:left="191"/>
                    <w:spacing w:before="138" w:line="220" w:lineRule="auto"/>
                    <w:rPr>
                      <w:sz w:val="22"/>
                      <w:szCs w:val="22"/>
                    </w:rPr>
                  </w:pPr>
                  <w:r>
                    <w:rPr>
                      <w:sz w:val="22"/>
                      <w:szCs w:val="22"/>
                      <w:spacing w:val="7"/>
                    </w:rPr>
                    <w:t>润滑油</w:t>
                  </w:r>
                </w:p>
              </w:tc>
              <w:tc>
                <w:tcPr>
                  <w:tcW w:w="1089" w:type="dxa"/>
                  <w:vAlign w:val="top"/>
                </w:tcPr>
                <w:p>
                  <w:pPr>
                    <w:pStyle w:val="TableText"/>
                    <w:ind w:left="152"/>
                    <w:spacing w:before="130" w:line="214" w:lineRule="auto"/>
                    <w:rPr>
                      <w:sz w:val="22"/>
                      <w:szCs w:val="22"/>
                    </w:rPr>
                  </w:pPr>
                  <w:r>
                    <w:rPr>
                      <w:sz w:val="22"/>
                      <w:szCs w:val="22"/>
                      <w:spacing w:val="4"/>
                    </w:rPr>
                    <w:t>25</w:t>
                  </w:r>
                  <w:r>
                    <w:rPr>
                      <w:sz w:val="22"/>
                      <w:szCs w:val="22"/>
                    </w:rPr>
                    <w:t>kg</w:t>
                  </w:r>
                  <w:r>
                    <w:rPr>
                      <w:sz w:val="22"/>
                      <w:szCs w:val="22"/>
                      <w:spacing w:val="4"/>
                    </w:rPr>
                    <w:t>/桶</w:t>
                  </w:r>
                </w:p>
              </w:tc>
              <w:tc>
                <w:tcPr>
                  <w:tcW w:w="789" w:type="dxa"/>
                  <w:vAlign w:val="top"/>
                </w:tcPr>
                <w:p>
                  <w:pPr>
                    <w:pStyle w:val="TableText"/>
                    <w:ind w:left="223"/>
                    <w:spacing w:before="159" w:line="239" w:lineRule="auto"/>
                    <w:rPr>
                      <w:sz w:val="22"/>
                      <w:szCs w:val="22"/>
                    </w:rPr>
                  </w:pPr>
                  <w:r>
                    <w:rPr>
                      <w:sz w:val="22"/>
                      <w:szCs w:val="22"/>
                      <w:spacing w:val="-6"/>
                    </w:rPr>
                    <w:t>1.5</w:t>
                  </w:r>
                </w:p>
              </w:tc>
              <w:tc>
                <w:tcPr>
                  <w:tcW w:w="1088" w:type="dxa"/>
                  <w:vAlign w:val="top"/>
                </w:tcPr>
                <w:p>
                  <w:pPr>
                    <w:pStyle w:val="TableText"/>
                    <w:ind w:left="424"/>
                    <w:spacing w:before="159"/>
                    <w:rPr>
                      <w:sz w:val="22"/>
                      <w:szCs w:val="22"/>
                    </w:rPr>
                  </w:pPr>
                  <w:r>
                    <w:rPr>
                      <w:sz w:val="22"/>
                      <w:szCs w:val="22"/>
                      <w:spacing w:val="-3"/>
                    </w:rPr>
                    <w:t>60</w:t>
                  </w:r>
                </w:p>
              </w:tc>
              <w:tc>
                <w:tcPr>
                  <w:tcW w:w="929" w:type="dxa"/>
                  <w:vAlign w:val="top"/>
                </w:tcPr>
                <w:p>
                  <w:pPr>
                    <w:pStyle w:val="TableText"/>
                    <w:ind w:left="295"/>
                    <w:spacing w:before="159"/>
                    <w:rPr>
                      <w:sz w:val="22"/>
                      <w:szCs w:val="22"/>
                    </w:rPr>
                  </w:pPr>
                  <w:r>
                    <w:rPr>
                      <w:sz w:val="22"/>
                      <w:szCs w:val="22"/>
                      <w:spacing w:val="-3"/>
                    </w:rPr>
                    <w:t>250</w:t>
                  </w:r>
                </w:p>
              </w:tc>
              <w:tc>
                <w:tcPr>
                  <w:tcW w:w="839" w:type="dxa"/>
                  <w:vAlign w:val="top"/>
                </w:tcPr>
                <w:p>
                  <w:pPr>
                    <w:pStyle w:val="TableText"/>
                    <w:ind w:left="137"/>
                    <w:spacing w:before="159" w:line="239" w:lineRule="auto"/>
                    <w:rPr>
                      <w:sz w:val="22"/>
                      <w:szCs w:val="22"/>
                    </w:rPr>
                  </w:pPr>
                  <w:r>
                    <w:rPr>
                      <w:sz w:val="22"/>
                      <w:szCs w:val="22"/>
                      <w:spacing w:val="-2"/>
                    </w:rPr>
                    <w:t>0.015</w:t>
                  </w:r>
                </w:p>
              </w:tc>
              <w:tc>
                <w:tcPr>
                  <w:tcW w:w="1149" w:type="dxa"/>
                  <w:vAlign w:val="top"/>
                  <w:vMerge w:val="continue"/>
                  <w:tcBorders>
                    <w:top w:val="nil"/>
                    <w:bottom w:val="nil"/>
                  </w:tcBorders>
                </w:tcPr>
                <w:p>
                  <w:pPr>
                    <w:rPr>
                      <w:rFonts w:ascii="Arial"/>
                      <w:sz w:val="21"/>
                    </w:rPr>
                  </w:pPr>
                  <w:r/>
                </w:p>
              </w:tc>
              <w:tc>
                <w:tcPr>
                  <w:tcW w:w="844" w:type="dxa"/>
                  <w:vAlign w:val="top"/>
                  <w:vMerge w:val="continue"/>
                  <w:tcBorders>
                    <w:top w:val="nil"/>
                    <w:bottom w:val="nil"/>
                  </w:tcBorders>
                </w:tcPr>
                <w:p>
                  <w:pPr>
                    <w:rPr>
                      <w:rFonts w:ascii="Arial"/>
                      <w:sz w:val="21"/>
                    </w:rPr>
                  </w:pPr>
                  <w:r/>
                </w:p>
              </w:tc>
            </w:tr>
            <w:tr>
              <w:trPr>
                <w:trHeight w:val="464" w:hRule="atLeast"/>
              </w:trPr>
              <w:tc>
                <w:tcPr>
                  <w:tcW w:w="764" w:type="dxa"/>
                  <w:vAlign w:val="top"/>
                </w:tcPr>
                <w:p>
                  <w:pPr>
                    <w:pStyle w:val="TableText"/>
                    <w:ind w:left="314"/>
                    <w:spacing w:before="150"/>
                    <w:rPr>
                      <w:sz w:val="22"/>
                      <w:szCs w:val="22"/>
                    </w:rPr>
                  </w:pPr>
                  <w:r>
                    <w:rPr>
                      <w:sz w:val="22"/>
                      <w:szCs w:val="22"/>
                    </w:rPr>
                    <w:t>8</w:t>
                  </w:r>
                </w:p>
              </w:tc>
              <w:tc>
                <w:tcPr>
                  <w:tcW w:w="1059" w:type="dxa"/>
                  <w:vAlign w:val="top"/>
                </w:tcPr>
                <w:p>
                  <w:pPr>
                    <w:pStyle w:val="TableText"/>
                    <w:ind w:left="191"/>
                    <w:spacing w:before="129" w:line="220" w:lineRule="auto"/>
                    <w:rPr>
                      <w:sz w:val="22"/>
                      <w:szCs w:val="22"/>
                    </w:rPr>
                  </w:pPr>
                  <w:r>
                    <w:rPr>
                      <w:sz w:val="22"/>
                      <w:szCs w:val="22"/>
                      <w:spacing w:val="-2"/>
                    </w:rPr>
                    <w:t>切削液</w:t>
                  </w:r>
                </w:p>
              </w:tc>
              <w:tc>
                <w:tcPr>
                  <w:tcW w:w="1089" w:type="dxa"/>
                  <w:vAlign w:val="top"/>
                </w:tcPr>
                <w:p>
                  <w:pPr>
                    <w:pStyle w:val="TableText"/>
                    <w:ind w:left="152"/>
                    <w:spacing w:before="121" w:line="214" w:lineRule="auto"/>
                    <w:rPr>
                      <w:sz w:val="22"/>
                      <w:szCs w:val="22"/>
                    </w:rPr>
                  </w:pPr>
                  <w:r>
                    <w:rPr>
                      <w:sz w:val="22"/>
                      <w:szCs w:val="22"/>
                      <w:spacing w:val="4"/>
                    </w:rPr>
                    <w:t>25</w:t>
                  </w:r>
                  <w:r>
                    <w:rPr>
                      <w:sz w:val="22"/>
                      <w:szCs w:val="22"/>
                    </w:rPr>
                    <w:t>kg</w:t>
                  </w:r>
                  <w:r>
                    <w:rPr>
                      <w:sz w:val="22"/>
                      <w:szCs w:val="22"/>
                      <w:spacing w:val="4"/>
                    </w:rPr>
                    <w:t>/桶</w:t>
                  </w:r>
                </w:p>
              </w:tc>
              <w:tc>
                <w:tcPr>
                  <w:tcW w:w="789" w:type="dxa"/>
                  <w:vAlign w:val="top"/>
                </w:tcPr>
                <w:p>
                  <w:pPr>
                    <w:pStyle w:val="TableText"/>
                    <w:ind w:left="163"/>
                    <w:spacing w:before="150" w:line="239" w:lineRule="auto"/>
                    <w:rPr>
                      <w:sz w:val="22"/>
                      <w:szCs w:val="22"/>
                    </w:rPr>
                  </w:pPr>
                  <w:r>
                    <w:rPr>
                      <w:sz w:val="22"/>
                      <w:szCs w:val="22"/>
                      <w:spacing w:val="-5"/>
                    </w:rPr>
                    <w:t>17.5</w:t>
                  </w:r>
                </w:p>
              </w:tc>
              <w:tc>
                <w:tcPr>
                  <w:tcW w:w="1088" w:type="dxa"/>
                  <w:vAlign w:val="top"/>
                </w:tcPr>
                <w:p>
                  <w:pPr>
                    <w:pStyle w:val="TableText"/>
                    <w:ind w:left="374"/>
                    <w:spacing w:before="150"/>
                    <w:rPr>
                      <w:sz w:val="22"/>
                      <w:szCs w:val="22"/>
                    </w:rPr>
                  </w:pPr>
                  <w:r>
                    <w:rPr>
                      <w:sz w:val="22"/>
                      <w:szCs w:val="22"/>
                      <w:spacing w:val="-4"/>
                    </w:rPr>
                    <w:t>700</w:t>
                  </w:r>
                </w:p>
              </w:tc>
              <w:tc>
                <w:tcPr>
                  <w:tcW w:w="929" w:type="dxa"/>
                  <w:vAlign w:val="top"/>
                </w:tcPr>
                <w:p>
                  <w:pPr>
                    <w:pStyle w:val="TableText"/>
                    <w:ind w:left="295"/>
                    <w:spacing w:before="150"/>
                    <w:rPr>
                      <w:sz w:val="22"/>
                      <w:szCs w:val="22"/>
                    </w:rPr>
                  </w:pPr>
                  <w:r>
                    <w:rPr>
                      <w:sz w:val="22"/>
                      <w:szCs w:val="22"/>
                      <w:spacing w:val="-3"/>
                    </w:rPr>
                    <w:t>250</w:t>
                  </w:r>
                </w:p>
              </w:tc>
              <w:tc>
                <w:tcPr>
                  <w:tcW w:w="839" w:type="dxa"/>
                  <w:vAlign w:val="top"/>
                </w:tcPr>
                <w:p>
                  <w:pPr>
                    <w:pStyle w:val="TableText"/>
                    <w:ind w:left="137"/>
                    <w:spacing w:before="150" w:line="239" w:lineRule="auto"/>
                    <w:rPr>
                      <w:sz w:val="22"/>
                      <w:szCs w:val="22"/>
                    </w:rPr>
                  </w:pPr>
                  <w:r>
                    <w:rPr>
                      <w:sz w:val="22"/>
                      <w:szCs w:val="22"/>
                      <w:spacing w:val="-2"/>
                    </w:rPr>
                    <w:t>0.175</w:t>
                  </w:r>
                </w:p>
              </w:tc>
              <w:tc>
                <w:tcPr>
                  <w:tcW w:w="1149" w:type="dxa"/>
                  <w:vAlign w:val="top"/>
                  <w:vMerge w:val="continue"/>
                  <w:tcBorders>
                    <w:top w:val="nil"/>
                  </w:tcBorders>
                </w:tcPr>
                <w:p>
                  <w:pPr>
                    <w:rPr>
                      <w:rFonts w:ascii="Arial"/>
                      <w:sz w:val="21"/>
                    </w:rPr>
                  </w:pPr>
                  <w:r/>
                </w:p>
              </w:tc>
              <w:tc>
                <w:tcPr>
                  <w:tcW w:w="844" w:type="dxa"/>
                  <w:vAlign w:val="top"/>
                  <w:vMerge w:val="continue"/>
                  <w:tcBorders>
                    <w:top w:val="nil"/>
                  </w:tcBorders>
                </w:tcPr>
                <w:p>
                  <w:pPr>
                    <w:rPr>
                      <w:rFonts w:ascii="Arial"/>
                      <w:sz w:val="21"/>
                    </w:rPr>
                  </w:pPr>
                  <w:r/>
                </w:p>
              </w:tc>
            </w:tr>
          </w:tbl>
          <w:p>
            <w:pPr>
              <w:pStyle w:val="TableText"/>
              <w:ind w:left="551"/>
              <w:spacing w:before="116" w:line="220" w:lineRule="auto"/>
              <w:rPr>
                <w:sz w:val="25"/>
                <w:szCs w:val="25"/>
              </w:rPr>
            </w:pPr>
            <w:r>
              <w:rPr>
                <w:sz w:val="25"/>
                <w:szCs w:val="25"/>
                <w:spacing w:val="-2"/>
              </w:rPr>
              <w:t>4)废切削液</w:t>
            </w:r>
          </w:p>
          <w:p>
            <w:pPr>
              <w:pStyle w:val="TableText"/>
              <w:ind w:left="71" w:firstLine="479"/>
              <w:spacing w:before="89" w:line="344" w:lineRule="auto"/>
              <w:rPr>
                <w:sz w:val="25"/>
                <w:szCs w:val="25"/>
              </w:rPr>
            </w:pPr>
            <w:r>
              <w:rPr>
                <w:sz w:val="25"/>
                <w:szCs w:val="25"/>
              </w:rPr>
              <w:t>项目CNC、水磨机设备运转过程中定期会产生废切削液，切削液稀释液使用</w:t>
            </w:r>
            <w:r>
              <w:rPr>
                <w:sz w:val="25"/>
                <w:szCs w:val="25"/>
                <w:spacing w:val="14"/>
              </w:rPr>
              <w:t xml:space="preserve"> </w:t>
            </w:r>
            <w:r>
              <w:rPr>
                <w:sz w:val="25"/>
                <w:szCs w:val="25"/>
                <w:spacing w:val="-8"/>
              </w:rPr>
              <w:t>一段时间后需及时更换，每月更换一次，产生量约为17.424t/a,废切削液属于《国</w:t>
            </w:r>
            <w:r>
              <w:rPr>
                <w:sz w:val="25"/>
                <w:szCs w:val="25"/>
                <w:spacing w:val="10"/>
              </w:rPr>
              <w:t xml:space="preserve"> </w:t>
            </w:r>
            <w:r>
              <w:rPr>
                <w:sz w:val="25"/>
                <w:szCs w:val="25"/>
              </w:rPr>
              <w:t>家危险废物名录(2025年版)》中编号为HW09油/水</w:t>
            </w:r>
            <w:r>
              <w:rPr>
                <w:sz w:val="25"/>
                <w:szCs w:val="25"/>
                <w:spacing w:val="-1"/>
              </w:rPr>
              <w:t>、烃/水混合物或乳化液-非</w:t>
            </w:r>
          </w:p>
          <w:p>
            <w:pPr>
              <w:pStyle w:val="TableText"/>
              <w:ind w:left="71" w:right="4" w:firstLine="9"/>
              <w:spacing w:before="2" w:line="344" w:lineRule="auto"/>
              <w:rPr>
                <w:sz w:val="25"/>
                <w:szCs w:val="25"/>
              </w:rPr>
            </w:pPr>
            <w:r>
              <w:rPr>
                <w:sz w:val="25"/>
                <w:szCs w:val="25"/>
                <w:spacing w:val="-8"/>
              </w:rPr>
              <w:t>特定行业中900-006-09,使用切削液或切削液进行机械加工过程中产生的油/水、烃</w:t>
            </w:r>
            <w:r>
              <w:rPr>
                <w:sz w:val="25"/>
                <w:szCs w:val="25"/>
                <w:spacing w:val="4"/>
              </w:rPr>
              <w:t xml:space="preserve"> </w:t>
            </w:r>
            <w:r>
              <w:rPr>
                <w:sz w:val="25"/>
                <w:szCs w:val="25"/>
              </w:rPr>
              <w:t>水混合物或乳化液，建设单位统一收集后，定期交由有资</w:t>
            </w:r>
            <w:r>
              <w:rPr>
                <w:sz w:val="25"/>
                <w:szCs w:val="25"/>
                <w:spacing w:val="-1"/>
              </w:rPr>
              <w:t>质单位处理。</w:t>
            </w:r>
          </w:p>
          <w:p>
            <w:pPr>
              <w:pStyle w:val="TableText"/>
              <w:ind w:left="561"/>
              <w:spacing w:before="1" w:line="220" w:lineRule="auto"/>
              <w:rPr>
                <w:sz w:val="25"/>
                <w:szCs w:val="25"/>
              </w:rPr>
            </w:pPr>
            <w:r>
              <w:rPr>
                <w:sz w:val="25"/>
                <w:szCs w:val="25"/>
                <w:spacing w:val="1"/>
              </w:rPr>
              <w:t>5)废研磨液</w:t>
            </w:r>
          </w:p>
          <w:p>
            <w:pPr>
              <w:pStyle w:val="TableText"/>
              <w:ind w:left="81" w:firstLine="464"/>
              <w:spacing w:before="270" w:line="329" w:lineRule="auto"/>
              <w:rPr>
                <w:sz w:val="25"/>
                <w:szCs w:val="25"/>
              </w:rPr>
            </w:pPr>
            <w:r>
              <w:rPr>
                <w:sz w:val="25"/>
                <w:szCs w:val="25"/>
                <w:spacing w:val="-3"/>
              </w:rPr>
              <w:t>项目研磨机使用40%研磨剂与20%水进行调配成研磨液</w:t>
            </w:r>
            <w:r>
              <w:rPr>
                <w:sz w:val="25"/>
                <w:szCs w:val="25"/>
                <w:spacing w:val="-4"/>
              </w:rPr>
              <w:t>使用，每2天彻底更换</w:t>
            </w:r>
            <w:r>
              <w:rPr>
                <w:sz w:val="25"/>
                <w:szCs w:val="25"/>
              </w:rPr>
              <w:t xml:space="preserve">  </w:t>
            </w:r>
            <w:r>
              <w:rPr>
                <w:sz w:val="25"/>
                <w:szCs w:val="25"/>
              </w:rPr>
              <w:t>一次，年替换时间150天计，产生废液量24</w:t>
            </w:r>
            <w:r>
              <w:rPr>
                <w:sz w:val="25"/>
                <w:szCs w:val="25"/>
                <w:spacing w:val="-1"/>
              </w:rPr>
              <w:t>t/a,废水中主要含铁屑、研磨剂等。</w:t>
            </w:r>
            <w:r>
              <w:rPr>
                <w:sz w:val="25"/>
                <w:szCs w:val="25"/>
              </w:rPr>
              <w:t xml:space="preserve"> </w:t>
            </w:r>
            <w:r>
              <w:rPr>
                <w:sz w:val="25"/>
                <w:szCs w:val="25"/>
                <w:spacing w:val="-2"/>
              </w:rPr>
              <w:t>属于《国家危险废物名录(2025年版)》中编号</w:t>
            </w:r>
            <w:r>
              <w:rPr>
                <w:sz w:val="25"/>
                <w:szCs w:val="25"/>
                <w:spacing w:val="-3"/>
              </w:rPr>
              <w:t>为HW09油/水、烃/水混合物或乳</w:t>
            </w:r>
            <w:r>
              <w:rPr>
                <w:sz w:val="25"/>
                <w:szCs w:val="25"/>
              </w:rPr>
              <w:t xml:space="preserve">   </w:t>
            </w:r>
            <w:r>
              <w:rPr>
                <w:sz w:val="25"/>
                <w:szCs w:val="25"/>
                <w:spacing w:val="-8"/>
              </w:rPr>
              <w:t>化液-非特定行业中900-006-09,该部分废水统一收集后委托有资质单位转运处置。</w:t>
            </w:r>
          </w:p>
          <w:p>
            <w:pPr>
              <w:pStyle w:val="TableText"/>
              <w:ind w:left="561"/>
              <w:spacing w:line="220" w:lineRule="auto"/>
              <w:rPr>
                <w:sz w:val="25"/>
                <w:szCs w:val="25"/>
              </w:rPr>
            </w:pPr>
            <w:r>
              <w:rPr>
                <w:sz w:val="25"/>
                <w:szCs w:val="25"/>
                <w:spacing w:val="2"/>
              </w:rPr>
              <w:t>6)废药液</w:t>
            </w:r>
          </w:p>
          <w:p>
            <w:pPr>
              <w:pStyle w:val="TableText"/>
              <w:ind w:left="81" w:right="1" w:firstLine="460"/>
              <w:spacing w:before="171" w:line="345" w:lineRule="auto"/>
              <w:rPr>
                <w:sz w:val="25"/>
                <w:szCs w:val="25"/>
              </w:rPr>
            </w:pPr>
            <w:r>
              <w:rPr>
                <w:sz w:val="25"/>
                <w:szCs w:val="25"/>
                <w:spacing w:val="-9"/>
              </w:rPr>
              <w:t>根据前文核算，项目药槽主要包括预脱脂槽、主脱脂槽以及陶化槽，产生量为</w:t>
            </w:r>
            <w:r>
              <w:rPr>
                <w:sz w:val="25"/>
                <w:szCs w:val="25"/>
                <w:spacing w:val="17"/>
              </w:rPr>
              <w:t xml:space="preserve"> </w:t>
            </w:r>
            <w:r>
              <w:rPr>
                <w:sz w:val="25"/>
                <w:szCs w:val="25"/>
              </w:rPr>
              <w:t>38.064t/a,属于危险废物，危废编号(HW17表面处理废物，336-064-17),全部</w:t>
            </w:r>
          </w:p>
          <w:p>
            <w:pPr>
              <w:pStyle w:val="TableText"/>
              <w:ind w:left="91"/>
              <w:spacing w:before="7" w:line="220" w:lineRule="auto"/>
              <w:rPr>
                <w:sz w:val="25"/>
                <w:szCs w:val="25"/>
              </w:rPr>
            </w:pPr>
            <w:r>
              <w:rPr>
                <w:sz w:val="25"/>
                <w:szCs w:val="25"/>
                <w:spacing w:val="-1"/>
              </w:rPr>
              <w:t>作为危险废物交由有危险废物处理资质单位处理。</w:t>
            </w:r>
          </w:p>
          <w:p>
            <w:pPr>
              <w:pStyle w:val="TableText"/>
              <w:ind w:left="581"/>
              <w:spacing w:before="162" w:line="219" w:lineRule="auto"/>
              <w:rPr>
                <w:sz w:val="25"/>
                <w:szCs w:val="25"/>
              </w:rPr>
            </w:pPr>
            <w:r>
              <w:rPr>
                <w:sz w:val="25"/>
                <w:szCs w:val="25"/>
                <w:spacing w:val="1"/>
              </w:rPr>
              <w:t>7)废喷粉挂具</w:t>
            </w:r>
          </w:p>
          <w:p>
            <w:pPr>
              <w:pStyle w:val="TableText"/>
              <w:spacing w:before="241" w:line="219" w:lineRule="auto"/>
              <w:jc w:val="right"/>
              <w:rPr>
                <w:sz w:val="25"/>
                <w:szCs w:val="25"/>
              </w:rPr>
            </w:pPr>
            <w:r>
              <w:rPr>
                <w:sz w:val="25"/>
                <w:szCs w:val="25"/>
                <w:spacing w:val="-9"/>
              </w:rPr>
              <w:t>项目喷粉过程中需使用挂具，挂具上布满粉末涂料后，需委托专业公司焚烧处</w:t>
            </w:r>
          </w:p>
        </w:tc>
      </w:tr>
    </w:tbl>
    <w:p>
      <w:pPr>
        <w:pStyle w:val="BodyText"/>
        <w:rPr/>
      </w:pPr>
      <w:r/>
    </w:p>
    <w:p>
      <w:pPr>
        <w:sectPr>
          <w:footerReference w:type="default" r:id="rId178"/>
          <w:pgSz w:w="11900" w:h="16830"/>
          <w:pgMar w:top="400" w:right="134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61" w:firstLine="29"/>
              <w:spacing w:before="101" w:line="326" w:lineRule="auto"/>
              <w:rPr>
                <w:sz w:val="25"/>
                <w:szCs w:val="25"/>
              </w:rPr>
            </w:pPr>
            <w:r>
              <w:rPr>
                <w:sz w:val="25"/>
                <w:szCs w:val="25"/>
                <w:spacing w:val="-8"/>
              </w:rPr>
              <w:t>理，挂具约半年更换一次，挂具产生量约为1.0t/a,属于《国家危险废物名录(2025</w:t>
            </w:r>
            <w:r>
              <w:rPr>
                <w:sz w:val="25"/>
                <w:szCs w:val="25"/>
                <w:spacing w:val="9"/>
              </w:rPr>
              <w:t xml:space="preserve"> </w:t>
            </w:r>
            <w:r>
              <w:rPr>
                <w:sz w:val="25"/>
                <w:szCs w:val="25"/>
                <w:spacing w:val="1"/>
              </w:rPr>
              <w:t>年版)》中</w:t>
            </w:r>
            <w:r>
              <w:rPr>
                <w:sz w:val="25"/>
                <w:szCs w:val="25"/>
              </w:rPr>
              <w:t>HW</w:t>
            </w:r>
            <w:r>
              <w:rPr>
                <w:sz w:val="25"/>
                <w:szCs w:val="25"/>
                <w:spacing w:val="1"/>
              </w:rPr>
              <w:t>12染料、涂料废物，代码为900-299-12</w:t>
            </w:r>
            <w:r>
              <w:rPr>
                <w:sz w:val="25"/>
                <w:szCs w:val="25"/>
              </w:rPr>
              <w:t>,收集后交由有危险废物处  </w:t>
            </w:r>
            <w:r>
              <w:rPr>
                <w:sz w:val="25"/>
                <w:szCs w:val="25"/>
                <w:spacing w:val="-1"/>
              </w:rPr>
              <w:t>理资质单位处置。</w:t>
            </w:r>
          </w:p>
          <w:p>
            <w:pPr>
              <w:pStyle w:val="TableText"/>
              <w:ind w:left="581"/>
              <w:spacing w:line="220" w:lineRule="auto"/>
              <w:rPr>
                <w:sz w:val="25"/>
                <w:szCs w:val="25"/>
              </w:rPr>
            </w:pPr>
            <w:r>
              <w:rPr>
                <w:sz w:val="25"/>
                <w:szCs w:val="25"/>
                <w:spacing w:val="2"/>
              </w:rPr>
              <w:t>8)废活性炭</w:t>
            </w:r>
          </w:p>
          <w:p>
            <w:pPr>
              <w:pStyle w:val="TableText"/>
              <w:ind w:left="81" w:firstLine="463"/>
              <w:spacing w:before="169" w:line="345" w:lineRule="auto"/>
              <w:rPr>
                <w:sz w:val="25"/>
                <w:szCs w:val="25"/>
              </w:rPr>
            </w:pPr>
            <w:r>
              <w:rPr>
                <w:sz w:val="25"/>
                <w:szCs w:val="25"/>
                <w:spacing w:val="-8"/>
              </w:rPr>
              <w:t>项目产生的非甲烷总烃采用喷淋塔+除湿装置+二级活性炭吸附装置进行处理，</w:t>
            </w:r>
            <w:r>
              <w:rPr>
                <w:sz w:val="25"/>
                <w:szCs w:val="25"/>
              </w:rPr>
              <w:t xml:space="preserve"> </w:t>
            </w:r>
            <w:r>
              <w:rPr>
                <w:sz w:val="25"/>
                <w:szCs w:val="25"/>
                <w:spacing w:val="-11"/>
              </w:rPr>
              <w:t>根据废气源强核算可知，进入活性炭吸附装置的非甲烷总烃约为0.627t/a。根据前</w:t>
            </w:r>
            <w:r>
              <w:rPr>
                <w:sz w:val="25"/>
                <w:szCs w:val="25"/>
                <w:spacing w:val="5"/>
              </w:rPr>
              <w:t xml:space="preserve">  </w:t>
            </w:r>
            <w:r>
              <w:rPr>
                <w:sz w:val="25"/>
                <w:szCs w:val="25"/>
                <w:spacing w:val="-8"/>
              </w:rPr>
              <w:t>文可知，项目活性炭吸附装置每年更换4次，每次更换填装量为5.59t/次，因此每</w:t>
            </w:r>
            <w:r>
              <w:rPr>
                <w:sz w:val="25"/>
                <w:szCs w:val="25"/>
                <w:spacing w:val="3"/>
              </w:rPr>
              <w:t xml:space="preserve">  </w:t>
            </w:r>
            <w:r>
              <w:rPr>
                <w:sz w:val="25"/>
                <w:szCs w:val="25"/>
                <w:spacing w:val="-7"/>
              </w:rPr>
              <w:t>年装填的活性炭为22.3t/a,加上活性炭吸附的有机废气量0.627t/a,即废活性炭产</w:t>
            </w:r>
            <w:r>
              <w:rPr>
                <w:sz w:val="25"/>
                <w:szCs w:val="25"/>
                <w:spacing w:val="3"/>
              </w:rPr>
              <w:t xml:space="preserve">  </w:t>
            </w:r>
            <w:r>
              <w:rPr>
                <w:sz w:val="25"/>
                <w:szCs w:val="25"/>
                <w:spacing w:val="-2"/>
              </w:rPr>
              <w:t>生量约为23t/a,属于《国家危险废物名录》(2025年版)中的HW49其它废物中</w:t>
            </w:r>
          </w:p>
          <w:p>
            <w:pPr>
              <w:pStyle w:val="TableText"/>
              <w:ind w:left="100" w:hanging="9"/>
              <w:spacing w:before="6" w:line="342" w:lineRule="auto"/>
              <w:rPr>
                <w:sz w:val="25"/>
                <w:szCs w:val="25"/>
              </w:rPr>
            </w:pPr>
            <w:r>
              <w:rPr>
                <w:sz w:val="25"/>
                <w:szCs w:val="25"/>
              </w:rPr>
              <w:t>的烟气、VOCs治理过程(不包括餐饮行业油烟治理过程)产生的废活性炭</w:t>
            </w:r>
            <w:r>
              <w:rPr>
                <w:sz w:val="25"/>
                <w:szCs w:val="25"/>
                <w:spacing w:val="-1"/>
              </w:rPr>
              <w:t>，化学</w:t>
            </w:r>
            <w:r>
              <w:rPr>
                <w:sz w:val="25"/>
                <w:szCs w:val="25"/>
              </w:rPr>
              <w:t xml:space="preserve">  </w:t>
            </w:r>
            <w:r>
              <w:rPr>
                <w:sz w:val="25"/>
                <w:szCs w:val="25"/>
                <w:spacing w:val="-2"/>
              </w:rPr>
              <w:t>原料和化学制品脱色(不包括有机合成食品添</w:t>
            </w:r>
            <w:r>
              <w:rPr>
                <w:sz w:val="25"/>
                <w:szCs w:val="25"/>
                <w:spacing w:val="-3"/>
              </w:rPr>
              <w:t>加剂脱色)、除杂、净化过程产生的</w:t>
            </w:r>
            <w:r>
              <w:rPr>
                <w:sz w:val="25"/>
                <w:szCs w:val="25"/>
              </w:rPr>
              <w:t xml:space="preserve"> </w:t>
            </w:r>
            <w:r>
              <w:rPr>
                <w:sz w:val="25"/>
                <w:szCs w:val="25"/>
              </w:rPr>
              <w:t>废活性炭(废物代码：900-039-49),废活</w:t>
            </w:r>
            <w:r>
              <w:rPr>
                <w:sz w:val="25"/>
                <w:szCs w:val="25"/>
                <w:spacing w:val="-1"/>
              </w:rPr>
              <w:t>性炭交由危险废物资质单位处置。</w:t>
            </w:r>
          </w:p>
          <w:p>
            <w:pPr>
              <w:pStyle w:val="TableText"/>
              <w:ind w:left="561"/>
              <w:spacing w:before="9" w:line="219" w:lineRule="auto"/>
              <w:rPr>
                <w:sz w:val="25"/>
                <w:szCs w:val="25"/>
              </w:rPr>
            </w:pPr>
            <w:r>
              <w:rPr>
                <w:sz w:val="25"/>
                <w:szCs w:val="25"/>
                <w:spacing w:val="2"/>
              </w:rPr>
              <w:t>9)废过滤棉</w:t>
            </w:r>
          </w:p>
          <w:p>
            <w:pPr>
              <w:pStyle w:val="TableText"/>
              <w:ind w:left="561"/>
              <w:spacing w:before="182" w:line="219" w:lineRule="auto"/>
              <w:rPr>
                <w:sz w:val="25"/>
                <w:szCs w:val="25"/>
              </w:rPr>
            </w:pPr>
            <w:r>
              <w:rPr>
                <w:sz w:val="25"/>
                <w:szCs w:val="25"/>
                <w:spacing w:val="1"/>
              </w:rPr>
              <w:t>项目有机废气处理系统除雾箱、高效过滤漆将产</w:t>
            </w:r>
            <w:r>
              <w:rPr>
                <w:sz w:val="25"/>
                <w:szCs w:val="25"/>
              </w:rPr>
              <w:t>生废过滤材料，产生量约</w:t>
            </w:r>
          </w:p>
          <w:p>
            <w:pPr>
              <w:pStyle w:val="TableText"/>
              <w:ind w:left="91"/>
              <w:spacing w:before="171" w:line="344" w:lineRule="auto"/>
              <w:rPr>
                <w:sz w:val="25"/>
                <w:szCs w:val="25"/>
              </w:rPr>
            </w:pPr>
            <w:r>
              <w:rPr>
                <w:sz w:val="25"/>
                <w:szCs w:val="25"/>
                <w:spacing w:val="-1"/>
              </w:rPr>
              <w:t>0.5t/a,属于国家危险废物名录(20</w:t>
            </w:r>
            <w:r>
              <w:rPr>
                <w:sz w:val="25"/>
                <w:szCs w:val="25"/>
                <w:spacing w:val="-2"/>
              </w:rPr>
              <w:t>25年版)冲HW49其他废物，代码为900-041-49,</w:t>
            </w:r>
            <w:r>
              <w:rPr>
                <w:sz w:val="25"/>
                <w:szCs w:val="25"/>
              </w:rPr>
              <w:t xml:space="preserve"> </w:t>
            </w:r>
            <w:r>
              <w:rPr>
                <w:sz w:val="25"/>
                <w:szCs w:val="25"/>
                <w:spacing w:val="-2"/>
              </w:rPr>
              <w:t>收集后交由有危险废物处理资质单位处置。</w:t>
            </w:r>
          </w:p>
          <w:p>
            <w:pPr>
              <w:pStyle w:val="TableText"/>
              <w:ind w:left="591"/>
              <w:spacing w:before="2" w:line="217" w:lineRule="auto"/>
              <w:rPr>
                <w:sz w:val="25"/>
                <w:szCs w:val="25"/>
              </w:rPr>
            </w:pPr>
            <w:r>
              <w:rPr>
                <w:sz w:val="25"/>
                <w:szCs w:val="25"/>
              </w:rPr>
              <w:t>10)喷淋塔废水</w:t>
            </w:r>
          </w:p>
          <w:p>
            <w:pPr>
              <w:pStyle w:val="TableText"/>
              <w:ind w:left="81" w:firstLine="479"/>
              <w:spacing w:before="242" w:line="349" w:lineRule="auto"/>
              <w:rPr>
                <w:sz w:val="25"/>
                <w:szCs w:val="25"/>
              </w:rPr>
            </w:pPr>
            <w:r>
              <w:rPr>
                <w:sz w:val="25"/>
                <w:szCs w:val="25"/>
                <w:spacing w:val="-8"/>
              </w:rPr>
              <w:t>根据水平衡章节可知，项目喷淋塔废水的产生量为22t/a,属于《国家危险废物</w:t>
            </w:r>
            <w:r>
              <w:rPr>
                <w:sz w:val="25"/>
                <w:szCs w:val="25"/>
              </w:rPr>
              <w:t xml:space="preserve"> </w:t>
            </w:r>
            <w:r>
              <w:rPr>
                <w:sz w:val="25"/>
                <w:szCs w:val="25"/>
              </w:rPr>
              <w:t>名录(2025年版)》中HW12染料、涂料废物，代码为900-252-12,收集后交</w:t>
            </w:r>
            <w:r>
              <w:rPr>
                <w:sz w:val="25"/>
                <w:szCs w:val="25"/>
                <w:spacing w:val="-1"/>
              </w:rPr>
              <w:t>由有</w:t>
            </w:r>
          </w:p>
          <w:p>
            <w:pPr>
              <w:pStyle w:val="TableText"/>
              <w:ind w:left="101"/>
              <w:spacing w:line="220" w:lineRule="auto"/>
              <w:rPr>
                <w:sz w:val="25"/>
                <w:szCs w:val="25"/>
              </w:rPr>
            </w:pPr>
            <w:r>
              <w:rPr>
                <w:sz w:val="25"/>
                <w:szCs w:val="25"/>
                <w:spacing w:val="-1"/>
              </w:rPr>
              <w:t>危险废物处理资质单位处置。</w:t>
            </w:r>
          </w:p>
          <w:p>
            <w:pPr>
              <w:pStyle w:val="TableText"/>
              <w:ind w:left="591"/>
              <w:spacing w:before="92" w:line="220" w:lineRule="auto"/>
              <w:rPr>
                <w:sz w:val="25"/>
                <w:szCs w:val="25"/>
              </w:rPr>
            </w:pPr>
            <w:r>
              <w:rPr>
                <w:sz w:val="25"/>
                <w:szCs w:val="25"/>
              </w:rPr>
              <w:t>11)蒸发废液</w:t>
            </w:r>
          </w:p>
          <w:p>
            <w:pPr>
              <w:pStyle w:val="TableText"/>
              <w:ind w:left="81" w:firstLine="503"/>
              <w:spacing w:before="170" w:line="346" w:lineRule="auto"/>
              <w:tabs>
                <w:tab w:val="left" w:pos="208"/>
              </w:tabs>
              <w:rPr>
                <w:sz w:val="25"/>
                <w:szCs w:val="25"/>
              </w:rPr>
            </w:pPr>
            <w:r>
              <w:rPr>
                <w:sz w:val="25"/>
                <w:szCs w:val="25"/>
                <w:spacing w:val="-12"/>
              </w:rPr>
              <w:t>中水回用系统中不可回用的浓水由于盐分较高，无法继续处理</w:t>
            </w:r>
            <w:r>
              <w:rPr>
                <w:sz w:val="25"/>
                <w:szCs w:val="25"/>
                <w:spacing w:val="-13"/>
              </w:rPr>
              <w:t>，建设单位拟用</w:t>
            </w:r>
            <w:r>
              <w:rPr>
                <w:sz w:val="25"/>
                <w:szCs w:val="25"/>
              </w:rPr>
              <w:t xml:space="preserve"> </w:t>
            </w:r>
            <w:r>
              <w:rPr>
                <w:sz w:val="25"/>
                <w:szCs w:val="25"/>
                <w:spacing w:val="-5"/>
              </w:rPr>
              <w:t>MVR蒸发结晶器对浓水进行处理，处理后产生的为浓缩废液，为蒸发水量的1.5%。</w:t>
            </w:r>
            <w:r>
              <w:rPr>
                <w:sz w:val="25"/>
                <w:szCs w:val="25"/>
                <w:spacing w:val="2"/>
              </w:rPr>
              <w:t xml:space="preserve"> </w:t>
            </w:r>
            <w:r>
              <w:rPr>
                <w:sz w:val="25"/>
                <w:szCs w:val="25"/>
                <w:spacing w:val="-11"/>
              </w:rPr>
              <w:t>根据前文工程分析，浓缩液产生量约为7.93t/a,浓缩废液属于《国家危险废物名录</w:t>
            </w:r>
            <w:r>
              <w:rPr>
                <w:sz w:val="25"/>
                <w:szCs w:val="25"/>
                <w:spacing w:val="5"/>
              </w:rPr>
              <w:t xml:space="preserve">  </w:t>
            </w:r>
            <w:r>
              <w:rPr>
                <w:sz w:val="25"/>
                <w:szCs w:val="25"/>
              </w:rPr>
              <w:tab/>
            </w:r>
            <w:r>
              <w:rPr>
                <w:sz w:val="25"/>
                <w:szCs w:val="25"/>
                <w:spacing w:val="-2"/>
              </w:rPr>
              <w:t>(2025年版)》中HW17表面处理废物，代码为336-064</w:t>
            </w:r>
            <w:r>
              <w:rPr>
                <w:sz w:val="25"/>
                <w:szCs w:val="25"/>
                <w:spacing w:val="-3"/>
              </w:rPr>
              <w:t>-17。</w:t>
            </w:r>
          </w:p>
          <w:p>
            <w:pPr>
              <w:pStyle w:val="TableText"/>
              <w:ind w:left="571"/>
              <w:spacing w:before="1" w:line="221" w:lineRule="auto"/>
              <w:rPr>
                <w:sz w:val="25"/>
                <w:szCs w:val="25"/>
              </w:rPr>
            </w:pPr>
            <w:r>
              <w:rPr>
                <w:sz w:val="25"/>
                <w:szCs w:val="25"/>
                <w:spacing w:val="1"/>
              </w:rPr>
              <w:t>11)污泥</w:t>
            </w:r>
          </w:p>
          <w:p>
            <w:pPr>
              <w:pStyle w:val="TableText"/>
              <w:ind w:left="71" w:firstLine="479"/>
              <w:spacing w:before="165" w:line="350" w:lineRule="auto"/>
              <w:rPr>
                <w:sz w:val="25"/>
                <w:szCs w:val="25"/>
              </w:rPr>
            </w:pPr>
            <w:r>
              <w:rPr>
                <w:sz w:val="25"/>
                <w:szCs w:val="25"/>
                <w:spacing w:val="-9"/>
              </w:rPr>
              <w:t>项目自建废水处理站处理过程会产生一定量的污泥，污泥产生量参照《集中式</w:t>
            </w:r>
            <w:r>
              <w:rPr>
                <w:sz w:val="25"/>
                <w:szCs w:val="25"/>
                <w:spacing w:val="14"/>
              </w:rPr>
              <w:t xml:space="preserve"> </w:t>
            </w:r>
            <w:r>
              <w:rPr>
                <w:sz w:val="25"/>
                <w:szCs w:val="25"/>
                <w:spacing w:val="-9"/>
              </w:rPr>
              <w:t>污染治理设施产排污系数手册一污水处理厂污泥产生系数手册》中城镇污水处理厂</w:t>
            </w:r>
          </w:p>
        </w:tc>
      </w:tr>
    </w:tbl>
    <w:p>
      <w:pPr>
        <w:pStyle w:val="BodyText"/>
        <w:rPr/>
      </w:pPr>
      <w:r/>
    </w:p>
    <w:p>
      <w:pPr>
        <w:sectPr>
          <w:footerReference w:type="default" r:id="rId179"/>
          <w:pgSz w:w="11900" w:h="16830"/>
          <w:pgMar w:top="400" w:right="1335" w:bottom="1131" w:left="1324" w:header="0" w:footer="987" w:gutter="0"/>
        </w:sectPr>
        <w:rPr/>
      </w:pPr>
    </w:p>
    <w:p>
      <w:pPr>
        <w:spacing w:before="33"/>
        <w:rPr/>
      </w:pPr>
      <w:r/>
    </w:p>
    <w:p>
      <w:pPr>
        <w:spacing w:before="33"/>
        <w:rPr/>
      </w:pPr>
      <w:r/>
    </w:p>
    <w:p>
      <w:pPr>
        <w:spacing w:before="32"/>
        <w:rPr/>
      </w:pPr>
      <w:r/>
    </w:p>
    <w:p>
      <w:pPr>
        <w:spacing w:before="32"/>
        <w:rPr/>
      </w:pPr>
      <w:r/>
    </w:p>
    <w:p>
      <w:pPr>
        <w:spacing w:before="32"/>
        <w:rPr/>
      </w:pPr>
      <w:r/>
    </w:p>
    <w:tbl>
      <w:tblPr>
        <w:tblStyle w:val="TableNormal"/>
        <w:tblW w:w="9292" w:type="dxa"/>
        <w:tblInd w:w="5" w:type="dxa"/>
        <w:tblLayout w:type="fixed"/>
        <w:tblBorders>
          <w:left w:val="single" w:color="000000" w:sz="4" w:space="0"/>
          <w:bottom w:val="single" w:color="000000" w:sz="2" w:space="0"/>
          <w:right w:val="single" w:color="000000" w:sz="2" w:space="0"/>
          <w:top w:val="single" w:color="000000" w:sz="8" w:space="0"/>
        </w:tblBorders>
      </w:tblPr>
      <w:tblGrid>
        <w:gridCol w:w="9292"/>
      </w:tblGrid>
      <w:tr>
        <w:trPr>
          <w:trHeight w:val="13244" w:hRule="atLeast"/>
        </w:trPr>
        <w:tc>
          <w:tcPr>
            <w:tcW w:w="9292" w:type="dxa"/>
            <w:vAlign w:val="top"/>
          </w:tcPr>
          <w:p>
            <w:pPr>
              <w:ind w:left="550"/>
              <w:spacing w:before="47" w:line="213" w:lineRule="auto"/>
              <w:rPr>
                <w:rFonts w:ascii="SimHei" w:hAnsi="SimHei" w:eastAsia="SimHei" w:cs="SimHei"/>
                <w:sz w:val="23"/>
                <w:szCs w:val="23"/>
              </w:rPr>
            </w:pPr>
            <w:r>
              <w:rPr>
                <w:rFonts w:ascii="SimHei" w:hAnsi="SimHei" w:eastAsia="SimHei" w:cs="SimHei"/>
                <w:sz w:val="23"/>
                <w:szCs w:val="23"/>
                <w:spacing w:val="7"/>
              </w:rPr>
              <w:t>核算公式进行估算，污泥产生量计算公式如下：</w:t>
            </w:r>
          </w:p>
          <w:p>
            <w:pPr>
              <w:ind w:left="4220"/>
              <w:spacing w:before="224" w:line="192" w:lineRule="auto"/>
              <w:rPr>
                <w:rFonts w:ascii="Times New Roman" w:hAnsi="Times New Roman" w:eastAsia="Times New Roman" w:cs="Times New Roman"/>
                <w:sz w:val="37"/>
                <w:szCs w:val="37"/>
              </w:rPr>
            </w:pPr>
            <w:r>
              <w:rPr>
                <w:rFonts w:ascii="Times New Roman" w:hAnsi="Times New Roman" w:eastAsia="Times New Roman" w:cs="Times New Roman"/>
                <w:sz w:val="37"/>
                <w:szCs w:val="37"/>
                <w:spacing w:val="-3"/>
              </w:rPr>
              <w:t>S=k₄Q+k₃C</w:t>
            </w:r>
          </w:p>
          <w:p>
            <w:pPr>
              <w:ind w:left="1010"/>
              <w:spacing w:before="261" w:line="224" w:lineRule="auto"/>
              <w:rPr>
                <w:rFonts w:ascii="SimHei" w:hAnsi="SimHei" w:eastAsia="SimHei" w:cs="SimHei"/>
                <w:sz w:val="19"/>
                <w:szCs w:val="19"/>
              </w:rPr>
            </w:pPr>
            <w:r>
              <w:rPr>
                <w:rFonts w:ascii="SimHei" w:hAnsi="SimHei" w:eastAsia="SimHei" w:cs="SimHei"/>
                <w:sz w:val="19"/>
                <w:szCs w:val="19"/>
                <w:spacing w:val="-11"/>
              </w:rPr>
              <w:t>式</w:t>
            </w:r>
            <w:r>
              <w:rPr>
                <w:rFonts w:ascii="SimHei" w:hAnsi="SimHei" w:eastAsia="SimHei" w:cs="SimHei"/>
                <w:sz w:val="19"/>
                <w:szCs w:val="19"/>
                <w:spacing w:val="-11"/>
              </w:rPr>
              <w:t xml:space="preserve"> </w:t>
            </w:r>
            <w:r>
              <w:rPr>
                <w:rFonts w:ascii="SimHei" w:hAnsi="SimHei" w:eastAsia="SimHei" w:cs="SimHei"/>
                <w:sz w:val="19"/>
                <w:szCs w:val="19"/>
                <w:spacing w:val="-11"/>
              </w:rPr>
              <w:t>中</w:t>
            </w:r>
            <w:r>
              <w:rPr>
                <w:rFonts w:ascii="SimHei" w:hAnsi="SimHei" w:eastAsia="SimHei" w:cs="SimHei"/>
                <w:sz w:val="19"/>
                <w:szCs w:val="19"/>
                <w:spacing w:val="-27"/>
              </w:rPr>
              <w:t xml:space="preserve"> </w:t>
            </w:r>
            <w:r>
              <w:rPr>
                <w:rFonts w:ascii="SimHei" w:hAnsi="SimHei" w:eastAsia="SimHei" w:cs="SimHei"/>
                <w:sz w:val="19"/>
                <w:szCs w:val="19"/>
                <w:spacing w:val="-11"/>
              </w:rPr>
              <w:t>：</w:t>
            </w:r>
          </w:p>
          <w:p>
            <w:pPr>
              <w:pStyle w:val="TableText"/>
              <w:ind w:left="1010"/>
              <w:spacing w:before="208" w:line="213" w:lineRule="auto"/>
              <w:rPr>
                <w:sz w:val="23"/>
                <w:szCs w:val="23"/>
              </w:rPr>
            </w:pPr>
            <w:r>
              <w:rPr>
                <w:sz w:val="23"/>
                <w:szCs w:val="23"/>
                <w:spacing w:val="3"/>
              </w:rPr>
              <w:t>S——</w:t>
            </w:r>
            <w:r>
              <w:rPr>
                <w:rFonts w:ascii="SimHei" w:hAnsi="SimHei" w:eastAsia="SimHei" w:cs="SimHei"/>
                <w:sz w:val="23"/>
                <w:szCs w:val="23"/>
                <w:spacing w:val="3"/>
              </w:rPr>
              <w:t>污水处理厂含水率</w:t>
            </w:r>
            <w:r>
              <w:rPr>
                <w:sz w:val="23"/>
                <w:szCs w:val="23"/>
                <w:spacing w:val="3"/>
              </w:rPr>
              <w:t>80% </w:t>
            </w:r>
            <w:r>
              <w:rPr>
                <w:rFonts w:ascii="SimHei" w:hAnsi="SimHei" w:eastAsia="SimHei" w:cs="SimHei"/>
                <w:sz w:val="23"/>
                <w:szCs w:val="23"/>
                <w:spacing w:val="3"/>
              </w:rPr>
              <w:t>的污泥产生量，</w:t>
            </w:r>
            <w:r>
              <w:rPr>
                <w:rFonts w:ascii="SimHei" w:hAnsi="SimHei" w:eastAsia="SimHei" w:cs="SimHei"/>
                <w:sz w:val="23"/>
                <w:szCs w:val="23"/>
                <w:spacing w:val="-37"/>
              </w:rPr>
              <w:t xml:space="preserve"> </w:t>
            </w:r>
            <w:r>
              <w:rPr>
                <w:sz w:val="23"/>
                <w:szCs w:val="23"/>
                <w:spacing w:val="3"/>
              </w:rPr>
              <w:t>t/a。</w:t>
            </w:r>
          </w:p>
          <w:p>
            <w:pPr>
              <w:pStyle w:val="TableText"/>
              <w:ind w:left="1010"/>
              <w:spacing w:before="214" w:line="213" w:lineRule="auto"/>
              <w:rPr>
                <w:rFonts w:ascii="SimHei" w:hAnsi="SimHei" w:eastAsia="SimHei" w:cs="SimHei"/>
                <w:sz w:val="23"/>
                <w:szCs w:val="23"/>
              </w:rPr>
            </w:pPr>
            <w:r>
              <w:rPr>
                <w:sz w:val="23"/>
                <w:szCs w:val="23"/>
                <w:spacing w:val="5"/>
              </w:rPr>
              <w:t>k3——</w:t>
            </w:r>
            <w:r>
              <w:rPr>
                <w:sz w:val="23"/>
                <w:szCs w:val="23"/>
                <w:spacing w:val="-58"/>
              </w:rPr>
              <w:t xml:space="preserve"> </w:t>
            </w:r>
            <w:r>
              <w:rPr>
                <w:rFonts w:ascii="SimHei" w:hAnsi="SimHei" w:eastAsia="SimHei" w:cs="SimHei"/>
                <w:sz w:val="23"/>
                <w:szCs w:val="23"/>
                <w:spacing w:val="5"/>
              </w:rPr>
              <w:t>化学污泥产生系数，吨—污泥/吨-絮凝剂使用量，本报告取4</w:t>
            </w:r>
            <w:r>
              <w:rPr>
                <w:rFonts w:ascii="SimHei" w:hAnsi="SimHei" w:eastAsia="SimHei" w:cs="SimHei"/>
                <w:sz w:val="23"/>
                <w:szCs w:val="23"/>
                <w:spacing w:val="4"/>
              </w:rPr>
              <w:t>.53。</w:t>
            </w:r>
          </w:p>
          <w:p>
            <w:pPr>
              <w:ind w:left="550" w:right="146" w:firstLine="460"/>
              <w:spacing w:before="205" w:line="373" w:lineRule="auto"/>
              <w:rPr>
                <w:rFonts w:ascii="SimHei" w:hAnsi="SimHei" w:eastAsia="SimHei" w:cs="SimHei"/>
                <w:sz w:val="23"/>
                <w:szCs w:val="23"/>
              </w:rPr>
            </w:pPr>
            <w:r>
              <w:rPr>
                <w:rFonts w:ascii="Arial" w:hAnsi="Arial" w:eastAsia="Arial" w:cs="Arial"/>
                <w:sz w:val="23"/>
                <w:szCs w:val="23"/>
                <w:spacing w:val="10"/>
              </w:rPr>
              <w:t>k4——</w:t>
            </w:r>
            <w:r>
              <w:rPr>
                <w:rFonts w:ascii="Arial" w:hAnsi="Arial" w:eastAsia="Arial" w:cs="Arial"/>
                <w:sz w:val="23"/>
                <w:szCs w:val="23"/>
                <w:spacing w:val="-5"/>
              </w:rPr>
              <w:t xml:space="preserve"> </w:t>
            </w:r>
            <w:r>
              <w:rPr>
                <w:rFonts w:ascii="SimHei" w:hAnsi="SimHei" w:eastAsia="SimHei" w:cs="SimHei"/>
                <w:sz w:val="23"/>
                <w:szCs w:val="23"/>
                <w:spacing w:val="10"/>
              </w:rPr>
              <w:t>工业废水集中处理设施的物理与生化污泥综合产生系数，吨污泥万吨-</w:t>
            </w:r>
            <w:r>
              <w:rPr>
                <w:rFonts w:ascii="SimHei" w:hAnsi="SimHei" w:eastAsia="SimHei" w:cs="SimHei"/>
                <w:sz w:val="23"/>
                <w:szCs w:val="23"/>
              </w:rPr>
              <w:t xml:space="preserve"> </w:t>
            </w:r>
            <w:r>
              <w:rPr>
                <w:rFonts w:ascii="SimHei" w:hAnsi="SimHei" w:eastAsia="SimHei" w:cs="SimHei"/>
                <w:sz w:val="23"/>
                <w:szCs w:val="23"/>
                <w:spacing w:val="8"/>
              </w:rPr>
              <w:t>废水处理量，项目取5.0。</w:t>
            </w:r>
          </w:p>
          <w:p>
            <w:pPr>
              <w:pStyle w:val="TableText"/>
              <w:ind w:left="1010"/>
              <w:spacing w:before="1" w:line="212" w:lineRule="auto"/>
              <w:rPr>
                <w:sz w:val="23"/>
                <w:szCs w:val="23"/>
              </w:rPr>
            </w:pPr>
            <w:r>
              <w:rPr>
                <w:sz w:val="23"/>
                <w:szCs w:val="23"/>
                <w:spacing w:val="9"/>
              </w:rPr>
              <w:t>Q——</w:t>
            </w:r>
            <w:r>
              <w:rPr>
                <w:rFonts w:ascii="SimHei" w:hAnsi="SimHei" w:eastAsia="SimHei" w:cs="SimHei"/>
                <w:sz w:val="23"/>
                <w:szCs w:val="23"/>
                <w:spacing w:val="9"/>
              </w:rPr>
              <w:t>污水处理厂实际污水处理量，万</w:t>
            </w:r>
            <w:r>
              <w:rPr>
                <w:sz w:val="23"/>
                <w:szCs w:val="23"/>
                <w:spacing w:val="9"/>
              </w:rPr>
              <w:t>t/a;</w:t>
            </w:r>
          </w:p>
          <w:p>
            <w:pPr>
              <w:ind w:left="1010"/>
              <w:spacing w:before="165" w:line="213" w:lineRule="auto"/>
              <w:rPr>
                <w:rFonts w:ascii="SimHei" w:hAnsi="SimHei" w:eastAsia="SimHei" w:cs="SimHei"/>
                <w:sz w:val="23"/>
                <w:szCs w:val="23"/>
              </w:rPr>
            </w:pPr>
            <w:r>
              <w:rPr>
                <w:rFonts w:ascii="Times New Roman" w:hAnsi="Times New Roman" w:eastAsia="Times New Roman" w:cs="Times New Roman"/>
                <w:sz w:val="23"/>
                <w:szCs w:val="23"/>
                <w:spacing w:val="7"/>
              </w:rPr>
              <w:t>C——</w:t>
            </w:r>
            <w:r>
              <w:rPr>
                <w:rFonts w:ascii="SimHei" w:hAnsi="SimHei" w:eastAsia="SimHei" w:cs="SimHei"/>
                <w:sz w:val="23"/>
                <w:szCs w:val="23"/>
                <w:spacing w:val="7"/>
              </w:rPr>
              <w:t>污水处理厂无机絮凝剂使用总量，</w:t>
            </w:r>
            <w:r>
              <w:rPr>
                <w:rFonts w:ascii="Times New Roman" w:hAnsi="Times New Roman" w:eastAsia="Times New Roman" w:cs="Times New Roman"/>
                <w:sz w:val="23"/>
                <w:szCs w:val="23"/>
                <w:spacing w:val="7"/>
              </w:rPr>
              <w:t>t</w:t>
            </w:r>
            <w:r>
              <w:rPr>
                <w:rFonts w:ascii="SimHei" w:hAnsi="SimHei" w:eastAsia="SimHei" w:cs="SimHei"/>
                <w:sz w:val="23"/>
                <w:szCs w:val="23"/>
                <w:spacing w:val="7"/>
              </w:rPr>
              <w:t>。</w:t>
            </w:r>
          </w:p>
          <w:p>
            <w:pPr>
              <w:pStyle w:val="TableText"/>
              <w:ind w:left="550" w:right="156" w:firstLine="460"/>
              <w:spacing w:before="253" w:line="354" w:lineRule="auto"/>
              <w:jc w:val="both"/>
              <w:rPr>
                <w:rFonts w:ascii="SimHei" w:hAnsi="SimHei" w:eastAsia="SimHei" w:cs="SimHei"/>
                <w:sz w:val="23"/>
                <w:szCs w:val="23"/>
              </w:rPr>
            </w:pPr>
            <w:r>
              <w:rPr>
                <w:rFonts w:ascii="SimHei" w:hAnsi="SimHei" w:eastAsia="SimHei" w:cs="SimHei"/>
                <w:sz w:val="23"/>
                <w:szCs w:val="23"/>
                <w:spacing w:val="11"/>
              </w:rPr>
              <w:t>项目废水处理规模为</w:t>
            </w:r>
            <w:r>
              <w:rPr>
                <w:rFonts w:ascii="SimHei" w:hAnsi="SimHei" w:eastAsia="SimHei" w:cs="SimHei"/>
                <w:sz w:val="23"/>
                <w:szCs w:val="23"/>
                <w:spacing w:val="-43"/>
              </w:rPr>
              <w:t xml:space="preserve"> </w:t>
            </w:r>
            <w:r>
              <w:rPr>
                <w:sz w:val="23"/>
                <w:szCs w:val="23"/>
                <w:spacing w:val="11"/>
              </w:rPr>
              <w:t>1383.36t/a,</w:t>
            </w:r>
            <w:r>
              <w:rPr>
                <w:rFonts w:ascii="SimHei" w:hAnsi="SimHei" w:eastAsia="SimHei" w:cs="SimHei"/>
                <w:sz w:val="23"/>
                <w:szCs w:val="23"/>
                <w:spacing w:val="11"/>
              </w:rPr>
              <w:t>无机絮凝剂使用量约为2</w:t>
            </w:r>
            <w:r>
              <w:rPr>
                <w:sz w:val="23"/>
                <w:szCs w:val="23"/>
                <w:spacing w:val="11"/>
              </w:rPr>
              <w:t>t/a,</w:t>
            </w:r>
            <w:r>
              <w:rPr>
                <w:rFonts w:ascii="SimHei" w:hAnsi="SimHei" w:eastAsia="SimHei" w:cs="SimHei"/>
                <w:sz w:val="23"/>
                <w:szCs w:val="23"/>
                <w:spacing w:val="11"/>
              </w:rPr>
              <w:t>由此计算出项</w:t>
            </w:r>
            <w:r>
              <w:rPr>
                <w:rFonts w:ascii="SimHei" w:hAnsi="SimHei" w:eastAsia="SimHei" w:cs="SimHei"/>
                <w:sz w:val="23"/>
                <w:szCs w:val="23"/>
              </w:rPr>
              <w:t xml:space="preserve"> </w:t>
            </w:r>
            <w:r>
              <w:rPr>
                <w:rFonts w:ascii="SimHei" w:hAnsi="SimHei" w:eastAsia="SimHei" w:cs="SimHei"/>
                <w:sz w:val="23"/>
                <w:szCs w:val="23"/>
                <w:spacing w:val="17"/>
              </w:rPr>
              <w:t>目污泥(含水率约80%)的产生量约为9.7</w:t>
            </w:r>
            <w:r>
              <w:rPr>
                <w:rFonts w:ascii="SimHei" w:hAnsi="SimHei" w:eastAsia="SimHei" w:cs="SimHei"/>
                <w:sz w:val="23"/>
                <w:szCs w:val="23"/>
                <w:spacing w:val="16"/>
              </w:rPr>
              <w:t>5</w:t>
            </w:r>
            <w:r>
              <w:rPr>
                <w:rFonts w:ascii="Arial" w:hAnsi="Arial" w:eastAsia="Arial" w:cs="Arial"/>
                <w:sz w:val="23"/>
                <w:szCs w:val="23"/>
                <w:spacing w:val="16"/>
              </w:rPr>
              <w:t>t/a,</w:t>
            </w:r>
            <w:r>
              <w:rPr>
                <w:rFonts w:ascii="Arial" w:hAnsi="Arial" w:eastAsia="Arial" w:cs="Arial"/>
                <w:sz w:val="23"/>
                <w:szCs w:val="23"/>
                <w:spacing w:val="41"/>
              </w:rPr>
              <w:t xml:space="preserve"> </w:t>
            </w:r>
            <w:r>
              <w:rPr>
                <w:rFonts w:ascii="SimHei" w:hAnsi="SimHei" w:eastAsia="SimHei" w:cs="SimHei"/>
                <w:sz w:val="23"/>
                <w:szCs w:val="23"/>
                <w:spacing w:val="16"/>
              </w:rPr>
              <w:t>自建废水处理站污泥属于《国家危</w:t>
            </w:r>
            <w:r>
              <w:rPr>
                <w:rFonts w:ascii="SimHei" w:hAnsi="SimHei" w:eastAsia="SimHei" w:cs="SimHei"/>
                <w:sz w:val="23"/>
                <w:szCs w:val="23"/>
              </w:rPr>
              <w:t xml:space="preserve"> </w:t>
            </w:r>
            <w:r>
              <w:rPr>
                <w:rFonts w:ascii="SimHei" w:hAnsi="SimHei" w:eastAsia="SimHei" w:cs="SimHei"/>
                <w:sz w:val="23"/>
                <w:szCs w:val="23"/>
                <w:spacing w:val="20"/>
              </w:rPr>
              <w:t>险品名录(2021年版)》中</w:t>
            </w:r>
            <w:r>
              <w:rPr>
                <w:rFonts w:ascii="Times New Roman" w:hAnsi="Times New Roman" w:eastAsia="Times New Roman" w:cs="Times New Roman"/>
                <w:sz w:val="23"/>
                <w:szCs w:val="23"/>
              </w:rPr>
              <w:t>HW</w:t>
            </w:r>
            <w:r>
              <w:rPr>
                <w:rFonts w:ascii="Times New Roman" w:hAnsi="Times New Roman" w:eastAsia="Times New Roman" w:cs="Times New Roman"/>
                <w:sz w:val="23"/>
                <w:szCs w:val="23"/>
                <w:spacing w:val="20"/>
              </w:rPr>
              <w:t>17</w:t>
            </w:r>
            <w:r>
              <w:rPr>
                <w:rFonts w:ascii="Times New Roman" w:hAnsi="Times New Roman" w:eastAsia="Times New Roman" w:cs="Times New Roman"/>
                <w:sz w:val="23"/>
                <w:szCs w:val="23"/>
                <w:spacing w:val="64"/>
              </w:rPr>
              <w:t xml:space="preserve"> </w:t>
            </w:r>
            <w:r>
              <w:rPr>
                <w:rFonts w:ascii="SimHei" w:hAnsi="SimHei" w:eastAsia="SimHei" w:cs="SimHei"/>
                <w:sz w:val="23"/>
                <w:szCs w:val="23"/>
                <w:spacing w:val="20"/>
              </w:rPr>
              <w:t>表面处理废物，代码为336-064-17,集中收集</w:t>
            </w:r>
            <w:r>
              <w:rPr>
                <w:rFonts w:ascii="SimHei" w:hAnsi="SimHei" w:eastAsia="SimHei" w:cs="SimHei"/>
                <w:sz w:val="23"/>
                <w:szCs w:val="23"/>
              </w:rPr>
              <w:t xml:space="preserve"> </w:t>
            </w:r>
            <w:r>
              <w:rPr>
                <w:rFonts w:ascii="SimHei" w:hAnsi="SimHei" w:eastAsia="SimHei" w:cs="SimHei"/>
                <w:sz w:val="23"/>
                <w:szCs w:val="23"/>
                <w:spacing w:val="8"/>
              </w:rPr>
              <w:t>后交由有危险废物处理资质单位处置。</w:t>
            </w:r>
          </w:p>
          <w:p>
            <w:pPr>
              <w:ind w:left="1010"/>
              <w:spacing w:before="47" w:line="213" w:lineRule="auto"/>
              <w:rPr>
                <w:rFonts w:ascii="SimHei" w:hAnsi="SimHei" w:eastAsia="SimHei" w:cs="SimHei"/>
                <w:sz w:val="23"/>
                <w:szCs w:val="23"/>
              </w:rPr>
            </w:pPr>
            <w:r>
              <w:rPr>
                <w:rFonts w:ascii="SimHei" w:hAnsi="SimHei" w:eastAsia="SimHei" w:cs="SimHei"/>
                <w:sz w:val="23"/>
                <w:szCs w:val="23"/>
                <w:spacing w:val="7"/>
              </w:rPr>
              <w:t>综上，项目危险废物处置情况见下表：</w:t>
            </w:r>
          </w:p>
          <w:p>
            <w:pPr>
              <w:ind w:left="3183"/>
              <w:spacing w:before="182" w:line="222" w:lineRule="auto"/>
              <w:rPr>
                <w:rFonts w:ascii="SimHei" w:hAnsi="SimHei" w:eastAsia="SimHei" w:cs="SimHei"/>
                <w:sz w:val="23"/>
                <w:szCs w:val="23"/>
              </w:rPr>
            </w:pPr>
            <w:r>
              <w:rPr>
                <w:rFonts w:ascii="SimHei" w:hAnsi="SimHei" w:eastAsia="SimHei" w:cs="SimHei"/>
                <w:sz w:val="23"/>
                <w:szCs w:val="23"/>
                <w:b/>
                <w:bCs/>
                <w:spacing w:val="-9"/>
              </w:rPr>
              <w:t>表68项目危险废物处置情况一览表</w:t>
            </w:r>
          </w:p>
          <w:p>
            <w:pPr>
              <w:spacing w:line="74" w:lineRule="exact"/>
              <w:rPr/>
            </w:pPr>
            <w:r/>
          </w:p>
          <w:tbl>
            <w:tblPr>
              <w:tblStyle w:val="TableNormal"/>
              <w:tblW w:w="8540" w:type="dxa"/>
              <w:tblInd w:w="60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14"/>
              <w:gridCol w:w="759"/>
              <w:gridCol w:w="1219"/>
              <w:gridCol w:w="999"/>
              <w:gridCol w:w="849"/>
              <w:gridCol w:w="639"/>
              <w:gridCol w:w="729"/>
              <w:gridCol w:w="709"/>
              <w:gridCol w:w="609"/>
              <w:gridCol w:w="590"/>
              <w:gridCol w:w="624"/>
            </w:tblGrid>
            <w:tr>
              <w:trPr>
                <w:trHeight w:val="1083" w:hRule="atLeast"/>
              </w:trPr>
              <w:tc>
                <w:tcPr>
                  <w:tcW w:w="814" w:type="dxa"/>
                  <w:vAlign w:val="top"/>
                </w:tcPr>
                <w:p>
                  <w:pPr>
                    <w:spacing w:line="357" w:lineRule="auto"/>
                    <w:rPr>
                      <w:rFonts w:ascii="Arial"/>
                      <w:sz w:val="21"/>
                    </w:rPr>
                  </w:pPr>
                  <w:r/>
                </w:p>
                <w:p>
                  <w:pPr>
                    <w:pStyle w:val="TableText"/>
                    <w:ind w:left="168"/>
                    <w:spacing w:before="75" w:line="221" w:lineRule="auto"/>
                    <w:rPr>
                      <w:sz w:val="23"/>
                      <w:szCs w:val="23"/>
                    </w:rPr>
                  </w:pPr>
                  <w:r>
                    <w:rPr>
                      <w:sz w:val="23"/>
                      <w:szCs w:val="23"/>
                      <w:b/>
                      <w:bCs/>
                      <w:spacing w:val="-6"/>
                    </w:rPr>
                    <w:t>名称</w:t>
                  </w:r>
                </w:p>
              </w:tc>
              <w:tc>
                <w:tcPr>
                  <w:tcW w:w="759" w:type="dxa"/>
                  <w:vAlign w:val="top"/>
                </w:tcPr>
                <w:p>
                  <w:pPr>
                    <w:pStyle w:val="TableText"/>
                    <w:ind w:left="134" w:right="132" w:firstLine="9"/>
                    <w:spacing w:before="130" w:line="222" w:lineRule="auto"/>
                    <w:jc w:val="both"/>
                    <w:rPr>
                      <w:sz w:val="23"/>
                      <w:szCs w:val="23"/>
                    </w:rPr>
                  </w:pPr>
                  <w:r>
                    <w:rPr>
                      <w:sz w:val="23"/>
                      <w:szCs w:val="23"/>
                      <w:b/>
                      <w:bCs/>
                      <w:spacing w:val="-9"/>
                    </w:rPr>
                    <w:t>危险</w:t>
                  </w:r>
                  <w:r>
                    <w:rPr>
                      <w:sz w:val="23"/>
                      <w:szCs w:val="23"/>
                    </w:rPr>
                    <w:t xml:space="preserve"> </w:t>
                  </w:r>
                  <w:r>
                    <w:rPr>
                      <w:sz w:val="23"/>
                      <w:szCs w:val="23"/>
                      <w:b/>
                      <w:bCs/>
                      <w:spacing w:val="-7"/>
                    </w:rPr>
                    <w:t>废物</w:t>
                  </w:r>
                  <w:r>
                    <w:rPr>
                      <w:sz w:val="23"/>
                      <w:szCs w:val="23"/>
                    </w:rPr>
                    <w:t xml:space="preserve"> </w:t>
                  </w:r>
                  <w:r>
                    <w:rPr>
                      <w:sz w:val="23"/>
                      <w:szCs w:val="23"/>
                      <w:b/>
                      <w:bCs/>
                      <w:spacing w:val="8"/>
                    </w:rPr>
                    <w:t>类别</w:t>
                  </w:r>
                </w:p>
              </w:tc>
              <w:tc>
                <w:tcPr>
                  <w:tcW w:w="1219" w:type="dxa"/>
                  <w:vAlign w:val="top"/>
                </w:tcPr>
                <w:p>
                  <w:pPr>
                    <w:pStyle w:val="TableText"/>
                    <w:ind w:left="145"/>
                    <w:spacing w:before="281" w:line="216" w:lineRule="auto"/>
                    <w:rPr>
                      <w:sz w:val="23"/>
                      <w:szCs w:val="23"/>
                    </w:rPr>
                  </w:pPr>
                  <w:r>
                    <w:rPr>
                      <w:sz w:val="23"/>
                      <w:szCs w:val="23"/>
                      <w:b/>
                      <w:bCs/>
                      <w:spacing w:val="-5"/>
                    </w:rPr>
                    <w:t>危险废物</w:t>
                  </w:r>
                </w:p>
                <w:p>
                  <w:pPr>
                    <w:pStyle w:val="TableText"/>
                    <w:ind w:left="375"/>
                    <w:spacing w:line="219" w:lineRule="auto"/>
                    <w:rPr>
                      <w:sz w:val="23"/>
                      <w:szCs w:val="23"/>
                    </w:rPr>
                  </w:pPr>
                  <w:r>
                    <w:rPr>
                      <w:sz w:val="23"/>
                      <w:szCs w:val="23"/>
                      <w:b/>
                      <w:bCs/>
                      <w:spacing w:val="-5"/>
                    </w:rPr>
                    <w:t>代码</w:t>
                  </w:r>
                </w:p>
              </w:tc>
              <w:tc>
                <w:tcPr>
                  <w:tcW w:w="999" w:type="dxa"/>
                  <w:vAlign w:val="top"/>
                </w:tcPr>
                <w:p>
                  <w:pPr>
                    <w:pStyle w:val="TableText"/>
                    <w:ind w:left="146"/>
                    <w:spacing w:before="261" w:line="219" w:lineRule="auto"/>
                    <w:rPr>
                      <w:sz w:val="23"/>
                      <w:szCs w:val="23"/>
                    </w:rPr>
                  </w:pPr>
                  <w:r>
                    <w:rPr>
                      <w:sz w:val="23"/>
                      <w:szCs w:val="23"/>
                      <w:b/>
                      <w:bCs/>
                      <w:spacing w:val="-5"/>
                    </w:rPr>
                    <w:t>产生量</w:t>
                  </w:r>
                </w:p>
                <w:p>
                  <w:pPr>
                    <w:pStyle w:val="TableText"/>
                    <w:ind w:left="206"/>
                    <w:spacing w:before="20" w:line="222" w:lineRule="auto"/>
                    <w:rPr>
                      <w:sz w:val="23"/>
                      <w:szCs w:val="23"/>
                    </w:rPr>
                  </w:pPr>
                  <w:r>
                    <w:rPr>
                      <w:sz w:val="23"/>
                      <w:szCs w:val="23"/>
                      <w:b/>
                      <w:bCs/>
                      <w:spacing w:val="-11"/>
                    </w:rPr>
                    <w:t>(t/a)</w:t>
                  </w:r>
                </w:p>
              </w:tc>
              <w:tc>
                <w:tcPr>
                  <w:tcW w:w="849" w:type="dxa"/>
                  <w:vAlign w:val="top"/>
                </w:tcPr>
                <w:p>
                  <w:pPr>
                    <w:pStyle w:val="TableText"/>
                    <w:ind w:left="187"/>
                    <w:spacing w:before="260" w:line="218" w:lineRule="auto"/>
                    <w:rPr>
                      <w:sz w:val="23"/>
                      <w:szCs w:val="23"/>
                    </w:rPr>
                  </w:pPr>
                  <w:r>
                    <w:rPr>
                      <w:sz w:val="23"/>
                      <w:szCs w:val="23"/>
                      <w:b/>
                      <w:bCs/>
                      <w:spacing w:val="-5"/>
                    </w:rPr>
                    <w:t>产生</w:t>
                  </w:r>
                </w:p>
                <w:p>
                  <w:pPr>
                    <w:pStyle w:val="TableText"/>
                    <w:ind w:left="187"/>
                    <w:spacing w:line="220" w:lineRule="auto"/>
                    <w:rPr>
                      <w:sz w:val="23"/>
                      <w:szCs w:val="23"/>
                    </w:rPr>
                  </w:pPr>
                  <w:r>
                    <w:rPr>
                      <w:sz w:val="23"/>
                      <w:szCs w:val="23"/>
                      <w:b/>
                      <w:bCs/>
                      <w:spacing w:val="-5"/>
                    </w:rPr>
                    <w:t>环节</w:t>
                  </w:r>
                </w:p>
              </w:tc>
              <w:tc>
                <w:tcPr>
                  <w:tcW w:w="639" w:type="dxa"/>
                  <w:vAlign w:val="top"/>
                </w:tcPr>
                <w:p>
                  <w:pPr>
                    <w:spacing w:line="357" w:lineRule="auto"/>
                    <w:rPr>
                      <w:rFonts w:ascii="Arial"/>
                      <w:sz w:val="21"/>
                    </w:rPr>
                  </w:pPr>
                  <w:r/>
                </w:p>
                <w:p>
                  <w:pPr>
                    <w:pStyle w:val="TableText"/>
                    <w:ind w:left="88"/>
                    <w:spacing w:before="75" w:line="221" w:lineRule="auto"/>
                    <w:rPr>
                      <w:sz w:val="23"/>
                      <w:szCs w:val="23"/>
                    </w:rPr>
                  </w:pPr>
                  <w:r>
                    <w:rPr>
                      <w:sz w:val="23"/>
                      <w:szCs w:val="23"/>
                      <w:b/>
                      <w:bCs/>
                      <w:spacing w:val="-6"/>
                    </w:rPr>
                    <w:t>形态</w:t>
                  </w:r>
                </w:p>
              </w:tc>
              <w:tc>
                <w:tcPr>
                  <w:tcW w:w="729" w:type="dxa"/>
                  <w:vAlign w:val="top"/>
                </w:tcPr>
                <w:p>
                  <w:pPr>
                    <w:pStyle w:val="TableText"/>
                    <w:ind w:left="129"/>
                    <w:spacing w:before="264" w:line="222" w:lineRule="auto"/>
                    <w:rPr>
                      <w:sz w:val="23"/>
                      <w:szCs w:val="23"/>
                    </w:rPr>
                  </w:pPr>
                  <w:r>
                    <w:rPr>
                      <w:sz w:val="23"/>
                      <w:szCs w:val="23"/>
                      <w:b/>
                      <w:bCs/>
                      <w:spacing w:val="-6"/>
                    </w:rPr>
                    <w:t>主要</w:t>
                  </w:r>
                </w:p>
                <w:p>
                  <w:pPr>
                    <w:pStyle w:val="TableText"/>
                    <w:ind w:left="129"/>
                    <w:spacing w:line="220" w:lineRule="auto"/>
                    <w:rPr>
                      <w:sz w:val="23"/>
                      <w:szCs w:val="23"/>
                    </w:rPr>
                  </w:pPr>
                  <w:r>
                    <w:rPr>
                      <w:sz w:val="23"/>
                      <w:szCs w:val="23"/>
                      <w:b/>
                      <w:bCs/>
                      <w:spacing w:val="-6"/>
                    </w:rPr>
                    <w:t>成分</w:t>
                  </w:r>
                </w:p>
              </w:tc>
              <w:tc>
                <w:tcPr>
                  <w:tcW w:w="709" w:type="dxa"/>
                  <w:vAlign w:val="top"/>
                </w:tcPr>
                <w:p>
                  <w:pPr>
                    <w:pStyle w:val="TableText"/>
                    <w:ind w:left="120"/>
                    <w:spacing w:before="131" w:line="217" w:lineRule="auto"/>
                    <w:rPr>
                      <w:sz w:val="23"/>
                      <w:szCs w:val="23"/>
                    </w:rPr>
                  </w:pPr>
                  <w:r>
                    <w:rPr>
                      <w:sz w:val="23"/>
                      <w:szCs w:val="23"/>
                      <w:b/>
                      <w:bCs/>
                      <w:spacing w:val="-5"/>
                    </w:rPr>
                    <w:t>有毒</w:t>
                  </w:r>
                </w:p>
                <w:p>
                  <w:pPr>
                    <w:pStyle w:val="TableText"/>
                    <w:ind w:left="120"/>
                    <w:spacing w:line="220" w:lineRule="auto"/>
                    <w:rPr>
                      <w:sz w:val="23"/>
                      <w:szCs w:val="23"/>
                    </w:rPr>
                  </w:pPr>
                  <w:r>
                    <w:rPr>
                      <w:sz w:val="23"/>
                      <w:szCs w:val="23"/>
                      <w:b/>
                      <w:bCs/>
                      <w:spacing w:val="-5"/>
                    </w:rPr>
                    <w:t>有害</w:t>
                  </w:r>
                </w:p>
                <w:p>
                  <w:pPr>
                    <w:pStyle w:val="TableText"/>
                    <w:ind w:left="120"/>
                    <w:spacing w:before="5" w:line="220" w:lineRule="auto"/>
                    <w:rPr>
                      <w:sz w:val="23"/>
                      <w:szCs w:val="23"/>
                    </w:rPr>
                  </w:pPr>
                  <w:r>
                    <w:rPr>
                      <w:sz w:val="23"/>
                      <w:szCs w:val="23"/>
                      <w:b/>
                      <w:bCs/>
                      <w:spacing w:val="-6"/>
                    </w:rPr>
                    <w:t>成分</w:t>
                  </w:r>
                </w:p>
              </w:tc>
              <w:tc>
                <w:tcPr>
                  <w:tcW w:w="609" w:type="dxa"/>
                  <w:vAlign w:val="top"/>
                  <w:textDirection w:val="tbRlV"/>
                </w:tcPr>
                <w:p>
                  <w:pPr>
                    <w:pStyle w:val="TableText"/>
                    <w:ind w:left="60"/>
                    <w:spacing w:before="193" w:line="199" w:lineRule="auto"/>
                    <w:rPr>
                      <w:sz w:val="23"/>
                      <w:szCs w:val="23"/>
                    </w:rPr>
                  </w:pPr>
                  <w:r>
                    <w:rPr>
                      <w:sz w:val="23"/>
                      <w:szCs w:val="23"/>
                      <w:b/>
                      <w:bCs/>
                      <w:spacing w:val="-3"/>
                    </w:rPr>
                    <w:t>产废周期</w:t>
                  </w:r>
                </w:p>
              </w:tc>
              <w:tc>
                <w:tcPr>
                  <w:tcW w:w="590" w:type="dxa"/>
                  <w:vAlign w:val="top"/>
                  <w:textDirection w:val="tbRlV"/>
                </w:tcPr>
                <w:p>
                  <w:pPr>
                    <w:pStyle w:val="TableText"/>
                    <w:ind w:left="60"/>
                    <w:spacing w:before="178" w:line="202" w:lineRule="auto"/>
                    <w:rPr>
                      <w:sz w:val="23"/>
                      <w:szCs w:val="23"/>
                    </w:rPr>
                  </w:pPr>
                  <w:r>
                    <w:rPr>
                      <w:sz w:val="23"/>
                      <w:szCs w:val="23"/>
                      <w:b/>
                      <w:bCs/>
                      <w:spacing w:val="-3"/>
                    </w:rPr>
                    <w:t>危险特性</w:t>
                  </w:r>
                </w:p>
              </w:tc>
              <w:tc>
                <w:tcPr>
                  <w:tcW w:w="624" w:type="dxa"/>
                  <w:vAlign w:val="top"/>
                  <w:textDirection w:val="tbRlV"/>
                </w:tcPr>
                <w:p>
                  <w:pPr>
                    <w:pStyle w:val="TableText"/>
                    <w:ind w:left="56"/>
                    <w:spacing w:before="223" w:line="202" w:lineRule="auto"/>
                    <w:rPr>
                      <w:sz w:val="23"/>
                      <w:szCs w:val="23"/>
                    </w:rPr>
                  </w:pPr>
                  <w:r>
                    <w:rPr>
                      <w:sz w:val="23"/>
                      <w:szCs w:val="23"/>
                      <w:b/>
                      <w:bCs/>
                      <w:spacing w:val="3"/>
                    </w:rPr>
                    <w:t>贮存方式</w:t>
                  </w:r>
                </w:p>
              </w:tc>
            </w:tr>
            <w:tr>
              <w:trPr>
                <w:trHeight w:val="1088" w:hRule="atLeast"/>
              </w:trPr>
              <w:tc>
                <w:tcPr>
                  <w:tcW w:w="814" w:type="dxa"/>
                  <w:vAlign w:val="top"/>
                </w:tcPr>
                <w:p>
                  <w:pPr>
                    <w:pStyle w:val="TableText"/>
                    <w:ind w:left="155" w:right="154" w:firstLine="9"/>
                    <w:spacing w:before="11" w:line="214" w:lineRule="auto"/>
                    <w:jc w:val="both"/>
                    <w:rPr>
                      <w:sz w:val="23"/>
                      <w:szCs w:val="23"/>
                    </w:rPr>
                  </w:pPr>
                  <w:r>
                    <w:rPr>
                      <w:sz w:val="23"/>
                      <w:szCs w:val="23"/>
                      <w:spacing w:val="12"/>
                    </w:rPr>
                    <w:t>含油</w:t>
                  </w:r>
                  <w:r>
                    <w:rPr>
                      <w:sz w:val="23"/>
                      <w:szCs w:val="23"/>
                    </w:rPr>
                    <w:t xml:space="preserve"> </w:t>
                  </w:r>
                  <w:r>
                    <w:rPr>
                      <w:sz w:val="23"/>
                      <w:szCs w:val="23"/>
                      <w:spacing w:val="-5"/>
                    </w:rPr>
                    <w:t>废抹</w:t>
                  </w:r>
                  <w:r>
                    <w:rPr>
                      <w:sz w:val="23"/>
                      <w:szCs w:val="23"/>
                    </w:rPr>
                    <w:t xml:space="preserve"> </w:t>
                  </w:r>
                  <w:r>
                    <w:rPr>
                      <w:sz w:val="23"/>
                      <w:szCs w:val="23"/>
                      <w:spacing w:val="11"/>
                    </w:rPr>
                    <w:t>布及</w:t>
                  </w:r>
                  <w:r>
                    <w:rPr>
                      <w:sz w:val="23"/>
                      <w:szCs w:val="23"/>
                    </w:rPr>
                    <w:t xml:space="preserve"> </w:t>
                  </w:r>
                  <w:r>
                    <w:rPr>
                      <w:sz w:val="23"/>
                      <w:szCs w:val="23"/>
                      <w:spacing w:val="5"/>
                    </w:rPr>
                    <w:t>手套</w:t>
                  </w:r>
                </w:p>
              </w:tc>
              <w:tc>
                <w:tcPr>
                  <w:tcW w:w="759" w:type="dxa"/>
                  <w:vAlign w:val="top"/>
                </w:tcPr>
                <w:p>
                  <w:pPr>
                    <w:spacing w:line="413" w:lineRule="auto"/>
                    <w:rPr>
                      <w:rFonts w:ascii="Arial"/>
                      <w:sz w:val="21"/>
                    </w:rPr>
                  </w:pPr>
                  <w:r/>
                </w:p>
                <w:p>
                  <w:pPr>
                    <w:pStyle w:val="TableText"/>
                    <w:ind w:left="141"/>
                    <w:spacing w:before="75" w:line="183" w:lineRule="auto"/>
                    <w:rPr>
                      <w:sz w:val="23"/>
                      <w:szCs w:val="23"/>
                    </w:rPr>
                  </w:pPr>
                  <w:r>
                    <w:rPr>
                      <w:sz w:val="23"/>
                      <w:szCs w:val="23"/>
                      <w:spacing w:val="-1"/>
                    </w:rPr>
                    <w:t>HW49</w:t>
                  </w:r>
                </w:p>
              </w:tc>
              <w:tc>
                <w:tcPr>
                  <w:tcW w:w="1219" w:type="dxa"/>
                  <w:vAlign w:val="top"/>
                </w:tcPr>
                <w:p>
                  <w:pPr>
                    <w:spacing w:line="376" w:lineRule="auto"/>
                    <w:rPr>
                      <w:rFonts w:ascii="Arial"/>
                      <w:sz w:val="21"/>
                    </w:rPr>
                  </w:pPr>
                  <w:r/>
                </w:p>
                <w:p>
                  <w:pPr>
                    <w:pStyle w:val="TableText"/>
                    <w:ind w:left="22"/>
                    <w:spacing w:before="75"/>
                    <w:rPr>
                      <w:sz w:val="23"/>
                      <w:szCs w:val="23"/>
                    </w:rPr>
                  </w:pPr>
                  <w:r>
                    <w:rPr>
                      <w:sz w:val="23"/>
                      <w:szCs w:val="23"/>
                      <w:spacing w:val="-1"/>
                    </w:rPr>
                    <w:t>900-041-49</w:t>
                  </w:r>
                </w:p>
              </w:tc>
              <w:tc>
                <w:tcPr>
                  <w:tcW w:w="999" w:type="dxa"/>
                  <w:vAlign w:val="top"/>
                </w:tcPr>
                <w:p>
                  <w:pPr>
                    <w:spacing w:line="377" w:lineRule="auto"/>
                    <w:rPr>
                      <w:rFonts w:ascii="Arial"/>
                      <w:sz w:val="21"/>
                    </w:rPr>
                  </w:pPr>
                  <w:r/>
                </w:p>
                <w:p>
                  <w:pPr>
                    <w:pStyle w:val="TableText"/>
                    <w:ind w:left="263"/>
                    <w:spacing w:before="74" w:line="239" w:lineRule="auto"/>
                    <w:rPr>
                      <w:sz w:val="23"/>
                      <w:szCs w:val="23"/>
                    </w:rPr>
                  </w:pPr>
                  <w:r>
                    <w:rPr>
                      <w:sz w:val="23"/>
                      <w:szCs w:val="23"/>
                      <w:spacing w:val="-3"/>
                    </w:rPr>
                    <w:t>0.12</w:t>
                  </w:r>
                </w:p>
              </w:tc>
              <w:tc>
                <w:tcPr>
                  <w:tcW w:w="849" w:type="dxa"/>
                  <w:vAlign w:val="top"/>
                </w:tcPr>
                <w:p>
                  <w:pPr>
                    <w:pStyle w:val="TableText"/>
                    <w:ind w:left="184"/>
                    <w:spacing w:before="272" w:line="221" w:lineRule="auto"/>
                    <w:rPr>
                      <w:sz w:val="23"/>
                      <w:szCs w:val="23"/>
                    </w:rPr>
                  </w:pPr>
                  <w:r>
                    <w:rPr>
                      <w:sz w:val="23"/>
                      <w:szCs w:val="23"/>
                      <w:spacing w:val="5"/>
                    </w:rPr>
                    <w:t>设备</w:t>
                  </w:r>
                </w:p>
                <w:p>
                  <w:pPr>
                    <w:pStyle w:val="TableText"/>
                    <w:ind w:left="184"/>
                    <w:spacing w:before="4" w:line="220" w:lineRule="auto"/>
                    <w:rPr>
                      <w:sz w:val="23"/>
                      <w:szCs w:val="23"/>
                    </w:rPr>
                  </w:pPr>
                  <w:r>
                    <w:rPr>
                      <w:sz w:val="23"/>
                      <w:szCs w:val="23"/>
                      <w:spacing w:val="8"/>
                    </w:rPr>
                    <w:t>维护</w:t>
                  </w:r>
                </w:p>
              </w:tc>
              <w:tc>
                <w:tcPr>
                  <w:tcW w:w="639" w:type="dxa"/>
                  <w:vAlign w:val="top"/>
                </w:tcPr>
                <w:p>
                  <w:pPr>
                    <w:spacing w:line="355" w:lineRule="auto"/>
                    <w:rPr>
                      <w:rFonts w:ascii="Arial"/>
                      <w:sz w:val="21"/>
                    </w:rPr>
                  </w:pPr>
                  <w:r/>
                </w:p>
                <w:p>
                  <w:pPr>
                    <w:pStyle w:val="TableText"/>
                    <w:ind w:left="85"/>
                    <w:spacing w:before="74" w:line="220" w:lineRule="auto"/>
                    <w:rPr>
                      <w:sz w:val="23"/>
                      <w:szCs w:val="23"/>
                    </w:rPr>
                  </w:pPr>
                  <w:r>
                    <w:rPr>
                      <w:sz w:val="23"/>
                      <w:szCs w:val="23"/>
                      <w:spacing w:val="4"/>
                    </w:rPr>
                    <w:t>固体</w:t>
                  </w:r>
                </w:p>
              </w:tc>
              <w:tc>
                <w:tcPr>
                  <w:tcW w:w="729" w:type="dxa"/>
                  <w:vAlign w:val="top"/>
                </w:tcPr>
                <w:p>
                  <w:pPr>
                    <w:pStyle w:val="TableText"/>
                    <w:ind w:left="126"/>
                    <w:spacing w:before="282" w:line="217" w:lineRule="auto"/>
                    <w:rPr>
                      <w:sz w:val="23"/>
                      <w:szCs w:val="23"/>
                    </w:rPr>
                  </w:pPr>
                  <w:r>
                    <w:rPr>
                      <w:sz w:val="23"/>
                      <w:szCs w:val="23"/>
                      <w:spacing w:val="8"/>
                    </w:rPr>
                    <w:t>废润</w:t>
                  </w:r>
                </w:p>
                <w:p>
                  <w:pPr>
                    <w:pStyle w:val="TableText"/>
                    <w:ind w:left="126"/>
                    <w:spacing w:line="220" w:lineRule="auto"/>
                    <w:rPr>
                      <w:sz w:val="23"/>
                      <w:szCs w:val="23"/>
                    </w:rPr>
                  </w:pPr>
                  <w:r>
                    <w:rPr>
                      <w:sz w:val="23"/>
                      <w:szCs w:val="23"/>
                      <w:spacing w:val="12"/>
                    </w:rPr>
                    <w:t>滑油</w:t>
                  </w:r>
                </w:p>
              </w:tc>
              <w:tc>
                <w:tcPr>
                  <w:tcW w:w="709" w:type="dxa"/>
                  <w:vAlign w:val="top"/>
                </w:tcPr>
                <w:p>
                  <w:pPr>
                    <w:spacing w:line="463" w:lineRule="auto"/>
                    <w:rPr>
                      <w:rFonts w:ascii="Arial"/>
                      <w:sz w:val="21"/>
                    </w:rPr>
                  </w:pPr>
                  <w:r/>
                </w:p>
                <w:p>
                  <w:pPr>
                    <w:pStyle w:val="TableText"/>
                    <w:ind w:left="236"/>
                    <w:spacing w:before="74" w:line="178" w:lineRule="exact"/>
                    <w:rPr>
                      <w:sz w:val="23"/>
                      <w:szCs w:val="23"/>
                    </w:rPr>
                  </w:pPr>
                  <w:r>
                    <w:rPr>
                      <w:sz w:val="23"/>
                      <w:szCs w:val="23"/>
                      <w:position w:val="-4"/>
                    </w:rPr>
                    <w:t>一</w:t>
                  </w:r>
                </w:p>
              </w:tc>
              <w:tc>
                <w:tcPr>
                  <w:tcW w:w="609" w:type="dxa"/>
                  <w:vAlign w:val="top"/>
                </w:tcPr>
                <w:p>
                  <w:pPr>
                    <w:pStyle w:val="TableText"/>
                    <w:ind w:left="187" w:right="121" w:hanging="59"/>
                    <w:spacing w:before="271" w:line="235" w:lineRule="auto"/>
                    <w:rPr>
                      <w:sz w:val="23"/>
                      <w:szCs w:val="23"/>
                    </w:rPr>
                  </w:pPr>
                  <w:r>
                    <w:rPr>
                      <w:sz w:val="23"/>
                      <w:szCs w:val="23"/>
                      <w:spacing w:val="2"/>
                    </w:rPr>
                    <w:t>1个</w:t>
                  </w:r>
                  <w:r>
                    <w:rPr>
                      <w:sz w:val="23"/>
                      <w:szCs w:val="23"/>
                    </w:rPr>
                    <w:t xml:space="preserve"> </w:t>
                  </w:r>
                  <w:r>
                    <w:rPr>
                      <w:sz w:val="23"/>
                      <w:szCs w:val="23"/>
                    </w:rPr>
                    <w:t>月</w:t>
                  </w:r>
                </w:p>
              </w:tc>
              <w:tc>
                <w:tcPr>
                  <w:tcW w:w="590" w:type="dxa"/>
                  <w:vAlign w:val="top"/>
                </w:tcPr>
                <w:p>
                  <w:pPr>
                    <w:spacing w:line="361" w:lineRule="auto"/>
                    <w:rPr>
                      <w:rFonts w:ascii="Arial"/>
                      <w:sz w:val="21"/>
                    </w:rPr>
                  </w:pPr>
                  <w:r/>
                </w:p>
                <w:p>
                  <w:pPr>
                    <w:pStyle w:val="TableText"/>
                    <w:ind w:left="119"/>
                    <w:spacing w:before="74" w:line="224" w:lineRule="auto"/>
                    <w:rPr>
                      <w:sz w:val="23"/>
                      <w:szCs w:val="23"/>
                    </w:rPr>
                  </w:pPr>
                  <w:r>
                    <w:rPr>
                      <w:sz w:val="23"/>
                      <w:szCs w:val="23"/>
                      <w:spacing w:val="-2"/>
                    </w:rPr>
                    <w:t>T/I</w:t>
                  </w:r>
                </w:p>
              </w:tc>
              <w:tc>
                <w:tcPr>
                  <w:tcW w:w="624" w:type="dxa"/>
                  <w:vAlign w:val="top"/>
                  <w:vMerge w:val="restart"/>
                  <w:textDirection w:val="tbRlV"/>
                  <w:tcBorders>
                    <w:bottom w:val="nil"/>
                  </w:tcBorders>
                </w:tcPr>
                <w:p>
                  <w:pPr>
                    <w:pStyle w:val="TableText"/>
                    <w:ind w:left="1000"/>
                    <w:spacing w:before="224" w:line="201" w:lineRule="auto"/>
                    <w:rPr>
                      <w:sz w:val="23"/>
                      <w:szCs w:val="23"/>
                    </w:rPr>
                  </w:pPr>
                  <w:r>
                    <w:rPr>
                      <w:sz w:val="23"/>
                      <w:szCs w:val="23"/>
                    </w:rPr>
                    <w:t>暂存在危废暂存间内</w:t>
                  </w:r>
                </w:p>
              </w:tc>
            </w:tr>
            <w:tr>
              <w:trPr>
                <w:trHeight w:val="539" w:hRule="atLeast"/>
              </w:trPr>
              <w:tc>
                <w:tcPr>
                  <w:tcW w:w="814" w:type="dxa"/>
                  <w:vAlign w:val="top"/>
                </w:tcPr>
                <w:p>
                  <w:pPr>
                    <w:pStyle w:val="TableText"/>
                    <w:ind w:left="165"/>
                    <w:spacing w:before="24" w:line="193" w:lineRule="auto"/>
                    <w:rPr>
                      <w:sz w:val="23"/>
                      <w:szCs w:val="23"/>
                    </w:rPr>
                  </w:pPr>
                  <w:r>
                    <w:rPr>
                      <w:sz w:val="23"/>
                      <w:szCs w:val="23"/>
                      <w:spacing w:val="8"/>
                    </w:rPr>
                    <w:t>废润</w:t>
                  </w:r>
                </w:p>
                <w:p>
                  <w:pPr>
                    <w:pStyle w:val="TableText"/>
                    <w:ind w:left="165"/>
                    <w:spacing w:before="1" w:line="211" w:lineRule="auto"/>
                    <w:rPr>
                      <w:sz w:val="23"/>
                      <w:szCs w:val="23"/>
                    </w:rPr>
                  </w:pPr>
                  <w:r>
                    <w:rPr>
                      <w:sz w:val="23"/>
                      <w:szCs w:val="23"/>
                      <w:spacing w:val="12"/>
                    </w:rPr>
                    <w:t>滑油</w:t>
                  </w:r>
                </w:p>
              </w:tc>
              <w:tc>
                <w:tcPr>
                  <w:tcW w:w="759" w:type="dxa"/>
                  <w:vAlign w:val="top"/>
                </w:tcPr>
                <w:p>
                  <w:pPr>
                    <w:pStyle w:val="TableText"/>
                    <w:ind w:left="141"/>
                    <w:spacing w:before="222" w:line="183" w:lineRule="auto"/>
                    <w:rPr>
                      <w:sz w:val="23"/>
                      <w:szCs w:val="23"/>
                    </w:rPr>
                  </w:pPr>
                  <w:r>
                    <w:rPr>
                      <w:sz w:val="23"/>
                      <w:szCs w:val="23"/>
                      <w:spacing w:val="-1"/>
                    </w:rPr>
                    <w:t>HW08</w:t>
                  </w:r>
                </w:p>
              </w:tc>
              <w:tc>
                <w:tcPr>
                  <w:tcW w:w="1219" w:type="dxa"/>
                  <w:vAlign w:val="top"/>
                </w:tcPr>
                <w:p>
                  <w:pPr>
                    <w:pStyle w:val="TableText"/>
                    <w:ind w:left="22"/>
                    <w:spacing w:before="185"/>
                    <w:rPr>
                      <w:sz w:val="23"/>
                      <w:szCs w:val="23"/>
                    </w:rPr>
                  </w:pPr>
                  <w:r>
                    <w:rPr>
                      <w:sz w:val="23"/>
                      <w:szCs w:val="23"/>
                      <w:spacing w:val="-1"/>
                    </w:rPr>
                    <w:t>900-214-08</w:t>
                  </w:r>
                </w:p>
              </w:tc>
              <w:tc>
                <w:tcPr>
                  <w:tcW w:w="999" w:type="dxa"/>
                  <w:vAlign w:val="top"/>
                </w:tcPr>
                <w:p>
                  <w:pPr>
                    <w:pStyle w:val="TableText"/>
                    <w:ind w:left="433"/>
                    <w:spacing w:before="186" w:line="241" w:lineRule="auto"/>
                    <w:rPr>
                      <w:sz w:val="23"/>
                      <w:szCs w:val="23"/>
                    </w:rPr>
                  </w:pPr>
                  <w:r>
                    <w:rPr>
                      <w:sz w:val="23"/>
                      <w:szCs w:val="23"/>
                      <w:color w:val="706060"/>
                    </w:rPr>
                    <w:t>1</w:t>
                  </w:r>
                </w:p>
              </w:tc>
              <w:tc>
                <w:tcPr>
                  <w:tcW w:w="849" w:type="dxa"/>
                  <w:vAlign w:val="top"/>
                </w:tcPr>
                <w:p>
                  <w:pPr>
                    <w:pStyle w:val="TableText"/>
                    <w:ind w:left="184"/>
                    <w:spacing w:before="14" w:line="221" w:lineRule="auto"/>
                    <w:rPr>
                      <w:sz w:val="23"/>
                      <w:szCs w:val="23"/>
                    </w:rPr>
                  </w:pPr>
                  <w:r>
                    <w:rPr>
                      <w:sz w:val="23"/>
                      <w:szCs w:val="23"/>
                      <w:spacing w:val="5"/>
                    </w:rPr>
                    <w:t>设备</w:t>
                  </w:r>
                </w:p>
                <w:p>
                  <w:pPr>
                    <w:pStyle w:val="TableText"/>
                    <w:ind w:left="184"/>
                    <w:spacing w:before="3" w:line="189" w:lineRule="auto"/>
                    <w:rPr>
                      <w:sz w:val="23"/>
                      <w:szCs w:val="23"/>
                    </w:rPr>
                  </w:pPr>
                  <w:r>
                    <w:rPr>
                      <w:sz w:val="23"/>
                      <w:szCs w:val="23"/>
                      <w:spacing w:val="8"/>
                    </w:rPr>
                    <w:t>维护</w:t>
                  </w:r>
                </w:p>
              </w:tc>
              <w:tc>
                <w:tcPr>
                  <w:tcW w:w="639" w:type="dxa"/>
                  <w:vAlign w:val="top"/>
                </w:tcPr>
                <w:p>
                  <w:pPr>
                    <w:pStyle w:val="TableText"/>
                    <w:ind w:left="85"/>
                    <w:spacing w:before="164" w:line="220" w:lineRule="auto"/>
                    <w:rPr>
                      <w:sz w:val="23"/>
                      <w:szCs w:val="23"/>
                    </w:rPr>
                  </w:pPr>
                  <w:r>
                    <w:rPr>
                      <w:sz w:val="23"/>
                      <w:szCs w:val="23"/>
                      <w:spacing w:val="4"/>
                    </w:rPr>
                    <w:t>液体</w:t>
                  </w:r>
                </w:p>
              </w:tc>
              <w:tc>
                <w:tcPr>
                  <w:tcW w:w="729" w:type="dxa"/>
                  <w:vAlign w:val="top"/>
                </w:tcPr>
                <w:p>
                  <w:pPr>
                    <w:pStyle w:val="TableText"/>
                    <w:ind w:left="126" w:right="108"/>
                    <w:spacing w:before="33" w:line="199" w:lineRule="auto"/>
                    <w:rPr>
                      <w:sz w:val="23"/>
                      <w:szCs w:val="23"/>
                    </w:rPr>
                  </w:pPr>
                  <w:r>
                    <w:rPr>
                      <w:sz w:val="23"/>
                      <w:szCs w:val="23"/>
                      <w:spacing w:val="-5"/>
                    </w:rPr>
                    <w:t>废矿</w:t>
                  </w:r>
                  <w:r>
                    <w:rPr>
                      <w:sz w:val="23"/>
                      <w:szCs w:val="23"/>
                    </w:rPr>
                    <w:t xml:space="preserve"> </w:t>
                  </w:r>
                  <w:r>
                    <w:rPr>
                      <w:sz w:val="23"/>
                      <w:szCs w:val="23"/>
                      <w:spacing w:val="12"/>
                    </w:rPr>
                    <w:t>物油</w:t>
                  </w:r>
                </w:p>
              </w:tc>
              <w:tc>
                <w:tcPr>
                  <w:tcW w:w="709" w:type="dxa"/>
                  <w:vAlign w:val="top"/>
                </w:tcPr>
                <w:p>
                  <w:pPr>
                    <w:pStyle w:val="TableText"/>
                    <w:ind w:left="117" w:right="97"/>
                    <w:spacing w:before="33" w:line="199" w:lineRule="auto"/>
                    <w:rPr>
                      <w:sz w:val="23"/>
                      <w:szCs w:val="23"/>
                    </w:rPr>
                  </w:pPr>
                  <w:r>
                    <w:rPr>
                      <w:sz w:val="23"/>
                      <w:szCs w:val="23"/>
                      <w:spacing w:val="-5"/>
                    </w:rPr>
                    <w:t>废矿</w:t>
                  </w:r>
                  <w:r>
                    <w:rPr>
                      <w:sz w:val="23"/>
                      <w:szCs w:val="23"/>
                    </w:rPr>
                    <w:t xml:space="preserve"> </w:t>
                  </w:r>
                  <w:r>
                    <w:rPr>
                      <w:sz w:val="23"/>
                      <w:szCs w:val="23"/>
                      <w:spacing w:val="12"/>
                    </w:rPr>
                    <w:t>物油</w:t>
                  </w:r>
                </w:p>
              </w:tc>
              <w:tc>
                <w:tcPr>
                  <w:tcW w:w="609" w:type="dxa"/>
                  <w:vAlign w:val="top"/>
                </w:tcPr>
                <w:p>
                  <w:pPr>
                    <w:pStyle w:val="TableText"/>
                    <w:ind w:left="187" w:right="121" w:hanging="59"/>
                    <w:spacing w:before="33" w:line="199" w:lineRule="auto"/>
                    <w:rPr>
                      <w:sz w:val="23"/>
                      <w:szCs w:val="23"/>
                    </w:rPr>
                  </w:pPr>
                  <w:r>
                    <w:rPr>
                      <w:sz w:val="23"/>
                      <w:szCs w:val="23"/>
                      <w:spacing w:val="2"/>
                    </w:rPr>
                    <w:t>1个</w:t>
                  </w:r>
                  <w:r>
                    <w:rPr>
                      <w:sz w:val="23"/>
                      <w:szCs w:val="23"/>
                    </w:rPr>
                    <w:t xml:space="preserve"> </w:t>
                  </w:r>
                  <w:r>
                    <w:rPr>
                      <w:sz w:val="23"/>
                      <w:szCs w:val="23"/>
                    </w:rPr>
                    <w:t>月</w:t>
                  </w:r>
                </w:p>
              </w:tc>
              <w:tc>
                <w:tcPr>
                  <w:tcW w:w="590" w:type="dxa"/>
                  <w:vAlign w:val="top"/>
                </w:tcPr>
                <w:p>
                  <w:pPr>
                    <w:pStyle w:val="TableText"/>
                    <w:ind w:left="229"/>
                    <w:spacing w:before="224" w:line="182" w:lineRule="auto"/>
                    <w:rPr>
                      <w:sz w:val="23"/>
                      <w:szCs w:val="23"/>
                    </w:rPr>
                  </w:pPr>
                  <w:r>
                    <w:rPr>
                      <w:sz w:val="23"/>
                      <w:szCs w:val="23"/>
                    </w:rPr>
                    <w:t>T</w:t>
                  </w:r>
                </w:p>
              </w:tc>
              <w:tc>
                <w:tcPr>
                  <w:tcW w:w="624" w:type="dxa"/>
                  <w:vAlign w:val="top"/>
                  <w:vMerge w:val="continue"/>
                  <w:textDirection w:val="tbRlV"/>
                  <w:tcBorders>
                    <w:top w:val="nil"/>
                    <w:bottom w:val="nil"/>
                  </w:tcBorders>
                </w:tcPr>
                <w:p>
                  <w:pPr>
                    <w:rPr>
                      <w:rFonts w:ascii="Arial"/>
                      <w:sz w:val="21"/>
                    </w:rPr>
                  </w:pPr>
                  <w:r/>
                </w:p>
              </w:tc>
            </w:tr>
            <w:tr>
              <w:trPr>
                <w:trHeight w:val="1088" w:hRule="atLeast"/>
              </w:trPr>
              <w:tc>
                <w:tcPr>
                  <w:tcW w:w="814" w:type="dxa"/>
                  <w:vAlign w:val="top"/>
                </w:tcPr>
                <w:p>
                  <w:pPr>
                    <w:pStyle w:val="TableText"/>
                    <w:ind w:left="165"/>
                    <w:spacing w:before="265" w:line="220" w:lineRule="auto"/>
                    <w:rPr>
                      <w:sz w:val="23"/>
                      <w:szCs w:val="23"/>
                    </w:rPr>
                  </w:pPr>
                  <w:r>
                    <w:rPr>
                      <w:sz w:val="23"/>
                      <w:szCs w:val="23"/>
                      <w:spacing w:val="9"/>
                    </w:rPr>
                    <w:t>废原</w:t>
                  </w:r>
                </w:p>
                <w:p>
                  <w:pPr>
                    <w:pStyle w:val="TableText"/>
                    <w:ind w:left="165"/>
                    <w:spacing w:before="25" w:line="219" w:lineRule="auto"/>
                    <w:rPr>
                      <w:sz w:val="23"/>
                      <w:szCs w:val="23"/>
                    </w:rPr>
                  </w:pPr>
                  <w:r>
                    <w:rPr>
                      <w:sz w:val="23"/>
                      <w:szCs w:val="23"/>
                      <w:spacing w:val="8"/>
                    </w:rPr>
                    <w:t>料桶</w:t>
                  </w:r>
                </w:p>
              </w:tc>
              <w:tc>
                <w:tcPr>
                  <w:tcW w:w="759" w:type="dxa"/>
                  <w:vAlign w:val="top"/>
                </w:tcPr>
                <w:p>
                  <w:pPr>
                    <w:spacing w:line="416" w:lineRule="auto"/>
                    <w:rPr>
                      <w:rFonts w:ascii="Arial"/>
                      <w:sz w:val="21"/>
                    </w:rPr>
                  </w:pPr>
                  <w:r/>
                </w:p>
                <w:p>
                  <w:pPr>
                    <w:pStyle w:val="TableText"/>
                    <w:ind w:left="141"/>
                    <w:spacing w:before="75" w:line="183" w:lineRule="auto"/>
                    <w:rPr>
                      <w:sz w:val="23"/>
                      <w:szCs w:val="23"/>
                    </w:rPr>
                  </w:pPr>
                  <w:r>
                    <w:rPr>
                      <w:sz w:val="23"/>
                      <w:szCs w:val="23"/>
                      <w:spacing w:val="-1"/>
                    </w:rPr>
                    <w:t>HW49</w:t>
                  </w:r>
                </w:p>
              </w:tc>
              <w:tc>
                <w:tcPr>
                  <w:tcW w:w="1219" w:type="dxa"/>
                  <w:vAlign w:val="top"/>
                </w:tcPr>
                <w:p>
                  <w:pPr>
                    <w:spacing w:line="379" w:lineRule="auto"/>
                    <w:rPr>
                      <w:rFonts w:ascii="Arial"/>
                      <w:sz w:val="21"/>
                    </w:rPr>
                  </w:pPr>
                  <w:r/>
                </w:p>
                <w:p>
                  <w:pPr>
                    <w:pStyle w:val="TableText"/>
                    <w:ind w:left="22"/>
                    <w:spacing w:before="75"/>
                    <w:rPr>
                      <w:sz w:val="23"/>
                      <w:szCs w:val="23"/>
                    </w:rPr>
                  </w:pPr>
                  <w:r>
                    <w:rPr>
                      <w:sz w:val="23"/>
                      <w:szCs w:val="23"/>
                      <w:spacing w:val="-1"/>
                    </w:rPr>
                    <w:t>900-041-49</w:t>
                  </w:r>
                </w:p>
              </w:tc>
              <w:tc>
                <w:tcPr>
                  <w:tcW w:w="999" w:type="dxa"/>
                  <w:vAlign w:val="top"/>
                </w:tcPr>
                <w:p>
                  <w:pPr>
                    <w:spacing w:line="380" w:lineRule="auto"/>
                    <w:rPr>
                      <w:rFonts w:ascii="Arial"/>
                      <w:sz w:val="21"/>
                    </w:rPr>
                  </w:pPr>
                  <w:r/>
                </w:p>
                <w:p>
                  <w:pPr>
                    <w:pStyle w:val="TableText"/>
                    <w:ind w:left="143"/>
                    <w:spacing w:before="74" w:line="239" w:lineRule="auto"/>
                    <w:rPr>
                      <w:sz w:val="23"/>
                      <w:szCs w:val="23"/>
                    </w:rPr>
                  </w:pPr>
                  <w:r>
                    <w:rPr>
                      <w:sz w:val="23"/>
                      <w:szCs w:val="23"/>
                      <w:spacing w:val="-2"/>
                    </w:rPr>
                    <w:t>0.9445</w:t>
                  </w:r>
                </w:p>
              </w:tc>
              <w:tc>
                <w:tcPr>
                  <w:tcW w:w="849" w:type="dxa"/>
                  <w:vAlign w:val="top"/>
                </w:tcPr>
                <w:p>
                  <w:pPr>
                    <w:spacing w:line="358" w:lineRule="auto"/>
                    <w:rPr>
                      <w:rFonts w:ascii="Arial"/>
                      <w:sz w:val="21"/>
                    </w:rPr>
                  </w:pPr>
                  <w:r/>
                </w:p>
                <w:p>
                  <w:pPr>
                    <w:pStyle w:val="TableText"/>
                    <w:ind w:left="184"/>
                    <w:spacing w:before="74" w:line="220" w:lineRule="auto"/>
                    <w:rPr>
                      <w:sz w:val="23"/>
                      <w:szCs w:val="23"/>
                    </w:rPr>
                  </w:pPr>
                  <w:r>
                    <w:rPr>
                      <w:sz w:val="23"/>
                      <w:szCs w:val="23"/>
                      <w:spacing w:val="-3"/>
                    </w:rPr>
                    <w:t>包装</w:t>
                  </w:r>
                </w:p>
              </w:tc>
              <w:tc>
                <w:tcPr>
                  <w:tcW w:w="639" w:type="dxa"/>
                  <w:vAlign w:val="top"/>
                </w:tcPr>
                <w:p>
                  <w:pPr>
                    <w:spacing w:line="358" w:lineRule="auto"/>
                    <w:rPr>
                      <w:rFonts w:ascii="Arial"/>
                      <w:sz w:val="21"/>
                    </w:rPr>
                  </w:pPr>
                  <w:r/>
                </w:p>
                <w:p>
                  <w:pPr>
                    <w:pStyle w:val="TableText"/>
                    <w:ind w:left="85"/>
                    <w:spacing w:before="74" w:line="220" w:lineRule="auto"/>
                    <w:rPr>
                      <w:sz w:val="23"/>
                      <w:szCs w:val="23"/>
                    </w:rPr>
                  </w:pPr>
                  <w:r>
                    <w:rPr>
                      <w:sz w:val="23"/>
                      <w:szCs w:val="23"/>
                      <w:spacing w:val="4"/>
                    </w:rPr>
                    <w:t>固体</w:t>
                  </w:r>
                </w:p>
              </w:tc>
              <w:tc>
                <w:tcPr>
                  <w:tcW w:w="729" w:type="dxa"/>
                  <w:vAlign w:val="top"/>
                </w:tcPr>
                <w:p>
                  <w:pPr>
                    <w:pStyle w:val="TableText"/>
                    <w:ind w:left="126"/>
                    <w:spacing w:before="25" w:line="207" w:lineRule="auto"/>
                    <w:rPr>
                      <w:sz w:val="23"/>
                      <w:szCs w:val="23"/>
                    </w:rPr>
                  </w:pPr>
                  <w:r>
                    <w:rPr>
                      <w:sz w:val="23"/>
                      <w:szCs w:val="23"/>
                      <w:spacing w:val="5"/>
                    </w:rPr>
                    <w:t>脱脂</w:t>
                  </w:r>
                </w:p>
                <w:p>
                  <w:pPr>
                    <w:pStyle w:val="TableText"/>
                    <w:spacing w:line="218" w:lineRule="auto"/>
                    <w:jc w:val="right"/>
                    <w:rPr>
                      <w:sz w:val="23"/>
                      <w:szCs w:val="23"/>
                    </w:rPr>
                  </w:pPr>
                  <w:r>
                    <w:rPr>
                      <w:sz w:val="23"/>
                      <w:szCs w:val="23"/>
                      <w:spacing w:val="-22"/>
                    </w:rPr>
                    <w:t>剂</w:t>
                  </w:r>
                  <w:r>
                    <w:rPr>
                      <w:sz w:val="23"/>
                      <w:szCs w:val="23"/>
                      <w:spacing w:val="43"/>
                    </w:rPr>
                    <w:t xml:space="preserve"> </w:t>
                  </w:r>
                  <w:r>
                    <w:rPr>
                      <w:sz w:val="23"/>
                      <w:szCs w:val="23"/>
                      <w:spacing w:val="-22"/>
                    </w:rPr>
                    <w:t>、</w:t>
                  </w:r>
                </w:p>
                <w:p>
                  <w:pPr>
                    <w:pStyle w:val="TableText"/>
                    <w:ind w:left="245" w:right="123" w:hanging="119"/>
                    <w:spacing w:before="11" w:line="205" w:lineRule="auto"/>
                    <w:rPr>
                      <w:sz w:val="23"/>
                      <w:szCs w:val="23"/>
                    </w:rPr>
                  </w:pPr>
                  <w:r>
                    <w:rPr>
                      <w:sz w:val="23"/>
                      <w:szCs w:val="23"/>
                      <w:spacing w:val="4"/>
                    </w:rPr>
                    <w:t>陶化</w:t>
                  </w:r>
                  <w:r>
                    <w:rPr>
                      <w:sz w:val="23"/>
                      <w:szCs w:val="23"/>
                    </w:rPr>
                    <w:t xml:space="preserve"> </w:t>
                  </w:r>
                  <w:r>
                    <w:rPr>
                      <w:sz w:val="23"/>
                      <w:szCs w:val="23"/>
                    </w:rPr>
                    <w:t>剂</w:t>
                  </w:r>
                </w:p>
              </w:tc>
              <w:tc>
                <w:tcPr>
                  <w:tcW w:w="709" w:type="dxa"/>
                  <w:vAlign w:val="top"/>
                </w:tcPr>
                <w:p>
                  <w:pPr>
                    <w:pStyle w:val="TableText"/>
                    <w:ind w:left="117"/>
                    <w:spacing w:before="25" w:line="199" w:lineRule="auto"/>
                    <w:rPr>
                      <w:sz w:val="23"/>
                      <w:szCs w:val="23"/>
                    </w:rPr>
                  </w:pPr>
                  <w:r>
                    <w:rPr>
                      <w:sz w:val="23"/>
                      <w:szCs w:val="23"/>
                      <w:spacing w:val="5"/>
                    </w:rPr>
                    <w:t>脱脂</w:t>
                  </w:r>
                </w:p>
                <w:p>
                  <w:pPr>
                    <w:pStyle w:val="TableText"/>
                    <w:spacing w:line="218" w:lineRule="auto"/>
                    <w:jc w:val="right"/>
                    <w:rPr>
                      <w:sz w:val="23"/>
                      <w:szCs w:val="23"/>
                    </w:rPr>
                  </w:pPr>
                  <w:r>
                    <w:rPr>
                      <w:sz w:val="23"/>
                      <w:szCs w:val="23"/>
                      <w:spacing w:val="-22"/>
                    </w:rPr>
                    <w:t>剂</w:t>
                  </w:r>
                  <w:r>
                    <w:rPr>
                      <w:sz w:val="23"/>
                      <w:szCs w:val="23"/>
                      <w:spacing w:val="43"/>
                    </w:rPr>
                    <w:t xml:space="preserve"> </w:t>
                  </w:r>
                  <w:r>
                    <w:rPr>
                      <w:sz w:val="23"/>
                      <w:szCs w:val="23"/>
                      <w:spacing w:val="-22"/>
                    </w:rPr>
                    <w:t>、</w:t>
                  </w:r>
                </w:p>
                <w:p>
                  <w:pPr>
                    <w:pStyle w:val="TableText"/>
                    <w:ind w:left="186" w:right="112" w:hanging="69"/>
                    <w:spacing w:before="31" w:line="201" w:lineRule="auto"/>
                    <w:rPr>
                      <w:sz w:val="23"/>
                      <w:szCs w:val="23"/>
                    </w:rPr>
                  </w:pPr>
                  <w:r>
                    <w:rPr>
                      <w:sz w:val="23"/>
                      <w:szCs w:val="23"/>
                      <w:spacing w:val="4"/>
                    </w:rPr>
                    <w:t>陶化</w:t>
                  </w:r>
                  <w:r>
                    <w:rPr>
                      <w:sz w:val="23"/>
                      <w:szCs w:val="23"/>
                    </w:rPr>
                    <w:t xml:space="preserve"> </w:t>
                  </w:r>
                  <w:r>
                    <w:rPr>
                      <w:sz w:val="23"/>
                      <w:szCs w:val="23"/>
                    </w:rPr>
                    <w:t>剂</w:t>
                  </w:r>
                </w:p>
              </w:tc>
              <w:tc>
                <w:tcPr>
                  <w:tcW w:w="609" w:type="dxa"/>
                  <w:vAlign w:val="top"/>
                </w:tcPr>
                <w:p>
                  <w:pPr>
                    <w:pStyle w:val="TableText"/>
                    <w:ind w:left="187" w:right="121" w:hanging="59"/>
                    <w:spacing w:before="294" w:line="214" w:lineRule="auto"/>
                    <w:rPr>
                      <w:sz w:val="23"/>
                      <w:szCs w:val="23"/>
                    </w:rPr>
                  </w:pPr>
                  <w:r>
                    <w:rPr>
                      <w:sz w:val="23"/>
                      <w:szCs w:val="23"/>
                      <w:spacing w:val="2"/>
                    </w:rPr>
                    <w:t>1个</w:t>
                  </w:r>
                  <w:r>
                    <w:rPr>
                      <w:sz w:val="23"/>
                      <w:szCs w:val="23"/>
                    </w:rPr>
                    <w:t xml:space="preserve"> </w:t>
                  </w:r>
                  <w:r>
                    <w:rPr>
                      <w:sz w:val="23"/>
                      <w:szCs w:val="23"/>
                    </w:rPr>
                    <w:t>月</w:t>
                  </w:r>
                </w:p>
              </w:tc>
              <w:tc>
                <w:tcPr>
                  <w:tcW w:w="590" w:type="dxa"/>
                  <w:vAlign w:val="top"/>
                </w:tcPr>
                <w:p>
                  <w:pPr>
                    <w:spacing w:line="364" w:lineRule="auto"/>
                    <w:rPr>
                      <w:rFonts w:ascii="Arial"/>
                      <w:sz w:val="21"/>
                    </w:rPr>
                  </w:pPr>
                  <w:r/>
                </w:p>
                <w:p>
                  <w:pPr>
                    <w:pStyle w:val="TableText"/>
                    <w:ind w:left="59"/>
                    <w:spacing w:before="74" w:line="224" w:lineRule="auto"/>
                    <w:rPr>
                      <w:sz w:val="23"/>
                      <w:szCs w:val="23"/>
                    </w:rPr>
                  </w:pPr>
                  <w:r>
                    <w:rPr>
                      <w:sz w:val="23"/>
                      <w:szCs w:val="23"/>
                      <w:spacing w:val="-2"/>
                    </w:rPr>
                    <w:t>T/In</w:t>
                  </w:r>
                </w:p>
              </w:tc>
              <w:tc>
                <w:tcPr>
                  <w:tcW w:w="624" w:type="dxa"/>
                  <w:vAlign w:val="top"/>
                  <w:vMerge w:val="continue"/>
                  <w:textDirection w:val="tbRlV"/>
                  <w:tcBorders>
                    <w:top w:val="nil"/>
                    <w:bottom w:val="nil"/>
                  </w:tcBorders>
                </w:tcPr>
                <w:p>
                  <w:pPr>
                    <w:rPr>
                      <w:rFonts w:ascii="Arial"/>
                      <w:sz w:val="21"/>
                    </w:rPr>
                  </w:pPr>
                  <w:r/>
                </w:p>
              </w:tc>
            </w:tr>
            <w:tr>
              <w:trPr>
                <w:trHeight w:val="828" w:hRule="atLeast"/>
              </w:trPr>
              <w:tc>
                <w:tcPr>
                  <w:tcW w:w="814" w:type="dxa"/>
                  <w:vAlign w:val="top"/>
                </w:tcPr>
                <w:p>
                  <w:pPr>
                    <w:pStyle w:val="TableText"/>
                    <w:ind w:left="165"/>
                    <w:spacing w:before="147" w:line="220" w:lineRule="auto"/>
                    <w:rPr>
                      <w:sz w:val="23"/>
                      <w:szCs w:val="23"/>
                    </w:rPr>
                  </w:pPr>
                  <w:r>
                    <w:rPr>
                      <w:sz w:val="23"/>
                      <w:szCs w:val="23"/>
                      <w:spacing w:val="8"/>
                    </w:rPr>
                    <w:t>废切</w:t>
                  </w:r>
                </w:p>
                <w:p>
                  <w:pPr>
                    <w:pStyle w:val="TableText"/>
                    <w:ind w:left="165"/>
                    <w:spacing w:before="5" w:line="220" w:lineRule="auto"/>
                    <w:rPr>
                      <w:sz w:val="23"/>
                      <w:szCs w:val="23"/>
                    </w:rPr>
                  </w:pPr>
                  <w:r>
                    <w:rPr>
                      <w:sz w:val="23"/>
                      <w:szCs w:val="23"/>
                      <w:spacing w:val="4"/>
                    </w:rPr>
                    <w:t>削液</w:t>
                  </w:r>
                </w:p>
              </w:tc>
              <w:tc>
                <w:tcPr>
                  <w:tcW w:w="759" w:type="dxa"/>
                  <w:vAlign w:val="top"/>
                </w:tcPr>
                <w:p>
                  <w:pPr>
                    <w:spacing w:line="289" w:lineRule="auto"/>
                    <w:rPr>
                      <w:rFonts w:ascii="Arial"/>
                      <w:sz w:val="21"/>
                    </w:rPr>
                  </w:pPr>
                  <w:r/>
                </w:p>
                <w:p>
                  <w:pPr>
                    <w:pStyle w:val="TableText"/>
                    <w:ind w:left="141"/>
                    <w:spacing w:before="75" w:line="183" w:lineRule="auto"/>
                    <w:rPr>
                      <w:sz w:val="23"/>
                      <w:szCs w:val="23"/>
                    </w:rPr>
                  </w:pPr>
                  <w:r>
                    <w:rPr>
                      <w:sz w:val="23"/>
                      <w:szCs w:val="23"/>
                      <w:spacing w:val="-1"/>
                    </w:rPr>
                    <w:t>HW09</w:t>
                  </w:r>
                </w:p>
              </w:tc>
              <w:tc>
                <w:tcPr>
                  <w:tcW w:w="1219" w:type="dxa"/>
                  <w:vAlign w:val="top"/>
                </w:tcPr>
                <w:p>
                  <w:pPr>
                    <w:spacing w:line="252" w:lineRule="auto"/>
                    <w:rPr>
                      <w:rFonts w:ascii="Arial"/>
                      <w:sz w:val="21"/>
                    </w:rPr>
                  </w:pPr>
                  <w:r/>
                </w:p>
                <w:p>
                  <w:pPr>
                    <w:pStyle w:val="TableText"/>
                    <w:ind w:left="22"/>
                    <w:spacing w:before="75"/>
                    <w:rPr>
                      <w:sz w:val="23"/>
                      <w:szCs w:val="23"/>
                    </w:rPr>
                  </w:pPr>
                  <w:r>
                    <w:rPr>
                      <w:sz w:val="23"/>
                      <w:szCs w:val="23"/>
                      <w:spacing w:val="-1"/>
                    </w:rPr>
                    <w:t>900-006-09</w:t>
                  </w:r>
                </w:p>
              </w:tc>
              <w:tc>
                <w:tcPr>
                  <w:tcW w:w="999" w:type="dxa"/>
                  <w:vAlign w:val="top"/>
                </w:tcPr>
                <w:p>
                  <w:pPr>
                    <w:spacing w:line="252" w:lineRule="auto"/>
                    <w:rPr>
                      <w:rFonts w:ascii="Arial"/>
                      <w:sz w:val="21"/>
                    </w:rPr>
                  </w:pPr>
                  <w:r/>
                </w:p>
                <w:p>
                  <w:pPr>
                    <w:pStyle w:val="TableText"/>
                    <w:ind w:left="143"/>
                    <w:spacing w:before="75" w:line="239" w:lineRule="auto"/>
                    <w:rPr>
                      <w:sz w:val="23"/>
                      <w:szCs w:val="23"/>
                    </w:rPr>
                  </w:pPr>
                  <w:r>
                    <w:rPr>
                      <w:sz w:val="23"/>
                      <w:szCs w:val="23"/>
                      <w:spacing w:val="-4"/>
                    </w:rPr>
                    <w:t>17.424</w:t>
                  </w:r>
                </w:p>
              </w:tc>
              <w:tc>
                <w:tcPr>
                  <w:tcW w:w="849" w:type="dxa"/>
                  <w:vAlign w:val="top"/>
                </w:tcPr>
                <w:p>
                  <w:pPr>
                    <w:pStyle w:val="TableText"/>
                    <w:ind w:left="73" w:firstLine="104"/>
                    <w:spacing w:before="18" w:line="214" w:lineRule="auto"/>
                    <w:jc w:val="both"/>
                    <w:rPr>
                      <w:sz w:val="23"/>
                      <w:szCs w:val="23"/>
                    </w:rPr>
                  </w:pPr>
                  <w:r>
                    <w:rPr>
                      <w:sz w:val="23"/>
                      <w:szCs w:val="23"/>
                      <w:spacing w:val="-7"/>
                    </w:rPr>
                    <w:t>设备</w:t>
                  </w:r>
                  <w:r>
                    <w:rPr>
                      <w:sz w:val="23"/>
                      <w:szCs w:val="23"/>
                    </w:rPr>
                    <w:t xml:space="preserve">   </w:t>
                  </w:r>
                  <w:r>
                    <w:rPr>
                      <w:sz w:val="23"/>
                      <w:szCs w:val="23"/>
                    </w:rPr>
                    <w:t>冷却</w:t>
                  </w:r>
                  <w:r>
                    <w:rPr>
                      <w:sz w:val="23"/>
                      <w:szCs w:val="23"/>
                      <w:spacing w:val="-41"/>
                    </w:rPr>
                    <w:t xml:space="preserve"> </w:t>
                  </w:r>
                  <w:r>
                    <w:rPr>
                      <w:sz w:val="23"/>
                      <w:szCs w:val="23"/>
                    </w:rPr>
                    <w:t>、 </w:t>
                  </w:r>
                  <w:r>
                    <w:rPr>
                      <w:sz w:val="23"/>
                      <w:szCs w:val="23"/>
                      <w:spacing w:val="41"/>
                    </w:rPr>
                    <w:t>润滑</w:t>
                  </w:r>
                </w:p>
              </w:tc>
              <w:tc>
                <w:tcPr>
                  <w:tcW w:w="639" w:type="dxa"/>
                  <w:vAlign w:val="top"/>
                </w:tcPr>
                <w:p>
                  <w:pPr>
                    <w:pStyle w:val="TableText"/>
                    <w:ind w:left="85"/>
                    <w:spacing w:before="307" w:line="220" w:lineRule="auto"/>
                    <w:rPr>
                      <w:sz w:val="23"/>
                      <w:szCs w:val="23"/>
                    </w:rPr>
                  </w:pPr>
                  <w:r>
                    <w:rPr>
                      <w:sz w:val="23"/>
                      <w:szCs w:val="23"/>
                      <w:spacing w:val="4"/>
                    </w:rPr>
                    <w:t>液体</w:t>
                  </w:r>
                </w:p>
              </w:tc>
              <w:tc>
                <w:tcPr>
                  <w:tcW w:w="729" w:type="dxa"/>
                  <w:vAlign w:val="top"/>
                </w:tcPr>
                <w:p>
                  <w:pPr>
                    <w:pStyle w:val="TableText"/>
                    <w:ind w:left="126"/>
                    <w:spacing w:before="176" w:line="201" w:lineRule="auto"/>
                    <w:rPr>
                      <w:sz w:val="23"/>
                      <w:szCs w:val="23"/>
                    </w:rPr>
                  </w:pPr>
                  <w:r>
                    <w:rPr>
                      <w:sz w:val="23"/>
                      <w:szCs w:val="23"/>
                      <w:spacing w:val="8"/>
                    </w:rPr>
                    <w:t>废切</w:t>
                  </w:r>
                </w:p>
                <w:p>
                  <w:pPr>
                    <w:pStyle w:val="TableText"/>
                    <w:ind w:left="126"/>
                    <w:spacing w:line="220" w:lineRule="auto"/>
                    <w:rPr>
                      <w:sz w:val="23"/>
                      <w:szCs w:val="23"/>
                    </w:rPr>
                  </w:pPr>
                  <w:r>
                    <w:rPr>
                      <w:sz w:val="23"/>
                      <w:szCs w:val="23"/>
                      <w:spacing w:val="4"/>
                    </w:rPr>
                    <w:t>削液</w:t>
                  </w:r>
                </w:p>
              </w:tc>
              <w:tc>
                <w:tcPr>
                  <w:tcW w:w="709" w:type="dxa"/>
                  <w:vAlign w:val="top"/>
                </w:tcPr>
                <w:p>
                  <w:pPr>
                    <w:pStyle w:val="TableText"/>
                    <w:ind w:left="117"/>
                    <w:spacing w:before="176" w:line="201" w:lineRule="auto"/>
                    <w:rPr>
                      <w:sz w:val="23"/>
                      <w:szCs w:val="23"/>
                    </w:rPr>
                  </w:pPr>
                  <w:r>
                    <w:rPr>
                      <w:sz w:val="23"/>
                      <w:szCs w:val="23"/>
                      <w:spacing w:val="8"/>
                    </w:rPr>
                    <w:t>废切</w:t>
                  </w:r>
                </w:p>
                <w:p>
                  <w:pPr>
                    <w:pStyle w:val="TableText"/>
                    <w:ind w:left="117"/>
                    <w:spacing w:line="220" w:lineRule="auto"/>
                    <w:rPr>
                      <w:sz w:val="23"/>
                      <w:szCs w:val="23"/>
                    </w:rPr>
                  </w:pPr>
                  <w:r>
                    <w:rPr>
                      <w:sz w:val="23"/>
                      <w:szCs w:val="23"/>
                      <w:spacing w:val="4"/>
                    </w:rPr>
                    <w:t>削液</w:t>
                  </w:r>
                </w:p>
              </w:tc>
              <w:tc>
                <w:tcPr>
                  <w:tcW w:w="609" w:type="dxa"/>
                  <w:vAlign w:val="top"/>
                </w:tcPr>
                <w:p>
                  <w:pPr>
                    <w:pStyle w:val="TableText"/>
                    <w:ind w:left="128"/>
                    <w:spacing w:before="306" w:line="219" w:lineRule="auto"/>
                    <w:rPr>
                      <w:sz w:val="23"/>
                      <w:szCs w:val="23"/>
                    </w:rPr>
                  </w:pPr>
                  <w:r>
                    <w:rPr>
                      <w:sz w:val="23"/>
                      <w:szCs w:val="23"/>
                      <w:spacing w:val="2"/>
                    </w:rPr>
                    <w:t>1年</w:t>
                  </w:r>
                </w:p>
              </w:tc>
              <w:tc>
                <w:tcPr>
                  <w:tcW w:w="590" w:type="dxa"/>
                  <w:vAlign w:val="top"/>
                </w:tcPr>
                <w:p>
                  <w:pPr>
                    <w:spacing w:line="290" w:lineRule="auto"/>
                    <w:rPr>
                      <w:rFonts w:ascii="Arial"/>
                      <w:sz w:val="21"/>
                    </w:rPr>
                  </w:pPr>
                  <w:r/>
                </w:p>
                <w:p>
                  <w:pPr>
                    <w:pStyle w:val="TableText"/>
                    <w:ind w:left="229"/>
                    <w:spacing w:before="75" w:line="182" w:lineRule="auto"/>
                    <w:rPr>
                      <w:sz w:val="23"/>
                      <w:szCs w:val="23"/>
                    </w:rPr>
                  </w:pPr>
                  <w:r>
                    <w:rPr>
                      <w:sz w:val="23"/>
                      <w:szCs w:val="23"/>
                    </w:rPr>
                    <w:t>T</w:t>
                  </w:r>
                </w:p>
              </w:tc>
              <w:tc>
                <w:tcPr>
                  <w:tcW w:w="624" w:type="dxa"/>
                  <w:vAlign w:val="top"/>
                  <w:vMerge w:val="continue"/>
                  <w:textDirection w:val="tbRlV"/>
                  <w:tcBorders>
                    <w:top w:val="nil"/>
                    <w:bottom w:val="nil"/>
                  </w:tcBorders>
                </w:tcPr>
                <w:p>
                  <w:pPr>
                    <w:rPr>
                      <w:rFonts w:ascii="Arial"/>
                      <w:sz w:val="21"/>
                    </w:rPr>
                  </w:pPr>
                  <w:r/>
                </w:p>
              </w:tc>
            </w:tr>
            <w:tr>
              <w:trPr>
                <w:trHeight w:val="524" w:hRule="atLeast"/>
              </w:trPr>
              <w:tc>
                <w:tcPr>
                  <w:tcW w:w="814" w:type="dxa"/>
                  <w:vAlign w:val="top"/>
                </w:tcPr>
                <w:p>
                  <w:pPr>
                    <w:pStyle w:val="TableText"/>
                    <w:ind w:left="165"/>
                    <w:spacing w:before="18" w:line="185" w:lineRule="auto"/>
                    <w:rPr>
                      <w:sz w:val="23"/>
                      <w:szCs w:val="23"/>
                    </w:rPr>
                  </w:pPr>
                  <w:r>
                    <w:rPr>
                      <w:sz w:val="23"/>
                      <w:szCs w:val="23"/>
                      <w:spacing w:val="-3"/>
                    </w:rPr>
                    <w:t>废研</w:t>
                  </w:r>
                </w:p>
                <w:p>
                  <w:pPr>
                    <w:pStyle w:val="TableText"/>
                    <w:ind w:left="145"/>
                    <w:spacing w:line="212" w:lineRule="auto"/>
                    <w:rPr>
                      <w:sz w:val="23"/>
                      <w:szCs w:val="23"/>
                    </w:rPr>
                  </w:pPr>
                  <w:r>
                    <w:rPr>
                      <w:sz w:val="23"/>
                      <w:szCs w:val="23"/>
                      <w:spacing w:val="4"/>
                    </w:rPr>
                    <w:t>磨液</w:t>
                  </w:r>
                </w:p>
              </w:tc>
              <w:tc>
                <w:tcPr>
                  <w:tcW w:w="759" w:type="dxa"/>
                  <w:vAlign w:val="top"/>
                </w:tcPr>
                <w:p>
                  <w:pPr>
                    <w:pStyle w:val="TableText"/>
                    <w:ind w:left="141"/>
                    <w:spacing w:before="217" w:line="183" w:lineRule="auto"/>
                    <w:rPr>
                      <w:sz w:val="23"/>
                      <w:szCs w:val="23"/>
                    </w:rPr>
                  </w:pPr>
                  <w:r>
                    <w:rPr>
                      <w:sz w:val="23"/>
                      <w:szCs w:val="23"/>
                      <w:spacing w:val="-1"/>
                    </w:rPr>
                    <w:t>HW09</w:t>
                  </w:r>
                </w:p>
              </w:tc>
              <w:tc>
                <w:tcPr>
                  <w:tcW w:w="1219" w:type="dxa"/>
                  <w:vAlign w:val="top"/>
                </w:tcPr>
                <w:p>
                  <w:pPr>
                    <w:pStyle w:val="TableText"/>
                    <w:ind w:left="22"/>
                    <w:spacing w:before="180"/>
                    <w:rPr>
                      <w:sz w:val="23"/>
                      <w:szCs w:val="23"/>
                    </w:rPr>
                  </w:pPr>
                  <w:r>
                    <w:rPr>
                      <w:sz w:val="23"/>
                      <w:szCs w:val="23"/>
                      <w:spacing w:val="-1"/>
                    </w:rPr>
                    <w:t>900-006-09</w:t>
                  </w:r>
                </w:p>
              </w:tc>
              <w:tc>
                <w:tcPr>
                  <w:tcW w:w="999" w:type="dxa"/>
                  <w:vAlign w:val="top"/>
                </w:tcPr>
                <w:p>
                  <w:pPr>
                    <w:pStyle w:val="TableText"/>
                    <w:ind w:left="373"/>
                    <w:spacing w:before="181" w:line="241" w:lineRule="auto"/>
                    <w:rPr>
                      <w:sz w:val="23"/>
                      <w:szCs w:val="23"/>
                    </w:rPr>
                  </w:pPr>
                  <w:r>
                    <w:rPr>
                      <w:sz w:val="23"/>
                      <w:szCs w:val="23"/>
                      <w:spacing w:val="-3"/>
                    </w:rPr>
                    <w:t>24</w:t>
                  </w:r>
                </w:p>
              </w:tc>
              <w:tc>
                <w:tcPr>
                  <w:tcW w:w="849" w:type="dxa"/>
                  <w:vAlign w:val="top"/>
                </w:tcPr>
                <w:p>
                  <w:pPr>
                    <w:pStyle w:val="TableText"/>
                    <w:ind w:left="184"/>
                    <w:spacing w:before="159" w:line="221" w:lineRule="auto"/>
                    <w:rPr>
                      <w:sz w:val="23"/>
                      <w:szCs w:val="23"/>
                    </w:rPr>
                  </w:pPr>
                  <w:r>
                    <w:rPr>
                      <w:sz w:val="23"/>
                      <w:szCs w:val="23"/>
                      <w:spacing w:val="7"/>
                    </w:rPr>
                    <w:t>研磨</w:t>
                  </w:r>
                </w:p>
              </w:tc>
              <w:tc>
                <w:tcPr>
                  <w:tcW w:w="639" w:type="dxa"/>
                  <w:vAlign w:val="top"/>
                </w:tcPr>
                <w:p>
                  <w:pPr>
                    <w:pStyle w:val="TableText"/>
                    <w:ind w:left="85"/>
                    <w:spacing w:before="159" w:line="220" w:lineRule="auto"/>
                    <w:rPr>
                      <w:sz w:val="23"/>
                      <w:szCs w:val="23"/>
                    </w:rPr>
                  </w:pPr>
                  <w:r>
                    <w:rPr>
                      <w:sz w:val="23"/>
                      <w:szCs w:val="23"/>
                      <w:spacing w:val="4"/>
                    </w:rPr>
                    <w:t>液体</w:t>
                  </w:r>
                </w:p>
              </w:tc>
              <w:tc>
                <w:tcPr>
                  <w:tcW w:w="729" w:type="dxa"/>
                  <w:vAlign w:val="top"/>
                </w:tcPr>
                <w:p>
                  <w:pPr>
                    <w:pStyle w:val="TableText"/>
                    <w:ind w:left="135" w:right="113" w:hanging="9"/>
                    <w:spacing w:before="28" w:line="195" w:lineRule="auto"/>
                    <w:rPr>
                      <w:sz w:val="23"/>
                      <w:szCs w:val="23"/>
                    </w:rPr>
                  </w:pPr>
                  <w:r>
                    <w:rPr>
                      <w:sz w:val="23"/>
                      <w:szCs w:val="23"/>
                      <w:spacing w:val="-5"/>
                    </w:rPr>
                    <w:t>废研</w:t>
                  </w:r>
                  <w:r>
                    <w:rPr>
                      <w:sz w:val="23"/>
                      <w:szCs w:val="23"/>
                    </w:rPr>
                    <w:t xml:space="preserve"> </w:t>
                  </w:r>
                  <w:r>
                    <w:rPr>
                      <w:sz w:val="23"/>
                      <w:szCs w:val="23"/>
                      <w:spacing w:val="4"/>
                    </w:rPr>
                    <w:t>磨液</w:t>
                  </w:r>
                </w:p>
              </w:tc>
              <w:tc>
                <w:tcPr>
                  <w:tcW w:w="709" w:type="dxa"/>
                  <w:vAlign w:val="top"/>
                </w:tcPr>
                <w:p>
                  <w:pPr>
                    <w:pStyle w:val="TableText"/>
                    <w:ind w:left="117"/>
                    <w:spacing w:before="18" w:line="185" w:lineRule="auto"/>
                    <w:rPr>
                      <w:sz w:val="23"/>
                      <w:szCs w:val="23"/>
                    </w:rPr>
                  </w:pPr>
                  <w:r>
                    <w:rPr>
                      <w:sz w:val="23"/>
                      <w:szCs w:val="23"/>
                      <w:spacing w:val="-3"/>
                    </w:rPr>
                    <w:t>废研</w:t>
                  </w:r>
                </w:p>
                <w:p>
                  <w:pPr>
                    <w:pStyle w:val="TableText"/>
                    <w:ind w:left="117"/>
                    <w:spacing w:line="212" w:lineRule="auto"/>
                    <w:rPr>
                      <w:sz w:val="23"/>
                      <w:szCs w:val="23"/>
                    </w:rPr>
                  </w:pPr>
                  <w:r>
                    <w:rPr>
                      <w:sz w:val="23"/>
                      <w:szCs w:val="23"/>
                      <w:spacing w:val="4"/>
                    </w:rPr>
                    <w:t>磨液</w:t>
                  </w:r>
                </w:p>
              </w:tc>
              <w:tc>
                <w:tcPr>
                  <w:tcW w:w="609" w:type="dxa"/>
                  <w:vAlign w:val="top"/>
                </w:tcPr>
                <w:p>
                  <w:pPr>
                    <w:pStyle w:val="TableText"/>
                    <w:ind w:left="128"/>
                    <w:spacing w:before="158" w:line="219" w:lineRule="auto"/>
                    <w:rPr>
                      <w:sz w:val="23"/>
                      <w:szCs w:val="23"/>
                    </w:rPr>
                  </w:pPr>
                  <w:r>
                    <w:rPr>
                      <w:sz w:val="23"/>
                      <w:szCs w:val="23"/>
                      <w:spacing w:val="2"/>
                    </w:rPr>
                    <w:t>1年</w:t>
                  </w:r>
                </w:p>
              </w:tc>
              <w:tc>
                <w:tcPr>
                  <w:tcW w:w="590" w:type="dxa"/>
                  <w:vAlign w:val="top"/>
                </w:tcPr>
                <w:p>
                  <w:pPr>
                    <w:pStyle w:val="TableText"/>
                    <w:ind w:left="229"/>
                    <w:spacing w:before="218" w:line="182" w:lineRule="auto"/>
                    <w:rPr>
                      <w:sz w:val="23"/>
                      <w:szCs w:val="23"/>
                    </w:rPr>
                  </w:pPr>
                  <w:r>
                    <w:rPr>
                      <w:sz w:val="23"/>
                      <w:szCs w:val="23"/>
                    </w:rPr>
                    <w:t>T</w:t>
                  </w:r>
                </w:p>
              </w:tc>
              <w:tc>
                <w:tcPr>
                  <w:tcW w:w="624" w:type="dxa"/>
                  <w:vAlign w:val="top"/>
                  <w:vMerge w:val="continue"/>
                  <w:textDirection w:val="tbRlV"/>
                  <w:tcBorders>
                    <w:top w:val="nil"/>
                  </w:tcBorders>
                </w:tcPr>
                <w:p>
                  <w:pPr>
                    <w:rPr>
                      <w:rFonts w:ascii="Arial"/>
                      <w:sz w:val="21"/>
                    </w:rPr>
                  </w:pPr>
                  <w:r/>
                </w:p>
              </w:tc>
            </w:tr>
          </w:tbl>
          <w:p>
            <w:pPr>
              <w:rPr>
                <w:rFonts w:ascii="Arial"/>
                <w:sz w:val="21"/>
              </w:rPr>
            </w:pPr>
            <w:r/>
          </w:p>
        </w:tc>
      </w:tr>
    </w:tbl>
    <w:p>
      <w:pPr>
        <w:pStyle w:val="BodyText"/>
        <w:rPr/>
      </w:pPr>
      <w:r/>
    </w:p>
    <w:p>
      <w:pPr>
        <w:sectPr>
          <w:footerReference w:type="default" r:id="rId180"/>
          <w:pgSz w:w="11900" w:h="16830"/>
          <w:pgMar w:top="400" w:right="1289" w:bottom="1131" w:left="1309" w:header="0" w:footer="987" w:gutter="0"/>
        </w:sectPr>
        <w:rPr/>
      </w:pPr>
    </w:p>
    <w:p>
      <w:pPr>
        <w:spacing w:before="40"/>
        <w:rPr/>
      </w:pPr>
      <w:r/>
    </w:p>
    <w:p>
      <w:pPr>
        <w:spacing w:before="40"/>
        <w:rPr/>
      </w:pPr>
      <w:r/>
    </w:p>
    <w:p>
      <w:pPr>
        <w:spacing w:before="39"/>
        <w:rPr/>
      </w:pPr>
      <w:r/>
    </w:p>
    <w:p>
      <w:pPr>
        <w:spacing w:before="39"/>
        <w:rPr/>
      </w:pPr>
      <w:r/>
    </w:p>
    <w:p>
      <w:pPr>
        <w:spacing w:before="39"/>
        <w:rPr/>
      </w:pPr>
      <w:r/>
    </w:p>
    <w:tbl>
      <w:tblPr>
        <w:tblStyle w:val="TableNormal"/>
        <w:tblW w:w="9219" w:type="dxa"/>
        <w:tblInd w:w="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45"/>
        <w:gridCol w:w="130"/>
        <w:gridCol w:w="809"/>
        <w:gridCol w:w="759"/>
        <w:gridCol w:w="1229"/>
        <w:gridCol w:w="999"/>
        <w:gridCol w:w="829"/>
        <w:gridCol w:w="649"/>
        <w:gridCol w:w="729"/>
        <w:gridCol w:w="719"/>
        <w:gridCol w:w="589"/>
        <w:gridCol w:w="609"/>
        <w:gridCol w:w="609"/>
        <w:gridCol w:w="115"/>
      </w:tblGrid>
      <w:tr>
        <w:trPr>
          <w:trHeight w:val="1097" w:hRule="atLeast"/>
        </w:trPr>
        <w:tc>
          <w:tcPr>
            <w:tcW w:w="445" w:type="dxa"/>
            <w:vAlign w:val="top"/>
            <w:vMerge w:val="restart"/>
            <w:tcBorders>
              <w:bottom w:val="nil"/>
            </w:tcBorders>
          </w:tcPr>
          <w:p>
            <w:pPr>
              <w:rPr>
                <w:rFonts w:ascii="Arial"/>
                <w:sz w:val="21"/>
              </w:rPr>
            </w:pPr>
            <w:r/>
          </w:p>
        </w:tc>
        <w:tc>
          <w:tcPr>
            <w:tcW w:w="130" w:type="dxa"/>
            <w:vAlign w:val="top"/>
            <w:tcBorders>
              <w:bottom w:val="nil"/>
            </w:tcBorders>
          </w:tcPr>
          <w:p>
            <w:pPr>
              <w:rPr>
                <w:rFonts w:ascii="Arial"/>
                <w:sz w:val="21"/>
              </w:rPr>
            </w:pPr>
            <w:r/>
          </w:p>
        </w:tc>
        <w:tc>
          <w:tcPr>
            <w:tcW w:w="809" w:type="dxa"/>
            <w:vAlign w:val="top"/>
          </w:tcPr>
          <w:p>
            <w:pPr>
              <w:pStyle w:val="TableText"/>
              <w:ind w:left="278" w:right="187" w:hanging="119"/>
              <w:spacing w:before="295" w:line="251" w:lineRule="auto"/>
              <w:rPr>
                <w:sz w:val="23"/>
                <w:szCs w:val="23"/>
              </w:rPr>
            </w:pPr>
            <w:r>
              <w:rPr>
                <w:sz w:val="23"/>
                <w:szCs w:val="23"/>
                <w:spacing w:val="-5"/>
              </w:rPr>
              <w:t>废药</w:t>
            </w:r>
            <w:r>
              <w:rPr>
                <w:sz w:val="23"/>
                <w:szCs w:val="23"/>
              </w:rPr>
              <w:t xml:space="preserve"> </w:t>
            </w:r>
            <w:r>
              <w:rPr>
                <w:sz w:val="23"/>
                <w:szCs w:val="23"/>
              </w:rPr>
              <w:t>液</w:t>
            </w:r>
          </w:p>
        </w:tc>
        <w:tc>
          <w:tcPr>
            <w:tcW w:w="759" w:type="dxa"/>
            <w:vAlign w:val="top"/>
          </w:tcPr>
          <w:p>
            <w:pPr>
              <w:spacing w:line="425" w:lineRule="auto"/>
              <w:rPr>
                <w:rFonts w:ascii="Arial"/>
                <w:sz w:val="21"/>
              </w:rPr>
            </w:pPr>
            <w:r/>
          </w:p>
          <w:p>
            <w:pPr>
              <w:pStyle w:val="TableText"/>
              <w:ind w:left="140"/>
              <w:spacing w:before="74" w:line="184" w:lineRule="auto"/>
              <w:rPr>
                <w:sz w:val="23"/>
                <w:szCs w:val="23"/>
              </w:rPr>
            </w:pPr>
            <w:r>
              <w:rPr>
                <w:sz w:val="23"/>
                <w:szCs w:val="23"/>
                <w:spacing w:val="-1"/>
              </w:rPr>
              <w:t>HW17</w:t>
            </w:r>
          </w:p>
        </w:tc>
        <w:tc>
          <w:tcPr>
            <w:tcW w:w="1229" w:type="dxa"/>
            <w:vAlign w:val="top"/>
          </w:tcPr>
          <w:p>
            <w:pPr>
              <w:spacing w:line="389" w:lineRule="auto"/>
              <w:rPr>
                <w:rFonts w:ascii="Arial"/>
                <w:sz w:val="21"/>
              </w:rPr>
            </w:pPr>
            <w:r/>
          </w:p>
          <w:p>
            <w:pPr>
              <w:pStyle w:val="TableText"/>
              <w:ind w:left="31"/>
              <w:spacing w:before="75"/>
              <w:rPr>
                <w:sz w:val="23"/>
                <w:szCs w:val="23"/>
              </w:rPr>
            </w:pPr>
            <w:r>
              <w:rPr>
                <w:sz w:val="23"/>
                <w:szCs w:val="23"/>
                <w:spacing w:val="-2"/>
              </w:rPr>
              <w:t>336-064-17</w:t>
            </w:r>
          </w:p>
        </w:tc>
        <w:tc>
          <w:tcPr>
            <w:tcW w:w="999" w:type="dxa"/>
            <w:vAlign w:val="top"/>
          </w:tcPr>
          <w:p>
            <w:pPr>
              <w:spacing w:line="390" w:lineRule="auto"/>
              <w:rPr>
                <w:rFonts w:ascii="Arial"/>
                <w:sz w:val="21"/>
              </w:rPr>
            </w:pPr>
            <w:r/>
          </w:p>
          <w:p>
            <w:pPr>
              <w:pStyle w:val="TableText"/>
              <w:ind w:left="142"/>
              <w:spacing w:before="74" w:line="239" w:lineRule="auto"/>
              <w:rPr>
                <w:sz w:val="23"/>
                <w:szCs w:val="23"/>
              </w:rPr>
            </w:pPr>
            <w:r>
              <w:rPr>
                <w:sz w:val="23"/>
                <w:szCs w:val="23"/>
                <w:spacing w:val="-2"/>
              </w:rPr>
              <w:t>38.064</w:t>
            </w:r>
          </w:p>
        </w:tc>
        <w:tc>
          <w:tcPr>
            <w:tcW w:w="829" w:type="dxa"/>
            <w:vAlign w:val="top"/>
          </w:tcPr>
          <w:p>
            <w:pPr>
              <w:spacing w:line="367" w:lineRule="auto"/>
              <w:rPr>
                <w:rFonts w:ascii="Arial"/>
                <w:sz w:val="21"/>
              </w:rPr>
            </w:pPr>
            <w:r/>
          </w:p>
          <w:p>
            <w:pPr>
              <w:pStyle w:val="TableText"/>
              <w:ind w:left="173"/>
              <w:spacing w:before="75" w:line="219" w:lineRule="auto"/>
              <w:rPr>
                <w:sz w:val="23"/>
                <w:szCs w:val="23"/>
              </w:rPr>
            </w:pPr>
            <w:r>
              <w:rPr>
                <w:sz w:val="23"/>
                <w:szCs w:val="23"/>
                <w:spacing w:val="4"/>
              </w:rPr>
              <w:t>药槽</w:t>
            </w:r>
          </w:p>
        </w:tc>
        <w:tc>
          <w:tcPr>
            <w:tcW w:w="649" w:type="dxa"/>
            <w:vAlign w:val="top"/>
          </w:tcPr>
          <w:p>
            <w:pPr>
              <w:spacing w:line="368" w:lineRule="auto"/>
              <w:rPr>
                <w:rFonts w:ascii="Arial"/>
                <w:sz w:val="21"/>
              </w:rPr>
            </w:pPr>
            <w:r/>
          </w:p>
          <w:p>
            <w:pPr>
              <w:pStyle w:val="TableText"/>
              <w:ind w:left="84"/>
              <w:spacing w:before="74" w:line="220" w:lineRule="auto"/>
              <w:rPr>
                <w:sz w:val="23"/>
                <w:szCs w:val="23"/>
              </w:rPr>
            </w:pPr>
            <w:r>
              <w:rPr>
                <w:sz w:val="23"/>
                <w:szCs w:val="23"/>
                <w:spacing w:val="4"/>
              </w:rPr>
              <w:t>液体</w:t>
            </w:r>
          </w:p>
        </w:tc>
        <w:tc>
          <w:tcPr>
            <w:tcW w:w="729" w:type="dxa"/>
            <w:vAlign w:val="top"/>
          </w:tcPr>
          <w:p>
            <w:pPr>
              <w:pStyle w:val="TableText"/>
              <w:ind w:left="125"/>
              <w:spacing w:before="25" w:line="199" w:lineRule="auto"/>
              <w:rPr>
                <w:sz w:val="23"/>
                <w:szCs w:val="23"/>
              </w:rPr>
            </w:pPr>
            <w:r>
              <w:rPr>
                <w:sz w:val="23"/>
                <w:szCs w:val="23"/>
                <w:spacing w:val="5"/>
              </w:rPr>
              <w:t>脱脂</w:t>
            </w:r>
          </w:p>
          <w:p>
            <w:pPr>
              <w:pStyle w:val="TableText"/>
              <w:spacing w:line="218" w:lineRule="auto"/>
              <w:jc w:val="right"/>
              <w:rPr>
                <w:sz w:val="23"/>
                <w:szCs w:val="23"/>
              </w:rPr>
            </w:pPr>
            <w:r>
              <w:rPr>
                <w:sz w:val="23"/>
                <w:szCs w:val="23"/>
                <w:spacing w:val="-22"/>
              </w:rPr>
              <w:t>剂</w:t>
            </w:r>
            <w:r>
              <w:rPr>
                <w:sz w:val="23"/>
                <w:szCs w:val="23"/>
                <w:spacing w:val="43"/>
              </w:rPr>
              <w:t xml:space="preserve"> </w:t>
            </w:r>
            <w:r>
              <w:rPr>
                <w:sz w:val="23"/>
                <w:szCs w:val="23"/>
                <w:spacing w:val="-22"/>
              </w:rPr>
              <w:t>、</w:t>
            </w:r>
          </w:p>
          <w:p>
            <w:pPr>
              <w:pStyle w:val="TableText"/>
              <w:ind w:left="244" w:right="123" w:hanging="119"/>
              <w:spacing w:before="30" w:line="205" w:lineRule="auto"/>
              <w:rPr>
                <w:sz w:val="23"/>
                <w:szCs w:val="23"/>
              </w:rPr>
            </w:pPr>
            <w:r>
              <w:rPr>
                <w:sz w:val="23"/>
                <w:szCs w:val="23"/>
                <w:spacing w:val="4"/>
              </w:rPr>
              <w:t>陶化</w:t>
            </w:r>
            <w:r>
              <w:rPr>
                <w:sz w:val="23"/>
                <w:szCs w:val="23"/>
              </w:rPr>
              <w:t xml:space="preserve"> </w:t>
            </w:r>
            <w:r>
              <w:rPr>
                <w:sz w:val="23"/>
                <w:szCs w:val="23"/>
              </w:rPr>
              <w:t>剂</w:t>
            </w:r>
          </w:p>
        </w:tc>
        <w:tc>
          <w:tcPr>
            <w:tcW w:w="719" w:type="dxa"/>
            <w:vAlign w:val="top"/>
          </w:tcPr>
          <w:p>
            <w:pPr>
              <w:pStyle w:val="TableText"/>
              <w:ind w:left="116" w:right="17" w:firstLine="9"/>
              <w:spacing w:before="15" w:line="215" w:lineRule="auto"/>
              <w:jc w:val="both"/>
              <w:rPr>
                <w:sz w:val="23"/>
                <w:szCs w:val="23"/>
              </w:rPr>
            </w:pPr>
            <w:r>
              <w:rPr>
                <w:sz w:val="23"/>
                <w:szCs w:val="23"/>
                <w:spacing w:val="5"/>
              </w:rPr>
              <w:t>脱脂</w:t>
            </w:r>
            <w:r>
              <w:rPr>
                <w:sz w:val="23"/>
                <w:szCs w:val="23"/>
              </w:rPr>
              <w:t xml:space="preserve"> </w:t>
            </w:r>
            <w:r>
              <w:rPr>
                <w:sz w:val="23"/>
                <w:szCs w:val="23"/>
                <w:spacing w:val="-22"/>
              </w:rPr>
              <w:t>剂</w:t>
            </w:r>
            <w:r>
              <w:rPr>
                <w:sz w:val="23"/>
                <w:szCs w:val="23"/>
                <w:spacing w:val="43"/>
              </w:rPr>
              <w:t xml:space="preserve"> </w:t>
            </w:r>
            <w:r>
              <w:rPr>
                <w:sz w:val="23"/>
                <w:szCs w:val="23"/>
                <w:spacing w:val="-22"/>
              </w:rPr>
              <w:t>、</w:t>
            </w:r>
            <w:r>
              <w:rPr>
                <w:sz w:val="23"/>
                <w:szCs w:val="23"/>
              </w:rPr>
              <w:t xml:space="preserve"> </w:t>
            </w:r>
            <w:r>
              <w:rPr>
                <w:sz w:val="23"/>
                <w:szCs w:val="23"/>
                <w:spacing w:val="9"/>
              </w:rPr>
              <w:t>陶化</w:t>
            </w:r>
            <w:r>
              <w:rPr>
                <w:sz w:val="23"/>
                <w:szCs w:val="23"/>
              </w:rPr>
              <w:t xml:space="preserve">  </w:t>
            </w:r>
            <w:r>
              <w:rPr>
                <w:sz w:val="23"/>
                <w:szCs w:val="23"/>
                <w:spacing w:val="19"/>
                <w:w w:val="122"/>
              </w:rPr>
              <w:t>剂</w:t>
            </w:r>
          </w:p>
        </w:tc>
        <w:tc>
          <w:tcPr>
            <w:tcW w:w="589" w:type="dxa"/>
            <w:vAlign w:val="top"/>
          </w:tcPr>
          <w:p>
            <w:pPr>
              <w:pStyle w:val="TableText"/>
              <w:ind w:left="177" w:right="111" w:hanging="60"/>
              <w:spacing w:before="273" w:line="251" w:lineRule="auto"/>
              <w:rPr>
                <w:sz w:val="23"/>
                <w:szCs w:val="23"/>
              </w:rPr>
            </w:pPr>
            <w:r>
              <w:rPr>
                <w:sz w:val="23"/>
                <w:szCs w:val="23"/>
                <w:spacing w:val="2"/>
              </w:rPr>
              <w:t>1个</w:t>
            </w:r>
            <w:r>
              <w:rPr>
                <w:sz w:val="23"/>
                <w:szCs w:val="23"/>
              </w:rPr>
              <w:t xml:space="preserve"> </w:t>
            </w:r>
            <w:r>
              <w:rPr>
                <w:sz w:val="23"/>
                <w:szCs w:val="23"/>
              </w:rPr>
              <w:t>月</w:t>
            </w:r>
          </w:p>
        </w:tc>
        <w:tc>
          <w:tcPr>
            <w:tcW w:w="609" w:type="dxa"/>
            <w:vAlign w:val="top"/>
          </w:tcPr>
          <w:p>
            <w:pPr>
              <w:spacing w:line="374" w:lineRule="auto"/>
              <w:rPr>
                <w:rFonts w:ascii="Arial"/>
                <w:sz w:val="21"/>
              </w:rPr>
            </w:pPr>
            <w:r/>
          </w:p>
          <w:p>
            <w:pPr>
              <w:pStyle w:val="TableText"/>
              <w:ind w:left="68"/>
              <w:spacing w:before="74" w:line="224" w:lineRule="auto"/>
              <w:rPr>
                <w:sz w:val="23"/>
                <w:szCs w:val="23"/>
              </w:rPr>
            </w:pPr>
            <w:r>
              <w:rPr>
                <w:sz w:val="23"/>
                <w:szCs w:val="23"/>
                <w:spacing w:val="-2"/>
              </w:rPr>
              <w:t>T/In</w:t>
            </w:r>
          </w:p>
        </w:tc>
        <w:tc>
          <w:tcPr>
            <w:tcW w:w="609" w:type="dxa"/>
            <w:vAlign w:val="top"/>
            <w:vMerge w:val="restart"/>
            <w:tcBorders>
              <w:bottom w:val="nil"/>
            </w:tcBorders>
          </w:tcPr>
          <w:p>
            <w:pPr>
              <w:rPr>
                <w:rFonts w:ascii="Arial"/>
                <w:sz w:val="21"/>
              </w:rPr>
            </w:pPr>
            <w:r/>
          </w:p>
        </w:tc>
        <w:tc>
          <w:tcPr>
            <w:tcW w:w="115" w:type="dxa"/>
            <w:vAlign w:val="top"/>
            <w:tcBorders>
              <w:bottom w:val="nil"/>
            </w:tcBorders>
          </w:tcPr>
          <w:p>
            <w:pPr>
              <w:rPr>
                <w:rFonts w:ascii="Arial"/>
                <w:sz w:val="21"/>
              </w:rPr>
            </w:pPr>
            <w:r/>
          </w:p>
        </w:tc>
      </w:tr>
      <w:tr>
        <w:trPr>
          <w:trHeight w:val="550" w:hRule="atLeast"/>
        </w:trPr>
        <w:tc>
          <w:tcPr>
            <w:tcW w:w="44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09" w:type="dxa"/>
            <w:vAlign w:val="top"/>
          </w:tcPr>
          <w:p>
            <w:pPr>
              <w:pStyle w:val="TableText"/>
              <w:ind w:left="129" w:right="169" w:firstLine="29"/>
              <w:spacing w:before="26" w:line="206" w:lineRule="auto"/>
              <w:rPr>
                <w:sz w:val="23"/>
                <w:szCs w:val="23"/>
              </w:rPr>
            </w:pPr>
            <w:r>
              <w:rPr>
                <w:sz w:val="23"/>
                <w:szCs w:val="23"/>
                <w:spacing w:val="4"/>
              </w:rPr>
              <w:t>喷粉</w:t>
            </w:r>
            <w:r>
              <w:rPr>
                <w:sz w:val="23"/>
                <w:szCs w:val="23"/>
              </w:rPr>
              <w:t xml:space="preserve"> </w:t>
            </w:r>
            <w:r>
              <w:rPr>
                <w:sz w:val="23"/>
                <w:szCs w:val="23"/>
                <w:spacing w:val="6"/>
              </w:rPr>
              <w:t>挂具</w:t>
            </w:r>
          </w:p>
        </w:tc>
        <w:tc>
          <w:tcPr>
            <w:tcW w:w="759" w:type="dxa"/>
            <w:vAlign w:val="top"/>
          </w:tcPr>
          <w:p>
            <w:pPr>
              <w:pStyle w:val="TableText"/>
              <w:ind w:left="140"/>
              <w:spacing w:before="225" w:line="184" w:lineRule="auto"/>
              <w:rPr>
                <w:sz w:val="23"/>
                <w:szCs w:val="23"/>
              </w:rPr>
            </w:pPr>
            <w:r>
              <w:rPr>
                <w:sz w:val="23"/>
                <w:szCs w:val="23"/>
                <w:color w:val="304040"/>
                <w:spacing w:val="-1"/>
              </w:rPr>
              <w:t>HW12</w:t>
            </w:r>
          </w:p>
        </w:tc>
        <w:tc>
          <w:tcPr>
            <w:tcW w:w="1229" w:type="dxa"/>
            <w:vAlign w:val="top"/>
          </w:tcPr>
          <w:p>
            <w:pPr>
              <w:pStyle w:val="TableText"/>
              <w:ind w:left="31"/>
              <w:spacing w:before="189"/>
              <w:rPr>
                <w:sz w:val="23"/>
                <w:szCs w:val="23"/>
              </w:rPr>
            </w:pPr>
            <w:r>
              <w:rPr>
                <w:sz w:val="23"/>
                <w:szCs w:val="23"/>
                <w:spacing w:val="-1"/>
              </w:rPr>
              <w:t>900-299-12</w:t>
            </w:r>
          </w:p>
        </w:tc>
        <w:tc>
          <w:tcPr>
            <w:tcW w:w="999" w:type="dxa"/>
            <w:vAlign w:val="top"/>
          </w:tcPr>
          <w:p>
            <w:pPr>
              <w:pStyle w:val="TableText"/>
              <w:ind w:left="312"/>
              <w:spacing w:before="190" w:line="239" w:lineRule="auto"/>
              <w:rPr>
                <w:sz w:val="23"/>
                <w:szCs w:val="23"/>
              </w:rPr>
            </w:pPr>
            <w:r>
              <w:rPr>
                <w:sz w:val="23"/>
                <w:szCs w:val="23"/>
                <w:spacing w:val="-6"/>
              </w:rPr>
              <w:t>1.0</w:t>
            </w:r>
          </w:p>
        </w:tc>
        <w:tc>
          <w:tcPr>
            <w:tcW w:w="829" w:type="dxa"/>
            <w:vAlign w:val="top"/>
          </w:tcPr>
          <w:p>
            <w:pPr>
              <w:pStyle w:val="TableText"/>
              <w:ind w:left="173"/>
              <w:spacing w:before="167" w:line="219" w:lineRule="auto"/>
              <w:rPr>
                <w:sz w:val="23"/>
                <w:szCs w:val="23"/>
              </w:rPr>
            </w:pPr>
            <w:r>
              <w:rPr>
                <w:sz w:val="23"/>
                <w:szCs w:val="23"/>
                <w:spacing w:val="4"/>
              </w:rPr>
              <w:t>喷粉</w:t>
            </w:r>
          </w:p>
        </w:tc>
        <w:tc>
          <w:tcPr>
            <w:tcW w:w="649" w:type="dxa"/>
            <w:vAlign w:val="top"/>
          </w:tcPr>
          <w:p>
            <w:pPr>
              <w:pStyle w:val="TableText"/>
              <w:ind w:left="84"/>
              <w:spacing w:before="168" w:line="220" w:lineRule="auto"/>
              <w:rPr>
                <w:sz w:val="23"/>
                <w:szCs w:val="23"/>
              </w:rPr>
            </w:pPr>
            <w:r>
              <w:rPr>
                <w:sz w:val="23"/>
                <w:szCs w:val="23"/>
                <w:spacing w:val="4"/>
              </w:rPr>
              <w:t>固体</w:t>
            </w:r>
          </w:p>
        </w:tc>
        <w:tc>
          <w:tcPr>
            <w:tcW w:w="729" w:type="dxa"/>
            <w:vAlign w:val="top"/>
          </w:tcPr>
          <w:p>
            <w:pPr>
              <w:pStyle w:val="TableText"/>
              <w:ind w:left="125"/>
              <w:spacing w:before="168" w:line="220" w:lineRule="auto"/>
              <w:rPr>
                <w:sz w:val="23"/>
                <w:szCs w:val="23"/>
              </w:rPr>
            </w:pPr>
            <w:r>
              <w:rPr>
                <w:sz w:val="23"/>
                <w:szCs w:val="23"/>
                <w:spacing w:val="-3"/>
              </w:rPr>
              <w:t>涂料</w:t>
            </w:r>
          </w:p>
        </w:tc>
        <w:tc>
          <w:tcPr>
            <w:tcW w:w="719" w:type="dxa"/>
            <w:vAlign w:val="top"/>
          </w:tcPr>
          <w:p>
            <w:pPr>
              <w:pStyle w:val="TableText"/>
              <w:ind w:left="126"/>
              <w:spacing w:before="168" w:line="220" w:lineRule="auto"/>
              <w:rPr>
                <w:sz w:val="23"/>
                <w:szCs w:val="23"/>
              </w:rPr>
            </w:pPr>
            <w:r>
              <w:rPr>
                <w:sz w:val="23"/>
                <w:szCs w:val="23"/>
                <w:spacing w:val="-3"/>
              </w:rPr>
              <w:t>涂料</w:t>
            </w:r>
          </w:p>
        </w:tc>
        <w:tc>
          <w:tcPr>
            <w:tcW w:w="589" w:type="dxa"/>
            <w:vAlign w:val="top"/>
          </w:tcPr>
          <w:p>
            <w:pPr>
              <w:pStyle w:val="TableText"/>
              <w:ind w:left="177" w:right="126" w:hanging="60"/>
              <w:spacing w:before="26" w:line="206" w:lineRule="auto"/>
              <w:rPr>
                <w:sz w:val="23"/>
                <w:szCs w:val="23"/>
              </w:rPr>
            </w:pPr>
            <w:r>
              <w:rPr>
                <w:sz w:val="23"/>
                <w:szCs w:val="23"/>
                <w:spacing w:val="-6"/>
              </w:rPr>
              <w:t>6个</w:t>
            </w:r>
            <w:r>
              <w:rPr>
                <w:sz w:val="23"/>
                <w:szCs w:val="23"/>
              </w:rPr>
              <w:t xml:space="preserve"> </w:t>
            </w:r>
            <w:r>
              <w:rPr>
                <w:sz w:val="23"/>
                <w:szCs w:val="23"/>
              </w:rPr>
              <w:t>月</w:t>
            </w:r>
          </w:p>
        </w:tc>
        <w:tc>
          <w:tcPr>
            <w:tcW w:w="609" w:type="dxa"/>
            <w:vAlign w:val="top"/>
          </w:tcPr>
          <w:p>
            <w:pPr>
              <w:pStyle w:val="TableText"/>
              <w:ind w:left="238"/>
              <w:spacing w:before="227" w:line="182" w:lineRule="auto"/>
              <w:rPr>
                <w:sz w:val="23"/>
                <w:szCs w:val="23"/>
              </w:rPr>
            </w:pPr>
            <w:r>
              <w:rPr>
                <w:sz w:val="23"/>
                <w:szCs w:val="23"/>
              </w:rPr>
              <w:t>T</w:t>
            </w:r>
          </w:p>
        </w:tc>
        <w:tc>
          <w:tcPr>
            <w:tcW w:w="609"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817" w:hRule="atLeast"/>
        </w:trPr>
        <w:tc>
          <w:tcPr>
            <w:tcW w:w="44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09" w:type="dxa"/>
            <w:vAlign w:val="top"/>
          </w:tcPr>
          <w:p>
            <w:pPr>
              <w:pStyle w:val="TableText"/>
              <w:ind w:left="129" w:right="187" w:firstLine="29"/>
              <w:spacing w:before="148" w:line="220" w:lineRule="auto"/>
              <w:rPr>
                <w:sz w:val="23"/>
                <w:szCs w:val="23"/>
              </w:rPr>
            </w:pPr>
            <w:r>
              <w:rPr>
                <w:sz w:val="23"/>
                <w:szCs w:val="23"/>
                <w:spacing w:val="-5"/>
              </w:rPr>
              <w:t>废活</w:t>
            </w:r>
            <w:r>
              <w:rPr>
                <w:sz w:val="23"/>
                <w:szCs w:val="23"/>
              </w:rPr>
              <w:t xml:space="preserve"> </w:t>
            </w:r>
            <w:r>
              <w:rPr>
                <w:sz w:val="23"/>
                <w:szCs w:val="23"/>
                <w:spacing w:val="7"/>
              </w:rPr>
              <w:t>性炭</w:t>
            </w:r>
          </w:p>
        </w:tc>
        <w:tc>
          <w:tcPr>
            <w:tcW w:w="759" w:type="dxa"/>
            <w:vAlign w:val="top"/>
          </w:tcPr>
          <w:p>
            <w:pPr>
              <w:spacing w:line="290" w:lineRule="auto"/>
              <w:rPr>
                <w:rFonts w:ascii="Arial"/>
                <w:sz w:val="21"/>
              </w:rPr>
            </w:pPr>
            <w:r/>
          </w:p>
          <w:p>
            <w:pPr>
              <w:pStyle w:val="TableText"/>
              <w:ind w:left="140"/>
              <w:spacing w:before="75" w:line="183" w:lineRule="auto"/>
              <w:rPr>
                <w:sz w:val="23"/>
                <w:szCs w:val="23"/>
              </w:rPr>
            </w:pPr>
            <w:r>
              <w:rPr>
                <w:sz w:val="23"/>
                <w:szCs w:val="23"/>
                <w:spacing w:val="-1"/>
              </w:rPr>
              <w:t>HW49</w:t>
            </w:r>
          </w:p>
        </w:tc>
        <w:tc>
          <w:tcPr>
            <w:tcW w:w="1229" w:type="dxa"/>
            <w:vAlign w:val="top"/>
          </w:tcPr>
          <w:p>
            <w:pPr>
              <w:spacing w:line="253" w:lineRule="auto"/>
              <w:rPr>
                <w:rFonts w:ascii="Arial"/>
                <w:sz w:val="21"/>
              </w:rPr>
            </w:pPr>
            <w:r/>
          </w:p>
          <w:p>
            <w:pPr>
              <w:pStyle w:val="TableText"/>
              <w:ind w:left="31"/>
              <w:spacing w:before="75"/>
              <w:rPr>
                <w:sz w:val="23"/>
                <w:szCs w:val="23"/>
              </w:rPr>
            </w:pPr>
            <w:r>
              <w:rPr>
                <w:sz w:val="23"/>
                <w:szCs w:val="23"/>
                <w:spacing w:val="-1"/>
              </w:rPr>
              <w:t>900-039-49</w:t>
            </w:r>
          </w:p>
        </w:tc>
        <w:tc>
          <w:tcPr>
            <w:tcW w:w="999" w:type="dxa"/>
            <w:vAlign w:val="top"/>
          </w:tcPr>
          <w:p>
            <w:pPr>
              <w:spacing w:line="253" w:lineRule="auto"/>
              <w:rPr>
                <w:rFonts w:ascii="Arial"/>
                <w:sz w:val="21"/>
              </w:rPr>
            </w:pPr>
            <w:r/>
          </w:p>
          <w:p>
            <w:pPr>
              <w:pStyle w:val="TableText"/>
              <w:ind w:left="372"/>
              <w:spacing w:before="75"/>
              <w:rPr>
                <w:sz w:val="23"/>
                <w:szCs w:val="23"/>
              </w:rPr>
            </w:pPr>
            <w:r>
              <w:rPr>
                <w:sz w:val="23"/>
                <w:szCs w:val="23"/>
                <w:spacing w:val="-3"/>
              </w:rPr>
              <w:t>23</w:t>
            </w:r>
          </w:p>
        </w:tc>
        <w:tc>
          <w:tcPr>
            <w:tcW w:w="829" w:type="dxa"/>
            <w:vAlign w:val="top"/>
          </w:tcPr>
          <w:p>
            <w:pPr>
              <w:pStyle w:val="TableText"/>
              <w:ind w:left="173"/>
              <w:spacing w:before="37" w:line="209" w:lineRule="auto"/>
              <w:rPr>
                <w:sz w:val="23"/>
                <w:szCs w:val="23"/>
              </w:rPr>
            </w:pPr>
            <w:r>
              <w:rPr>
                <w:sz w:val="23"/>
                <w:szCs w:val="23"/>
                <w:spacing w:val="7"/>
              </w:rPr>
              <w:t>废气</w:t>
            </w:r>
          </w:p>
          <w:p>
            <w:pPr>
              <w:pStyle w:val="TableText"/>
              <w:ind w:left="173" w:right="175"/>
              <w:spacing w:line="204" w:lineRule="auto"/>
              <w:rPr>
                <w:sz w:val="23"/>
                <w:szCs w:val="23"/>
              </w:rPr>
            </w:pPr>
            <w:r>
              <w:rPr>
                <w:sz w:val="23"/>
                <w:szCs w:val="23"/>
                <w:spacing w:val="4"/>
              </w:rPr>
              <w:t>净化</w:t>
            </w:r>
            <w:r>
              <w:rPr>
                <w:sz w:val="23"/>
                <w:szCs w:val="23"/>
              </w:rPr>
              <w:t xml:space="preserve"> </w:t>
            </w:r>
            <w:r>
              <w:rPr>
                <w:sz w:val="23"/>
                <w:szCs w:val="23"/>
                <w:spacing w:val="-3"/>
              </w:rPr>
              <w:t>装置</w:t>
            </w:r>
          </w:p>
        </w:tc>
        <w:tc>
          <w:tcPr>
            <w:tcW w:w="649" w:type="dxa"/>
            <w:vAlign w:val="top"/>
          </w:tcPr>
          <w:p>
            <w:pPr>
              <w:pStyle w:val="TableText"/>
              <w:ind w:left="84"/>
              <w:spacing w:before="308" w:line="220" w:lineRule="auto"/>
              <w:rPr>
                <w:sz w:val="23"/>
                <w:szCs w:val="23"/>
              </w:rPr>
            </w:pPr>
            <w:r>
              <w:rPr>
                <w:sz w:val="23"/>
                <w:szCs w:val="23"/>
                <w:spacing w:val="4"/>
              </w:rPr>
              <w:t>固体</w:t>
            </w:r>
          </w:p>
        </w:tc>
        <w:tc>
          <w:tcPr>
            <w:tcW w:w="729" w:type="dxa"/>
            <w:vAlign w:val="top"/>
          </w:tcPr>
          <w:p>
            <w:pPr>
              <w:pStyle w:val="TableText"/>
              <w:ind w:left="244" w:right="124" w:hanging="119"/>
              <w:spacing w:before="148" w:line="236" w:lineRule="auto"/>
              <w:rPr>
                <w:sz w:val="23"/>
                <w:szCs w:val="23"/>
              </w:rPr>
            </w:pPr>
            <w:r>
              <w:rPr>
                <w:sz w:val="23"/>
                <w:szCs w:val="23"/>
                <w:spacing w:val="4"/>
              </w:rPr>
              <w:t>活性</w:t>
            </w:r>
            <w:r>
              <w:rPr>
                <w:sz w:val="23"/>
                <w:szCs w:val="23"/>
              </w:rPr>
              <w:t xml:space="preserve"> </w:t>
            </w:r>
            <w:r>
              <w:rPr>
                <w:sz w:val="23"/>
                <w:szCs w:val="23"/>
              </w:rPr>
              <w:t>炭</w:t>
            </w:r>
          </w:p>
        </w:tc>
        <w:tc>
          <w:tcPr>
            <w:tcW w:w="719" w:type="dxa"/>
            <w:vAlign w:val="top"/>
          </w:tcPr>
          <w:p>
            <w:pPr>
              <w:pStyle w:val="TableText"/>
              <w:ind w:left="126" w:right="107"/>
              <w:spacing w:before="168" w:line="211" w:lineRule="auto"/>
              <w:rPr>
                <w:sz w:val="23"/>
                <w:szCs w:val="23"/>
              </w:rPr>
            </w:pPr>
            <w:r>
              <w:rPr>
                <w:sz w:val="23"/>
                <w:szCs w:val="23"/>
                <w:spacing w:val="-5"/>
              </w:rPr>
              <w:t>废活</w:t>
            </w:r>
            <w:r>
              <w:rPr>
                <w:sz w:val="23"/>
                <w:szCs w:val="23"/>
              </w:rPr>
              <w:t xml:space="preserve"> </w:t>
            </w:r>
            <w:r>
              <w:rPr>
                <w:sz w:val="23"/>
                <w:szCs w:val="23"/>
                <w:spacing w:val="7"/>
              </w:rPr>
              <w:t>性炭</w:t>
            </w:r>
          </w:p>
        </w:tc>
        <w:tc>
          <w:tcPr>
            <w:tcW w:w="589" w:type="dxa"/>
            <w:vAlign w:val="top"/>
          </w:tcPr>
          <w:p>
            <w:pPr>
              <w:pStyle w:val="TableText"/>
              <w:ind w:left="177" w:right="126" w:hanging="60"/>
              <w:spacing w:before="189" w:line="197" w:lineRule="auto"/>
              <w:rPr>
                <w:sz w:val="23"/>
                <w:szCs w:val="23"/>
              </w:rPr>
            </w:pPr>
            <w:r>
              <w:rPr>
                <w:sz w:val="23"/>
                <w:szCs w:val="23"/>
                <w:spacing w:val="-4"/>
              </w:rPr>
              <w:t>0.5</w:t>
            </w:r>
            <w:r>
              <w:rPr>
                <w:sz w:val="23"/>
                <w:szCs w:val="23"/>
              </w:rPr>
              <w:t xml:space="preserve"> </w:t>
            </w:r>
            <w:r>
              <w:rPr>
                <w:sz w:val="23"/>
                <w:szCs w:val="23"/>
              </w:rPr>
              <w:t>年</w:t>
            </w:r>
          </w:p>
        </w:tc>
        <w:tc>
          <w:tcPr>
            <w:tcW w:w="609" w:type="dxa"/>
            <w:vAlign w:val="top"/>
          </w:tcPr>
          <w:p>
            <w:pPr>
              <w:spacing w:line="291" w:lineRule="auto"/>
              <w:rPr>
                <w:rFonts w:ascii="Arial"/>
                <w:sz w:val="21"/>
              </w:rPr>
            </w:pPr>
            <w:r/>
          </w:p>
          <w:p>
            <w:pPr>
              <w:pStyle w:val="TableText"/>
              <w:ind w:left="238"/>
              <w:spacing w:before="75" w:line="182" w:lineRule="auto"/>
              <w:rPr>
                <w:sz w:val="23"/>
                <w:szCs w:val="23"/>
              </w:rPr>
            </w:pPr>
            <w:r>
              <w:rPr>
                <w:sz w:val="23"/>
                <w:szCs w:val="23"/>
              </w:rPr>
              <w:t>T</w:t>
            </w:r>
          </w:p>
        </w:tc>
        <w:tc>
          <w:tcPr>
            <w:tcW w:w="609"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835" w:hRule="atLeast"/>
        </w:trPr>
        <w:tc>
          <w:tcPr>
            <w:tcW w:w="44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09" w:type="dxa"/>
            <w:vAlign w:val="top"/>
          </w:tcPr>
          <w:p>
            <w:pPr>
              <w:pStyle w:val="TableText"/>
              <w:ind w:left="159"/>
              <w:spacing w:before="151" w:line="216" w:lineRule="auto"/>
              <w:rPr>
                <w:sz w:val="23"/>
                <w:szCs w:val="23"/>
              </w:rPr>
            </w:pPr>
            <w:r>
              <w:rPr>
                <w:sz w:val="23"/>
                <w:szCs w:val="23"/>
                <w:spacing w:val="-3"/>
              </w:rPr>
              <w:t>废过</w:t>
            </w:r>
          </w:p>
          <w:p>
            <w:pPr>
              <w:pStyle w:val="TableText"/>
              <w:ind w:left="139"/>
              <w:spacing w:line="219" w:lineRule="auto"/>
              <w:rPr>
                <w:sz w:val="23"/>
                <w:szCs w:val="23"/>
              </w:rPr>
            </w:pPr>
            <w:r>
              <w:rPr>
                <w:sz w:val="23"/>
                <w:szCs w:val="23"/>
                <w:spacing w:val="8"/>
              </w:rPr>
              <w:t>滤棉</w:t>
            </w:r>
          </w:p>
        </w:tc>
        <w:tc>
          <w:tcPr>
            <w:tcW w:w="759" w:type="dxa"/>
            <w:vAlign w:val="top"/>
          </w:tcPr>
          <w:p>
            <w:pPr>
              <w:spacing w:line="293" w:lineRule="auto"/>
              <w:rPr>
                <w:rFonts w:ascii="Arial"/>
                <w:sz w:val="21"/>
              </w:rPr>
            </w:pPr>
            <w:r/>
          </w:p>
          <w:p>
            <w:pPr>
              <w:pStyle w:val="TableText"/>
              <w:ind w:left="140"/>
              <w:spacing w:before="74" w:line="183" w:lineRule="auto"/>
              <w:rPr>
                <w:sz w:val="23"/>
                <w:szCs w:val="23"/>
              </w:rPr>
            </w:pPr>
            <w:r>
              <w:rPr>
                <w:sz w:val="23"/>
                <w:szCs w:val="23"/>
                <w:spacing w:val="-1"/>
              </w:rPr>
              <w:t>HW49</w:t>
            </w:r>
          </w:p>
        </w:tc>
        <w:tc>
          <w:tcPr>
            <w:tcW w:w="1229" w:type="dxa"/>
            <w:vAlign w:val="top"/>
          </w:tcPr>
          <w:p>
            <w:pPr>
              <w:spacing w:line="256" w:lineRule="auto"/>
              <w:rPr>
                <w:rFonts w:ascii="Arial"/>
                <w:sz w:val="21"/>
              </w:rPr>
            </w:pPr>
            <w:r/>
          </w:p>
          <w:p>
            <w:pPr>
              <w:pStyle w:val="TableText"/>
              <w:ind w:left="31"/>
              <w:spacing w:before="75"/>
              <w:rPr>
                <w:sz w:val="23"/>
                <w:szCs w:val="23"/>
              </w:rPr>
            </w:pPr>
            <w:r>
              <w:rPr>
                <w:sz w:val="23"/>
                <w:szCs w:val="23"/>
                <w:spacing w:val="-1"/>
              </w:rPr>
              <w:t>900-041-49</w:t>
            </w:r>
          </w:p>
        </w:tc>
        <w:tc>
          <w:tcPr>
            <w:tcW w:w="999" w:type="dxa"/>
            <w:vAlign w:val="top"/>
          </w:tcPr>
          <w:p>
            <w:pPr>
              <w:spacing w:line="256" w:lineRule="auto"/>
              <w:rPr>
                <w:rFonts w:ascii="Arial"/>
                <w:sz w:val="21"/>
              </w:rPr>
            </w:pPr>
            <w:r/>
          </w:p>
          <w:p>
            <w:pPr>
              <w:pStyle w:val="TableText"/>
              <w:ind w:left="312"/>
              <w:spacing w:before="75" w:line="239" w:lineRule="auto"/>
              <w:rPr>
                <w:sz w:val="23"/>
                <w:szCs w:val="23"/>
              </w:rPr>
            </w:pPr>
            <w:r>
              <w:rPr>
                <w:sz w:val="23"/>
                <w:szCs w:val="23"/>
                <w:spacing w:val="-3"/>
              </w:rPr>
              <w:t>0.5</w:t>
            </w:r>
          </w:p>
        </w:tc>
        <w:tc>
          <w:tcPr>
            <w:tcW w:w="829" w:type="dxa"/>
            <w:vAlign w:val="top"/>
          </w:tcPr>
          <w:p>
            <w:pPr>
              <w:pStyle w:val="TableText"/>
              <w:ind w:left="173"/>
              <w:spacing w:before="30" w:line="209" w:lineRule="auto"/>
              <w:rPr>
                <w:sz w:val="23"/>
                <w:szCs w:val="23"/>
              </w:rPr>
            </w:pPr>
            <w:r>
              <w:rPr>
                <w:sz w:val="23"/>
                <w:szCs w:val="23"/>
                <w:spacing w:val="4"/>
              </w:rPr>
              <w:t>除湿</w:t>
            </w:r>
          </w:p>
          <w:p>
            <w:pPr>
              <w:pStyle w:val="TableText"/>
              <w:ind w:left="173"/>
              <w:spacing w:before="1" w:line="216" w:lineRule="auto"/>
              <w:rPr>
                <w:sz w:val="23"/>
                <w:szCs w:val="23"/>
              </w:rPr>
            </w:pPr>
            <w:r>
              <w:rPr>
                <w:sz w:val="23"/>
                <w:szCs w:val="23"/>
                <w:spacing w:val="-3"/>
              </w:rPr>
              <w:t>装置</w:t>
            </w:r>
          </w:p>
          <w:p>
            <w:pPr>
              <w:pStyle w:val="TableText"/>
              <w:ind w:left="163"/>
              <w:spacing w:before="1" w:line="211" w:lineRule="auto"/>
              <w:rPr>
                <w:sz w:val="23"/>
                <w:szCs w:val="23"/>
              </w:rPr>
            </w:pPr>
            <w:r>
              <w:rPr>
                <w:sz w:val="23"/>
                <w:szCs w:val="23"/>
                <w:spacing w:val="4"/>
              </w:rPr>
              <w:t>更换</w:t>
            </w:r>
          </w:p>
        </w:tc>
        <w:tc>
          <w:tcPr>
            <w:tcW w:w="649" w:type="dxa"/>
            <w:vAlign w:val="top"/>
          </w:tcPr>
          <w:p>
            <w:pPr>
              <w:pStyle w:val="TableText"/>
              <w:ind w:left="84"/>
              <w:spacing w:before="311" w:line="220" w:lineRule="auto"/>
              <w:rPr>
                <w:sz w:val="23"/>
                <w:szCs w:val="23"/>
              </w:rPr>
            </w:pPr>
            <w:r>
              <w:rPr>
                <w:sz w:val="23"/>
                <w:szCs w:val="23"/>
                <w:spacing w:val="4"/>
              </w:rPr>
              <w:t>固体</w:t>
            </w:r>
          </w:p>
        </w:tc>
        <w:tc>
          <w:tcPr>
            <w:tcW w:w="729" w:type="dxa"/>
            <w:vAlign w:val="top"/>
          </w:tcPr>
          <w:p>
            <w:pPr>
              <w:pStyle w:val="TableText"/>
              <w:ind w:left="125"/>
              <w:spacing w:before="20" w:line="217" w:lineRule="auto"/>
              <w:rPr>
                <w:sz w:val="23"/>
                <w:szCs w:val="23"/>
              </w:rPr>
            </w:pPr>
            <w:r>
              <w:rPr>
                <w:sz w:val="23"/>
                <w:szCs w:val="23"/>
                <w:spacing w:val="-3"/>
              </w:rPr>
              <w:t>挥发</w:t>
            </w:r>
          </w:p>
          <w:p>
            <w:pPr>
              <w:pStyle w:val="TableText"/>
              <w:ind w:left="125"/>
              <w:spacing w:line="220" w:lineRule="auto"/>
              <w:rPr>
                <w:sz w:val="23"/>
                <w:szCs w:val="23"/>
              </w:rPr>
            </w:pPr>
            <w:r>
              <w:rPr>
                <w:sz w:val="23"/>
                <w:szCs w:val="23"/>
                <w:spacing w:val="5"/>
              </w:rPr>
              <w:t>性有</w:t>
            </w:r>
          </w:p>
          <w:p>
            <w:pPr>
              <w:pStyle w:val="TableText"/>
              <w:ind w:left="125"/>
              <w:spacing w:before="4" w:line="205" w:lineRule="auto"/>
              <w:rPr>
                <w:sz w:val="23"/>
                <w:szCs w:val="23"/>
              </w:rPr>
            </w:pPr>
            <w:r>
              <w:rPr>
                <w:sz w:val="23"/>
                <w:szCs w:val="23"/>
                <w:spacing w:val="-3"/>
              </w:rPr>
              <w:t>机物</w:t>
            </w:r>
          </w:p>
        </w:tc>
        <w:tc>
          <w:tcPr>
            <w:tcW w:w="719" w:type="dxa"/>
            <w:vAlign w:val="top"/>
          </w:tcPr>
          <w:p>
            <w:pPr>
              <w:pStyle w:val="TableText"/>
              <w:ind w:left="126"/>
              <w:spacing w:before="30" w:line="217" w:lineRule="auto"/>
              <w:rPr>
                <w:sz w:val="23"/>
                <w:szCs w:val="23"/>
              </w:rPr>
            </w:pPr>
            <w:r>
              <w:rPr>
                <w:sz w:val="23"/>
                <w:szCs w:val="23"/>
                <w:spacing w:val="-3"/>
              </w:rPr>
              <w:t>挥发</w:t>
            </w:r>
          </w:p>
          <w:p>
            <w:pPr>
              <w:pStyle w:val="TableText"/>
              <w:ind w:left="126"/>
              <w:spacing w:line="215" w:lineRule="auto"/>
              <w:rPr>
                <w:sz w:val="23"/>
                <w:szCs w:val="23"/>
              </w:rPr>
            </w:pPr>
            <w:r>
              <w:rPr>
                <w:sz w:val="23"/>
                <w:szCs w:val="23"/>
                <w:spacing w:val="5"/>
              </w:rPr>
              <w:t>性有</w:t>
            </w:r>
          </w:p>
          <w:p>
            <w:pPr>
              <w:pStyle w:val="TableText"/>
              <w:ind w:left="126"/>
              <w:spacing w:line="205" w:lineRule="auto"/>
              <w:rPr>
                <w:sz w:val="23"/>
                <w:szCs w:val="23"/>
              </w:rPr>
            </w:pPr>
            <w:r>
              <w:rPr>
                <w:sz w:val="23"/>
                <w:szCs w:val="23"/>
                <w:spacing w:val="-3"/>
              </w:rPr>
              <w:t>机物</w:t>
            </w:r>
          </w:p>
        </w:tc>
        <w:tc>
          <w:tcPr>
            <w:tcW w:w="589" w:type="dxa"/>
            <w:vAlign w:val="top"/>
          </w:tcPr>
          <w:p>
            <w:pPr>
              <w:pStyle w:val="TableText"/>
              <w:ind w:left="117"/>
              <w:spacing w:before="310" w:line="219" w:lineRule="auto"/>
              <w:rPr>
                <w:sz w:val="23"/>
                <w:szCs w:val="23"/>
              </w:rPr>
            </w:pPr>
            <w:r>
              <w:rPr>
                <w:sz w:val="23"/>
                <w:szCs w:val="23"/>
                <w:spacing w:val="2"/>
              </w:rPr>
              <w:t>1年</w:t>
            </w:r>
          </w:p>
        </w:tc>
        <w:tc>
          <w:tcPr>
            <w:tcW w:w="609" w:type="dxa"/>
            <w:vAlign w:val="top"/>
          </w:tcPr>
          <w:p>
            <w:pPr>
              <w:spacing w:line="294" w:lineRule="auto"/>
              <w:rPr>
                <w:rFonts w:ascii="Arial"/>
                <w:sz w:val="21"/>
              </w:rPr>
            </w:pPr>
            <w:r/>
          </w:p>
          <w:p>
            <w:pPr>
              <w:pStyle w:val="TableText"/>
              <w:ind w:left="238"/>
              <w:spacing w:before="75" w:line="182" w:lineRule="auto"/>
              <w:rPr>
                <w:sz w:val="23"/>
                <w:szCs w:val="23"/>
              </w:rPr>
            </w:pPr>
            <w:r>
              <w:rPr>
                <w:sz w:val="23"/>
                <w:szCs w:val="23"/>
              </w:rPr>
              <w:t>T</w:t>
            </w:r>
          </w:p>
        </w:tc>
        <w:tc>
          <w:tcPr>
            <w:tcW w:w="609"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798" w:hRule="atLeast"/>
        </w:trPr>
        <w:tc>
          <w:tcPr>
            <w:tcW w:w="44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09" w:type="dxa"/>
            <w:vAlign w:val="top"/>
          </w:tcPr>
          <w:p>
            <w:pPr>
              <w:pStyle w:val="TableText"/>
              <w:ind w:left="159"/>
              <w:spacing w:before="13" w:line="203" w:lineRule="auto"/>
              <w:rPr>
                <w:sz w:val="23"/>
                <w:szCs w:val="23"/>
              </w:rPr>
            </w:pPr>
            <w:r>
              <w:rPr>
                <w:sz w:val="23"/>
                <w:szCs w:val="23"/>
                <w:spacing w:val="4"/>
              </w:rPr>
              <w:t>喷淋</w:t>
            </w:r>
          </w:p>
          <w:p>
            <w:pPr>
              <w:pStyle w:val="TableText"/>
              <w:ind w:left="278" w:right="187" w:hanging="139"/>
              <w:spacing w:before="1" w:line="209" w:lineRule="auto"/>
              <w:rPr>
                <w:sz w:val="23"/>
                <w:szCs w:val="23"/>
              </w:rPr>
            </w:pPr>
            <w:r>
              <w:rPr>
                <w:sz w:val="23"/>
                <w:szCs w:val="23"/>
                <w:spacing w:val="5"/>
              </w:rPr>
              <w:t>塔废</w:t>
            </w:r>
            <w:r>
              <w:rPr>
                <w:sz w:val="23"/>
                <w:szCs w:val="23"/>
              </w:rPr>
              <w:t xml:space="preserve"> </w:t>
            </w:r>
            <w:r>
              <w:rPr>
                <w:sz w:val="23"/>
                <w:szCs w:val="23"/>
              </w:rPr>
              <w:t>水</w:t>
            </w:r>
          </w:p>
        </w:tc>
        <w:tc>
          <w:tcPr>
            <w:tcW w:w="759" w:type="dxa"/>
            <w:vAlign w:val="top"/>
          </w:tcPr>
          <w:p>
            <w:pPr>
              <w:spacing w:line="277" w:lineRule="auto"/>
              <w:rPr>
                <w:rFonts w:ascii="Arial"/>
                <w:sz w:val="21"/>
              </w:rPr>
            </w:pPr>
            <w:r/>
          </w:p>
          <w:p>
            <w:pPr>
              <w:pStyle w:val="TableText"/>
              <w:ind w:left="140"/>
              <w:spacing w:before="74" w:line="184" w:lineRule="auto"/>
              <w:rPr>
                <w:sz w:val="23"/>
                <w:szCs w:val="23"/>
              </w:rPr>
            </w:pPr>
            <w:r>
              <w:rPr>
                <w:sz w:val="23"/>
                <w:szCs w:val="23"/>
                <w:color w:val="404040"/>
                <w:spacing w:val="-1"/>
              </w:rPr>
              <w:t>HW12</w:t>
            </w:r>
          </w:p>
        </w:tc>
        <w:tc>
          <w:tcPr>
            <w:tcW w:w="1229" w:type="dxa"/>
            <w:vAlign w:val="top"/>
          </w:tcPr>
          <w:p>
            <w:pPr>
              <w:spacing w:line="241" w:lineRule="auto"/>
              <w:rPr>
                <w:rFonts w:ascii="Arial"/>
                <w:sz w:val="21"/>
              </w:rPr>
            </w:pPr>
            <w:r/>
          </w:p>
          <w:p>
            <w:pPr>
              <w:pStyle w:val="TableText"/>
              <w:ind w:left="31"/>
              <w:spacing w:before="75"/>
              <w:rPr>
                <w:sz w:val="23"/>
                <w:szCs w:val="23"/>
              </w:rPr>
            </w:pPr>
            <w:r>
              <w:rPr>
                <w:sz w:val="23"/>
                <w:szCs w:val="23"/>
                <w:spacing w:val="-1"/>
              </w:rPr>
              <w:t>900-252-12</w:t>
            </w:r>
          </w:p>
        </w:tc>
        <w:tc>
          <w:tcPr>
            <w:tcW w:w="999" w:type="dxa"/>
            <w:vAlign w:val="top"/>
          </w:tcPr>
          <w:p>
            <w:pPr>
              <w:spacing w:line="242" w:lineRule="auto"/>
              <w:rPr>
                <w:rFonts w:ascii="Arial"/>
                <w:sz w:val="21"/>
              </w:rPr>
            </w:pPr>
            <w:r/>
          </w:p>
          <w:p>
            <w:pPr>
              <w:pStyle w:val="TableText"/>
              <w:ind w:left="372"/>
              <w:spacing w:before="74" w:line="241" w:lineRule="auto"/>
              <w:rPr>
                <w:sz w:val="23"/>
                <w:szCs w:val="23"/>
              </w:rPr>
            </w:pPr>
            <w:r>
              <w:rPr>
                <w:sz w:val="23"/>
                <w:szCs w:val="23"/>
                <w:spacing w:val="-3"/>
              </w:rPr>
              <w:t>22</w:t>
            </w:r>
          </w:p>
        </w:tc>
        <w:tc>
          <w:tcPr>
            <w:tcW w:w="829" w:type="dxa"/>
            <w:vAlign w:val="top"/>
          </w:tcPr>
          <w:p>
            <w:pPr>
              <w:pStyle w:val="TableText"/>
              <w:ind w:left="173"/>
              <w:spacing w:before="15" w:line="209" w:lineRule="auto"/>
              <w:rPr>
                <w:sz w:val="23"/>
                <w:szCs w:val="23"/>
              </w:rPr>
            </w:pPr>
            <w:r>
              <w:rPr>
                <w:sz w:val="23"/>
                <w:szCs w:val="23"/>
                <w:spacing w:val="7"/>
              </w:rPr>
              <w:t>废气</w:t>
            </w:r>
          </w:p>
          <w:p>
            <w:pPr>
              <w:pStyle w:val="TableText"/>
              <w:ind w:left="163" w:right="185"/>
              <w:spacing w:before="1" w:line="205" w:lineRule="auto"/>
              <w:rPr>
                <w:sz w:val="23"/>
                <w:szCs w:val="23"/>
              </w:rPr>
            </w:pPr>
            <w:r>
              <w:rPr>
                <w:sz w:val="23"/>
                <w:szCs w:val="23"/>
                <w:spacing w:val="4"/>
              </w:rPr>
              <w:t>净化</w:t>
            </w:r>
            <w:r>
              <w:rPr>
                <w:sz w:val="23"/>
                <w:szCs w:val="23"/>
              </w:rPr>
              <w:t xml:space="preserve"> </w:t>
            </w:r>
            <w:r>
              <w:rPr>
                <w:sz w:val="23"/>
                <w:szCs w:val="23"/>
                <w:spacing w:val="-3"/>
              </w:rPr>
              <w:t>装置</w:t>
            </w:r>
          </w:p>
        </w:tc>
        <w:tc>
          <w:tcPr>
            <w:tcW w:w="649" w:type="dxa"/>
            <w:vAlign w:val="top"/>
          </w:tcPr>
          <w:p>
            <w:pPr>
              <w:pStyle w:val="TableText"/>
              <w:ind w:left="84"/>
              <w:spacing w:before="296" w:line="220" w:lineRule="auto"/>
              <w:rPr>
                <w:sz w:val="23"/>
                <w:szCs w:val="23"/>
              </w:rPr>
            </w:pPr>
            <w:r>
              <w:rPr>
                <w:sz w:val="23"/>
                <w:szCs w:val="23"/>
                <w:spacing w:val="4"/>
              </w:rPr>
              <w:t>液体</w:t>
            </w:r>
          </w:p>
        </w:tc>
        <w:tc>
          <w:tcPr>
            <w:tcW w:w="729" w:type="dxa"/>
            <w:vAlign w:val="top"/>
          </w:tcPr>
          <w:p>
            <w:pPr>
              <w:pStyle w:val="TableText"/>
              <w:ind w:left="244" w:right="141" w:hanging="119"/>
              <w:spacing w:before="126" w:line="228" w:lineRule="auto"/>
              <w:rPr>
                <w:sz w:val="23"/>
                <w:szCs w:val="23"/>
              </w:rPr>
            </w:pPr>
            <w:r>
              <w:rPr>
                <w:sz w:val="23"/>
                <w:szCs w:val="23"/>
                <w:spacing w:val="-5"/>
              </w:rPr>
              <w:t>颗粒</w:t>
            </w:r>
            <w:r>
              <w:rPr>
                <w:sz w:val="23"/>
                <w:szCs w:val="23"/>
              </w:rPr>
              <w:t xml:space="preserve"> </w:t>
            </w:r>
            <w:r>
              <w:rPr>
                <w:sz w:val="23"/>
                <w:szCs w:val="23"/>
              </w:rPr>
              <w:t>物</w:t>
            </w:r>
          </w:p>
        </w:tc>
        <w:tc>
          <w:tcPr>
            <w:tcW w:w="719" w:type="dxa"/>
            <w:vAlign w:val="top"/>
          </w:tcPr>
          <w:p>
            <w:pPr>
              <w:pStyle w:val="TableText"/>
              <w:ind w:left="235" w:right="130" w:hanging="109"/>
              <w:spacing w:before="126" w:line="228" w:lineRule="auto"/>
              <w:rPr>
                <w:sz w:val="23"/>
                <w:szCs w:val="23"/>
              </w:rPr>
            </w:pPr>
            <w:r>
              <w:rPr>
                <w:sz w:val="23"/>
                <w:szCs w:val="23"/>
                <w:spacing w:val="-5"/>
              </w:rPr>
              <w:t>颗粒</w:t>
            </w:r>
            <w:r>
              <w:rPr>
                <w:sz w:val="23"/>
                <w:szCs w:val="23"/>
              </w:rPr>
              <w:t xml:space="preserve"> </w:t>
            </w:r>
            <w:r>
              <w:rPr>
                <w:sz w:val="23"/>
                <w:szCs w:val="23"/>
              </w:rPr>
              <w:t>物</w:t>
            </w:r>
          </w:p>
        </w:tc>
        <w:tc>
          <w:tcPr>
            <w:tcW w:w="589" w:type="dxa"/>
            <w:vAlign w:val="top"/>
          </w:tcPr>
          <w:p>
            <w:pPr>
              <w:pStyle w:val="TableText"/>
              <w:ind w:left="177" w:right="129" w:hanging="60"/>
              <w:spacing w:before="135" w:line="214" w:lineRule="auto"/>
              <w:rPr>
                <w:sz w:val="23"/>
                <w:szCs w:val="23"/>
              </w:rPr>
            </w:pPr>
            <w:r>
              <w:rPr>
                <w:sz w:val="23"/>
                <w:szCs w:val="23"/>
                <w:spacing w:val="-7"/>
              </w:rPr>
              <w:t>3个</w:t>
            </w:r>
            <w:r>
              <w:rPr>
                <w:sz w:val="23"/>
                <w:szCs w:val="23"/>
              </w:rPr>
              <w:t xml:space="preserve"> </w:t>
            </w:r>
            <w:r>
              <w:rPr>
                <w:sz w:val="23"/>
                <w:szCs w:val="23"/>
              </w:rPr>
              <w:t>月</w:t>
            </w:r>
          </w:p>
        </w:tc>
        <w:tc>
          <w:tcPr>
            <w:tcW w:w="609" w:type="dxa"/>
            <w:vAlign w:val="top"/>
          </w:tcPr>
          <w:p>
            <w:pPr>
              <w:spacing w:line="279" w:lineRule="auto"/>
              <w:rPr>
                <w:rFonts w:ascii="Arial"/>
                <w:sz w:val="21"/>
              </w:rPr>
            </w:pPr>
            <w:r/>
          </w:p>
          <w:p>
            <w:pPr>
              <w:pStyle w:val="TableText"/>
              <w:ind w:left="238"/>
              <w:spacing w:before="75" w:line="182" w:lineRule="auto"/>
              <w:rPr>
                <w:sz w:val="23"/>
                <w:szCs w:val="23"/>
              </w:rPr>
            </w:pPr>
            <w:r>
              <w:rPr>
                <w:sz w:val="23"/>
                <w:szCs w:val="23"/>
              </w:rPr>
              <w:t>T</w:t>
            </w:r>
          </w:p>
        </w:tc>
        <w:tc>
          <w:tcPr>
            <w:tcW w:w="609"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789" w:hRule="atLeast"/>
        </w:trPr>
        <w:tc>
          <w:tcPr>
            <w:tcW w:w="445" w:type="dxa"/>
            <w:vAlign w:val="top"/>
            <w:vMerge w:val="continue"/>
            <w:tcBorders>
              <w:top w:val="nil"/>
              <w:bottom w:val="nil"/>
            </w:tcBorders>
          </w:tcPr>
          <w:p>
            <w:pPr>
              <w:rPr>
                <w:rFonts w:ascii="Arial"/>
                <w:sz w:val="21"/>
              </w:rPr>
            </w:pPr>
            <w:r/>
          </w:p>
        </w:tc>
        <w:tc>
          <w:tcPr>
            <w:tcW w:w="130" w:type="dxa"/>
            <w:vAlign w:val="top"/>
            <w:tcBorders>
              <w:bottom w:val="nil"/>
              <w:top w:val="nil"/>
            </w:tcBorders>
          </w:tcPr>
          <w:p>
            <w:pPr>
              <w:rPr>
                <w:rFonts w:ascii="Arial"/>
                <w:sz w:val="21"/>
              </w:rPr>
            </w:pPr>
            <w:r/>
          </w:p>
        </w:tc>
        <w:tc>
          <w:tcPr>
            <w:tcW w:w="809" w:type="dxa"/>
            <w:vAlign w:val="top"/>
          </w:tcPr>
          <w:p>
            <w:pPr>
              <w:pStyle w:val="TableText"/>
              <w:ind w:left="139" w:right="169" w:firstLine="19"/>
              <w:spacing w:before="128" w:line="219" w:lineRule="auto"/>
              <w:rPr>
                <w:sz w:val="23"/>
                <w:szCs w:val="23"/>
              </w:rPr>
            </w:pPr>
            <w:r>
              <w:rPr>
                <w:sz w:val="23"/>
                <w:szCs w:val="23"/>
                <w:spacing w:val="4"/>
              </w:rPr>
              <w:t>蒸发</w:t>
            </w:r>
            <w:r>
              <w:rPr>
                <w:sz w:val="23"/>
                <w:szCs w:val="23"/>
              </w:rPr>
              <w:t xml:space="preserve"> </w:t>
            </w:r>
            <w:r>
              <w:rPr>
                <w:sz w:val="23"/>
                <w:szCs w:val="23"/>
                <w:spacing w:val="-3"/>
              </w:rPr>
              <w:t>废液</w:t>
            </w:r>
          </w:p>
        </w:tc>
        <w:tc>
          <w:tcPr>
            <w:tcW w:w="759" w:type="dxa"/>
            <w:vAlign w:val="top"/>
          </w:tcPr>
          <w:p>
            <w:pPr>
              <w:spacing w:line="269" w:lineRule="auto"/>
              <w:rPr>
                <w:rFonts w:ascii="Arial"/>
                <w:sz w:val="21"/>
              </w:rPr>
            </w:pPr>
            <w:r/>
          </w:p>
          <w:p>
            <w:pPr>
              <w:pStyle w:val="TableText"/>
              <w:ind w:left="140"/>
              <w:spacing w:before="74" w:line="184" w:lineRule="auto"/>
              <w:rPr>
                <w:sz w:val="23"/>
                <w:szCs w:val="23"/>
              </w:rPr>
            </w:pPr>
            <w:r>
              <w:rPr>
                <w:sz w:val="23"/>
                <w:szCs w:val="23"/>
                <w:spacing w:val="-1"/>
              </w:rPr>
              <w:t>HW17</w:t>
            </w:r>
          </w:p>
        </w:tc>
        <w:tc>
          <w:tcPr>
            <w:tcW w:w="1229" w:type="dxa"/>
            <w:vAlign w:val="top"/>
          </w:tcPr>
          <w:p>
            <w:pPr>
              <w:pStyle w:val="TableText"/>
              <w:ind w:left="31"/>
              <w:spacing w:before="309"/>
              <w:rPr>
                <w:sz w:val="23"/>
                <w:szCs w:val="23"/>
              </w:rPr>
            </w:pPr>
            <w:r>
              <w:rPr>
                <w:sz w:val="23"/>
                <w:szCs w:val="23"/>
                <w:spacing w:val="-2"/>
              </w:rPr>
              <w:t>336-064-17</w:t>
            </w:r>
          </w:p>
        </w:tc>
        <w:tc>
          <w:tcPr>
            <w:tcW w:w="999" w:type="dxa"/>
            <w:vAlign w:val="top"/>
          </w:tcPr>
          <w:p>
            <w:pPr>
              <w:pStyle w:val="TableText"/>
              <w:ind w:left="262"/>
              <w:spacing w:before="310" w:line="239" w:lineRule="auto"/>
              <w:rPr>
                <w:sz w:val="23"/>
                <w:szCs w:val="23"/>
              </w:rPr>
            </w:pPr>
            <w:r>
              <w:rPr>
                <w:sz w:val="23"/>
                <w:szCs w:val="23"/>
                <w:spacing w:val="-3"/>
              </w:rPr>
              <w:t>7.93</w:t>
            </w:r>
          </w:p>
        </w:tc>
        <w:tc>
          <w:tcPr>
            <w:tcW w:w="829" w:type="dxa"/>
            <w:vAlign w:val="top"/>
          </w:tcPr>
          <w:p>
            <w:pPr>
              <w:pStyle w:val="TableText"/>
              <w:ind w:left="233"/>
              <w:spacing w:before="78" w:line="170" w:lineRule="exact"/>
              <w:rPr>
                <w:sz w:val="23"/>
                <w:szCs w:val="23"/>
              </w:rPr>
            </w:pPr>
            <w:r>
              <w:rPr>
                <w:sz w:val="23"/>
                <w:szCs w:val="23"/>
                <w:color w:val="505060"/>
                <w:spacing w:val="-1"/>
                <w:position w:val="-3"/>
              </w:rPr>
              <w:t>MVR</w:t>
            </w:r>
          </w:p>
          <w:p>
            <w:pPr>
              <w:pStyle w:val="TableText"/>
              <w:ind w:left="272" w:right="175" w:hanging="99"/>
              <w:spacing w:line="213" w:lineRule="auto"/>
              <w:rPr>
                <w:sz w:val="23"/>
                <w:szCs w:val="23"/>
              </w:rPr>
            </w:pPr>
            <w:r>
              <w:rPr>
                <w:sz w:val="23"/>
                <w:szCs w:val="23"/>
                <w:spacing w:val="4"/>
              </w:rPr>
              <w:t>蒸发</w:t>
            </w:r>
            <w:r>
              <w:rPr>
                <w:sz w:val="23"/>
                <w:szCs w:val="23"/>
              </w:rPr>
              <w:t xml:space="preserve"> </w:t>
            </w:r>
            <w:r>
              <w:rPr>
                <w:sz w:val="23"/>
                <w:szCs w:val="23"/>
              </w:rPr>
              <w:t>器</w:t>
            </w:r>
          </w:p>
        </w:tc>
        <w:tc>
          <w:tcPr>
            <w:tcW w:w="649" w:type="dxa"/>
            <w:vAlign w:val="top"/>
          </w:tcPr>
          <w:p>
            <w:pPr>
              <w:pStyle w:val="TableText"/>
              <w:ind w:left="84"/>
              <w:spacing w:before="288" w:line="220" w:lineRule="auto"/>
              <w:rPr>
                <w:sz w:val="23"/>
                <w:szCs w:val="23"/>
              </w:rPr>
            </w:pPr>
            <w:r>
              <w:rPr>
                <w:sz w:val="23"/>
                <w:szCs w:val="23"/>
                <w:spacing w:val="-3"/>
              </w:rPr>
              <w:t>颗粒</w:t>
            </w:r>
          </w:p>
        </w:tc>
        <w:tc>
          <w:tcPr>
            <w:tcW w:w="729" w:type="dxa"/>
            <w:vAlign w:val="top"/>
            <w:vMerge w:val="restart"/>
            <w:tcBorders>
              <w:bottom w:val="nil"/>
            </w:tcBorders>
          </w:tcPr>
          <w:p>
            <w:pPr>
              <w:pStyle w:val="TableText"/>
              <w:ind w:left="125" w:right="8"/>
              <w:spacing w:before="129" w:line="219" w:lineRule="auto"/>
              <w:jc w:val="both"/>
              <w:rPr>
                <w:sz w:val="23"/>
                <w:szCs w:val="23"/>
              </w:rPr>
            </w:pPr>
            <w:r>
              <w:rPr>
                <w:sz w:val="23"/>
                <w:szCs w:val="23"/>
                <w:spacing w:val="5"/>
              </w:rPr>
              <w:t>脱脂</w:t>
            </w:r>
            <w:r>
              <w:rPr>
                <w:sz w:val="23"/>
                <w:szCs w:val="23"/>
              </w:rPr>
              <w:t xml:space="preserve">  </w:t>
            </w:r>
            <w:r>
              <w:rPr>
                <w:sz w:val="23"/>
                <w:szCs w:val="23"/>
                <w:spacing w:val="-17"/>
              </w:rPr>
              <w:t>剂</w:t>
            </w:r>
            <w:r>
              <w:rPr>
                <w:sz w:val="23"/>
                <w:szCs w:val="23"/>
                <w:spacing w:val="43"/>
              </w:rPr>
              <w:t xml:space="preserve"> </w:t>
            </w:r>
            <w:r>
              <w:rPr>
                <w:sz w:val="23"/>
                <w:szCs w:val="23"/>
                <w:spacing w:val="-17"/>
              </w:rPr>
              <w:t>、</w:t>
            </w:r>
            <w:r>
              <w:rPr>
                <w:sz w:val="23"/>
                <w:szCs w:val="23"/>
              </w:rPr>
              <w:t xml:space="preserve"> </w:t>
            </w:r>
            <w:r>
              <w:rPr>
                <w:sz w:val="23"/>
                <w:szCs w:val="23"/>
                <w:spacing w:val="4"/>
              </w:rPr>
              <w:t>陶化</w:t>
            </w:r>
            <w:r>
              <w:rPr>
                <w:sz w:val="23"/>
                <w:szCs w:val="23"/>
              </w:rPr>
              <w:t xml:space="preserve">  </w:t>
            </w:r>
            <w:r>
              <w:rPr>
                <w:sz w:val="23"/>
                <w:szCs w:val="23"/>
                <w:spacing w:val="-17"/>
              </w:rPr>
              <w:t>剂</w:t>
            </w:r>
            <w:r>
              <w:rPr>
                <w:sz w:val="23"/>
                <w:szCs w:val="23"/>
                <w:spacing w:val="43"/>
              </w:rPr>
              <w:t xml:space="preserve"> </w:t>
            </w:r>
            <w:r>
              <w:rPr>
                <w:sz w:val="23"/>
                <w:szCs w:val="23"/>
                <w:spacing w:val="-17"/>
              </w:rPr>
              <w:t>、</w:t>
            </w:r>
          </w:p>
          <w:p>
            <w:pPr>
              <w:pStyle w:val="TableText"/>
              <w:ind w:left="244" w:right="98" w:hanging="109"/>
              <w:spacing w:before="2" w:line="223" w:lineRule="auto"/>
              <w:rPr>
                <w:sz w:val="23"/>
                <w:szCs w:val="23"/>
              </w:rPr>
            </w:pPr>
            <w:r>
              <w:rPr>
                <w:sz w:val="23"/>
                <w:szCs w:val="23"/>
                <w:spacing w:val="12"/>
              </w:rPr>
              <w:t>石油</w:t>
            </w:r>
            <w:r>
              <w:rPr>
                <w:sz w:val="23"/>
                <w:szCs w:val="23"/>
              </w:rPr>
              <w:t xml:space="preserve"> </w:t>
            </w:r>
            <w:r>
              <w:rPr>
                <w:sz w:val="23"/>
                <w:szCs w:val="23"/>
              </w:rPr>
              <w:t>类</w:t>
            </w:r>
          </w:p>
        </w:tc>
        <w:tc>
          <w:tcPr>
            <w:tcW w:w="719" w:type="dxa"/>
            <w:vAlign w:val="top"/>
            <w:vMerge w:val="restart"/>
            <w:tcBorders>
              <w:bottom w:val="nil"/>
            </w:tcBorders>
          </w:tcPr>
          <w:p>
            <w:pPr>
              <w:pStyle w:val="TableText"/>
              <w:ind w:left="126"/>
              <w:spacing w:before="128" w:line="215" w:lineRule="auto"/>
              <w:rPr>
                <w:sz w:val="23"/>
                <w:szCs w:val="23"/>
              </w:rPr>
            </w:pPr>
            <w:r>
              <w:rPr>
                <w:sz w:val="23"/>
                <w:szCs w:val="23"/>
                <w:spacing w:val="5"/>
              </w:rPr>
              <w:t>脱脂</w:t>
            </w:r>
          </w:p>
          <w:p>
            <w:pPr>
              <w:pStyle w:val="TableText"/>
              <w:spacing w:line="218" w:lineRule="auto"/>
              <w:jc w:val="right"/>
              <w:rPr>
                <w:sz w:val="23"/>
                <w:szCs w:val="23"/>
              </w:rPr>
            </w:pPr>
            <w:r>
              <w:rPr>
                <w:sz w:val="23"/>
                <w:szCs w:val="23"/>
                <w:spacing w:val="-22"/>
              </w:rPr>
              <w:t>剂</w:t>
            </w:r>
            <w:r>
              <w:rPr>
                <w:sz w:val="23"/>
                <w:szCs w:val="23"/>
                <w:spacing w:val="43"/>
              </w:rPr>
              <w:t xml:space="preserve"> </w:t>
            </w:r>
            <w:r>
              <w:rPr>
                <w:sz w:val="23"/>
                <w:szCs w:val="23"/>
                <w:spacing w:val="-22"/>
              </w:rPr>
              <w:t>、</w:t>
            </w:r>
          </w:p>
          <w:p>
            <w:pPr>
              <w:pStyle w:val="TableText"/>
              <w:ind w:left="126"/>
              <w:spacing w:before="9" w:line="215" w:lineRule="auto"/>
              <w:rPr>
                <w:sz w:val="23"/>
                <w:szCs w:val="23"/>
              </w:rPr>
            </w:pPr>
            <w:r>
              <w:rPr>
                <w:sz w:val="23"/>
                <w:szCs w:val="23"/>
                <w:spacing w:val="4"/>
              </w:rPr>
              <w:t>陶化</w:t>
            </w:r>
          </w:p>
          <w:p>
            <w:pPr>
              <w:pStyle w:val="TableText"/>
              <w:spacing w:line="218" w:lineRule="auto"/>
              <w:jc w:val="right"/>
              <w:rPr>
                <w:sz w:val="23"/>
                <w:szCs w:val="23"/>
              </w:rPr>
            </w:pPr>
            <w:r>
              <w:rPr>
                <w:sz w:val="23"/>
                <w:szCs w:val="23"/>
                <w:spacing w:val="-22"/>
              </w:rPr>
              <w:t>剂</w:t>
            </w:r>
            <w:r>
              <w:rPr>
                <w:sz w:val="23"/>
                <w:szCs w:val="23"/>
                <w:spacing w:val="43"/>
              </w:rPr>
              <w:t xml:space="preserve"> </w:t>
            </w:r>
            <w:r>
              <w:rPr>
                <w:sz w:val="23"/>
                <w:szCs w:val="23"/>
                <w:spacing w:val="-22"/>
              </w:rPr>
              <w:t>、</w:t>
            </w:r>
          </w:p>
          <w:p>
            <w:pPr>
              <w:pStyle w:val="TableText"/>
              <w:ind w:left="126"/>
              <w:spacing w:before="3" w:line="222" w:lineRule="auto"/>
              <w:rPr>
                <w:sz w:val="23"/>
                <w:szCs w:val="23"/>
              </w:rPr>
            </w:pPr>
            <w:r>
              <w:rPr>
                <w:sz w:val="23"/>
                <w:szCs w:val="23"/>
                <w:spacing w:val="12"/>
              </w:rPr>
              <w:t>石油</w:t>
            </w:r>
          </w:p>
          <w:p>
            <w:pPr>
              <w:pStyle w:val="TableText"/>
              <w:ind w:left="236"/>
              <w:spacing w:before="10" w:line="219" w:lineRule="auto"/>
              <w:rPr>
                <w:sz w:val="23"/>
                <w:szCs w:val="23"/>
              </w:rPr>
            </w:pPr>
            <w:r>
              <w:rPr>
                <w:sz w:val="23"/>
                <w:szCs w:val="23"/>
              </w:rPr>
              <w:t>类</w:t>
            </w:r>
          </w:p>
        </w:tc>
        <w:tc>
          <w:tcPr>
            <w:tcW w:w="589" w:type="dxa"/>
            <w:vAlign w:val="top"/>
          </w:tcPr>
          <w:p>
            <w:pPr>
              <w:pStyle w:val="TableText"/>
              <w:ind w:left="177" w:right="127" w:hanging="60"/>
              <w:spacing w:before="147" w:line="210" w:lineRule="auto"/>
              <w:rPr>
                <w:sz w:val="23"/>
                <w:szCs w:val="23"/>
              </w:rPr>
            </w:pPr>
            <w:r>
              <w:rPr>
                <w:sz w:val="23"/>
                <w:szCs w:val="23"/>
                <w:spacing w:val="-6"/>
              </w:rPr>
              <w:t>2个</w:t>
            </w:r>
            <w:r>
              <w:rPr>
                <w:sz w:val="23"/>
                <w:szCs w:val="23"/>
              </w:rPr>
              <w:t xml:space="preserve"> </w:t>
            </w:r>
            <w:r>
              <w:rPr>
                <w:sz w:val="23"/>
                <w:szCs w:val="23"/>
              </w:rPr>
              <w:t>月</w:t>
            </w:r>
          </w:p>
        </w:tc>
        <w:tc>
          <w:tcPr>
            <w:tcW w:w="609" w:type="dxa"/>
            <w:vAlign w:val="top"/>
          </w:tcPr>
          <w:p>
            <w:pPr>
              <w:pStyle w:val="TableText"/>
              <w:ind w:left="128"/>
              <w:spacing w:before="294" w:line="224" w:lineRule="auto"/>
              <w:rPr>
                <w:sz w:val="23"/>
                <w:szCs w:val="23"/>
              </w:rPr>
            </w:pPr>
            <w:r>
              <w:rPr>
                <w:sz w:val="23"/>
                <w:szCs w:val="23"/>
                <w:spacing w:val="-2"/>
              </w:rPr>
              <w:t>T/C</w:t>
            </w:r>
          </w:p>
        </w:tc>
        <w:tc>
          <w:tcPr>
            <w:tcW w:w="609" w:type="dxa"/>
            <w:vAlign w:val="top"/>
            <w:vMerge w:val="continue"/>
            <w:tcBorders>
              <w:top w:val="nil"/>
              <w:bottom w:val="nil"/>
            </w:tcBorders>
          </w:tcPr>
          <w:p>
            <w:pPr>
              <w:rPr>
                <w:rFonts w:ascii="Arial"/>
                <w:sz w:val="21"/>
              </w:rPr>
            </w:pPr>
            <w:r/>
          </w:p>
        </w:tc>
        <w:tc>
          <w:tcPr>
            <w:tcW w:w="115" w:type="dxa"/>
            <w:vAlign w:val="top"/>
            <w:tcBorders>
              <w:bottom w:val="nil"/>
              <w:top w:val="nil"/>
            </w:tcBorders>
          </w:tcPr>
          <w:p>
            <w:pPr>
              <w:rPr>
                <w:rFonts w:ascii="Arial"/>
                <w:sz w:val="21"/>
              </w:rPr>
            </w:pPr>
            <w:r/>
          </w:p>
        </w:tc>
      </w:tr>
      <w:tr>
        <w:trPr>
          <w:trHeight w:val="1079" w:hRule="atLeast"/>
        </w:trPr>
        <w:tc>
          <w:tcPr>
            <w:tcW w:w="445" w:type="dxa"/>
            <w:vAlign w:val="top"/>
            <w:vMerge w:val="continue"/>
            <w:tcBorders>
              <w:top w:val="nil"/>
              <w:bottom w:val="nil"/>
            </w:tcBorders>
          </w:tcPr>
          <w:p>
            <w:pPr>
              <w:rPr>
                <w:rFonts w:ascii="Arial"/>
                <w:sz w:val="21"/>
              </w:rPr>
            </w:pPr>
            <w:r/>
          </w:p>
        </w:tc>
        <w:tc>
          <w:tcPr>
            <w:tcW w:w="130" w:type="dxa"/>
            <w:vAlign w:val="top"/>
            <w:tcBorders>
              <w:top w:val="nil"/>
            </w:tcBorders>
          </w:tcPr>
          <w:p>
            <w:pPr>
              <w:rPr>
                <w:rFonts w:ascii="Arial"/>
                <w:sz w:val="21"/>
              </w:rPr>
            </w:pPr>
            <w:r/>
          </w:p>
        </w:tc>
        <w:tc>
          <w:tcPr>
            <w:tcW w:w="809" w:type="dxa"/>
            <w:vAlign w:val="top"/>
          </w:tcPr>
          <w:p>
            <w:pPr>
              <w:spacing w:line="364" w:lineRule="auto"/>
              <w:rPr>
                <w:rFonts w:ascii="Arial"/>
                <w:sz w:val="21"/>
              </w:rPr>
            </w:pPr>
            <w:r/>
          </w:p>
          <w:p>
            <w:pPr>
              <w:pStyle w:val="TableText"/>
              <w:ind w:left="159"/>
              <w:spacing w:before="75" w:line="221" w:lineRule="auto"/>
              <w:rPr>
                <w:sz w:val="23"/>
                <w:szCs w:val="23"/>
              </w:rPr>
            </w:pPr>
            <w:r>
              <w:rPr>
                <w:sz w:val="23"/>
                <w:szCs w:val="23"/>
                <w:spacing w:val="6"/>
              </w:rPr>
              <w:t>污泥</w:t>
            </w:r>
          </w:p>
        </w:tc>
        <w:tc>
          <w:tcPr>
            <w:tcW w:w="759" w:type="dxa"/>
            <w:vAlign w:val="top"/>
          </w:tcPr>
          <w:p>
            <w:pPr>
              <w:spacing w:line="419" w:lineRule="auto"/>
              <w:rPr>
                <w:rFonts w:ascii="Arial"/>
                <w:sz w:val="21"/>
              </w:rPr>
            </w:pPr>
            <w:r/>
          </w:p>
          <w:p>
            <w:pPr>
              <w:pStyle w:val="TableText"/>
              <w:ind w:left="140"/>
              <w:spacing w:before="74" w:line="184" w:lineRule="auto"/>
              <w:rPr>
                <w:sz w:val="23"/>
                <w:szCs w:val="23"/>
              </w:rPr>
            </w:pPr>
            <w:r>
              <w:rPr>
                <w:sz w:val="23"/>
                <w:szCs w:val="23"/>
                <w:spacing w:val="-1"/>
              </w:rPr>
              <w:t>HW17</w:t>
            </w:r>
          </w:p>
        </w:tc>
        <w:tc>
          <w:tcPr>
            <w:tcW w:w="1229" w:type="dxa"/>
            <w:vAlign w:val="top"/>
          </w:tcPr>
          <w:p>
            <w:pPr>
              <w:spacing w:line="383" w:lineRule="auto"/>
              <w:rPr>
                <w:rFonts w:ascii="Arial"/>
                <w:sz w:val="21"/>
              </w:rPr>
            </w:pPr>
            <w:r/>
          </w:p>
          <w:p>
            <w:pPr>
              <w:pStyle w:val="TableText"/>
              <w:ind w:left="31"/>
              <w:spacing w:before="75"/>
              <w:rPr>
                <w:sz w:val="23"/>
                <w:szCs w:val="23"/>
              </w:rPr>
            </w:pPr>
            <w:r>
              <w:rPr>
                <w:sz w:val="23"/>
                <w:szCs w:val="23"/>
                <w:spacing w:val="-2"/>
              </w:rPr>
              <w:t>366-064-17</w:t>
            </w:r>
          </w:p>
        </w:tc>
        <w:tc>
          <w:tcPr>
            <w:tcW w:w="999" w:type="dxa"/>
            <w:vAlign w:val="top"/>
          </w:tcPr>
          <w:p>
            <w:pPr>
              <w:spacing w:line="384" w:lineRule="auto"/>
              <w:rPr>
                <w:rFonts w:ascii="Arial"/>
                <w:sz w:val="21"/>
              </w:rPr>
            </w:pPr>
            <w:r/>
          </w:p>
          <w:p>
            <w:pPr>
              <w:pStyle w:val="TableText"/>
              <w:ind w:left="262"/>
              <w:spacing w:before="74" w:line="239" w:lineRule="auto"/>
              <w:rPr>
                <w:sz w:val="23"/>
                <w:szCs w:val="23"/>
              </w:rPr>
            </w:pPr>
            <w:r>
              <w:rPr>
                <w:sz w:val="23"/>
                <w:szCs w:val="23"/>
                <w:spacing w:val="-2"/>
              </w:rPr>
              <w:t>9.75</w:t>
            </w:r>
          </w:p>
        </w:tc>
        <w:tc>
          <w:tcPr>
            <w:tcW w:w="829" w:type="dxa"/>
            <w:vAlign w:val="top"/>
          </w:tcPr>
          <w:p>
            <w:pPr>
              <w:pStyle w:val="TableText"/>
              <w:ind w:left="173"/>
              <w:spacing w:before="17" w:line="201" w:lineRule="auto"/>
              <w:rPr>
                <w:sz w:val="23"/>
                <w:szCs w:val="23"/>
              </w:rPr>
            </w:pPr>
            <w:r>
              <w:rPr>
                <w:sz w:val="23"/>
                <w:szCs w:val="23"/>
                <w:spacing w:val="7"/>
              </w:rPr>
              <w:t>生产</w:t>
            </w:r>
          </w:p>
          <w:p>
            <w:pPr>
              <w:pStyle w:val="TableText"/>
              <w:ind w:left="173"/>
              <w:spacing w:line="219" w:lineRule="auto"/>
              <w:rPr>
                <w:sz w:val="23"/>
                <w:szCs w:val="23"/>
              </w:rPr>
            </w:pPr>
            <w:r>
              <w:rPr>
                <w:sz w:val="23"/>
                <w:szCs w:val="23"/>
                <w:spacing w:val="5"/>
              </w:rPr>
              <w:t>污水</w:t>
            </w:r>
          </w:p>
          <w:p>
            <w:pPr>
              <w:pStyle w:val="TableText"/>
              <w:ind w:left="163"/>
              <w:spacing w:before="1" w:line="224" w:lineRule="auto"/>
              <w:rPr>
                <w:sz w:val="23"/>
                <w:szCs w:val="23"/>
              </w:rPr>
            </w:pPr>
            <w:r>
              <w:rPr>
                <w:sz w:val="23"/>
                <w:szCs w:val="23"/>
                <w:spacing w:val="3"/>
              </w:rPr>
              <w:t>处理</w:t>
            </w:r>
          </w:p>
          <w:p>
            <w:pPr>
              <w:pStyle w:val="TableText"/>
              <w:ind w:left="173"/>
              <w:spacing w:before="7" w:line="192" w:lineRule="auto"/>
              <w:rPr>
                <w:sz w:val="23"/>
                <w:szCs w:val="23"/>
              </w:rPr>
            </w:pPr>
            <w:r>
              <w:rPr>
                <w:sz w:val="23"/>
                <w:szCs w:val="23"/>
                <w:spacing w:val="5"/>
              </w:rPr>
              <w:t>设施</w:t>
            </w:r>
          </w:p>
        </w:tc>
        <w:tc>
          <w:tcPr>
            <w:tcW w:w="649" w:type="dxa"/>
            <w:vAlign w:val="top"/>
          </w:tcPr>
          <w:p>
            <w:pPr>
              <w:spacing w:line="362" w:lineRule="auto"/>
              <w:rPr>
                <w:rFonts w:ascii="Arial"/>
                <w:sz w:val="21"/>
              </w:rPr>
            </w:pPr>
            <w:r/>
          </w:p>
          <w:p>
            <w:pPr>
              <w:pStyle w:val="TableText"/>
              <w:ind w:left="84"/>
              <w:spacing w:before="74" w:line="220" w:lineRule="auto"/>
              <w:rPr>
                <w:sz w:val="23"/>
                <w:szCs w:val="23"/>
              </w:rPr>
            </w:pPr>
            <w:r>
              <w:rPr>
                <w:sz w:val="23"/>
                <w:szCs w:val="23"/>
                <w:spacing w:val="4"/>
              </w:rPr>
              <w:t>固体</w:t>
            </w:r>
          </w:p>
        </w:tc>
        <w:tc>
          <w:tcPr>
            <w:tcW w:w="729" w:type="dxa"/>
            <w:vAlign w:val="top"/>
            <w:vMerge w:val="continue"/>
            <w:tcBorders>
              <w:top w:val="nil"/>
            </w:tcBorders>
          </w:tcPr>
          <w:p>
            <w:pPr>
              <w:rPr>
                <w:rFonts w:ascii="Arial"/>
                <w:sz w:val="21"/>
              </w:rPr>
            </w:pPr>
            <w:r/>
          </w:p>
        </w:tc>
        <w:tc>
          <w:tcPr>
            <w:tcW w:w="719" w:type="dxa"/>
            <w:vAlign w:val="top"/>
            <w:vMerge w:val="continue"/>
            <w:tcBorders>
              <w:top w:val="nil"/>
            </w:tcBorders>
          </w:tcPr>
          <w:p>
            <w:pPr>
              <w:rPr>
                <w:rFonts w:ascii="Arial"/>
                <w:sz w:val="21"/>
              </w:rPr>
            </w:pPr>
            <w:r/>
          </w:p>
        </w:tc>
        <w:tc>
          <w:tcPr>
            <w:tcW w:w="589" w:type="dxa"/>
            <w:vAlign w:val="top"/>
          </w:tcPr>
          <w:p>
            <w:pPr>
              <w:pStyle w:val="TableText"/>
              <w:ind w:left="167" w:right="127" w:hanging="50"/>
              <w:spacing w:before="267" w:line="219" w:lineRule="auto"/>
              <w:rPr>
                <w:sz w:val="23"/>
                <w:szCs w:val="23"/>
              </w:rPr>
            </w:pPr>
            <w:r>
              <w:rPr>
                <w:sz w:val="23"/>
                <w:szCs w:val="23"/>
                <w:spacing w:val="-6"/>
              </w:rPr>
              <w:t>2个</w:t>
            </w:r>
            <w:r>
              <w:rPr>
                <w:sz w:val="23"/>
                <w:szCs w:val="23"/>
              </w:rPr>
              <w:t xml:space="preserve"> </w:t>
            </w:r>
            <w:r>
              <w:rPr>
                <w:sz w:val="23"/>
                <w:szCs w:val="23"/>
              </w:rPr>
              <w:t>月</w:t>
            </w:r>
          </w:p>
        </w:tc>
        <w:tc>
          <w:tcPr>
            <w:tcW w:w="609" w:type="dxa"/>
            <w:vAlign w:val="top"/>
          </w:tcPr>
          <w:p>
            <w:pPr>
              <w:spacing w:line="368" w:lineRule="auto"/>
              <w:rPr>
                <w:rFonts w:ascii="Arial"/>
                <w:sz w:val="21"/>
              </w:rPr>
            </w:pPr>
            <w:r/>
          </w:p>
          <w:p>
            <w:pPr>
              <w:pStyle w:val="TableText"/>
              <w:ind w:left="128"/>
              <w:spacing w:before="74" w:line="224" w:lineRule="auto"/>
              <w:rPr>
                <w:sz w:val="23"/>
                <w:szCs w:val="23"/>
              </w:rPr>
            </w:pPr>
            <w:r>
              <w:rPr>
                <w:sz w:val="23"/>
                <w:szCs w:val="23"/>
                <w:spacing w:val="-2"/>
              </w:rPr>
              <w:t>T/C</w:t>
            </w:r>
          </w:p>
        </w:tc>
        <w:tc>
          <w:tcPr>
            <w:tcW w:w="609" w:type="dxa"/>
            <w:vAlign w:val="top"/>
            <w:vMerge w:val="continue"/>
            <w:tcBorders>
              <w:top w:val="nil"/>
            </w:tcBorders>
          </w:tcPr>
          <w:p>
            <w:pPr>
              <w:rPr>
                <w:rFonts w:ascii="Arial"/>
                <w:sz w:val="21"/>
              </w:rPr>
            </w:pPr>
            <w:r/>
          </w:p>
        </w:tc>
        <w:tc>
          <w:tcPr>
            <w:tcW w:w="115" w:type="dxa"/>
            <w:vAlign w:val="top"/>
            <w:tcBorders>
              <w:top w:val="nil"/>
            </w:tcBorders>
          </w:tcPr>
          <w:p>
            <w:pPr>
              <w:rPr>
                <w:rFonts w:ascii="Arial"/>
                <w:sz w:val="21"/>
              </w:rPr>
            </w:pPr>
            <w:r/>
          </w:p>
        </w:tc>
      </w:tr>
      <w:tr>
        <w:trPr>
          <w:trHeight w:val="275" w:hRule="atLeast"/>
        </w:trPr>
        <w:tc>
          <w:tcPr>
            <w:tcW w:w="445" w:type="dxa"/>
            <w:vAlign w:val="top"/>
            <w:vMerge w:val="continue"/>
            <w:tcBorders>
              <w:top w:val="nil"/>
            </w:tcBorders>
          </w:tcPr>
          <w:p>
            <w:pPr>
              <w:rPr>
                <w:rFonts w:ascii="Arial"/>
                <w:sz w:val="21"/>
              </w:rPr>
            </w:pPr>
            <w:r/>
          </w:p>
        </w:tc>
        <w:tc>
          <w:tcPr>
            <w:tcW w:w="8774" w:type="dxa"/>
            <w:vAlign w:val="top"/>
            <w:gridSpan w:val="13"/>
          </w:tcPr>
          <w:p>
            <w:pPr>
              <w:pStyle w:val="TableText"/>
              <w:ind w:left="93"/>
              <w:spacing w:before="25" w:line="192" w:lineRule="auto"/>
              <w:rPr>
                <w:sz w:val="23"/>
                <w:szCs w:val="23"/>
              </w:rPr>
            </w:pPr>
            <w:r>
              <w:rPr>
                <w:sz w:val="23"/>
                <w:szCs w:val="23"/>
                <w:b/>
                <w:bCs/>
                <w:spacing w:val="-3"/>
              </w:rPr>
              <w:t>备注：T毒性、C腐蚀性、I易燃性、In感染性。</w:t>
            </w:r>
          </w:p>
        </w:tc>
      </w:tr>
    </w:tbl>
    <w:p>
      <w:pPr>
        <w:ind w:left="2670"/>
        <w:spacing w:before="14" w:line="210" w:lineRule="auto"/>
        <w:rPr>
          <w:rFonts w:ascii="SimSun" w:hAnsi="SimSun" w:eastAsia="SimSun" w:cs="SimSun"/>
          <w:sz w:val="26"/>
          <w:szCs w:val="26"/>
        </w:rPr>
      </w:pPr>
      <w:r>
        <w:rPr>
          <w:rFonts w:ascii="SimSun" w:hAnsi="SimSun" w:eastAsia="SimSun" w:cs="SimSun"/>
          <w:sz w:val="26"/>
          <w:szCs w:val="26"/>
        </w:rPr>
        <w:t>表69顶目危险废物贮存场所基本情况表</w:t>
      </w:r>
    </w:p>
    <w:tbl>
      <w:tblPr>
        <w:tblStyle w:val="TableNormal"/>
        <w:tblW w:w="8510" w:type="dxa"/>
        <w:tblInd w:w="59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15"/>
        <w:gridCol w:w="689"/>
        <w:gridCol w:w="1109"/>
        <w:gridCol w:w="1029"/>
        <w:gridCol w:w="1298"/>
        <w:gridCol w:w="699"/>
        <w:gridCol w:w="679"/>
        <w:gridCol w:w="899"/>
        <w:gridCol w:w="879"/>
        <w:gridCol w:w="814"/>
      </w:tblGrid>
      <w:tr>
        <w:trPr>
          <w:trHeight w:val="804" w:hRule="atLeast"/>
        </w:trPr>
        <w:tc>
          <w:tcPr>
            <w:tcW w:w="415" w:type="dxa"/>
            <w:vAlign w:val="top"/>
            <w:textDirection w:val="tbRlV"/>
          </w:tcPr>
          <w:p>
            <w:pPr>
              <w:pStyle w:val="TableText"/>
              <w:ind w:left="153"/>
              <w:spacing w:before="103" w:line="199" w:lineRule="auto"/>
              <w:rPr>
                <w:sz w:val="23"/>
                <w:szCs w:val="23"/>
              </w:rPr>
            </w:pPr>
            <w:r>
              <w:rPr>
                <w:sz w:val="23"/>
                <w:szCs w:val="23"/>
              </w:rPr>
              <w:t>序号</w:t>
            </w:r>
          </w:p>
        </w:tc>
        <w:tc>
          <w:tcPr>
            <w:tcW w:w="689" w:type="dxa"/>
            <w:vAlign w:val="top"/>
          </w:tcPr>
          <w:p>
            <w:pPr>
              <w:pStyle w:val="TableText"/>
              <w:ind w:left="109" w:right="117" w:hanging="9"/>
              <w:spacing w:before="13" w:line="206" w:lineRule="auto"/>
              <w:rPr>
                <w:sz w:val="23"/>
                <w:szCs w:val="23"/>
              </w:rPr>
            </w:pPr>
            <w:r>
              <w:rPr>
                <w:sz w:val="23"/>
                <w:szCs w:val="23"/>
                <w:spacing w:val="-5"/>
              </w:rPr>
              <w:t>贮存</w:t>
            </w:r>
            <w:r>
              <w:rPr>
                <w:sz w:val="23"/>
                <w:szCs w:val="23"/>
              </w:rPr>
              <w:t xml:space="preserve"> </w:t>
            </w:r>
            <w:r>
              <w:rPr>
                <w:sz w:val="23"/>
                <w:szCs w:val="23"/>
                <w:spacing w:val="-5"/>
              </w:rPr>
              <w:t>场所</w:t>
            </w:r>
          </w:p>
          <w:p>
            <w:pPr>
              <w:pStyle w:val="TableText"/>
              <w:ind w:left="110"/>
              <w:spacing w:line="214" w:lineRule="auto"/>
              <w:rPr>
                <w:sz w:val="23"/>
                <w:szCs w:val="23"/>
              </w:rPr>
            </w:pPr>
            <w:r>
              <w:rPr>
                <w:sz w:val="23"/>
                <w:szCs w:val="23"/>
                <w:spacing w:val="5"/>
              </w:rPr>
              <w:t>名称</w:t>
            </w:r>
          </w:p>
        </w:tc>
        <w:tc>
          <w:tcPr>
            <w:tcW w:w="1109" w:type="dxa"/>
            <w:vAlign w:val="top"/>
          </w:tcPr>
          <w:p>
            <w:pPr>
              <w:pStyle w:val="TableText"/>
              <w:ind w:left="80"/>
              <w:spacing w:before="135" w:line="210" w:lineRule="auto"/>
              <w:rPr>
                <w:sz w:val="23"/>
                <w:szCs w:val="23"/>
              </w:rPr>
            </w:pPr>
            <w:r>
              <w:rPr>
                <w:sz w:val="23"/>
                <w:szCs w:val="23"/>
                <w:spacing w:val="2"/>
              </w:rPr>
              <w:t>危险废物</w:t>
            </w:r>
          </w:p>
          <w:p>
            <w:pPr>
              <w:pStyle w:val="TableText"/>
              <w:ind w:left="311"/>
              <w:spacing w:line="221" w:lineRule="auto"/>
              <w:rPr>
                <w:sz w:val="23"/>
                <w:szCs w:val="23"/>
              </w:rPr>
            </w:pPr>
            <w:r>
              <w:rPr>
                <w:sz w:val="23"/>
                <w:szCs w:val="23"/>
                <w:spacing w:val="5"/>
              </w:rPr>
              <w:t>名称</w:t>
            </w:r>
          </w:p>
        </w:tc>
        <w:tc>
          <w:tcPr>
            <w:tcW w:w="1029" w:type="dxa"/>
            <w:vAlign w:val="top"/>
          </w:tcPr>
          <w:p>
            <w:pPr>
              <w:pStyle w:val="TableText"/>
              <w:ind w:left="161"/>
              <w:spacing w:before="135" w:line="216" w:lineRule="auto"/>
              <w:rPr>
                <w:sz w:val="23"/>
                <w:szCs w:val="23"/>
              </w:rPr>
            </w:pPr>
            <w:r>
              <w:rPr>
                <w:sz w:val="23"/>
                <w:szCs w:val="23"/>
                <w:spacing w:val="3"/>
              </w:rPr>
              <w:t>危险废</w:t>
            </w:r>
          </w:p>
          <w:p>
            <w:pPr>
              <w:pStyle w:val="TableText"/>
              <w:ind w:left="161"/>
              <w:spacing w:line="219" w:lineRule="auto"/>
              <w:rPr>
                <w:sz w:val="23"/>
                <w:szCs w:val="23"/>
              </w:rPr>
            </w:pPr>
            <w:r>
              <w:rPr>
                <w:sz w:val="23"/>
                <w:szCs w:val="23"/>
                <w:spacing w:val="6"/>
              </w:rPr>
              <w:t>物类别</w:t>
            </w:r>
          </w:p>
        </w:tc>
        <w:tc>
          <w:tcPr>
            <w:tcW w:w="1298" w:type="dxa"/>
            <w:vAlign w:val="top"/>
          </w:tcPr>
          <w:p>
            <w:pPr>
              <w:pStyle w:val="TableText"/>
              <w:ind w:left="63"/>
              <w:spacing w:before="124" w:line="219" w:lineRule="auto"/>
              <w:rPr>
                <w:sz w:val="23"/>
                <w:szCs w:val="23"/>
              </w:rPr>
            </w:pPr>
            <w:r>
              <w:rPr>
                <w:sz w:val="23"/>
                <w:szCs w:val="23"/>
                <w:spacing w:val="2"/>
              </w:rPr>
              <w:t>危险废物代</w:t>
            </w:r>
          </w:p>
          <w:p>
            <w:pPr>
              <w:pStyle w:val="TableText"/>
              <w:ind w:left="523"/>
              <w:spacing w:before="21" w:line="223" w:lineRule="auto"/>
              <w:rPr>
                <w:sz w:val="23"/>
                <w:szCs w:val="23"/>
              </w:rPr>
            </w:pPr>
            <w:r>
              <w:rPr>
                <w:sz w:val="23"/>
                <w:szCs w:val="23"/>
              </w:rPr>
              <w:t>码</w:t>
            </w:r>
          </w:p>
        </w:tc>
        <w:tc>
          <w:tcPr>
            <w:tcW w:w="699" w:type="dxa"/>
            <w:vAlign w:val="top"/>
          </w:tcPr>
          <w:p>
            <w:pPr>
              <w:pStyle w:val="TableText"/>
              <w:ind w:left="115"/>
              <w:spacing w:before="295" w:line="221" w:lineRule="auto"/>
              <w:rPr>
                <w:sz w:val="23"/>
                <w:szCs w:val="23"/>
              </w:rPr>
            </w:pPr>
            <w:r>
              <w:rPr>
                <w:sz w:val="23"/>
                <w:szCs w:val="23"/>
                <w:spacing w:val="-3"/>
              </w:rPr>
              <w:t>位置</w:t>
            </w:r>
          </w:p>
        </w:tc>
        <w:tc>
          <w:tcPr>
            <w:tcW w:w="679" w:type="dxa"/>
            <w:vAlign w:val="top"/>
          </w:tcPr>
          <w:p>
            <w:pPr>
              <w:pStyle w:val="TableText"/>
              <w:ind w:left="106"/>
              <w:spacing w:before="136" w:line="208" w:lineRule="auto"/>
              <w:rPr>
                <w:sz w:val="23"/>
                <w:szCs w:val="23"/>
              </w:rPr>
            </w:pPr>
            <w:r>
              <w:rPr>
                <w:sz w:val="23"/>
                <w:szCs w:val="23"/>
                <w:spacing w:val="8"/>
              </w:rPr>
              <w:t>占地</w:t>
            </w:r>
          </w:p>
          <w:p>
            <w:pPr>
              <w:pStyle w:val="TableText"/>
              <w:ind w:left="106"/>
              <w:spacing w:line="220" w:lineRule="auto"/>
              <w:rPr>
                <w:sz w:val="23"/>
                <w:szCs w:val="23"/>
              </w:rPr>
            </w:pPr>
            <w:r>
              <w:rPr>
                <w:sz w:val="23"/>
                <w:szCs w:val="23"/>
                <w:spacing w:val="7"/>
              </w:rPr>
              <w:t>面积</w:t>
            </w:r>
          </w:p>
        </w:tc>
        <w:tc>
          <w:tcPr>
            <w:tcW w:w="899" w:type="dxa"/>
            <w:vAlign w:val="top"/>
          </w:tcPr>
          <w:p>
            <w:pPr>
              <w:pStyle w:val="TableText"/>
              <w:ind w:left="97"/>
              <w:spacing w:before="134" w:line="218" w:lineRule="auto"/>
              <w:rPr>
                <w:sz w:val="23"/>
                <w:szCs w:val="23"/>
              </w:rPr>
            </w:pPr>
            <w:r>
              <w:rPr>
                <w:sz w:val="23"/>
                <w:szCs w:val="23"/>
                <w:spacing w:val="-3"/>
              </w:rPr>
              <w:t>贮存方</w:t>
            </w:r>
          </w:p>
          <w:p>
            <w:pPr>
              <w:pStyle w:val="TableText"/>
              <w:ind w:left="326"/>
              <w:spacing w:line="220" w:lineRule="auto"/>
              <w:rPr>
                <w:sz w:val="23"/>
                <w:szCs w:val="23"/>
              </w:rPr>
            </w:pPr>
            <w:r>
              <w:rPr>
                <w:sz w:val="23"/>
                <w:szCs w:val="23"/>
              </w:rPr>
              <w:t>式</w:t>
            </w:r>
          </w:p>
        </w:tc>
        <w:tc>
          <w:tcPr>
            <w:tcW w:w="879" w:type="dxa"/>
            <w:vAlign w:val="top"/>
          </w:tcPr>
          <w:p>
            <w:pPr>
              <w:pStyle w:val="TableText"/>
              <w:ind w:left="257" w:right="79" w:hanging="169"/>
              <w:spacing w:before="134" w:line="214" w:lineRule="auto"/>
              <w:rPr>
                <w:sz w:val="23"/>
                <w:szCs w:val="23"/>
              </w:rPr>
            </w:pPr>
            <w:r>
              <w:rPr>
                <w:sz w:val="23"/>
                <w:szCs w:val="23"/>
                <w:spacing w:val="3"/>
              </w:rPr>
              <w:t>贮存能</w:t>
            </w:r>
            <w:r>
              <w:rPr>
                <w:sz w:val="23"/>
                <w:szCs w:val="23"/>
                <w:spacing w:val="1"/>
              </w:rPr>
              <w:t xml:space="preserve"> </w:t>
            </w:r>
            <w:r>
              <w:rPr>
                <w:sz w:val="23"/>
                <w:szCs w:val="23"/>
                <w:spacing w:val="10"/>
              </w:rPr>
              <w:t>力t</w:t>
            </w:r>
          </w:p>
        </w:tc>
        <w:tc>
          <w:tcPr>
            <w:tcW w:w="814" w:type="dxa"/>
            <w:vAlign w:val="top"/>
          </w:tcPr>
          <w:p>
            <w:pPr>
              <w:pStyle w:val="TableText"/>
              <w:ind w:left="169" w:right="159"/>
              <w:spacing w:before="133" w:line="215" w:lineRule="auto"/>
              <w:rPr>
                <w:sz w:val="23"/>
                <w:szCs w:val="23"/>
              </w:rPr>
            </w:pPr>
            <w:r>
              <w:rPr>
                <w:sz w:val="23"/>
                <w:szCs w:val="23"/>
                <w:spacing w:val="-5"/>
              </w:rPr>
              <w:t>贮存</w:t>
            </w:r>
            <w:r>
              <w:rPr>
                <w:sz w:val="23"/>
                <w:szCs w:val="23"/>
              </w:rPr>
              <w:t xml:space="preserve"> </w:t>
            </w:r>
            <w:r>
              <w:rPr>
                <w:sz w:val="23"/>
                <w:szCs w:val="23"/>
                <w:spacing w:val="7"/>
              </w:rPr>
              <w:t>周期</w:t>
            </w:r>
          </w:p>
        </w:tc>
      </w:tr>
      <w:tr>
        <w:trPr>
          <w:trHeight w:val="549" w:hRule="atLeast"/>
        </w:trPr>
        <w:tc>
          <w:tcPr>
            <w:tcW w:w="415" w:type="dxa"/>
            <w:vAlign w:val="top"/>
          </w:tcPr>
          <w:p>
            <w:pPr>
              <w:pStyle w:val="TableText"/>
              <w:ind w:left="135"/>
              <w:spacing w:before="183" w:line="241" w:lineRule="auto"/>
              <w:rPr>
                <w:sz w:val="23"/>
                <w:szCs w:val="23"/>
              </w:rPr>
            </w:pPr>
            <w:r>
              <w:rPr>
                <w:sz w:val="23"/>
                <w:szCs w:val="23"/>
                <w:color w:val="706060"/>
              </w:rPr>
              <w:t>1</w:t>
            </w:r>
          </w:p>
        </w:tc>
        <w:tc>
          <w:tcPr>
            <w:tcW w:w="689"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00"/>
              <w:spacing w:before="75" w:line="220" w:lineRule="auto"/>
              <w:rPr>
                <w:sz w:val="23"/>
                <w:szCs w:val="23"/>
              </w:rPr>
            </w:pPr>
            <w:r>
              <w:rPr>
                <w:sz w:val="23"/>
                <w:szCs w:val="23"/>
                <w:spacing w:val="5"/>
              </w:rPr>
              <w:t>危废</w:t>
            </w:r>
          </w:p>
          <w:p>
            <w:pPr>
              <w:pStyle w:val="TableText"/>
              <w:ind w:left="220" w:right="109" w:hanging="120"/>
              <w:spacing w:before="15" w:line="231" w:lineRule="auto"/>
              <w:rPr>
                <w:sz w:val="23"/>
                <w:szCs w:val="23"/>
              </w:rPr>
            </w:pPr>
            <w:r>
              <w:rPr>
                <w:sz w:val="23"/>
                <w:szCs w:val="23"/>
                <w:spacing w:val="4"/>
              </w:rPr>
              <w:t>暂存</w:t>
            </w:r>
            <w:r>
              <w:rPr>
                <w:sz w:val="23"/>
                <w:szCs w:val="23"/>
              </w:rPr>
              <w:t xml:space="preserve"> </w:t>
            </w:r>
            <w:r>
              <w:rPr>
                <w:sz w:val="23"/>
                <w:szCs w:val="23"/>
              </w:rPr>
              <w:t>间</w:t>
            </w:r>
          </w:p>
        </w:tc>
        <w:tc>
          <w:tcPr>
            <w:tcW w:w="1109" w:type="dxa"/>
            <w:vAlign w:val="top"/>
          </w:tcPr>
          <w:p>
            <w:pPr>
              <w:pStyle w:val="TableText"/>
              <w:ind w:left="80" w:right="86"/>
              <w:spacing w:before="20" w:line="208" w:lineRule="auto"/>
              <w:rPr>
                <w:sz w:val="23"/>
                <w:szCs w:val="23"/>
              </w:rPr>
            </w:pPr>
            <w:r>
              <w:rPr>
                <w:sz w:val="23"/>
                <w:szCs w:val="23"/>
                <w:spacing w:val="-3"/>
              </w:rPr>
              <w:t>含油废抹</w:t>
            </w:r>
            <w:r>
              <w:rPr>
                <w:sz w:val="23"/>
                <w:szCs w:val="23"/>
                <w:spacing w:val="2"/>
              </w:rPr>
              <w:t xml:space="preserve"> </w:t>
            </w:r>
            <w:r>
              <w:rPr>
                <w:sz w:val="23"/>
                <w:szCs w:val="23"/>
                <w:spacing w:val="2"/>
              </w:rPr>
              <w:t>布及手套</w:t>
            </w:r>
          </w:p>
        </w:tc>
        <w:tc>
          <w:tcPr>
            <w:tcW w:w="1029" w:type="dxa"/>
            <w:vAlign w:val="top"/>
          </w:tcPr>
          <w:p>
            <w:pPr>
              <w:pStyle w:val="TableText"/>
              <w:ind w:left="272"/>
              <w:spacing w:before="219" w:line="183" w:lineRule="auto"/>
              <w:rPr>
                <w:sz w:val="23"/>
                <w:szCs w:val="23"/>
              </w:rPr>
            </w:pPr>
            <w:r>
              <w:rPr>
                <w:sz w:val="23"/>
                <w:szCs w:val="23"/>
                <w:spacing w:val="-1"/>
              </w:rPr>
              <w:t>HW49</w:t>
            </w:r>
          </w:p>
        </w:tc>
        <w:tc>
          <w:tcPr>
            <w:tcW w:w="1298" w:type="dxa"/>
            <w:vAlign w:val="top"/>
          </w:tcPr>
          <w:p>
            <w:pPr>
              <w:pStyle w:val="TableText"/>
              <w:ind w:left="63"/>
              <w:spacing w:before="182"/>
              <w:rPr>
                <w:sz w:val="23"/>
                <w:szCs w:val="23"/>
              </w:rPr>
            </w:pPr>
            <w:r>
              <w:rPr>
                <w:sz w:val="23"/>
                <w:szCs w:val="23"/>
                <w:spacing w:val="-1"/>
              </w:rPr>
              <w:t>900-041-49</w:t>
            </w:r>
          </w:p>
        </w:tc>
        <w:tc>
          <w:tcPr>
            <w:tcW w:w="699" w:type="dxa"/>
            <w:vAlign w:val="top"/>
            <w:vMerge w:val="restart"/>
            <w:tcBorders>
              <w:bottom w:val="nil"/>
            </w:tcBorders>
          </w:tcPr>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115" w:right="97"/>
              <w:spacing w:before="75" w:line="218" w:lineRule="auto"/>
              <w:rPr>
                <w:sz w:val="23"/>
                <w:szCs w:val="23"/>
              </w:rPr>
            </w:pPr>
            <w:r>
              <w:rPr>
                <w:sz w:val="23"/>
                <w:szCs w:val="23"/>
                <w:spacing w:val="6"/>
              </w:rPr>
              <w:t>位于</w:t>
            </w:r>
            <w:r>
              <w:rPr>
                <w:sz w:val="23"/>
                <w:szCs w:val="23"/>
              </w:rPr>
              <w:t xml:space="preserve"> </w:t>
            </w:r>
            <w:r>
              <w:rPr>
                <w:sz w:val="23"/>
                <w:szCs w:val="23"/>
                <w:spacing w:val="2"/>
              </w:rPr>
              <w:t>F栋</w:t>
            </w:r>
            <w:r>
              <w:rPr>
                <w:sz w:val="23"/>
                <w:szCs w:val="23"/>
              </w:rPr>
              <w:t xml:space="preserve">  </w:t>
            </w:r>
            <w:r>
              <w:rPr>
                <w:sz w:val="23"/>
                <w:szCs w:val="23"/>
                <w:spacing w:val="8"/>
              </w:rPr>
              <w:t>厂房</w:t>
            </w:r>
          </w:p>
          <w:p>
            <w:pPr>
              <w:pStyle w:val="TableText"/>
              <w:ind w:left="165"/>
              <w:spacing w:before="7" w:line="206" w:lineRule="auto"/>
              <w:rPr>
                <w:sz w:val="23"/>
                <w:szCs w:val="23"/>
              </w:rPr>
            </w:pPr>
            <w:r>
              <w:rPr>
                <w:sz w:val="23"/>
                <w:szCs w:val="23"/>
                <w:spacing w:val="6"/>
              </w:rPr>
              <w:t>及C</w:t>
            </w:r>
          </w:p>
          <w:p>
            <w:pPr>
              <w:pStyle w:val="TableText"/>
              <w:ind w:left="115" w:right="100"/>
              <w:spacing w:before="1" w:line="236" w:lineRule="auto"/>
              <w:jc w:val="both"/>
              <w:rPr>
                <w:sz w:val="23"/>
                <w:szCs w:val="23"/>
              </w:rPr>
            </w:pPr>
            <w:r>
              <w:rPr>
                <w:sz w:val="23"/>
                <w:szCs w:val="23"/>
                <w:spacing w:val="6"/>
              </w:rPr>
              <w:t>栋厂</w:t>
            </w:r>
            <w:r>
              <w:rPr>
                <w:sz w:val="23"/>
                <w:szCs w:val="23"/>
              </w:rPr>
              <w:t xml:space="preserve"> </w:t>
            </w:r>
            <w:r>
              <w:rPr>
                <w:sz w:val="23"/>
                <w:szCs w:val="23"/>
                <w:spacing w:val="-5"/>
              </w:rPr>
              <w:t>房之</w:t>
            </w:r>
            <w:r>
              <w:rPr>
                <w:sz w:val="23"/>
                <w:szCs w:val="23"/>
              </w:rPr>
              <w:t xml:space="preserve"> </w:t>
            </w:r>
            <w:r>
              <w:rPr>
                <w:sz w:val="23"/>
                <w:szCs w:val="23"/>
                <w:spacing w:val="46"/>
                <w:w w:val="116"/>
              </w:rPr>
              <w:t>间</w:t>
            </w:r>
          </w:p>
        </w:tc>
        <w:tc>
          <w:tcPr>
            <w:tcW w:w="679"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6"/>
              <w:spacing w:before="74"/>
              <w:rPr>
                <w:sz w:val="23"/>
                <w:szCs w:val="23"/>
              </w:rPr>
            </w:pPr>
            <w:r>
              <w:rPr>
                <w:sz w:val="23"/>
                <w:szCs w:val="23"/>
                <w:spacing w:val="-2"/>
              </w:rPr>
              <w:t>40m²</w:t>
            </w:r>
          </w:p>
        </w:tc>
        <w:tc>
          <w:tcPr>
            <w:tcW w:w="899" w:type="dxa"/>
            <w:vAlign w:val="top"/>
          </w:tcPr>
          <w:p>
            <w:pPr>
              <w:pStyle w:val="TableText"/>
              <w:ind w:left="217"/>
              <w:spacing w:before="161" w:line="220" w:lineRule="auto"/>
              <w:rPr>
                <w:sz w:val="23"/>
                <w:szCs w:val="23"/>
              </w:rPr>
            </w:pPr>
            <w:r>
              <w:rPr>
                <w:sz w:val="23"/>
                <w:szCs w:val="23"/>
                <w:spacing w:val="-3"/>
              </w:rPr>
              <w:t>袋装</w:t>
            </w:r>
          </w:p>
        </w:tc>
        <w:tc>
          <w:tcPr>
            <w:tcW w:w="879" w:type="dxa"/>
            <w:vAlign w:val="top"/>
          </w:tcPr>
          <w:p>
            <w:pPr>
              <w:pStyle w:val="TableText"/>
              <w:ind w:left="208"/>
              <w:spacing w:before="183" w:line="239" w:lineRule="auto"/>
              <w:rPr>
                <w:sz w:val="23"/>
                <w:szCs w:val="23"/>
              </w:rPr>
            </w:pPr>
            <w:r>
              <w:rPr>
                <w:sz w:val="23"/>
                <w:szCs w:val="23"/>
                <w:spacing w:val="-3"/>
              </w:rPr>
              <w:t>0.12</w:t>
            </w:r>
          </w:p>
        </w:tc>
        <w:tc>
          <w:tcPr>
            <w:tcW w:w="814"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109"/>
              <w:spacing w:before="75" w:line="219" w:lineRule="auto"/>
              <w:rPr>
                <w:sz w:val="23"/>
                <w:szCs w:val="23"/>
              </w:rPr>
            </w:pPr>
            <w:r>
              <w:rPr>
                <w:sz w:val="23"/>
                <w:szCs w:val="23"/>
                <w:spacing w:val="17"/>
              </w:rPr>
              <w:t>6个月</w:t>
            </w:r>
          </w:p>
        </w:tc>
      </w:tr>
      <w:tr>
        <w:trPr>
          <w:trHeight w:val="290" w:hRule="atLeast"/>
        </w:trPr>
        <w:tc>
          <w:tcPr>
            <w:tcW w:w="415" w:type="dxa"/>
            <w:vAlign w:val="top"/>
          </w:tcPr>
          <w:p>
            <w:pPr>
              <w:pStyle w:val="TableText"/>
              <w:ind w:left="135"/>
              <w:spacing w:before="54" w:line="181" w:lineRule="auto"/>
              <w:rPr>
                <w:sz w:val="23"/>
                <w:szCs w:val="23"/>
              </w:rPr>
            </w:pPr>
            <w:r>
              <w:rPr>
                <w:sz w:val="23"/>
                <w:szCs w:val="23"/>
              </w:rPr>
              <w:t>2</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32" w:line="199" w:lineRule="auto"/>
              <w:rPr>
                <w:sz w:val="23"/>
                <w:szCs w:val="23"/>
              </w:rPr>
            </w:pPr>
            <w:r>
              <w:rPr>
                <w:sz w:val="23"/>
                <w:szCs w:val="23"/>
                <w:spacing w:val="6"/>
              </w:rPr>
              <w:t>废润滑油</w:t>
            </w:r>
          </w:p>
        </w:tc>
        <w:tc>
          <w:tcPr>
            <w:tcW w:w="1029" w:type="dxa"/>
            <w:vAlign w:val="top"/>
          </w:tcPr>
          <w:p>
            <w:pPr>
              <w:pStyle w:val="TableText"/>
              <w:ind w:left="272"/>
              <w:spacing w:before="90" w:line="190" w:lineRule="exact"/>
              <w:rPr>
                <w:sz w:val="23"/>
                <w:szCs w:val="23"/>
              </w:rPr>
            </w:pPr>
            <w:r>
              <w:rPr>
                <w:sz w:val="23"/>
                <w:szCs w:val="23"/>
                <w:color w:val="505060"/>
                <w:spacing w:val="-1"/>
                <w:position w:val="-2"/>
              </w:rPr>
              <w:t>HW08</w:t>
            </w:r>
          </w:p>
        </w:tc>
        <w:tc>
          <w:tcPr>
            <w:tcW w:w="1298" w:type="dxa"/>
            <w:vAlign w:val="top"/>
          </w:tcPr>
          <w:p>
            <w:pPr>
              <w:pStyle w:val="TableText"/>
              <w:ind w:left="63"/>
              <w:spacing w:before="54" w:line="181" w:lineRule="auto"/>
              <w:rPr>
                <w:sz w:val="23"/>
                <w:szCs w:val="23"/>
              </w:rPr>
            </w:pPr>
            <w:r>
              <w:rPr>
                <w:sz w:val="23"/>
                <w:szCs w:val="23"/>
                <w:spacing w:val="-1"/>
              </w:rPr>
              <w:t>900-214-08</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30" w:line="200" w:lineRule="auto"/>
              <w:rPr>
                <w:sz w:val="23"/>
                <w:szCs w:val="23"/>
              </w:rPr>
            </w:pPr>
            <w:r>
              <w:rPr>
                <w:sz w:val="23"/>
                <w:szCs w:val="23"/>
                <w:spacing w:val="5"/>
              </w:rPr>
              <w:t>桶装</w:t>
            </w:r>
          </w:p>
        </w:tc>
        <w:tc>
          <w:tcPr>
            <w:tcW w:w="879" w:type="dxa"/>
            <w:vAlign w:val="top"/>
          </w:tcPr>
          <w:p>
            <w:pPr>
              <w:pStyle w:val="TableText"/>
              <w:ind w:left="378"/>
              <w:spacing w:before="54" w:line="181" w:lineRule="auto"/>
              <w:rPr>
                <w:sz w:val="23"/>
                <w:szCs w:val="23"/>
              </w:rPr>
            </w:pPr>
            <w:r>
              <w:rPr>
                <w:sz w:val="23"/>
                <w:szCs w:val="23"/>
                <w:color w:val="403040"/>
              </w:rPr>
              <w:t>1</w:t>
            </w:r>
          </w:p>
        </w:tc>
        <w:tc>
          <w:tcPr>
            <w:tcW w:w="814" w:type="dxa"/>
            <w:vAlign w:val="top"/>
            <w:vMerge w:val="continue"/>
            <w:tcBorders>
              <w:top w:val="nil"/>
              <w:bottom w:val="nil"/>
            </w:tcBorders>
          </w:tcPr>
          <w:p>
            <w:pPr>
              <w:rPr>
                <w:rFonts w:ascii="Arial"/>
                <w:sz w:val="21"/>
              </w:rPr>
            </w:pPr>
            <w:r/>
          </w:p>
        </w:tc>
      </w:tr>
      <w:tr>
        <w:trPr>
          <w:trHeight w:val="349" w:hRule="atLeast"/>
        </w:trPr>
        <w:tc>
          <w:tcPr>
            <w:tcW w:w="415" w:type="dxa"/>
            <w:vAlign w:val="top"/>
          </w:tcPr>
          <w:p>
            <w:pPr>
              <w:pStyle w:val="TableText"/>
              <w:ind w:left="135"/>
              <w:spacing w:before="84" w:line="204" w:lineRule="auto"/>
              <w:rPr>
                <w:sz w:val="23"/>
                <w:szCs w:val="23"/>
              </w:rPr>
            </w:pPr>
            <w:r>
              <w:rPr>
                <w:sz w:val="23"/>
                <w:szCs w:val="23"/>
              </w:rPr>
              <w:t>3</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61" w:line="219" w:lineRule="auto"/>
              <w:rPr>
                <w:sz w:val="23"/>
                <w:szCs w:val="23"/>
              </w:rPr>
            </w:pPr>
            <w:r>
              <w:rPr>
                <w:sz w:val="23"/>
                <w:szCs w:val="23"/>
                <w:spacing w:val="4"/>
              </w:rPr>
              <w:t>废原料桶</w:t>
            </w:r>
          </w:p>
        </w:tc>
        <w:tc>
          <w:tcPr>
            <w:tcW w:w="1029" w:type="dxa"/>
            <w:vAlign w:val="top"/>
          </w:tcPr>
          <w:p>
            <w:pPr>
              <w:pStyle w:val="TableText"/>
              <w:ind w:left="272"/>
              <w:spacing w:before="120" w:line="175" w:lineRule="auto"/>
              <w:rPr>
                <w:sz w:val="23"/>
                <w:szCs w:val="23"/>
              </w:rPr>
            </w:pPr>
            <w:r>
              <w:rPr>
                <w:sz w:val="23"/>
                <w:szCs w:val="23"/>
                <w:spacing w:val="-1"/>
              </w:rPr>
              <w:t>HW49</w:t>
            </w:r>
          </w:p>
        </w:tc>
        <w:tc>
          <w:tcPr>
            <w:tcW w:w="1298" w:type="dxa"/>
            <w:vAlign w:val="top"/>
          </w:tcPr>
          <w:p>
            <w:pPr>
              <w:pStyle w:val="TableText"/>
              <w:ind w:left="63"/>
              <w:spacing w:before="84" w:line="204" w:lineRule="auto"/>
              <w:rPr>
                <w:sz w:val="23"/>
                <w:szCs w:val="23"/>
              </w:rPr>
            </w:pPr>
            <w:r>
              <w:rPr>
                <w:sz w:val="23"/>
                <w:szCs w:val="23"/>
                <w:spacing w:val="-1"/>
              </w:rPr>
              <w:t>900-041-49</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62" w:line="220" w:lineRule="auto"/>
              <w:rPr>
                <w:sz w:val="23"/>
                <w:szCs w:val="23"/>
              </w:rPr>
            </w:pPr>
            <w:r>
              <w:rPr>
                <w:sz w:val="23"/>
                <w:szCs w:val="23"/>
                <w:spacing w:val="-3"/>
              </w:rPr>
              <w:t>袋装</w:t>
            </w:r>
          </w:p>
        </w:tc>
        <w:tc>
          <w:tcPr>
            <w:tcW w:w="879" w:type="dxa"/>
            <w:vAlign w:val="top"/>
          </w:tcPr>
          <w:p>
            <w:pPr>
              <w:pStyle w:val="TableText"/>
              <w:ind w:left="88"/>
              <w:spacing w:before="84" w:line="204" w:lineRule="auto"/>
              <w:rPr>
                <w:sz w:val="23"/>
                <w:szCs w:val="23"/>
              </w:rPr>
            </w:pPr>
            <w:r>
              <w:rPr>
                <w:sz w:val="23"/>
                <w:szCs w:val="23"/>
                <w:spacing w:val="-2"/>
              </w:rPr>
              <w:t>0.9445</w:t>
            </w:r>
          </w:p>
        </w:tc>
        <w:tc>
          <w:tcPr>
            <w:tcW w:w="814" w:type="dxa"/>
            <w:vAlign w:val="top"/>
            <w:vMerge w:val="continue"/>
            <w:tcBorders>
              <w:top w:val="nil"/>
              <w:bottom w:val="nil"/>
            </w:tcBorders>
          </w:tcPr>
          <w:p>
            <w:pPr>
              <w:rPr>
                <w:rFonts w:ascii="Arial"/>
                <w:sz w:val="21"/>
              </w:rPr>
            </w:pPr>
            <w:r/>
          </w:p>
        </w:tc>
      </w:tr>
      <w:tr>
        <w:trPr>
          <w:trHeight w:val="289" w:hRule="atLeast"/>
        </w:trPr>
        <w:tc>
          <w:tcPr>
            <w:tcW w:w="415" w:type="dxa"/>
            <w:vAlign w:val="top"/>
          </w:tcPr>
          <w:p>
            <w:pPr>
              <w:pStyle w:val="TableText"/>
              <w:ind w:left="135"/>
              <w:spacing w:before="55" w:line="179" w:lineRule="auto"/>
              <w:rPr>
                <w:sz w:val="23"/>
                <w:szCs w:val="23"/>
              </w:rPr>
            </w:pPr>
            <w:r>
              <w:rPr>
                <w:sz w:val="23"/>
                <w:szCs w:val="23"/>
                <w:color w:val="404040"/>
              </w:rPr>
              <w:t>4</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33" w:line="197" w:lineRule="auto"/>
              <w:rPr>
                <w:sz w:val="23"/>
                <w:szCs w:val="23"/>
              </w:rPr>
            </w:pPr>
            <w:r>
              <w:rPr>
                <w:sz w:val="23"/>
                <w:szCs w:val="23"/>
                <w:spacing w:val="-2"/>
              </w:rPr>
              <w:t>废切削液</w:t>
            </w:r>
          </w:p>
        </w:tc>
        <w:tc>
          <w:tcPr>
            <w:tcW w:w="1029" w:type="dxa"/>
            <w:vAlign w:val="top"/>
          </w:tcPr>
          <w:p>
            <w:pPr>
              <w:pStyle w:val="TableText"/>
              <w:ind w:left="272"/>
              <w:spacing w:before="91" w:line="188" w:lineRule="exact"/>
              <w:rPr>
                <w:sz w:val="23"/>
                <w:szCs w:val="23"/>
              </w:rPr>
            </w:pPr>
            <w:r>
              <w:rPr>
                <w:sz w:val="23"/>
                <w:szCs w:val="23"/>
                <w:spacing w:val="-1"/>
                <w:position w:val="-2"/>
              </w:rPr>
              <w:t>HW09</w:t>
            </w:r>
          </w:p>
        </w:tc>
        <w:tc>
          <w:tcPr>
            <w:tcW w:w="1298" w:type="dxa"/>
            <w:vAlign w:val="top"/>
          </w:tcPr>
          <w:p>
            <w:pPr>
              <w:pStyle w:val="TableText"/>
              <w:ind w:left="63"/>
              <w:spacing w:before="55" w:line="179" w:lineRule="auto"/>
              <w:rPr>
                <w:sz w:val="23"/>
                <w:szCs w:val="23"/>
              </w:rPr>
            </w:pPr>
            <w:r>
              <w:rPr>
                <w:sz w:val="23"/>
                <w:szCs w:val="23"/>
                <w:spacing w:val="-1"/>
              </w:rPr>
              <w:t>900-006-09</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32" w:line="198" w:lineRule="auto"/>
              <w:rPr>
                <w:sz w:val="23"/>
                <w:szCs w:val="23"/>
              </w:rPr>
            </w:pPr>
            <w:r>
              <w:rPr>
                <w:sz w:val="23"/>
                <w:szCs w:val="23"/>
                <w:spacing w:val="5"/>
              </w:rPr>
              <w:t>桶装</w:t>
            </w:r>
          </w:p>
        </w:tc>
        <w:tc>
          <w:tcPr>
            <w:tcW w:w="879" w:type="dxa"/>
            <w:vAlign w:val="top"/>
          </w:tcPr>
          <w:p>
            <w:pPr>
              <w:pStyle w:val="TableText"/>
              <w:ind w:left="88"/>
              <w:spacing w:before="55" w:line="179" w:lineRule="auto"/>
              <w:rPr>
                <w:sz w:val="23"/>
                <w:szCs w:val="23"/>
              </w:rPr>
            </w:pPr>
            <w:r>
              <w:rPr>
                <w:sz w:val="23"/>
                <w:szCs w:val="23"/>
                <w:color w:val="504040"/>
                <w:spacing w:val="-4"/>
              </w:rPr>
              <w:t>17.424</w:t>
            </w:r>
          </w:p>
        </w:tc>
        <w:tc>
          <w:tcPr>
            <w:tcW w:w="814" w:type="dxa"/>
            <w:vAlign w:val="top"/>
            <w:vMerge w:val="continue"/>
            <w:tcBorders>
              <w:top w:val="nil"/>
              <w:bottom w:val="nil"/>
            </w:tcBorders>
          </w:tcPr>
          <w:p>
            <w:pPr>
              <w:rPr>
                <w:rFonts w:ascii="Arial"/>
                <w:sz w:val="21"/>
              </w:rPr>
            </w:pPr>
            <w:r/>
          </w:p>
        </w:tc>
      </w:tr>
      <w:tr>
        <w:trPr>
          <w:trHeight w:val="369" w:hRule="atLeast"/>
        </w:trPr>
        <w:tc>
          <w:tcPr>
            <w:tcW w:w="415" w:type="dxa"/>
            <w:vAlign w:val="top"/>
          </w:tcPr>
          <w:p>
            <w:pPr>
              <w:pStyle w:val="TableText"/>
              <w:ind w:left="135"/>
              <w:spacing w:before="96" w:line="211" w:lineRule="auto"/>
              <w:rPr>
                <w:sz w:val="23"/>
                <w:szCs w:val="23"/>
              </w:rPr>
            </w:pPr>
            <w:r>
              <w:rPr>
                <w:sz w:val="23"/>
                <w:szCs w:val="23"/>
              </w:rPr>
              <w:t>5</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74" w:line="220" w:lineRule="auto"/>
              <w:rPr>
                <w:sz w:val="23"/>
                <w:szCs w:val="23"/>
              </w:rPr>
            </w:pPr>
            <w:r>
              <w:rPr>
                <w:sz w:val="23"/>
                <w:szCs w:val="23"/>
                <w:spacing w:val="-2"/>
              </w:rPr>
              <w:t>废研磨液</w:t>
            </w:r>
          </w:p>
        </w:tc>
        <w:tc>
          <w:tcPr>
            <w:tcW w:w="1029" w:type="dxa"/>
            <w:vAlign w:val="top"/>
          </w:tcPr>
          <w:p>
            <w:pPr>
              <w:pStyle w:val="TableText"/>
              <w:ind w:left="272"/>
              <w:spacing w:before="132" w:line="182" w:lineRule="auto"/>
              <w:rPr>
                <w:sz w:val="23"/>
                <w:szCs w:val="23"/>
              </w:rPr>
            </w:pPr>
            <w:r>
              <w:rPr>
                <w:sz w:val="23"/>
                <w:szCs w:val="23"/>
                <w:spacing w:val="-1"/>
              </w:rPr>
              <w:t>HW09</w:t>
            </w:r>
          </w:p>
        </w:tc>
        <w:tc>
          <w:tcPr>
            <w:tcW w:w="1298" w:type="dxa"/>
            <w:vAlign w:val="top"/>
          </w:tcPr>
          <w:p>
            <w:pPr>
              <w:pStyle w:val="TableText"/>
              <w:ind w:left="63"/>
              <w:spacing w:before="96" w:line="211" w:lineRule="auto"/>
              <w:rPr>
                <w:sz w:val="23"/>
                <w:szCs w:val="23"/>
              </w:rPr>
            </w:pPr>
            <w:r>
              <w:rPr>
                <w:sz w:val="23"/>
                <w:szCs w:val="23"/>
                <w:spacing w:val="-1"/>
              </w:rPr>
              <w:t>900-006-09</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74" w:line="220" w:lineRule="auto"/>
              <w:rPr>
                <w:sz w:val="23"/>
                <w:szCs w:val="23"/>
              </w:rPr>
            </w:pPr>
            <w:r>
              <w:rPr>
                <w:sz w:val="23"/>
                <w:szCs w:val="23"/>
                <w:spacing w:val="-3"/>
              </w:rPr>
              <w:t>袋装</w:t>
            </w:r>
          </w:p>
        </w:tc>
        <w:tc>
          <w:tcPr>
            <w:tcW w:w="879" w:type="dxa"/>
            <w:vAlign w:val="top"/>
          </w:tcPr>
          <w:p>
            <w:pPr>
              <w:pStyle w:val="TableText"/>
              <w:ind w:left="317"/>
              <w:spacing w:before="96" w:line="211" w:lineRule="auto"/>
              <w:rPr>
                <w:sz w:val="23"/>
                <w:szCs w:val="23"/>
              </w:rPr>
            </w:pPr>
            <w:r>
              <w:rPr>
                <w:sz w:val="23"/>
                <w:szCs w:val="23"/>
                <w:spacing w:val="-3"/>
              </w:rPr>
              <w:t>24</w:t>
            </w:r>
          </w:p>
        </w:tc>
        <w:tc>
          <w:tcPr>
            <w:tcW w:w="814" w:type="dxa"/>
            <w:vAlign w:val="top"/>
            <w:vMerge w:val="continue"/>
            <w:tcBorders>
              <w:top w:val="nil"/>
              <w:bottom w:val="nil"/>
            </w:tcBorders>
          </w:tcPr>
          <w:p>
            <w:pPr>
              <w:rPr>
                <w:rFonts w:ascii="Arial"/>
                <w:sz w:val="21"/>
              </w:rPr>
            </w:pPr>
            <w:r/>
          </w:p>
        </w:tc>
      </w:tr>
      <w:tr>
        <w:trPr>
          <w:trHeight w:val="569" w:hRule="atLeast"/>
        </w:trPr>
        <w:tc>
          <w:tcPr>
            <w:tcW w:w="415" w:type="dxa"/>
            <w:vAlign w:val="top"/>
          </w:tcPr>
          <w:p>
            <w:pPr>
              <w:pStyle w:val="TableText"/>
              <w:ind w:left="135"/>
              <w:spacing w:before="196"/>
              <w:rPr>
                <w:sz w:val="23"/>
                <w:szCs w:val="23"/>
              </w:rPr>
            </w:pPr>
            <w:r>
              <w:rPr>
                <w:sz w:val="23"/>
                <w:szCs w:val="23"/>
              </w:rPr>
              <w:t>6</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201"/>
              <w:spacing w:before="175" w:line="220" w:lineRule="auto"/>
              <w:rPr>
                <w:sz w:val="23"/>
                <w:szCs w:val="23"/>
              </w:rPr>
            </w:pPr>
            <w:r>
              <w:rPr>
                <w:sz w:val="23"/>
                <w:szCs w:val="23"/>
                <w:spacing w:val="-2"/>
              </w:rPr>
              <w:t>废药液</w:t>
            </w:r>
          </w:p>
        </w:tc>
        <w:tc>
          <w:tcPr>
            <w:tcW w:w="1029" w:type="dxa"/>
            <w:vAlign w:val="top"/>
          </w:tcPr>
          <w:p>
            <w:pPr>
              <w:pStyle w:val="TableText"/>
              <w:ind w:left="272"/>
              <w:spacing w:before="232" w:line="184" w:lineRule="auto"/>
              <w:rPr>
                <w:sz w:val="23"/>
                <w:szCs w:val="23"/>
              </w:rPr>
            </w:pPr>
            <w:r>
              <w:rPr>
                <w:sz w:val="23"/>
                <w:szCs w:val="23"/>
                <w:spacing w:val="-1"/>
              </w:rPr>
              <w:t>HW17</w:t>
            </w:r>
          </w:p>
        </w:tc>
        <w:tc>
          <w:tcPr>
            <w:tcW w:w="1298" w:type="dxa"/>
            <w:vAlign w:val="top"/>
          </w:tcPr>
          <w:p>
            <w:pPr>
              <w:pStyle w:val="TableText"/>
              <w:ind w:left="63"/>
              <w:spacing w:before="196"/>
              <w:rPr>
                <w:sz w:val="23"/>
                <w:szCs w:val="23"/>
              </w:rPr>
            </w:pPr>
            <w:r>
              <w:rPr>
                <w:sz w:val="23"/>
                <w:szCs w:val="23"/>
                <w:spacing w:val="-2"/>
              </w:rPr>
              <w:t>336-064-17</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174" w:line="219" w:lineRule="auto"/>
              <w:rPr>
                <w:sz w:val="23"/>
                <w:szCs w:val="23"/>
              </w:rPr>
            </w:pPr>
            <w:r>
              <w:rPr>
                <w:sz w:val="23"/>
                <w:szCs w:val="23"/>
                <w:spacing w:val="5"/>
              </w:rPr>
              <w:t>桶装</w:t>
            </w:r>
          </w:p>
        </w:tc>
        <w:tc>
          <w:tcPr>
            <w:tcW w:w="879" w:type="dxa"/>
            <w:vAlign w:val="top"/>
          </w:tcPr>
          <w:p>
            <w:pPr>
              <w:pStyle w:val="TableText"/>
              <w:ind w:left="317"/>
              <w:spacing w:before="196"/>
              <w:rPr>
                <w:sz w:val="23"/>
                <w:szCs w:val="23"/>
              </w:rPr>
            </w:pPr>
            <w:r>
              <w:rPr>
                <w:sz w:val="23"/>
                <w:szCs w:val="23"/>
                <w:spacing w:val="-7"/>
              </w:rPr>
              <w:t>19</w:t>
            </w:r>
          </w:p>
        </w:tc>
        <w:tc>
          <w:tcPr>
            <w:tcW w:w="814" w:type="dxa"/>
            <w:vAlign w:val="top"/>
            <w:vMerge w:val="continue"/>
            <w:tcBorders>
              <w:top w:val="nil"/>
              <w:bottom w:val="nil"/>
            </w:tcBorders>
          </w:tcPr>
          <w:p>
            <w:pPr>
              <w:rPr>
                <w:rFonts w:ascii="Arial"/>
                <w:sz w:val="21"/>
              </w:rPr>
            </w:pPr>
            <w:r/>
          </w:p>
        </w:tc>
      </w:tr>
      <w:tr>
        <w:trPr>
          <w:trHeight w:val="349" w:hRule="atLeast"/>
        </w:trPr>
        <w:tc>
          <w:tcPr>
            <w:tcW w:w="415" w:type="dxa"/>
            <w:vAlign w:val="top"/>
          </w:tcPr>
          <w:p>
            <w:pPr>
              <w:pStyle w:val="TableText"/>
              <w:ind w:left="135"/>
              <w:spacing w:before="88" w:line="201" w:lineRule="auto"/>
              <w:rPr>
                <w:sz w:val="23"/>
                <w:szCs w:val="23"/>
              </w:rPr>
            </w:pPr>
            <w:r>
              <w:rPr>
                <w:sz w:val="23"/>
                <w:szCs w:val="23"/>
              </w:rPr>
              <w:t>7</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65" w:line="219" w:lineRule="auto"/>
              <w:rPr>
                <w:sz w:val="23"/>
                <w:szCs w:val="23"/>
              </w:rPr>
            </w:pPr>
            <w:r>
              <w:rPr>
                <w:sz w:val="23"/>
                <w:szCs w:val="23"/>
                <w:spacing w:val="3"/>
              </w:rPr>
              <w:t>喷粉挂具</w:t>
            </w:r>
          </w:p>
        </w:tc>
        <w:tc>
          <w:tcPr>
            <w:tcW w:w="1029" w:type="dxa"/>
            <w:vAlign w:val="top"/>
          </w:tcPr>
          <w:p>
            <w:pPr>
              <w:pStyle w:val="TableText"/>
              <w:ind w:left="272"/>
              <w:spacing w:before="123" w:line="173" w:lineRule="auto"/>
              <w:rPr>
                <w:sz w:val="23"/>
                <w:szCs w:val="23"/>
              </w:rPr>
            </w:pPr>
            <w:r>
              <w:rPr>
                <w:sz w:val="23"/>
                <w:szCs w:val="23"/>
                <w:spacing w:val="-1"/>
              </w:rPr>
              <w:t>HW12</w:t>
            </w:r>
          </w:p>
        </w:tc>
        <w:tc>
          <w:tcPr>
            <w:tcW w:w="1298" w:type="dxa"/>
            <w:vAlign w:val="top"/>
          </w:tcPr>
          <w:p>
            <w:pPr>
              <w:pStyle w:val="TableText"/>
              <w:ind w:left="63"/>
              <w:spacing w:before="88" w:line="201" w:lineRule="auto"/>
              <w:rPr>
                <w:sz w:val="23"/>
                <w:szCs w:val="23"/>
              </w:rPr>
            </w:pPr>
            <w:r>
              <w:rPr>
                <w:sz w:val="23"/>
                <w:szCs w:val="23"/>
                <w:spacing w:val="-1"/>
              </w:rPr>
              <w:t>900-299-12</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65" w:line="219" w:lineRule="auto"/>
              <w:rPr>
                <w:sz w:val="23"/>
                <w:szCs w:val="23"/>
              </w:rPr>
            </w:pPr>
            <w:r>
              <w:rPr>
                <w:sz w:val="23"/>
                <w:szCs w:val="23"/>
                <w:spacing w:val="5"/>
              </w:rPr>
              <w:t>桶装</w:t>
            </w:r>
          </w:p>
        </w:tc>
        <w:tc>
          <w:tcPr>
            <w:tcW w:w="879" w:type="dxa"/>
            <w:vAlign w:val="top"/>
          </w:tcPr>
          <w:p>
            <w:pPr>
              <w:pStyle w:val="TableText"/>
              <w:ind w:left="258"/>
              <w:spacing w:before="88" w:line="201" w:lineRule="auto"/>
              <w:rPr>
                <w:sz w:val="23"/>
                <w:szCs w:val="23"/>
              </w:rPr>
            </w:pPr>
            <w:r>
              <w:rPr>
                <w:sz w:val="23"/>
                <w:szCs w:val="23"/>
                <w:color w:val="404060"/>
                <w:spacing w:val="-6"/>
              </w:rPr>
              <w:t>1.0</w:t>
            </w:r>
          </w:p>
        </w:tc>
        <w:tc>
          <w:tcPr>
            <w:tcW w:w="814" w:type="dxa"/>
            <w:vAlign w:val="top"/>
            <w:vMerge w:val="continue"/>
            <w:tcBorders>
              <w:top w:val="nil"/>
            </w:tcBorders>
          </w:tcPr>
          <w:p>
            <w:pPr>
              <w:rPr>
                <w:rFonts w:ascii="Arial"/>
                <w:sz w:val="21"/>
              </w:rPr>
            </w:pPr>
            <w:r/>
          </w:p>
        </w:tc>
      </w:tr>
      <w:tr>
        <w:trPr>
          <w:trHeight w:val="369" w:hRule="atLeast"/>
        </w:trPr>
        <w:tc>
          <w:tcPr>
            <w:tcW w:w="415" w:type="dxa"/>
            <w:vAlign w:val="top"/>
          </w:tcPr>
          <w:p>
            <w:pPr>
              <w:pStyle w:val="TableText"/>
              <w:ind w:left="135"/>
              <w:spacing w:before="99" w:line="208" w:lineRule="auto"/>
              <w:rPr>
                <w:sz w:val="23"/>
                <w:szCs w:val="23"/>
              </w:rPr>
            </w:pPr>
            <w:r>
              <w:rPr>
                <w:sz w:val="23"/>
                <w:szCs w:val="23"/>
              </w:rPr>
              <w:t>8</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77" w:line="220" w:lineRule="auto"/>
              <w:rPr>
                <w:sz w:val="23"/>
                <w:szCs w:val="23"/>
              </w:rPr>
            </w:pPr>
            <w:r>
              <w:rPr>
                <w:sz w:val="23"/>
                <w:szCs w:val="23"/>
                <w:spacing w:val="3"/>
              </w:rPr>
              <w:t>废活性炭</w:t>
            </w:r>
          </w:p>
        </w:tc>
        <w:tc>
          <w:tcPr>
            <w:tcW w:w="1029" w:type="dxa"/>
            <w:vAlign w:val="top"/>
          </w:tcPr>
          <w:p>
            <w:pPr>
              <w:pStyle w:val="TableText"/>
              <w:ind w:left="272"/>
              <w:spacing w:before="135" w:line="179" w:lineRule="auto"/>
              <w:rPr>
                <w:sz w:val="23"/>
                <w:szCs w:val="23"/>
              </w:rPr>
            </w:pPr>
            <w:r>
              <w:rPr>
                <w:sz w:val="23"/>
                <w:szCs w:val="23"/>
                <w:spacing w:val="-1"/>
              </w:rPr>
              <w:t>HW49</w:t>
            </w:r>
          </w:p>
        </w:tc>
        <w:tc>
          <w:tcPr>
            <w:tcW w:w="1298" w:type="dxa"/>
            <w:vAlign w:val="top"/>
          </w:tcPr>
          <w:p>
            <w:pPr>
              <w:pStyle w:val="TableText"/>
              <w:ind w:left="63"/>
              <w:spacing w:before="99" w:line="208" w:lineRule="auto"/>
              <w:rPr>
                <w:sz w:val="23"/>
                <w:szCs w:val="23"/>
              </w:rPr>
            </w:pPr>
            <w:r>
              <w:rPr>
                <w:sz w:val="23"/>
                <w:szCs w:val="23"/>
                <w:spacing w:val="-1"/>
              </w:rPr>
              <w:t>900-039-49</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76" w:line="219" w:lineRule="auto"/>
              <w:rPr>
                <w:sz w:val="23"/>
                <w:szCs w:val="23"/>
              </w:rPr>
            </w:pPr>
            <w:r>
              <w:rPr>
                <w:sz w:val="23"/>
                <w:szCs w:val="23"/>
                <w:spacing w:val="5"/>
              </w:rPr>
              <w:t>桶装</w:t>
            </w:r>
          </w:p>
        </w:tc>
        <w:tc>
          <w:tcPr>
            <w:tcW w:w="879" w:type="dxa"/>
            <w:vAlign w:val="top"/>
          </w:tcPr>
          <w:p>
            <w:pPr>
              <w:pStyle w:val="TableText"/>
              <w:ind w:left="317"/>
              <w:spacing w:before="99" w:line="208" w:lineRule="auto"/>
              <w:rPr>
                <w:sz w:val="23"/>
                <w:szCs w:val="23"/>
              </w:rPr>
            </w:pPr>
            <w:r>
              <w:rPr>
                <w:sz w:val="23"/>
                <w:szCs w:val="23"/>
                <w:spacing w:val="-3"/>
              </w:rPr>
              <w:t>23</w:t>
            </w:r>
          </w:p>
        </w:tc>
        <w:tc>
          <w:tcPr>
            <w:tcW w:w="814" w:type="dxa"/>
            <w:vAlign w:val="top"/>
          </w:tcPr>
          <w:p>
            <w:pPr>
              <w:pStyle w:val="TableText"/>
              <w:ind w:left="109"/>
              <w:spacing w:before="76" w:line="219" w:lineRule="auto"/>
              <w:rPr>
                <w:sz w:val="23"/>
                <w:szCs w:val="23"/>
              </w:rPr>
            </w:pPr>
            <w:r>
              <w:rPr>
                <w:sz w:val="23"/>
                <w:szCs w:val="23"/>
                <w:spacing w:val="17"/>
              </w:rPr>
              <w:t>3个月</w:t>
            </w:r>
          </w:p>
        </w:tc>
      </w:tr>
      <w:tr>
        <w:trPr>
          <w:trHeight w:val="360" w:hRule="atLeast"/>
        </w:trPr>
        <w:tc>
          <w:tcPr>
            <w:tcW w:w="415" w:type="dxa"/>
            <w:vAlign w:val="top"/>
          </w:tcPr>
          <w:p>
            <w:pPr>
              <w:pStyle w:val="TableText"/>
              <w:ind w:left="135"/>
              <w:spacing w:before="100" w:line="200" w:lineRule="auto"/>
              <w:rPr>
                <w:sz w:val="23"/>
                <w:szCs w:val="23"/>
              </w:rPr>
            </w:pPr>
            <w:r>
              <w:rPr>
                <w:sz w:val="23"/>
                <w:szCs w:val="23"/>
              </w:rPr>
              <w:t>9</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77" w:line="219" w:lineRule="auto"/>
              <w:rPr>
                <w:sz w:val="23"/>
                <w:szCs w:val="23"/>
              </w:rPr>
            </w:pPr>
            <w:r>
              <w:rPr>
                <w:sz w:val="23"/>
                <w:szCs w:val="23"/>
                <w:spacing w:val="4"/>
              </w:rPr>
              <w:t>废过滤棉</w:t>
            </w:r>
          </w:p>
        </w:tc>
        <w:tc>
          <w:tcPr>
            <w:tcW w:w="1029" w:type="dxa"/>
            <w:vAlign w:val="top"/>
          </w:tcPr>
          <w:p>
            <w:pPr>
              <w:pStyle w:val="TableText"/>
              <w:ind w:left="272"/>
              <w:spacing w:before="136" w:line="171" w:lineRule="auto"/>
              <w:rPr>
                <w:sz w:val="23"/>
                <w:szCs w:val="23"/>
              </w:rPr>
            </w:pPr>
            <w:r>
              <w:rPr>
                <w:sz w:val="23"/>
                <w:szCs w:val="23"/>
                <w:spacing w:val="-1"/>
              </w:rPr>
              <w:t>HW49</w:t>
            </w:r>
          </w:p>
        </w:tc>
        <w:tc>
          <w:tcPr>
            <w:tcW w:w="1298" w:type="dxa"/>
            <w:vAlign w:val="top"/>
          </w:tcPr>
          <w:p>
            <w:pPr>
              <w:pStyle w:val="TableText"/>
              <w:ind w:left="63"/>
              <w:spacing w:before="100" w:line="200" w:lineRule="auto"/>
              <w:rPr>
                <w:sz w:val="23"/>
                <w:szCs w:val="23"/>
              </w:rPr>
            </w:pPr>
            <w:r>
              <w:rPr>
                <w:sz w:val="23"/>
                <w:szCs w:val="23"/>
                <w:spacing w:val="-1"/>
              </w:rPr>
              <w:t>900-041-49</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77" w:line="219" w:lineRule="auto"/>
              <w:rPr>
                <w:sz w:val="23"/>
                <w:szCs w:val="23"/>
              </w:rPr>
            </w:pPr>
            <w:r>
              <w:rPr>
                <w:sz w:val="23"/>
                <w:szCs w:val="23"/>
                <w:spacing w:val="5"/>
              </w:rPr>
              <w:t>桶装</w:t>
            </w:r>
          </w:p>
        </w:tc>
        <w:tc>
          <w:tcPr>
            <w:tcW w:w="879" w:type="dxa"/>
            <w:vAlign w:val="top"/>
          </w:tcPr>
          <w:p>
            <w:pPr>
              <w:pStyle w:val="TableText"/>
              <w:ind w:left="258"/>
              <w:spacing w:before="100" w:line="200" w:lineRule="auto"/>
              <w:rPr>
                <w:sz w:val="23"/>
                <w:szCs w:val="23"/>
              </w:rPr>
            </w:pPr>
            <w:r>
              <w:rPr>
                <w:sz w:val="23"/>
                <w:szCs w:val="23"/>
                <w:spacing w:val="-3"/>
              </w:rPr>
              <w:t>0.5</w:t>
            </w:r>
          </w:p>
        </w:tc>
        <w:tc>
          <w:tcPr>
            <w:tcW w:w="814" w:type="dxa"/>
            <w:vAlign w:val="top"/>
          </w:tcPr>
          <w:p>
            <w:pPr>
              <w:pStyle w:val="TableText"/>
              <w:ind w:left="109"/>
              <w:spacing w:before="77" w:line="219" w:lineRule="auto"/>
              <w:rPr>
                <w:sz w:val="23"/>
                <w:szCs w:val="23"/>
              </w:rPr>
            </w:pPr>
            <w:r>
              <w:rPr>
                <w:sz w:val="23"/>
                <w:szCs w:val="23"/>
                <w:spacing w:val="17"/>
              </w:rPr>
              <w:t>3个月</w:t>
            </w:r>
          </w:p>
        </w:tc>
      </w:tr>
      <w:tr>
        <w:trPr>
          <w:trHeight w:val="539" w:hRule="atLeast"/>
        </w:trPr>
        <w:tc>
          <w:tcPr>
            <w:tcW w:w="415" w:type="dxa"/>
            <w:vAlign w:val="top"/>
          </w:tcPr>
          <w:p>
            <w:pPr>
              <w:pStyle w:val="TableText"/>
              <w:ind w:left="85"/>
              <w:spacing w:before="189"/>
              <w:rPr>
                <w:sz w:val="23"/>
                <w:szCs w:val="23"/>
              </w:rPr>
            </w:pPr>
            <w:r>
              <w:rPr>
                <w:sz w:val="23"/>
                <w:szCs w:val="23"/>
                <w:color w:val="203050"/>
                <w:spacing w:val="-7"/>
              </w:rPr>
              <w:t>10</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35" w:line="202" w:lineRule="auto"/>
              <w:rPr>
                <w:sz w:val="23"/>
                <w:szCs w:val="23"/>
              </w:rPr>
            </w:pPr>
            <w:r>
              <w:rPr>
                <w:sz w:val="23"/>
                <w:szCs w:val="23"/>
                <w:spacing w:val="2"/>
              </w:rPr>
              <w:t>喷淋塔废</w:t>
            </w:r>
          </w:p>
          <w:p>
            <w:pPr>
              <w:pStyle w:val="TableText"/>
              <w:ind w:left="431"/>
              <w:spacing w:line="194" w:lineRule="auto"/>
              <w:rPr>
                <w:sz w:val="23"/>
                <w:szCs w:val="23"/>
              </w:rPr>
            </w:pPr>
            <w:r>
              <w:rPr>
                <w:sz w:val="23"/>
                <w:szCs w:val="23"/>
              </w:rPr>
              <w:t>水</w:t>
            </w:r>
          </w:p>
        </w:tc>
        <w:tc>
          <w:tcPr>
            <w:tcW w:w="1029" w:type="dxa"/>
            <w:vAlign w:val="top"/>
          </w:tcPr>
          <w:p>
            <w:pPr>
              <w:pStyle w:val="TableText"/>
              <w:ind w:left="272"/>
              <w:spacing w:before="225" w:line="184" w:lineRule="auto"/>
              <w:rPr>
                <w:sz w:val="23"/>
                <w:szCs w:val="23"/>
              </w:rPr>
            </w:pPr>
            <w:r>
              <w:rPr>
                <w:sz w:val="23"/>
                <w:szCs w:val="23"/>
                <w:spacing w:val="-1"/>
              </w:rPr>
              <w:t>HW12</w:t>
            </w:r>
          </w:p>
        </w:tc>
        <w:tc>
          <w:tcPr>
            <w:tcW w:w="1298" w:type="dxa"/>
            <w:vAlign w:val="top"/>
          </w:tcPr>
          <w:p>
            <w:pPr>
              <w:pStyle w:val="TableText"/>
              <w:ind w:left="63"/>
              <w:spacing w:before="189"/>
              <w:rPr>
                <w:sz w:val="23"/>
                <w:szCs w:val="23"/>
              </w:rPr>
            </w:pPr>
            <w:r>
              <w:rPr>
                <w:sz w:val="23"/>
                <w:szCs w:val="23"/>
                <w:spacing w:val="-1"/>
              </w:rPr>
              <w:t>900-252-12</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167" w:line="219" w:lineRule="auto"/>
              <w:rPr>
                <w:sz w:val="23"/>
                <w:szCs w:val="23"/>
              </w:rPr>
            </w:pPr>
            <w:r>
              <w:rPr>
                <w:sz w:val="23"/>
                <w:szCs w:val="23"/>
                <w:spacing w:val="5"/>
              </w:rPr>
              <w:t>桶装</w:t>
            </w:r>
          </w:p>
        </w:tc>
        <w:tc>
          <w:tcPr>
            <w:tcW w:w="879" w:type="dxa"/>
            <w:vAlign w:val="top"/>
          </w:tcPr>
          <w:p>
            <w:pPr>
              <w:pStyle w:val="TableText"/>
              <w:ind w:left="317"/>
              <w:spacing w:before="190" w:line="241" w:lineRule="auto"/>
              <w:rPr>
                <w:sz w:val="23"/>
                <w:szCs w:val="23"/>
              </w:rPr>
            </w:pPr>
            <w:r>
              <w:rPr>
                <w:sz w:val="23"/>
                <w:szCs w:val="23"/>
                <w:color w:val="504060"/>
                <w:spacing w:val="-7"/>
              </w:rPr>
              <w:t>11</w:t>
            </w:r>
          </w:p>
        </w:tc>
        <w:tc>
          <w:tcPr>
            <w:tcW w:w="814" w:type="dxa"/>
            <w:vAlign w:val="top"/>
          </w:tcPr>
          <w:p>
            <w:pPr>
              <w:pStyle w:val="TableText"/>
              <w:ind w:left="109"/>
              <w:spacing w:before="167" w:line="219" w:lineRule="auto"/>
              <w:rPr>
                <w:sz w:val="23"/>
                <w:szCs w:val="23"/>
              </w:rPr>
            </w:pPr>
            <w:r>
              <w:rPr>
                <w:sz w:val="23"/>
                <w:szCs w:val="23"/>
                <w:spacing w:val="17"/>
              </w:rPr>
              <w:t>3个月</w:t>
            </w:r>
          </w:p>
        </w:tc>
      </w:tr>
      <w:tr>
        <w:trPr>
          <w:trHeight w:val="379" w:hRule="atLeast"/>
        </w:trPr>
        <w:tc>
          <w:tcPr>
            <w:tcW w:w="415" w:type="dxa"/>
            <w:vAlign w:val="top"/>
          </w:tcPr>
          <w:p>
            <w:pPr>
              <w:pStyle w:val="TableText"/>
              <w:ind w:left="85"/>
              <w:spacing w:before="111" w:line="207" w:lineRule="auto"/>
              <w:rPr>
                <w:sz w:val="23"/>
                <w:szCs w:val="23"/>
              </w:rPr>
            </w:pPr>
            <w:r>
              <w:rPr>
                <w:sz w:val="23"/>
                <w:szCs w:val="23"/>
                <w:color w:val="403060"/>
                <w:spacing w:val="-7"/>
              </w:rPr>
              <w:t>11</w:t>
            </w:r>
          </w:p>
        </w:tc>
        <w:tc>
          <w:tcPr>
            <w:tcW w:w="689" w:type="dxa"/>
            <w:vAlign w:val="top"/>
            <w:vMerge w:val="continue"/>
            <w:tcBorders>
              <w:top w:val="nil"/>
              <w:bottom w:val="nil"/>
            </w:tcBorders>
          </w:tcPr>
          <w:p>
            <w:pPr>
              <w:rPr>
                <w:rFonts w:ascii="Arial"/>
                <w:sz w:val="21"/>
              </w:rPr>
            </w:pPr>
            <w:r/>
          </w:p>
        </w:tc>
        <w:tc>
          <w:tcPr>
            <w:tcW w:w="1109" w:type="dxa"/>
            <w:vAlign w:val="top"/>
          </w:tcPr>
          <w:p>
            <w:pPr>
              <w:pStyle w:val="TableText"/>
              <w:ind w:left="80"/>
              <w:spacing w:before="89" w:line="220" w:lineRule="auto"/>
              <w:rPr>
                <w:sz w:val="23"/>
                <w:szCs w:val="23"/>
              </w:rPr>
            </w:pPr>
            <w:r>
              <w:rPr>
                <w:sz w:val="23"/>
                <w:szCs w:val="23"/>
                <w:spacing w:val="2"/>
              </w:rPr>
              <w:t>蒸发废液</w:t>
            </w:r>
          </w:p>
        </w:tc>
        <w:tc>
          <w:tcPr>
            <w:tcW w:w="1029" w:type="dxa"/>
            <w:vAlign w:val="top"/>
          </w:tcPr>
          <w:p>
            <w:pPr>
              <w:pStyle w:val="TableText"/>
              <w:ind w:left="272"/>
              <w:spacing w:before="147" w:line="178" w:lineRule="auto"/>
              <w:rPr>
                <w:sz w:val="23"/>
                <w:szCs w:val="23"/>
              </w:rPr>
            </w:pPr>
            <w:r>
              <w:rPr>
                <w:sz w:val="23"/>
                <w:szCs w:val="23"/>
                <w:spacing w:val="-1"/>
              </w:rPr>
              <w:t>HW17</w:t>
            </w:r>
          </w:p>
        </w:tc>
        <w:tc>
          <w:tcPr>
            <w:tcW w:w="1298" w:type="dxa"/>
            <w:vAlign w:val="top"/>
          </w:tcPr>
          <w:p>
            <w:pPr>
              <w:pStyle w:val="TableText"/>
              <w:ind w:left="63"/>
              <w:spacing w:before="111" w:line="207" w:lineRule="auto"/>
              <w:rPr>
                <w:sz w:val="23"/>
                <w:szCs w:val="23"/>
              </w:rPr>
            </w:pPr>
            <w:r>
              <w:rPr>
                <w:sz w:val="23"/>
                <w:szCs w:val="23"/>
                <w:spacing w:val="-2"/>
              </w:rPr>
              <w:t>336-064-17</w:t>
            </w:r>
          </w:p>
        </w:tc>
        <w:tc>
          <w:tcPr>
            <w:tcW w:w="699" w:type="dxa"/>
            <w:vAlign w:val="top"/>
            <w:vMerge w:val="continue"/>
            <w:tcBorders>
              <w:top w:val="nil"/>
              <w:bottom w:val="nil"/>
            </w:tcBorders>
          </w:tcPr>
          <w:p>
            <w:pPr>
              <w:rPr>
                <w:rFonts w:ascii="Arial"/>
                <w:sz w:val="21"/>
              </w:rPr>
            </w:pPr>
            <w:r/>
          </w:p>
        </w:tc>
        <w:tc>
          <w:tcPr>
            <w:tcW w:w="679" w:type="dxa"/>
            <w:vAlign w:val="top"/>
            <w:vMerge w:val="continue"/>
            <w:tcBorders>
              <w:top w:val="nil"/>
              <w:bottom w:val="nil"/>
            </w:tcBorders>
          </w:tcPr>
          <w:p>
            <w:pPr>
              <w:rPr>
                <w:rFonts w:ascii="Arial"/>
                <w:sz w:val="21"/>
              </w:rPr>
            </w:pPr>
            <w:r/>
          </w:p>
        </w:tc>
        <w:tc>
          <w:tcPr>
            <w:tcW w:w="899" w:type="dxa"/>
            <w:vAlign w:val="top"/>
          </w:tcPr>
          <w:p>
            <w:pPr>
              <w:pStyle w:val="TableText"/>
              <w:ind w:left="217"/>
              <w:spacing w:before="88" w:line="219" w:lineRule="auto"/>
              <w:rPr>
                <w:sz w:val="23"/>
                <w:szCs w:val="23"/>
              </w:rPr>
            </w:pPr>
            <w:r>
              <w:rPr>
                <w:sz w:val="23"/>
                <w:szCs w:val="23"/>
                <w:spacing w:val="5"/>
              </w:rPr>
              <w:t>桶装</w:t>
            </w:r>
          </w:p>
        </w:tc>
        <w:tc>
          <w:tcPr>
            <w:tcW w:w="879" w:type="dxa"/>
            <w:vAlign w:val="top"/>
          </w:tcPr>
          <w:p>
            <w:pPr>
              <w:pStyle w:val="TableText"/>
              <w:ind w:left="208"/>
              <w:spacing w:before="111" w:line="207" w:lineRule="auto"/>
              <w:rPr>
                <w:sz w:val="23"/>
                <w:szCs w:val="23"/>
              </w:rPr>
            </w:pPr>
            <w:r>
              <w:rPr>
                <w:sz w:val="23"/>
                <w:szCs w:val="23"/>
                <w:spacing w:val="-3"/>
              </w:rPr>
              <w:t>7.93</w:t>
            </w:r>
          </w:p>
        </w:tc>
        <w:tc>
          <w:tcPr>
            <w:tcW w:w="814" w:type="dxa"/>
            <w:vAlign w:val="top"/>
          </w:tcPr>
          <w:p>
            <w:pPr>
              <w:pStyle w:val="TableText"/>
              <w:ind w:left="109"/>
              <w:spacing w:before="88" w:line="219" w:lineRule="auto"/>
              <w:rPr>
                <w:sz w:val="23"/>
                <w:szCs w:val="23"/>
              </w:rPr>
            </w:pPr>
            <w:r>
              <w:rPr>
                <w:sz w:val="23"/>
                <w:szCs w:val="23"/>
                <w:spacing w:val="17"/>
              </w:rPr>
              <w:t>3个月</w:t>
            </w:r>
          </w:p>
        </w:tc>
      </w:tr>
      <w:tr>
        <w:trPr>
          <w:trHeight w:val="334" w:hRule="atLeast"/>
        </w:trPr>
        <w:tc>
          <w:tcPr>
            <w:tcW w:w="415" w:type="dxa"/>
            <w:vAlign w:val="top"/>
          </w:tcPr>
          <w:p>
            <w:pPr>
              <w:pStyle w:val="TableText"/>
              <w:ind w:left="85"/>
              <w:spacing w:before="82" w:line="194" w:lineRule="auto"/>
              <w:rPr>
                <w:sz w:val="23"/>
                <w:szCs w:val="23"/>
              </w:rPr>
            </w:pPr>
            <w:r>
              <w:rPr>
                <w:sz w:val="23"/>
                <w:szCs w:val="23"/>
                <w:color w:val="203040"/>
                <w:spacing w:val="-7"/>
              </w:rPr>
              <w:t>12</w:t>
            </w:r>
          </w:p>
        </w:tc>
        <w:tc>
          <w:tcPr>
            <w:tcW w:w="689" w:type="dxa"/>
            <w:vAlign w:val="top"/>
            <w:vMerge w:val="continue"/>
            <w:tcBorders>
              <w:top w:val="nil"/>
            </w:tcBorders>
          </w:tcPr>
          <w:p>
            <w:pPr>
              <w:rPr>
                <w:rFonts w:ascii="Arial"/>
                <w:sz w:val="21"/>
              </w:rPr>
            </w:pPr>
            <w:r/>
          </w:p>
        </w:tc>
        <w:tc>
          <w:tcPr>
            <w:tcW w:w="1109" w:type="dxa"/>
            <w:vAlign w:val="top"/>
          </w:tcPr>
          <w:p>
            <w:pPr>
              <w:pStyle w:val="TableText"/>
              <w:ind w:left="311"/>
              <w:spacing w:before="62" w:line="210" w:lineRule="auto"/>
              <w:rPr>
                <w:sz w:val="23"/>
                <w:szCs w:val="23"/>
              </w:rPr>
            </w:pPr>
            <w:r>
              <w:rPr>
                <w:sz w:val="23"/>
                <w:szCs w:val="23"/>
                <w:spacing w:val="6"/>
              </w:rPr>
              <w:t>污泥</w:t>
            </w:r>
          </w:p>
        </w:tc>
        <w:tc>
          <w:tcPr>
            <w:tcW w:w="1029" w:type="dxa"/>
            <w:vAlign w:val="top"/>
          </w:tcPr>
          <w:p>
            <w:pPr>
              <w:pStyle w:val="TableText"/>
              <w:ind w:left="272"/>
              <w:spacing w:before="118" w:line="165" w:lineRule="auto"/>
              <w:rPr>
                <w:sz w:val="23"/>
                <w:szCs w:val="23"/>
              </w:rPr>
            </w:pPr>
            <w:r>
              <w:rPr>
                <w:sz w:val="23"/>
                <w:szCs w:val="23"/>
                <w:spacing w:val="-1"/>
              </w:rPr>
              <w:t>HW17</w:t>
            </w:r>
          </w:p>
        </w:tc>
        <w:tc>
          <w:tcPr>
            <w:tcW w:w="1298" w:type="dxa"/>
            <w:vAlign w:val="top"/>
          </w:tcPr>
          <w:p>
            <w:pPr>
              <w:pStyle w:val="TableText"/>
              <w:ind w:left="63"/>
              <w:spacing w:before="82" w:line="194" w:lineRule="auto"/>
              <w:rPr>
                <w:sz w:val="23"/>
                <w:szCs w:val="23"/>
              </w:rPr>
            </w:pPr>
            <w:r>
              <w:rPr>
                <w:sz w:val="23"/>
                <w:szCs w:val="23"/>
                <w:spacing w:val="-2"/>
              </w:rPr>
              <w:t>366-064-17</w:t>
            </w:r>
          </w:p>
        </w:tc>
        <w:tc>
          <w:tcPr>
            <w:tcW w:w="699" w:type="dxa"/>
            <w:vAlign w:val="top"/>
            <w:vMerge w:val="continue"/>
            <w:tcBorders>
              <w:top w:val="nil"/>
            </w:tcBorders>
          </w:tcPr>
          <w:p>
            <w:pPr>
              <w:rPr>
                <w:rFonts w:ascii="Arial"/>
                <w:sz w:val="21"/>
              </w:rPr>
            </w:pPr>
            <w:r/>
          </w:p>
        </w:tc>
        <w:tc>
          <w:tcPr>
            <w:tcW w:w="679" w:type="dxa"/>
            <w:vAlign w:val="top"/>
            <w:vMerge w:val="continue"/>
            <w:tcBorders>
              <w:top w:val="nil"/>
            </w:tcBorders>
          </w:tcPr>
          <w:p>
            <w:pPr>
              <w:rPr>
                <w:rFonts w:ascii="Arial"/>
                <w:sz w:val="21"/>
              </w:rPr>
            </w:pPr>
            <w:r/>
          </w:p>
        </w:tc>
        <w:tc>
          <w:tcPr>
            <w:tcW w:w="899" w:type="dxa"/>
            <w:vAlign w:val="top"/>
          </w:tcPr>
          <w:p>
            <w:pPr>
              <w:pStyle w:val="TableText"/>
              <w:ind w:left="217"/>
              <w:spacing w:before="59" w:line="212" w:lineRule="auto"/>
              <w:rPr>
                <w:sz w:val="23"/>
                <w:szCs w:val="23"/>
              </w:rPr>
            </w:pPr>
            <w:r>
              <w:rPr>
                <w:sz w:val="23"/>
                <w:szCs w:val="23"/>
                <w:spacing w:val="-3"/>
              </w:rPr>
              <w:t>袋装</w:t>
            </w:r>
          </w:p>
        </w:tc>
        <w:tc>
          <w:tcPr>
            <w:tcW w:w="879" w:type="dxa"/>
            <w:vAlign w:val="top"/>
          </w:tcPr>
          <w:p>
            <w:pPr>
              <w:pStyle w:val="TableText"/>
              <w:ind w:left="208"/>
              <w:spacing w:before="82" w:line="194" w:lineRule="auto"/>
              <w:rPr>
                <w:sz w:val="23"/>
                <w:szCs w:val="23"/>
              </w:rPr>
            </w:pPr>
            <w:r>
              <w:rPr>
                <w:sz w:val="23"/>
                <w:szCs w:val="23"/>
                <w:spacing w:val="-2"/>
              </w:rPr>
              <w:t>9.75</w:t>
            </w:r>
          </w:p>
        </w:tc>
        <w:tc>
          <w:tcPr>
            <w:tcW w:w="814" w:type="dxa"/>
            <w:vAlign w:val="top"/>
          </w:tcPr>
          <w:p>
            <w:pPr>
              <w:pStyle w:val="TableText"/>
              <w:ind w:left="109"/>
              <w:spacing w:before="58" w:line="213" w:lineRule="auto"/>
              <w:rPr>
                <w:sz w:val="23"/>
                <w:szCs w:val="23"/>
              </w:rPr>
            </w:pPr>
            <w:r>
              <w:rPr>
                <w:sz w:val="23"/>
                <w:szCs w:val="23"/>
                <w:spacing w:val="17"/>
              </w:rPr>
              <w:t>3个月</w:t>
            </w:r>
          </w:p>
        </w:tc>
      </w:tr>
    </w:tbl>
    <w:p>
      <w:pPr>
        <w:ind w:left="1070"/>
        <w:spacing w:before="212" w:line="213" w:lineRule="auto"/>
        <w:rPr>
          <w:rFonts w:ascii="SimHei" w:hAnsi="SimHei" w:eastAsia="SimHei" w:cs="SimHei"/>
          <w:sz w:val="23"/>
          <w:szCs w:val="23"/>
        </w:rPr>
      </w:pPr>
      <w:r>
        <w:drawing>
          <wp:anchor distT="0" distB="0" distL="0" distR="0" simplePos="0" relativeHeight="252790784" behindDoc="0" locked="0" layoutInCell="1" allowOverlap="1">
            <wp:simplePos x="0" y="0"/>
            <wp:positionH relativeFrom="column">
              <wp:posOffset>0</wp:posOffset>
            </wp:positionH>
            <wp:positionV relativeFrom="paragraph">
              <wp:posOffset>555559</wp:posOffset>
            </wp:positionV>
            <wp:extent cx="5899208" cy="6350"/>
            <wp:effectExtent l="0" t="0" r="0" b="0"/>
            <wp:wrapNone/>
            <wp:docPr id="70" name="IM 70"/>
            <wp:cNvGraphicFramePr/>
            <a:graphic>
              <a:graphicData uri="http://schemas.openxmlformats.org/drawingml/2006/picture">
                <pic:pic>
                  <pic:nvPicPr>
                    <pic:cNvPr id="70" name="IM 70"/>
                    <pic:cNvPicPr/>
                  </pic:nvPicPr>
                  <pic:blipFill>
                    <a:blip r:embed="rId182"/>
                    <a:stretch>
                      <a:fillRect/>
                    </a:stretch>
                  </pic:blipFill>
                  <pic:spPr>
                    <a:xfrm rot="0">
                      <a:off x="0" y="0"/>
                      <a:ext cx="5899208" cy="6350"/>
                    </a:xfrm>
                    <a:prstGeom prst="rect">
                      <a:avLst/>
                    </a:prstGeom>
                  </pic:spPr>
                </pic:pic>
              </a:graphicData>
            </a:graphic>
          </wp:anchor>
        </w:drawing>
      </w:r>
      <w:r>
        <w:rPr>
          <w:rFonts w:ascii="SimHei" w:hAnsi="SimHei" w:eastAsia="SimHei" w:cs="SimHei"/>
          <w:sz w:val="23"/>
          <w:szCs w:val="23"/>
          <w:spacing w:val="3"/>
        </w:rPr>
        <w:t>因此，项目应在车间内设置危险废物收集桶，并设单独的危险废物临时储存间，</w:t>
      </w:r>
    </w:p>
    <w:p>
      <w:pPr>
        <w:spacing w:line="213" w:lineRule="auto"/>
        <w:sectPr>
          <w:footerReference w:type="default" r:id="rId181"/>
          <w:pgSz w:w="11900" w:h="16830"/>
          <w:pgMar w:top="400" w:right="1309" w:bottom="1131" w:left="1299" w:header="0" w:footer="987" w:gutter="0"/>
        </w:sectPr>
        <w:rPr>
          <w:rFonts w:ascii="SimHei" w:hAnsi="SimHei" w:eastAsia="SimHei" w:cs="SimHei"/>
          <w:sz w:val="23"/>
          <w:szCs w:val="23"/>
        </w:rPr>
      </w:pPr>
    </w:p>
    <w:p>
      <w:pPr>
        <w:spacing w:before="36"/>
        <w:rPr/>
      </w:pPr>
      <w:r/>
    </w:p>
    <w:p>
      <w:pPr>
        <w:spacing w:before="36"/>
        <w:rPr/>
      </w:pPr>
      <w:r/>
    </w:p>
    <w:p>
      <w:pPr>
        <w:spacing w:before="35"/>
        <w:rPr/>
      </w:pPr>
      <w:r/>
    </w:p>
    <w:p>
      <w:pPr>
        <w:spacing w:before="35"/>
        <w:rPr/>
      </w:pPr>
      <w:r/>
    </w:p>
    <w:p>
      <w:pPr>
        <w:spacing w:before="35"/>
        <w:rPr/>
      </w:pPr>
      <w:r/>
    </w:p>
    <w:tbl>
      <w:tblPr>
        <w:tblStyle w:val="TableNormal"/>
        <w:tblW w:w="9233"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9"/>
      </w:tblGrid>
      <w:tr>
        <w:trPr>
          <w:trHeight w:val="13219" w:hRule="atLeast"/>
        </w:trPr>
        <w:tc>
          <w:tcPr>
            <w:tcW w:w="454" w:type="dxa"/>
            <w:vAlign w:val="top"/>
          </w:tcPr>
          <w:p>
            <w:pPr>
              <w:rPr>
                <w:rFonts w:ascii="Arial"/>
                <w:sz w:val="21"/>
              </w:rPr>
            </w:pPr>
            <w:r/>
          </w:p>
        </w:tc>
        <w:tc>
          <w:tcPr>
            <w:tcW w:w="8779" w:type="dxa"/>
            <w:vAlign w:val="top"/>
          </w:tcPr>
          <w:p>
            <w:pPr>
              <w:pStyle w:val="TableText"/>
              <w:ind w:left="81" w:firstLine="9"/>
              <w:spacing w:before="36" w:line="343" w:lineRule="auto"/>
              <w:jc w:val="both"/>
              <w:rPr>
                <w:sz w:val="25"/>
                <w:szCs w:val="25"/>
              </w:rPr>
            </w:pPr>
            <w:r>
              <w:rPr>
                <w:sz w:val="25"/>
                <w:szCs w:val="25"/>
                <w:spacing w:val="-5"/>
              </w:rPr>
              <w:t>周转时间按照各类危废贮存时间要求为3个月至6个月，并做好相关防</w:t>
            </w:r>
            <w:r>
              <w:rPr>
                <w:sz w:val="25"/>
                <w:szCs w:val="25"/>
                <w:spacing w:val="-6"/>
              </w:rPr>
              <w:t>渗处理，暂</w:t>
            </w:r>
            <w:r>
              <w:rPr>
                <w:sz w:val="25"/>
                <w:szCs w:val="25"/>
              </w:rPr>
              <w:t xml:space="preserve">  </w:t>
            </w:r>
            <w:r>
              <w:rPr>
                <w:sz w:val="25"/>
                <w:szCs w:val="25"/>
                <w:spacing w:val="-12"/>
              </w:rPr>
              <w:t>存点地面硬化刷环氧树脂漆，设顶棚和围墙/围堰，达到防风、防晒、防雨、防漏、</w:t>
            </w:r>
            <w:r>
              <w:rPr>
                <w:sz w:val="25"/>
                <w:szCs w:val="25"/>
                <w:spacing w:val="5"/>
              </w:rPr>
              <w:t xml:space="preserve"> </w:t>
            </w:r>
            <w:r>
              <w:rPr>
                <w:sz w:val="25"/>
                <w:szCs w:val="25"/>
                <w:spacing w:val="-12"/>
              </w:rPr>
              <w:t>防渗、防腐的要求。收集生产过程中产生的危险废物，交由供货商进行处理，将上</w:t>
            </w:r>
            <w:r>
              <w:rPr>
                <w:sz w:val="25"/>
                <w:szCs w:val="25"/>
                <w:spacing w:val="2"/>
              </w:rPr>
              <w:t xml:space="preserve">  </w:t>
            </w:r>
            <w:r>
              <w:rPr>
                <w:sz w:val="25"/>
                <w:szCs w:val="25"/>
                <w:spacing w:val="-3"/>
              </w:rPr>
              <w:t>述危险废物收集后委托该单位处理处置。</w:t>
            </w:r>
          </w:p>
          <w:p>
            <w:pPr>
              <w:pStyle w:val="TableText"/>
              <w:ind w:left="574"/>
              <w:spacing w:before="167" w:line="219" w:lineRule="auto"/>
              <w:rPr>
                <w:sz w:val="25"/>
                <w:szCs w:val="25"/>
              </w:rPr>
            </w:pPr>
            <w:r>
              <w:rPr>
                <w:sz w:val="25"/>
                <w:szCs w:val="25"/>
                <w:b/>
                <w:bCs/>
                <w:spacing w:val="-3"/>
              </w:rPr>
              <w:t>固体废物污染环境管理要求</w:t>
            </w:r>
          </w:p>
          <w:p>
            <w:pPr>
              <w:pStyle w:val="TableText"/>
              <w:ind w:left="564"/>
              <w:spacing w:before="313" w:line="219" w:lineRule="auto"/>
              <w:rPr>
                <w:sz w:val="25"/>
                <w:szCs w:val="25"/>
              </w:rPr>
            </w:pPr>
            <w:r>
              <w:rPr>
                <w:sz w:val="25"/>
                <w:szCs w:val="25"/>
                <w:b/>
                <w:bCs/>
                <w:spacing w:val="-4"/>
              </w:rPr>
              <w:t>一般工业固废暂存措施：</w:t>
            </w:r>
          </w:p>
          <w:p>
            <w:pPr>
              <w:spacing w:line="253" w:lineRule="auto"/>
              <w:rPr>
                <w:rFonts w:ascii="Arial"/>
                <w:sz w:val="21"/>
              </w:rPr>
            </w:pPr>
            <w:r/>
          </w:p>
          <w:p>
            <w:pPr>
              <w:pStyle w:val="TableText"/>
              <w:ind w:left="101" w:firstLine="479"/>
              <w:spacing w:before="81" w:line="342" w:lineRule="auto"/>
              <w:rPr>
                <w:sz w:val="25"/>
                <w:szCs w:val="25"/>
              </w:rPr>
            </w:pPr>
            <w:r>
              <w:rPr>
                <w:sz w:val="25"/>
                <w:szCs w:val="25"/>
                <w:spacing w:val="-9"/>
              </w:rPr>
              <w:t>项目一般固废认真落实《中华人民共和国固体废物污染环境防</w:t>
            </w:r>
            <w:r>
              <w:rPr>
                <w:sz w:val="25"/>
                <w:szCs w:val="25"/>
                <w:spacing w:val="-10"/>
              </w:rPr>
              <w:t>治法》的相关要</w:t>
            </w:r>
            <w:r>
              <w:rPr>
                <w:sz w:val="25"/>
                <w:szCs w:val="25"/>
              </w:rPr>
              <w:t xml:space="preserve"> </w:t>
            </w:r>
            <w:r>
              <w:rPr>
                <w:sz w:val="25"/>
                <w:szCs w:val="25"/>
                <w:spacing w:val="-1"/>
              </w:rPr>
              <w:t>求。按规定向环境主管部门申报登记，并提出以下管理要求：</w:t>
            </w:r>
          </w:p>
          <w:p>
            <w:pPr>
              <w:pStyle w:val="TableText"/>
              <w:ind w:left="91" w:right="153" w:firstLine="599"/>
              <w:spacing w:before="154" w:line="278" w:lineRule="auto"/>
              <w:rPr>
                <w:sz w:val="25"/>
                <w:szCs w:val="25"/>
              </w:rPr>
            </w:pPr>
            <w:r>
              <w:rPr>
                <w:sz w:val="25"/>
                <w:szCs w:val="25"/>
                <w:spacing w:val="1"/>
              </w:rPr>
              <w:t>(1)一般工业固体废物在厂区内采用库房、包装工具(罐、桶、包装袋等)</w:t>
            </w:r>
            <w:r>
              <w:rPr>
                <w:sz w:val="25"/>
                <w:szCs w:val="25"/>
                <w:spacing w:val="14"/>
              </w:rPr>
              <w:t xml:space="preserve"> </w:t>
            </w:r>
            <w:r>
              <w:rPr>
                <w:sz w:val="25"/>
                <w:szCs w:val="25"/>
              </w:rPr>
              <w:t>贮存，其贮存过程应满足相应防渗漏、防雨淋、防扬尘等环</w:t>
            </w:r>
            <w:r>
              <w:rPr>
                <w:sz w:val="25"/>
                <w:szCs w:val="25"/>
                <w:spacing w:val="-1"/>
              </w:rPr>
              <w:t>境保护要求。</w:t>
            </w:r>
          </w:p>
          <w:p>
            <w:pPr>
              <w:spacing w:line="264" w:lineRule="auto"/>
              <w:rPr>
                <w:rFonts w:ascii="Arial"/>
                <w:sz w:val="21"/>
              </w:rPr>
            </w:pPr>
            <w:r/>
          </w:p>
          <w:p>
            <w:pPr>
              <w:pStyle w:val="TableText"/>
              <w:ind w:left="701"/>
              <w:spacing w:before="81" w:line="219" w:lineRule="auto"/>
              <w:rPr>
                <w:sz w:val="25"/>
                <w:szCs w:val="25"/>
              </w:rPr>
            </w:pPr>
            <w:r>
              <w:rPr>
                <w:sz w:val="25"/>
                <w:szCs w:val="25"/>
              </w:rPr>
              <w:t>(2)贮存场的设置必须与将要堆放的一般工业固体废物的类别相一致。</w:t>
            </w:r>
          </w:p>
          <w:p>
            <w:pPr>
              <w:pStyle w:val="TableText"/>
              <w:ind w:left="691"/>
              <w:spacing w:before="314" w:line="219" w:lineRule="auto"/>
              <w:rPr>
                <w:sz w:val="25"/>
                <w:szCs w:val="25"/>
              </w:rPr>
            </w:pPr>
            <w:r>
              <w:rPr>
                <w:sz w:val="25"/>
                <w:szCs w:val="25"/>
              </w:rPr>
              <w:t>(3)不得露天堆放，防止雨水进入产生二次污染。</w:t>
            </w:r>
          </w:p>
          <w:p>
            <w:pPr>
              <w:spacing w:line="248" w:lineRule="auto"/>
              <w:rPr>
                <w:rFonts w:ascii="Arial"/>
                <w:sz w:val="21"/>
              </w:rPr>
            </w:pPr>
            <w:r/>
          </w:p>
          <w:p>
            <w:pPr>
              <w:pStyle w:val="TableText"/>
              <w:ind w:left="61" w:firstLine="629"/>
              <w:spacing w:before="82" w:line="298" w:lineRule="auto"/>
              <w:rPr>
                <w:sz w:val="25"/>
                <w:szCs w:val="25"/>
              </w:rPr>
            </w:pPr>
            <w:r>
              <w:rPr>
                <w:sz w:val="25"/>
                <w:szCs w:val="25"/>
                <w:spacing w:val="-9"/>
              </w:rPr>
              <w:t>(4)贮存、处置场使用单位，应建</w:t>
            </w:r>
            <w:r>
              <w:rPr>
                <w:sz w:val="25"/>
                <w:szCs w:val="25"/>
                <w:u w:val="single" w:color="auto"/>
                <w:spacing w:val="-9"/>
              </w:rPr>
              <w:t>立检查</w:t>
            </w:r>
            <w:r>
              <w:rPr>
                <w:sz w:val="25"/>
                <w:szCs w:val="25"/>
                <w:spacing w:val="-9"/>
              </w:rPr>
              <w:t>维护制度，定期检</w:t>
            </w:r>
            <w:r>
              <w:rPr>
                <w:sz w:val="25"/>
                <w:szCs w:val="25"/>
                <w:u w:val="single" w:color="auto"/>
                <w:spacing w:val="-9"/>
              </w:rPr>
              <w:t>查</w:t>
            </w:r>
            <w:r>
              <w:rPr>
                <w:sz w:val="25"/>
                <w:szCs w:val="25"/>
                <w:spacing w:val="-9"/>
              </w:rPr>
              <w:t>维护堤、坝、挡</w:t>
            </w:r>
            <w:r>
              <w:rPr>
                <w:sz w:val="25"/>
                <w:szCs w:val="25"/>
                <w:spacing w:val="17"/>
              </w:rPr>
              <w:t xml:space="preserve"> </w:t>
            </w:r>
            <w:r>
              <w:rPr>
                <w:sz w:val="25"/>
                <w:szCs w:val="25"/>
                <w:spacing w:val="-8"/>
              </w:rPr>
              <w:t>土墙、导流渠等设施，发现有损坏可能或异常，应及时采取</w:t>
            </w:r>
            <w:r>
              <w:rPr>
                <w:sz w:val="25"/>
                <w:szCs w:val="25"/>
                <w:spacing w:val="-9"/>
              </w:rPr>
              <w:t>必要措施，以保障正常</w:t>
            </w:r>
            <w:r>
              <w:rPr>
                <w:sz w:val="25"/>
                <w:szCs w:val="25"/>
              </w:rPr>
              <w:t xml:space="preserve"> </w:t>
            </w:r>
            <w:r>
              <w:rPr>
                <w:sz w:val="25"/>
                <w:szCs w:val="25"/>
                <w:spacing w:val="-2"/>
              </w:rPr>
              <w:t>运行。</w:t>
            </w:r>
          </w:p>
          <w:p>
            <w:pPr>
              <w:spacing w:line="266" w:lineRule="auto"/>
              <w:rPr>
                <w:rFonts w:ascii="Arial"/>
                <w:sz w:val="21"/>
              </w:rPr>
            </w:pPr>
            <w:r/>
          </w:p>
          <w:p>
            <w:pPr>
              <w:pStyle w:val="TableText"/>
              <w:ind w:left="61" w:firstLine="621"/>
              <w:spacing w:before="82" w:line="324" w:lineRule="auto"/>
              <w:rPr>
                <w:sz w:val="25"/>
                <w:szCs w:val="25"/>
              </w:rPr>
            </w:pPr>
            <w:r>
              <w:rPr>
                <w:sz w:val="25"/>
                <w:szCs w:val="25"/>
                <w:spacing w:val="-5"/>
              </w:rPr>
              <w:t>(5)单位需针对此对员工进行培训，加强安全及防止污染的意识，培训通过</w:t>
            </w:r>
            <w:r>
              <w:rPr>
                <w:sz w:val="25"/>
                <w:szCs w:val="25"/>
                <w:spacing w:val="4"/>
              </w:rPr>
              <w:t xml:space="preserve">  </w:t>
            </w:r>
            <w:r>
              <w:rPr>
                <w:sz w:val="25"/>
                <w:szCs w:val="25"/>
                <w:spacing w:val="-15"/>
              </w:rPr>
              <w:t>后上岗，对于固体废弃物的收集、运输要实施专人专职管理制度并建立好档案制度。</w:t>
            </w:r>
            <w:r>
              <w:rPr>
                <w:sz w:val="25"/>
                <w:szCs w:val="25"/>
                <w:spacing w:val="11"/>
              </w:rPr>
              <w:t xml:space="preserve"> </w:t>
            </w:r>
            <w:r>
              <w:rPr>
                <w:sz w:val="25"/>
                <w:szCs w:val="25"/>
                <w:spacing w:val="-3"/>
              </w:rPr>
              <w:t>根据《一般工业固体废物管理台账制定指南(试行)》,应将入场的一般工业固体</w:t>
            </w:r>
            <w:r>
              <w:rPr>
                <w:sz w:val="25"/>
                <w:szCs w:val="25"/>
                <w:spacing w:val="1"/>
              </w:rPr>
              <w:t xml:space="preserve">  </w:t>
            </w:r>
            <w:r>
              <w:rPr>
                <w:sz w:val="25"/>
                <w:szCs w:val="25"/>
                <w:spacing w:val="-11"/>
              </w:rPr>
              <w:t>废物的种类和数量以及下列资料，详细记录在案，长期保存，产</w:t>
            </w:r>
            <w:r>
              <w:rPr>
                <w:sz w:val="25"/>
                <w:szCs w:val="25"/>
                <w:spacing w:val="-12"/>
              </w:rPr>
              <w:t>废单位应当设立专</w:t>
            </w:r>
            <w:r>
              <w:rPr>
                <w:sz w:val="25"/>
                <w:szCs w:val="25"/>
              </w:rPr>
              <w:t xml:space="preserve">  </w:t>
            </w:r>
            <w:r>
              <w:rPr>
                <w:sz w:val="25"/>
                <w:szCs w:val="25"/>
                <w:spacing w:val="-8"/>
              </w:rPr>
              <w:t>人负责台账的管理与归档，一般工业固体废物管理台账保存期限不少于5年，供随</w:t>
            </w:r>
            <w:r>
              <w:rPr>
                <w:sz w:val="25"/>
                <w:szCs w:val="25"/>
                <w:spacing w:val="4"/>
              </w:rPr>
              <w:t xml:space="preserve">  </w:t>
            </w:r>
            <w:r>
              <w:rPr>
                <w:sz w:val="25"/>
                <w:szCs w:val="25"/>
                <w:spacing w:val="-4"/>
              </w:rPr>
              <w:t>时查阅。</w:t>
            </w:r>
          </w:p>
          <w:p>
            <w:pPr>
              <w:spacing w:line="253" w:lineRule="auto"/>
              <w:rPr>
                <w:rFonts w:ascii="Arial"/>
                <w:sz w:val="21"/>
              </w:rPr>
            </w:pPr>
            <w:r/>
          </w:p>
          <w:p>
            <w:pPr>
              <w:pStyle w:val="TableText"/>
              <w:ind w:left="584"/>
              <w:spacing w:before="81" w:line="219" w:lineRule="auto"/>
              <w:rPr>
                <w:sz w:val="25"/>
                <w:szCs w:val="25"/>
              </w:rPr>
            </w:pPr>
            <w:r>
              <w:rPr>
                <w:sz w:val="25"/>
                <w:szCs w:val="25"/>
                <w:b/>
                <w:bCs/>
                <w:spacing w:val="-4"/>
              </w:rPr>
              <w:t>危险废物暂存措施：</w:t>
            </w:r>
          </w:p>
          <w:p>
            <w:pPr>
              <w:pStyle w:val="TableText"/>
              <w:ind w:left="51" w:firstLine="529"/>
              <w:spacing w:before="316" w:line="343" w:lineRule="auto"/>
              <w:rPr>
                <w:sz w:val="25"/>
                <w:szCs w:val="25"/>
              </w:rPr>
            </w:pPr>
            <w:r>
              <w:rPr>
                <w:sz w:val="25"/>
                <w:szCs w:val="25"/>
                <w:spacing w:val="-9"/>
              </w:rPr>
              <w:t>项目危险废物，暂存于危废贮存间，定期交由有危险废物处理</w:t>
            </w:r>
            <w:r>
              <w:rPr>
                <w:sz w:val="25"/>
                <w:szCs w:val="25"/>
                <w:spacing w:val="-10"/>
              </w:rPr>
              <w:t>资质的单位进行</w:t>
            </w:r>
            <w:r>
              <w:rPr>
                <w:sz w:val="25"/>
                <w:szCs w:val="25"/>
              </w:rPr>
              <w:t xml:space="preserve"> </w:t>
            </w:r>
            <w:r>
              <w:rPr>
                <w:sz w:val="25"/>
                <w:szCs w:val="25"/>
                <w:spacing w:val="-1"/>
              </w:rPr>
              <w:t>转移处置。</w:t>
            </w:r>
          </w:p>
        </w:tc>
      </w:tr>
    </w:tbl>
    <w:p>
      <w:pPr>
        <w:pStyle w:val="BodyText"/>
        <w:rPr/>
      </w:pPr>
      <w:r/>
    </w:p>
    <w:p>
      <w:pPr>
        <w:sectPr>
          <w:footerReference w:type="default" r:id="rId183"/>
          <w:pgSz w:w="11900" w:h="16830"/>
          <w:pgMar w:top="400" w:right="1331"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61" w:right="42" w:firstLine="490"/>
              <w:spacing w:before="30" w:line="359" w:lineRule="auto"/>
              <w:jc w:val="both"/>
              <w:rPr/>
            </w:pPr>
            <w:r>
              <w:rPr/>
              <w:t>项目拟设置危险废物存放点，拟设置在生产车间旁的小房间内，项目危险废物</w:t>
            </w:r>
            <w:r>
              <w:rPr>
                <w:spacing w:val="10"/>
              </w:rPr>
              <w:t xml:space="preserve"> </w:t>
            </w:r>
            <w:r>
              <w:rPr/>
              <w:t>经收集后交由有危险废物回收处理资质的单位外运处理。建设单位应委托具有相应</w:t>
            </w:r>
            <w:r>
              <w:rPr>
                <w:spacing w:val="9"/>
              </w:rPr>
              <w:t xml:space="preserve"> </w:t>
            </w:r>
            <w:r>
              <w:rPr/>
              <w:t>资质的运输单位和利用处置经营单位，签订委托合同，依法委托运输、利用处置危</w:t>
            </w:r>
            <w:r>
              <w:rPr>
                <w:spacing w:val="11"/>
              </w:rPr>
              <w:t xml:space="preserve"> </w:t>
            </w:r>
            <w:r>
              <w:rPr/>
              <w:t>险废物。在委托时，应详细核实运输单位、车辆、驾驶员及押运员的资质，并根据</w:t>
            </w:r>
            <w:r>
              <w:rPr>
                <w:spacing w:val="12"/>
              </w:rPr>
              <w:t xml:space="preserve"> </w:t>
            </w:r>
            <w:r>
              <w:rPr/>
              <w:t>废物特性，选择运输工具，严防二次污染：应详细核实经营单位资质，严禁委托不</w:t>
            </w:r>
            <w:r>
              <w:rPr>
                <w:spacing w:val="12"/>
              </w:rPr>
              <w:t xml:space="preserve"> </w:t>
            </w:r>
            <w:r>
              <w:rPr/>
              <w:t>具资质或资质不符的单位处置。转移前，产生单位应制定转移计划，向环保主管部</w:t>
            </w:r>
            <w:r>
              <w:rPr>
                <w:spacing w:val="12"/>
              </w:rPr>
              <w:t xml:space="preserve"> </w:t>
            </w:r>
            <w:r>
              <w:rPr/>
              <w:t>门报备并领取联单：转移后，应按照转移实际，做到一转移一联单，并及时向环保</w:t>
            </w:r>
            <w:r>
              <w:rPr>
                <w:spacing w:val="7"/>
              </w:rPr>
              <w:t xml:space="preserve"> </w:t>
            </w:r>
            <w:r>
              <w:rPr>
                <w:spacing w:val="1"/>
              </w:rPr>
              <w:t>主管部门提交转移联单，联单保存应在五年以上。</w:t>
            </w:r>
          </w:p>
          <w:p>
            <w:pPr>
              <w:pStyle w:val="TableText"/>
              <w:ind w:left="11" w:firstLine="542"/>
              <w:spacing w:before="4" w:line="356" w:lineRule="auto"/>
              <w:jc w:val="both"/>
              <w:rPr/>
            </w:pPr>
            <w:r>
              <w:rPr>
                <w:spacing w:val="-3"/>
              </w:rPr>
              <w:t>厂区需要按照《危险废物贮存污染控制标准》(GB18597-2023)的有关规定对危</w:t>
            </w:r>
            <w:r>
              <w:rPr>
                <w:spacing w:val="9"/>
              </w:rPr>
              <w:t xml:space="preserve">  </w:t>
            </w:r>
            <w:r>
              <w:rPr>
                <w:spacing w:val="-3"/>
              </w:rPr>
              <w:t>险废物使用专门额容器收集、盛装。装运危险</w:t>
            </w:r>
            <w:r>
              <w:rPr>
                <w:spacing w:val="-4"/>
              </w:rPr>
              <w:t>废物的容器能有效地防止渗漏、扩散。</w:t>
            </w:r>
            <w:r>
              <w:rPr/>
              <w:t xml:space="preserve"> </w:t>
            </w:r>
            <w:r>
              <w:rPr>
                <w:spacing w:val="1"/>
              </w:rPr>
              <w:t>装有危险废物的容器贴有标签，在标签上详细标明危险废物的名称、重量、成分、</w:t>
            </w:r>
            <w:r>
              <w:rPr>
                <w:spacing w:val="9"/>
              </w:rPr>
              <w:t xml:space="preserve"> </w:t>
            </w:r>
            <w:r>
              <w:rPr/>
              <w:t>特性以及发生泄漏、扩散污染事故时的应急措施和</w:t>
            </w:r>
            <w:r>
              <w:rPr>
                <w:spacing w:val="-1"/>
              </w:rPr>
              <w:t>补救方法。为了防止二次污染，</w:t>
            </w:r>
            <w:r>
              <w:rPr/>
              <w:t xml:space="preserve">  </w:t>
            </w:r>
            <w:r>
              <w:rPr>
                <w:spacing w:val="-1"/>
              </w:rPr>
              <w:t>危险废物暂存场应按照《危险废物贮存污染控制</w:t>
            </w:r>
            <w:r>
              <w:rPr>
                <w:spacing w:val="-2"/>
              </w:rPr>
              <w:t>标准》(GB18597-2023)中的相关规</w:t>
            </w:r>
            <w:r>
              <w:rPr/>
              <w:t xml:space="preserve">  </w:t>
            </w:r>
            <w:r>
              <w:rPr>
                <w:spacing w:val="11"/>
              </w:rPr>
              <w:t>范建设。</w:t>
            </w:r>
          </w:p>
          <w:p>
            <w:pPr>
              <w:pStyle w:val="TableText"/>
              <w:ind w:left="11" w:firstLine="552"/>
              <w:spacing w:before="27" w:line="290" w:lineRule="auto"/>
              <w:rPr/>
            </w:pPr>
            <w:r>
              <w:rPr>
                <w:spacing w:val="-6"/>
              </w:rPr>
              <w:t>(1)对危险废物应建造专用的危险废物贮存设施。建设单位拟在项目生产车间建</w:t>
            </w:r>
            <w:r>
              <w:rPr>
                <w:spacing w:val="9"/>
              </w:rPr>
              <w:t xml:space="preserve">  </w:t>
            </w:r>
            <w:r>
              <w:rPr>
                <w:spacing w:val="-3"/>
              </w:rPr>
              <w:t>设专用于危险废物暂存的存放室，该存放室干</w:t>
            </w:r>
            <w:r>
              <w:rPr>
                <w:spacing w:val="-4"/>
              </w:rPr>
              <w:t>燥、阴凉，可避免阳关直射危险废物。</w:t>
            </w:r>
          </w:p>
          <w:p>
            <w:pPr>
              <w:pStyle w:val="TableText"/>
              <w:ind w:left="581"/>
              <w:spacing w:before="197" w:line="219" w:lineRule="auto"/>
              <w:rPr/>
            </w:pPr>
            <w:r>
              <w:rPr/>
              <w:t>(2)无法装入常用容器的危险废物可用防漏胶袋等盛装。</w:t>
            </w:r>
          </w:p>
          <w:p>
            <w:pPr>
              <w:pStyle w:val="TableText"/>
              <w:ind w:left="581"/>
              <w:spacing w:before="185" w:line="219" w:lineRule="auto"/>
              <w:rPr/>
            </w:pPr>
            <w:r>
              <w:rPr/>
              <w:t>(3)禁止将不相容的危险废物在同一容器内混装。</w:t>
            </w:r>
          </w:p>
          <w:p>
            <w:pPr>
              <w:pStyle w:val="TableText"/>
              <w:ind w:left="571"/>
              <w:spacing w:before="164" w:line="219" w:lineRule="auto"/>
              <w:rPr/>
            </w:pPr>
            <w:r>
              <w:rPr/>
              <w:t>(4)盛装危险废物的容器上必须粘贴符合标准附录A所示的标签。</w:t>
            </w:r>
          </w:p>
          <w:p>
            <w:pPr>
              <w:pStyle w:val="TableText"/>
              <w:ind w:left="61" w:firstLine="519"/>
              <w:spacing w:before="186" w:line="322" w:lineRule="auto"/>
              <w:rPr/>
            </w:pPr>
            <w:r>
              <w:rPr>
                <w:spacing w:val="-3"/>
              </w:rPr>
              <w:t>(5)危废暂存间地面应防腐防渗，各类危废应分区暂存，其中液态危废暂存区应</w:t>
            </w:r>
            <w:r>
              <w:rPr>
                <w:spacing w:val="11"/>
              </w:rPr>
              <w:t xml:space="preserve"> </w:t>
            </w:r>
            <w:r>
              <w:rPr/>
              <w:t>设围堰.只要本项目严格按照《危险废物贮存污染控制标准》(GB18597-2023对危险</w:t>
            </w:r>
            <w:r>
              <w:rPr>
                <w:spacing w:val="3"/>
              </w:rPr>
              <w:t xml:space="preserve"> </w:t>
            </w:r>
            <w:r>
              <w:rPr/>
              <w:t>废物进行收集暂存，并委托持有《危险废物经</w:t>
            </w:r>
            <w:r>
              <w:rPr>
                <w:spacing w:val="-1"/>
              </w:rPr>
              <w:t>营许可证》的单位进行处理处置，采</w:t>
            </w:r>
            <w:r>
              <w:rPr/>
              <w:t xml:space="preserve"> </w:t>
            </w:r>
            <w:r>
              <w:rPr>
                <w:spacing w:val="1"/>
              </w:rPr>
              <w:t>取上述措施防治后，本项目的危险废物对周围环境基本</w:t>
            </w:r>
            <w:r>
              <w:rPr/>
              <w:t>无影响。</w:t>
            </w:r>
          </w:p>
          <w:p>
            <w:pPr>
              <w:pStyle w:val="TableText"/>
              <w:ind w:left="91" w:right="19" w:firstLine="480"/>
              <w:spacing w:before="205" w:line="362" w:lineRule="auto"/>
              <w:rPr/>
            </w:pPr>
            <w:r>
              <w:rPr/>
              <w:t>项目员工生活垃圾分类收集后交由环卫部门清运处理。采取上述措施后，本项</w:t>
            </w:r>
            <w:r>
              <w:rPr>
                <w:spacing w:val="13"/>
              </w:rPr>
              <w:t xml:space="preserve"> </w:t>
            </w:r>
            <w:r>
              <w:rPr/>
              <w:t>目产生的固体废物可以得到妥善处理和处置，对周围环境影响不明</w:t>
            </w:r>
            <w:r>
              <w:rPr>
                <w:spacing w:val="-1"/>
              </w:rPr>
              <w:t>显。</w:t>
            </w:r>
          </w:p>
          <w:p>
            <w:pPr>
              <w:pStyle w:val="TableText"/>
              <w:ind w:left="581"/>
              <w:spacing w:line="219" w:lineRule="auto"/>
              <w:rPr/>
            </w:pPr>
            <w:r>
              <w:rPr/>
              <w:t>(6)日常管理和台账要求</w:t>
            </w:r>
          </w:p>
          <w:p>
            <w:pPr>
              <w:pStyle w:val="TableText"/>
              <w:ind w:left="61" w:right="12" w:firstLine="520"/>
              <w:spacing w:before="175" w:line="355" w:lineRule="auto"/>
              <w:rPr/>
            </w:pPr>
            <w:r>
              <w:rPr/>
              <w:t>一般工业固废交由合法、合规的单位收集处理。建设单位应建立严格危险废物</w:t>
            </w:r>
            <w:r>
              <w:rPr>
                <w:spacing w:val="10"/>
              </w:rPr>
              <w:t xml:space="preserve"> </w:t>
            </w:r>
            <w:r>
              <w:rPr/>
              <w:t>管理体系，将危险废物委托具有危废处理资质单位处置，禁止将危险废物提供或委</w:t>
            </w:r>
          </w:p>
        </w:tc>
      </w:tr>
    </w:tbl>
    <w:p>
      <w:pPr>
        <w:pStyle w:val="BodyText"/>
        <w:rPr/>
      </w:pPr>
      <w:r/>
    </w:p>
    <w:p>
      <w:pPr>
        <w:sectPr>
          <w:footerReference w:type="default" r:id="rId184"/>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11" w:firstLine="49"/>
              <w:spacing w:before="32" w:line="359" w:lineRule="auto"/>
              <w:jc w:val="both"/>
              <w:rPr/>
            </w:pPr>
            <w:r>
              <w:rPr>
                <w:spacing w:val="-3"/>
              </w:rPr>
              <w:t>托给无危险废物经营许可证的单位。严格执行危废五联单转移制度等管</w:t>
            </w:r>
            <w:r>
              <w:rPr>
                <w:spacing w:val="-4"/>
              </w:rPr>
              <w:t>理要求并落</w:t>
            </w:r>
            <w:r>
              <w:rPr/>
              <w:t xml:space="preserve">  </w:t>
            </w:r>
            <w:r>
              <w:rPr/>
              <w:t>实《广东省生态环境厅关于加快推进危险废物处理设施建设工作的通知》(粤环函</w:t>
            </w:r>
            <w:r>
              <w:rPr>
                <w:spacing w:val="3"/>
              </w:rPr>
              <w:t xml:space="preserve">   </w:t>
            </w:r>
            <w:r>
              <w:rPr>
                <w:spacing w:val="-6"/>
              </w:rPr>
              <w:t>(2020)329号)相关要求，做到：坚持减量化、资源化、无害化原则，妥善利用或处置</w:t>
            </w:r>
            <w:r>
              <w:rPr>
                <w:spacing w:val="2"/>
              </w:rPr>
              <w:t xml:space="preserve">  </w:t>
            </w:r>
            <w:r>
              <w:rPr>
                <w:spacing w:val="-2"/>
              </w:rPr>
              <w:t>产生的危险废物；规范危险废物贮存场所建设，根据危</w:t>
            </w:r>
            <w:r>
              <w:rPr>
                <w:spacing w:val="-3"/>
              </w:rPr>
              <w:t>险废物的种类和特性进行分</w:t>
            </w:r>
            <w:r>
              <w:rPr/>
              <w:t xml:space="preserve">  </w:t>
            </w:r>
            <w:r>
              <w:rPr>
                <w:spacing w:val="-2"/>
              </w:rPr>
              <w:t>区、分类贮存，按照相关规范要求，设置防雨、防扬散、防渗漏等设施，最大贮存</w:t>
            </w:r>
            <w:r>
              <w:rPr>
                <w:spacing w:val="3"/>
              </w:rPr>
              <w:t xml:space="preserve">  </w:t>
            </w:r>
            <w:r>
              <w:rPr>
                <w:spacing w:val="-2"/>
              </w:rPr>
              <w:t>期限一般不超过一年：按照国家和本市有关要求制定危险废物年度管理计划，并进</w:t>
            </w:r>
            <w:r>
              <w:rPr>
                <w:spacing w:val="3"/>
              </w:rPr>
              <w:t xml:space="preserve">  </w:t>
            </w:r>
            <w:r>
              <w:rPr>
                <w:spacing w:val="1"/>
              </w:rPr>
              <w:t>行在线申报备案：结合自身实际，建立危险废物台账，如实记载危险废物的种类、</w:t>
            </w:r>
            <w:r>
              <w:rPr>
                <w:spacing w:val="9"/>
              </w:rPr>
              <w:t xml:space="preserve"> </w:t>
            </w:r>
            <w:r>
              <w:rPr>
                <w:spacing w:val="-3"/>
              </w:rPr>
              <w:t>数量、性质、产生环节、流向、贮存、利用处</w:t>
            </w:r>
            <w:r>
              <w:rPr>
                <w:spacing w:val="-4"/>
              </w:rPr>
              <w:t>置等信息，并在信息系统中及时申报，</w:t>
            </w:r>
            <w:r>
              <w:rPr/>
              <w:t xml:space="preserve"> </w:t>
            </w:r>
            <w:r>
              <w:rPr>
                <w:spacing w:val="2"/>
              </w:rPr>
              <w:t>申报数据应与台账、管理计划数据相一致。</w:t>
            </w:r>
          </w:p>
          <w:p>
            <w:pPr>
              <w:pStyle w:val="TableText"/>
              <w:ind w:left="581"/>
              <w:spacing w:before="1" w:line="217" w:lineRule="auto"/>
              <w:rPr/>
            </w:pPr>
            <w:r>
              <w:rPr/>
              <w:t>3、固体废物环境影响评价结论</w:t>
            </w:r>
          </w:p>
          <w:p>
            <w:pPr>
              <w:pStyle w:val="TableText"/>
              <w:ind w:left="61" w:firstLine="486"/>
              <w:spacing w:before="187" w:line="356" w:lineRule="auto"/>
              <w:rPr/>
            </w:pPr>
            <w:r>
              <w:rPr>
                <w:spacing w:val="-1"/>
              </w:rPr>
              <w:t>综上分析，本项目产生的固体废弃物，本项目生活垃圾统一收</w:t>
            </w:r>
            <w:r>
              <w:rPr>
                <w:spacing w:val="-2"/>
              </w:rPr>
              <w:t>集后交由环卫部</w:t>
            </w:r>
            <w:r>
              <w:rPr/>
              <w:t xml:space="preserve"> </w:t>
            </w:r>
            <w:r>
              <w:rPr>
                <w:spacing w:val="2"/>
              </w:rPr>
              <w:t>门清运：金属边角料与金属粉尘经收集后，外售给物资回收</w:t>
            </w:r>
            <w:r>
              <w:rPr>
                <w:spacing w:val="1"/>
              </w:rPr>
              <w:t>部门处理：废活性炭、</w:t>
            </w:r>
            <w:r>
              <w:rPr/>
              <w:t xml:space="preserve"> </w:t>
            </w:r>
            <w:r>
              <w:rPr>
                <w:spacing w:val="-1"/>
              </w:rPr>
              <w:t>喷淋废水、废漆渣、废水处理设施污泥、网版清洗废水、废切</w:t>
            </w:r>
            <w:r>
              <w:rPr>
                <w:spacing w:val="-2"/>
              </w:rPr>
              <w:t>削液、废含油金属碎</w:t>
            </w:r>
            <w:r>
              <w:rPr/>
              <w:t xml:space="preserve">  </w:t>
            </w:r>
            <w:r>
              <w:rPr/>
              <w:t>屑与废过滤棉等交由有资质单位处置。因此，各类固体废弃物处置率达100%,不</w:t>
            </w:r>
          </w:p>
          <w:p>
            <w:pPr>
              <w:pStyle w:val="TableText"/>
              <w:ind w:left="91"/>
              <w:spacing w:before="18" w:line="219" w:lineRule="auto"/>
              <w:rPr/>
            </w:pPr>
            <w:r>
              <w:rPr/>
              <w:t>会进入当地环境，不会对区域环境产生直接影响。</w:t>
            </w:r>
          </w:p>
          <w:p>
            <w:pPr>
              <w:pStyle w:val="TableText"/>
              <w:spacing w:before="185" w:line="219" w:lineRule="auto"/>
              <w:jc w:val="right"/>
              <w:rPr/>
            </w:pPr>
            <w:r>
              <w:rPr>
                <w:spacing w:val="-6"/>
              </w:rPr>
              <w:t>综上所述，采取以上处理措施后，则项目产生固体废物对周围环境的影响不大。</w:t>
            </w:r>
          </w:p>
          <w:p>
            <w:pPr>
              <w:pStyle w:val="TableText"/>
              <w:ind w:left="574"/>
              <w:spacing w:before="273" w:line="219" w:lineRule="auto"/>
              <w:rPr/>
            </w:pPr>
            <w:r>
              <w:rPr>
                <w:b/>
                <w:bCs/>
                <w:spacing w:val="-4"/>
              </w:rPr>
              <w:t>五、运营期地下水、土壤环境影响分析</w:t>
            </w:r>
          </w:p>
          <w:p>
            <w:pPr>
              <w:pStyle w:val="TableText"/>
              <w:ind w:left="594"/>
              <w:spacing w:before="175" w:line="219" w:lineRule="auto"/>
              <w:rPr/>
            </w:pPr>
            <w:r>
              <w:rPr>
                <w:b/>
                <w:bCs/>
                <w:spacing w:val="-2"/>
              </w:rPr>
              <w:t>1、土壤及地下水影响识别</w:t>
            </w:r>
          </w:p>
          <w:p>
            <w:pPr>
              <w:pStyle w:val="TableText"/>
              <w:ind w:left="91" w:firstLine="488"/>
              <w:spacing w:before="168" w:line="368" w:lineRule="auto"/>
              <w:rPr/>
            </w:pPr>
            <w:r>
              <w:rPr>
                <w:spacing w:val="-6"/>
              </w:rPr>
              <w:t>本项目危废暂存间属于重点防渗区，均要求采取防渗措施。因此项</w:t>
            </w:r>
            <w:r>
              <w:rPr>
                <w:spacing w:val="-7"/>
              </w:rPr>
              <w:t>目危废暂存间</w:t>
            </w:r>
            <w:r>
              <w:rPr/>
              <w:t xml:space="preserve"> </w:t>
            </w:r>
            <w:r>
              <w:rPr>
                <w:spacing w:val="-1"/>
              </w:rPr>
              <w:t>有恰当的防渗处理，则不存在地下水污染途径。</w:t>
            </w:r>
          </w:p>
          <w:p>
            <w:pPr>
              <w:pStyle w:val="TableText"/>
              <w:ind w:left="571"/>
              <w:spacing w:before="1" w:line="216" w:lineRule="auto"/>
              <w:rPr/>
            </w:pPr>
            <w:r>
              <w:rPr/>
              <w:t>根据《环境影响评价技术导则土壤环境(试行)》(HJ964-2018),建设项</w:t>
            </w:r>
          </w:p>
          <w:p>
            <w:pPr>
              <w:pStyle w:val="TableText"/>
              <w:ind w:left="61"/>
              <w:spacing w:before="172" w:line="219" w:lineRule="auto"/>
              <w:rPr/>
            </w:pPr>
            <w:r>
              <w:rPr/>
              <w:t>目对土壤污染的途径有大气沉降、地面漫流、垂直入渗等。根据《农用地土壤污染</w:t>
            </w:r>
          </w:p>
          <w:p>
            <w:pPr>
              <w:pStyle w:val="TableText"/>
              <w:ind w:left="181"/>
              <w:spacing w:before="182" w:line="216" w:lineRule="auto"/>
              <w:rPr/>
            </w:pPr>
            <w:r>
              <w:rPr/>
              <w:t>状况详查点位布设技术规定》的附表1,已列出需要考虑大气沉降影响的行业和需</w:t>
            </w:r>
          </w:p>
          <w:p>
            <w:pPr>
              <w:pStyle w:val="TableText"/>
              <w:ind w:left="61"/>
              <w:spacing w:before="201" w:line="219" w:lineRule="auto"/>
              <w:rPr/>
            </w:pPr>
            <w:r>
              <w:rPr/>
              <w:t>考虑地表产流影响的行业名录。本项目属于C3333金属包装容器及材料制造；C3360</w:t>
            </w:r>
          </w:p>
          <w:p>
            <w:pPr>
              <w:pStyle w:val="TableText"/>
              <w:ind w:left="181"/>
              <w:spacing w:before="186" w:line="219" w:lineRule="auto"/>
              <w:rPr/>
            </w:pPr>
            <w:r>
              <w:rPr>
                <w:spacing w:val="1"/>
              </w:rPr>
              <w:t>金属表面处理及热处理加工；C2021胶合板制造</w:t>
            </w:r>
            <w:r>
              <w:rPr/>
              <w:t>；C2929塑料零件及其他塑料制品</w:t>
            </w:r>
          </w:p>
          <w:p>
            <w:pPr>
              <w:pStyle w:val="TableText"/>
              <w:ind w:left="61" w:right="53" w:firstLine="59"/>
              <w:spacing w:before="177" w:line="360" w:lineRule="auto"/>
              <w:jc w:val="both"/>
              <w:rPr/>
            </w:pPr>
            <w:r>
              <w:rPr/>
              <w:t>制造，不属于《农用地土壤污染状况详查点位布设技术规定》附表1中需考虑大气</w:t>
            </w:r>
            <w:r>
              <w:rPr>
                <w:spacing w:val="14"/>
              </w:rPr>
              <w:t xml:space="preserve"> </w:t>
            </w:r>
            <w:r>
              <w:rPr/>
              <w:t>沉降影响的行业和需考虑地表产流影响的行业。因此，运营期本项目无土壤污染途</w:t>
            </w:r>
            <w:r>
              <w:rPr>
                <w:spacing w:val="9"/>
              </w:rPr>
              <w:t xml:space="preserve"> </w:t>
            </w:r>
            <w:r>
              <w:rPr>
                <w:spacing w:val="-1"/>
              </w:rPr>
              <w:t>径。</w:t>
            </w:r>
          </w:p>
        </w:tc>
      </w:tr>
    </w:tbl>
    <w:p>
      <w:pPr>
        <w:pStyle w:val="BodyText"/>
        <w:rPr/>
      </w:pPr>
      <w:r/>
    </w:p>
    <w:p>
      <w:pPr>
        <w:sectPr>
          <w:footerReference w:type="default" r:id="rId185"/>
          <w:pgSz w:w="11900" w:h="16830"/>
          <w:pgMar w:top="400" w:right="1335" w:bottom="1132" w:left="1324" w:header="0" w:footer="99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120"/>
        <w:gridCol w:w="649"/>
        <w:gridCol w:w="1269"/>
        <w:gridCol w:w="769"/>
        <w:gridCol w:w="2048"/>
        <w:gridCol w:w="3806"/>
        <w:gridCol w:w="105"/>
      </w:tblGrid>
      <w:tr>
        <w:trPr>
          <w:trHeight w:val="6880" w:hRule="atLeast"/>
        </w:trPr>
        <w:tc>
          <w:tcPr>
            <w:tcW w:w="454" w:type="dxa"/>
            <w:vAlign w:val="top"/>
            <w:vMerge w:val="restart"/>
            <w:tcBorders>
              <w:bottom w:val="nil"/>
            </w:tcBorders>
          </w:tcPr>
          <w:p>
            <w:pPr>
              <w:rPr>
                <w:rFonts w:ascii="Arial"/>
                <w:sz w:val="21"/>
              </w:rPr>
            </w:pPr>
            <w:r/>
          </w:p>
        </w:tc>
        <w:tc>
          <w:tcPr>
            <w:tcW w:w="8766" w:type="dxa"/>
            <w:vAlign w:val="top"/>
            <w:gridSpan w:val="7"/>
          </w:tcPr>
          <w:p>
            <w:pPr>
              <w:pStyle w:val="TableText"/>
              <w:ind w:left="564"/>
              <w:spacing w:before="91" w:line="220" w:lineRule="auto"/>
              <w:rPr>
                <w:sz w:val="23"/>
                <w:szCs w:val="23"/>
              </w:rPr>
            </w:pPr>
            <w:r>
              <w:rPr>
                <w:sz w:val="23"/>
                <w:szCs w:val="23"/>
                <w:b/>
                <w:bCs/>
                <w:spacing w:val="-5"/>
              </w:rPr>
              <w:t>2、影响分析</w:t>
            </w:r>
          </w:p>
          <w:p>
            <w:pPr>
              <w:pStyle w:val="TableText"/>
              <w:ind w:left="71" w:right="576" w:firstLine="500"/>
              <w:spacing w:before="198" w:line="377" w:lineRule="auto"/>
              <w:jc w:val="both"/>
              <w:rPr>
                <w:sz w:val="23"/>
                <w:szCs w:val="23"/>
              </w:rPr>
            </w:pPr>
            <w:r>
              <w:rPr>
                <w:sz w:val="23"/>
                <w:szCs w:val="23"/>
              </w:rPr>
              <w:t>本项目属于C3333金属包装容器及材料制造；C3360金属表面处理及热处理加</w:t>
            </w:r>
            <w:r>
              <w:rPr>
                <w:sz w:val="23"/>
                <w:szCs w:val="23"/>
                <w:spacing w:val="17"/>
              </w:rPr>
              <w:t xml:space="preserve"> </w:t>
            </w:r>
            <w:r>
              <w:rPr>
                <w:sz w:val="23"/>
                <w:szCs w:val="23"/>
              </w:rPr>
              <w:t>工；C2021胶合板制造；C2929塑料零件及其他塑料制品制造。根据《环境影响评</w:t>
            </w:r>
            <w:r>
              <w:rPr>
                <w:sz w:val="23"/>
                <w:szCs w:val="23"/>
                <w:spacing w:val="18"/>
              </w:rPr>
              <w:t xml:space="preserve"> </w:t>
            </w:r>
            <w:r>
              <w:rPr>
                <w:sz w:val="23"/>
                <w:szCs w:val="23"/>
                <w:spacing w:val="1"/>
              </w:rPr>
              <w:t>价技术导则土壤环境(试行)》(</w:t>
            </w:r>
            <w:r>
              <w:rPr>
                <w:sz w:val="23"/>
                <w:szCs w:val="23"/>
              </w:rPr>
              <w:t>HJ</w:t>
            </w:r>
            <w:r>
              <w:rPr>
                <w:sz w:val="23"/>
                <w:szCs w:val="23"/>
                <w:spacing w:val="1"/>
              </w:rPr>
              <w:t>964-2018),结合土壤污染途径分析，本</w:t>
            </w:r>
            <w:r>
              <w:rPr>
                <w:sz w:val="23"/>
                <w:szCs w:val="23"/>
              </w:rPr>
              <w:t>项目</w:t>
            </w:r>
          </w:p>
          <w:p>
            <w:pPr>
              <w:pStyle w:val="TableText"/>
              <w:ind w:left="90" w:right="372" w:hanging="9"/>
              <w:spacing w:before="3" w:line="368" w:lineRule="auto"/>
              <w:rPr>
                <w:sz w:val="23"/>
                <w:szCs w:val="23"/>
              </w:rPr>
            </w:pPr>
            <w:r>
              <w:rPr>
                <w:sz w:val="23"/>
                <w:szCs w:val="23"/>
              </w:rPr>
              <w:t>不属于《农用地土壤污染状况详查点位布设技术规</w:t>
            </w:r>
            <w:r>
              <w:rPr>
                <w:sz w:val="23"/>
                <w:szCs w:val="23"/>
                <w:spacing w:val="-1"/>
              </w:rPr>
              <w:t>定》附表1中需考虑大气沉降影</w:t>
            </w:r>
            <w:r>
              <w:rPr>
                <w:sz w:val="23"/>
                <w:szCs w:val="23"/>
              </w:rPr>
              <w:t xml:space="preserve">  </w:t>
            </w:r>
            <w:r>
              <w:rPr>
                <w:sz w:val="23"/>
                <w:szCs w:val="23"/>
              </w:rPr>
              <w:t>响的行业和需考虑地表产流影响的行业。因此，运营期本项目无土壤污染途径，不</w:t>
            </w:r>
            <w:r>
              <w:rPr>
                <w:sz w:val="23"/>
                <w:szCs w:val="23"/>
                <w:spacing w:val="11"/>
              </w:rPr>
              <w:t xml:space="preserve"> </w:t>
            </w:r>
            <w:r>
              <w:rPr>
                <w:sz w:val="23"/>
                <w:szCs w:val="23"/>
                <w:spacing w:val="-1"/>
              </w:rPr>
              <w:t>开展土壤环境影响评价分析。</w:t>
            </w:r>
          </w:p>
          <w:p>
            <w:pPr>
              <w:pStyle w:val="TableText"/>
              <w:ind w:left="571"/>
              <w:spacing w:before="1" w:line="217" w:lineRule="auto"/>
              <w:rPr>
                <w:sz w:val="23"/>
                <w:szCs w:val="23"/>
              </w:rPr>
            </w:pPr>
            <w:r>
              <w:rPr>
                <w:sz w:val="23"/>
                <w:szCs w:val="23"/>
              </w:rPr>
              <w:t>根据《环境影响评价技术导则地下水环境》(HJ610-2016)中附录A的划分，</w:t>
            </w:r>
          </w:p>
          <w:p>
            <w:pPr>
              <w:pStyle w:val="TableText"/>
              <w:ind w:left="81" w:right="530"/>
              <w:spacing w:before="205" w:line="366" w:lineRule="auto"/>
              <w:rPr>
                <w:sz w:val="23"/>
                <w:szCs w:val="23"/>
              </w:rPr>
            </w:pPr>
            <w:r>
              <w:rPr>
                <w:sz w:val="23"/>
                <w:szCs w:val="23"/>
                <w:spacing w:val="-7"/>
              </w:rPr>
              <w:t>项目属“I、金属制品—53、金属制品加工制造—其他，</w:t>
            </w:r>
            <w:r>
              <w:rPr>
                <w:sz w:val="23"/>
                <w:szCs w:val="23"/>
                <w:b/>
                <w:bCs/>
                <w:spacing w:val="-7"/>
              </w:rPr>
              <w:t>属于IV类项目</w:t>
            </w:r>
            <w:r>
              <w:rPr>
                <w:sz w:val="23"/>
                <w:szCs w:val="23"/>
                <w:spacing w:val="-7"/>
              </w:rPr>
              <w:t>。IV类建设项</w:t>
            </w:r>
            <w:r>
              <w:rPr>
                <w:sz w:val="23"/>
                <w:szCs w:val="23"/>
                <w:spacing w:val="11"/>
              </w:rPr>
              <w:t xml:space="preserve"> </w:t>
            </w:r>
            <w:r>
              <w:rPr>
                <w:sz w:val="23"/>
                <w:szCs w:val="23"/>
              </w:rPr>
              <w:t>目不开展地下水环境影响评价。故本次评价不再对地下水环境影</w:t>
            </w:r>
            <w:r>
              <w:rPr>
                <w:sz w:val="23"/>
                <w:szCs w:val="23"/>
                <w:spacing w:val="-1"/>
              </w:rPr>
              <w:t>响进行分析。</w:t>
            </w:r>
          </w:p>
          <w:p>
            <w:pPr>
              <w:pStyle w:val="TableText"/>
              <w:ind w:left="574"/>
              <w:spacing w:line="220" w:lineRule="auto"/>
              <w:rPr>
                <w:sz w:val="23"/>
                <w:szCs w:val="23"/>
              </w:rPr>
            </w:pPr>
            <w:r>
              <w:rPr>
                <w:sz w:val="23"/>
                <w:szCs w:val="23"/>
                <w:b/>
                <w:bCs/>
                <w:spacing w:val="-4"/>
              </w:rPr>
              <w:t>3、分区防治措施</w:t>
            </w:r>
          </w:p>
          <w:p>
            <w:pPr>
              <w:pStyle w:val="TableText"/>
              <w:ind w:left="61" w:right="373" w:firstLine="490"/>
              <w:spacing w:before="210" w:line="352" w:lineRule="auto"/>
              <w:jc w:val="both"/>
              <w:rPr>
                <w:sz w:val="23"/>
                <w:szCs w:val="23"/>
              </w:rPr>
            </w:pPr>
            <w:r>
              <w:rPr>
                <w:sz w:val="23"/>
                <w:szCs w:val="23"/>
              </w:rPr>
              <w:t>按照场地天然包气带防污性能、污染控制难易程度及污染物类型，将全场进行</w:t>
            </w:r>
            <w:r>
              <w:rPr>
                <w:sz w:val="23"/>
                <w:szCs w:val="23"/>
                <w:spacing w:val="10"/>
              </w:rPr>
              <w:t xml:space="preserve"> </w:t>
            </w:r>
            <w:r>
              <w:rPr>
                <w:sz w:val="23"/>
                <w:szCs w:val="23"/>
                <w:spacing w:val="1"/>
              </w:rPr>
              <w:t>分区防治，分简单防渗区、一般防渗区及重点防渗区。本项目危险废物暂</w:t>
            </w:r>
            <w:r>
              <w:rPr>
                <w:sz w:val="23"/>
                <w:szCs w:val="23"/>
              </w:rPr>
              <w:t>存间属于 </w:t>
            </w:r>
            <w:r>
              <w:rPr>
                <w:sz w:val="23"/>
                <w:szCs w:val="23"/>
                <w:spacing w:val="-1"/>
              </w:rPr>
              <w:t>重点防渗区。</w:t>
            </w:r>
          </w:p>
          <w:p>
            <w:pPr>
              <w:pStyle w:val="TableText"/>
              <w:ind w:left="3204"/>
              <w:spacing w:line="219" w:lineRule="auto"/>
              <w:rPr>
                <w:sz w:val="23"/>
                <w:szCs w:val="23"/>
              </w:rPr>
            </w:pPr>
            <w:r>
              <w:rPr>
                <w:sz w:val="23"/>
                <w:szCs w:val="23"/>
                <w:b/>
                <w:bCs/>
                <w:spacing w:val="-4"/>
              </w:rPr>
              <w:t>表70顶目分区防控措施</w:t>
            </w:r>
          </w:p>
        </w:tc>
      </w:tr>
      <w:tr>
        <w:trPr>
          <w:trHeight w:val="619" w:hRule="atLeast"/>
        </w:trPr>
        <w:tc>
          <w:tcPr>
            <w:tcW w:w="454" w:type="dxa"/>
            <w:vAlign w:val="top"/>
            <w:vMerge w:val="continue"/>
            <w:tcBorders>
              <w:top w:val="nil"/>
              <w:bottom w:val="nil"/>
            </w:tcBorders>
          </w:tcPr>
          <w:p>
            <w:pPr>
              <w:rPr>
                <w:rFonts w:ascii="Arial"/>
                <w:sz w:val="21"/>
              </w:rPr>
            </w:pPr>
            <w:r/>
          </w:p>
        </w:tc>
        <w:tc>
          <w:tcPr>
            <w:tcW w:w="120" w:type="dxa"/>
            <w:vAlign w:val="top"/>
            <w:tcBorders>
              <w:bottom w:val="nil"/>
            </w:tcBorders>
          </w:tcPr>
          <w:p>
            <w:pPr>
              <w:rPr>
                <w:rFonts w:ascii="Arial"/>
                <w:sz w:val="21"/>
              </w:rPr>
            </w:pPr>
            <w:r/>
          </w:p>
        </w:tc>
        <w:tc>
          <w:tcPr>
            <w:tcW w:w="649" w:type="dxa"/>
            <w:vAlign w:val="top"/>
          </w:tcPr>
          <w:p>
            <w:pPr>
              <w:pStyle w:val="TableText"/>
              <w:ind w:left="84"/>
              <w:spacing w:before="202" w:line="221" w:lineRule="auto"/>
              <w:rPr>
                <w:sz w:val="23"/>
                <w:szCs w:val="23"/>
              </w:rPr>
            </w:pPr>
            <w:r>
              <w:rPr>
                <w:sz w:val="23"/>
                <w:szCs w:val="23"/>
                <w:b/>
                <w:bCs/>
                <w:spacing w:val="-5"/>
              </w:rPr>
              <w:t>序号</w:t>
            </w:r>
          </w:p>
        </w:tc>
        <w:tc>
          <w:tcPr>
            <w:tcW w:w="1269" w:type="dxa"/>
            <w:vAlign w:val="top"/>
          </w:tcPr>
          <w:p>
            <w:pPr>
              <w:pStyle w:val="TableText"/>
              <w:ind w:left="165"/>
              <w:spacing w:before="201" w:line="220" w:lineRule="auto"/>
              <w:rPr>
                <w:sz w:val="23"/>
                <w:szCs w:val="23"/>
              </w:rPr>
            </w:pPr>
            <w:r>
              <w:rPr>
                <w:sz w:val="23"/>
                <w:szCs w:val="23"/>
                <w:b/>
                <w:bCs/>
                <w:spacing w:val="-2"/>
              </w:rPr>
              <w:t>区域名称</w:t>
            </w:r>
          </w:p>
        </w:tc>
        <w:tc>
          <w:tcPr>
            <w:tcW w:w="769" w:type="dxa"/>
            <w:vAlign w:val="top"/>
          </w:tcPr>
          <w:p>
            <w:pPr>
              <w:pStyle w:val="TableText"/>
              <w:ind w:left="146" w:right="135"/>
              <w:spacing w:before="13" w:line="239" w:lineRule="auto"/>
              <w:rPr>
                <w:sz w:val="23"/>
                <w:szCs w:val="23"/>
              </w:rPr>
            </w:pPr>
            <w:r>
              <w:rPr>
                <w:sz w:val="23"/>
                <w:szCs w:val="23"/>
                <w:b/>
                <w:bCs/>
                <w:spacing w:val="6"/>
              </w:rPr>
              <w:t>难易</w:t>
            </w:r>
            <w:r>
              <w:rPr>
                <w:sz w:val="23"/>
                <w:szCs w:val="23"/>
              </w:rPr>
              <w:t xml:space="preserve"> </w:t>
            </w:r>
            <w:r>
              <w:rPr>
                <w:sz w:val="23"/>
                <w:szCs w:val="23"/>
                <w:b/>
                <w:bCs/>
                <w:spacing w:val="-5"/>
              </w:rPr>
              <w:t>程度</w:t>
            </w:r>
          </w:p>
        </w:tc>
        <w:tc>
          <w:tcPr>
            <w:tcW w:w="2048" w:type="dxa"/>
            <w:vAlign w:val="top"/>
          </w:tcPr>
          <w:p>
            <w:pPr>
              <w:pStyle w:val="TableText"/>
              <w:ind w:left="557"/>
              <w:spacing w:before="201" w:line="220" w:lineRule="auto"/>
              <w:rPr>
                <w:sz w:val="23"/>
                <w:szCs w:val="23"/>
              </w:rPr>
            </w:pPr>
            <w:r>
              <w:rPr>
                <w:sz w:val="23"/>
                <w:szCs w:val="23"/>
                <w:b/>
                <w:bCs/>
              </w:rPr>
              <w:t>防渗分区</w:t>
            </w:r>
          </w:p>
        </w:tc>
        <w:tc>
          <w:tcPr>
            <w:tcW w:w="3806" w:type="dxa"/>
            <w:vAlign w:val="top"/>
          </w:tcPr>
          <w:p>
            <w:pPr>
              <w:pStyle w:val="TableText"/>
              <w:ind w:left="1209"/>
              <w:spacing w:before="201" w:line="219" w:lineRule="auto"/>
              <w:rPr>
                <w:sz w:val="23"/>
                <w:szCs w:val="23"/>
              </w:rPr>
            </w:pPr>
            <w:r>
              <w:rPr>
                <w:sz w:val="23"/>
                <w:szCs w:val="23"/>
                <w:b/>
                <w:bCs/>
                <w:spacing w:val="-2"/>
              </w:rPr>
              <w:t>防渗技术要求</w:t>
            </w:r>
          </w:p>
        </w:tc>
        <w:tc>
          <w:tcPr>
            <w:shd w:val="clear" w:fill="FFFFFF"/>
            <w:tcW w:w="105" w:type="dxa"/>
            <w:vAlign w:val="top"/>
            <w:tcBorders>
              <w:bottom w:val="nil"/>
            </w:tcBorders>
          </w:tcPr>
          <w:p>
            <w:pPr>
              <w:rPr>
                <w:rFonts w:ascii="Arial"/>
                <w:sz w:val="21"/>
              </w:rPr>
            </w:pPr>
            <w:r/>
          </w:p>
        </w:tc>
      </w:tr>
      <w:tr>
        <w:trPr>
          <w:trHeight w:val="919" w:hRule="atLeast"/>
        </w:trPr>
        <w:tc>
          <w:tcPr>
            <w:tcW w:w="45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649" w:type="dxa"/>
            <w:vAlign w:val="top"/>
          </w:tcPr>
          <w:p>
            <w:pPr>
              <w:spacing w:line="301" w:lineRule="auto"/>
              <w:rPr>
                <w:rFonts w:ascii="Arial"/>
                <w:sz w:val="21"/>
              </w:rPr>
            </w:pPr>
            <w:r/>
          </w:p>
          <w:p>
            <w:pPr>
              <w:pStyle w:val="TableText"/>
              <w:ind w:left="251"/>
              <w:spacing w:before="75" w:line="241" w:lineRule="auto"/>
              <w:rPr>
                <w:sz w:val="23"/>
                <w:szCs w:val="23"/>
              </w:rPr>
            </w:pPr>
            <w:r>
              <w:rPr>
                <w:sz w:val="23"/>
                <w:szCs w:val="23"/>
                <w:color w:val="606060"/>
              </w:rPr>
              <w:t>1</w:t>
            </w:r>
          </w:p>
        </w:tc>
        <w:tc>
          <w:tcPr>
            <w:tcW w:w="1269" w:type="dxa"/>
            <w:vAlign w:val="top"/>
          </w:tcPr>
          <w:p>
            <w:pPr>
              <w:pStyle w:val="TableText"/>
              <w:spacing w:before="34" w:line="219" w:lineRule="auto"/>
              <w:jc w:val="right"/>
              <w:rPr>
                <w:sz w:val="23"/>
                <w:szCs w:val="23"/>
              </w:rPr>
            </w:pPr>
            <w:r>
              <w:rPr>
                <w:sz w:val="23"/>
                <w:szCs w:val="23"/>
                <w:spacing w:val="11"/>
              </w:rPr>
              <w:t>机加工区、</w:t>
            </w:r>
          </w:p>
          <w:p>
            <w:pPr>
              <w:pStyle w:val="TableText"/>
              <w:ind w:left="52"/>
              <w:spacing w:before="29" w:line="221" w:lineRule="auto"/>
              <w:rPr>
                <w:sz w:val="23"/>
                <w:szCs w:val="23"/>
              </w:rPr>
            </w:pPr>
            <w:r>
              <w:rPr>
                <w:sz w:val="23"/>
                <w:szCs w:val="23"/>
                <w:spacing w:val="-2"/>
              </w:rPr>
              <w:t>注塑区、成</w:t>
            </w:r>
          </w:p>
          <w:p>
            <w:pPr>
              <w:pStyle w:val="TableText"/>
              <w:ind w:left="282"/>
              <w:spacing w:before="32" w:line="212" w:lineRule="auto"/>
              <w:rPr>
                <w:sz w:val="23"/>
                <w:szCs w:val="23"/>
              </w:rPr>
            </w:pPr>
            <w:r>
              <w:rPr>
                <w:sz w:val="23"/>
                <w:szCs w:val="23"/>
                <w:spacing w:val="5"/>
              </w:rPr>
              <w:t>品仓库</w:t>
            </w:r>
          </w:p>
        </w:tc>
        <w:tc>
          <w:tcPr>
            <w:tcW w:w="769" w:type="dxa"/>
            <w:vAlign w:val="top"/>
          </w:tcPr>
          <w:p>
            <w:pPr>
              <w:spacing w:line="280" w:lineRule="auto"/>
              <w:rPr>
                <w:rFonts w:ascii="Arial"/>
                <w:sz w:val="21"/>
              </w:rPr>
            </w:pPr>
            <w:r/>
          </w:p>
          <w:p>
            <w:pPr>
              <w:pStyle w:val="TableText"/>
              <w:ind w:left="263"/>
              <w:spacing w:before="74" w:line="221" w:lineRule="auto"/>
              <w:rPr>
                <w:sz w:val="23"/>
                <w:szCs w:val="23"/>
              </w:rPr>
            </w:pPr>
            <w:r>
              <w:rPr>
                <w:sz w:val="23"/>
                <w:szCs w:val="23"/>
              </w:rPr>
              <w:t>易</w:t>
            </w:r>
          </w:p>
        </w:tc>
        <w:tc>
          <w:tcPr>
            <w:tcW w:w="2048" w:type="dxa"/>
            <w:vAlign w:val="top"/>
          </w:tcPr>
          <w:p>
            <w:pPr>
              <w:spacing w:line="277" w:lineRule="auto"/>
              <w:rPr>
                <w:rFonts w:ascii="Arial"/>
                <w:sz w:val="21"/>
              </w:rPr>
            </w:pPr>
            <w:r/>
          </w:p>
          <w:p>
            <w:pPr>
              <w:pStyle w:val="TableText"/>
              <w:ind w:left="444"/>
              <w:spacing w:before="75" w:line="219" w:lineRule="auto"/>
              <w:rPr>
                <w:sz w:val="23"/>
                <w:szCs w:val="23"/>
              </w:rPr>
            </w:pPr>
            <w:r>
              <w:rPr>
                <w:sz w:val="23"/>
                <w:szCs w:val="23"/>
                <w:spacing w:val="3"/>
              </w:rPr>
              <w:t>简单防渗区</w:t>
            </w:r>
          </w:p>
        </w:tc>
        <w:tc>
          <w:tcPr>
            <w:tcW w:w="3806" w:type="dxa"/>
            <w:vAlign w:val="top"/>
          </w:tcPr>
          <w:p>
            <w:pPr>
              <w:spacing w:line="280" w:lineRule="auto"/>
              <w:rPr>
                <w:rFonts w:ascii="Arial"/>
                <w:sz w:val="21"/>
              </w:rPr>
            </w:pPr>
            <w:r/>
          </w:p>
          <w:p>
            <w:pPr>
              <w:pStyle w:val="TableText"/>
              <w:ind w:left="1206"/>
              <w:spacing w:before="74" w:line="221" w:lineRule="auto"/>
              <w:rPr>
                <w:sz w:val="23"/>
                <w:szCs w:val="23"/>
              </w:rPr>
            </w:pPr>
            <w:r>
              <w:rPr>
                <w:sz w:val="23"/>
                <w:szCs w:val="23"/>
                <w:spacing w:val="1"/>
              </w:rPr>
              <w:t>一般地面硬化</w:t>
            </w:r>
          </w:p>
        </w:tc>
        <w:tc>
          <w:tcPr>
            <w:shd w:val="clear" w:fill="FFFFFF"/>
            <w:tcW w:w="105" w:type="dxa"/>
            <w:vAlign w:val="top"/>
            <w:tcBorders>
              <w:bottom w:val="nil"/>
              <w:top w:val="nil"/>
            </w:tcBorders>
          </w:tcPr>
          <w:p>
            <w:pPr>
              <w:rPr>
                <w:rFonts w:ascii="Arial"/>
                <w:sz w:val="21"/>
              </w:rPr>
            </w:pPr>
            <w:r/>
          </w:p>
        </w:tc>
      </w:tr>
      <w:tr>
        <w:trPr>
          <w:trHeight w:val="1419" w:hRule="atLeast"/>
        </w:trPr>
        <w:tc>
          <w:tcPr>
            <w:tcW w:w="454" w:type="dxa"/>
            <w:vAlign w:val="top"/>
            <w:vMerge w:val="continue"/>
            <w:tcBorders>
              <w:top w:val="nil"/>
              <w:bottom w:val="nil"/>
            </w:tcBorders>
          </w:tcPr>
          <w:p>
            <w:pPr>
              <w:rPr>
                <w:rFonts w:ascii="Arial"/>
                <w:sz w:val="21"/>
              </w:rPr>
            </w:pPr>
            <w:r/>
          </w:p>
        </w:tc>
        <w:tc>
          <w:tcPr>
            <w:tcW w:w="120" w:type="dxa"/>
            <w:vAlign w:val="top"/>
            <w:tcBorders>
              <w:bottom w:val="nil"/>
              <w:top w:val="nil"/>
            </w:tcBorders>
          </w:tcPr>
          <w:p>
            <w:pPr>
              <w:rPr>
                <w:rFonts w:ascii="Arial"/>
                <w:sz w:val="21"/>
              </w:rPr>
            </w:pPr>
            <w:r/>
          </w:p>
        </w:tc>
        <w:tc>
          <w:tcPr>
            <w:tcW w:w="649" w:type="dxa"/>
            <w:vAlign w:val="top"/>
          </w:tcPr>
          <w:p>
            <w:pPr>
              <w:spacing w:line="275" w:lineRule="auto"/>
              <w:rPr>
                <w:rFonts w:ascii="Arial"/>
                <w:sz w:val="21"/>
              </w:rPr>
            </w:pPr>
            <w:r/>
          </w:p>
          <w:p>
            <w:pPr>
              <w:spacing w:line="276" w:lineRule="auto"/>
              <w:rPr>
                <w:rFonts w:ascii="Arial"/>
                <w:sz w:val="21"/>
              </w:rPr>
            </w:pPr>
            <w:r/>
          </w:p>
          <w:p>
            <w:pPr>
              <w:pStyle w:val="TableText"/>
              <w:ind w:left="251"/>
              <w:spacing w:before="74" w:line="241" w:lineRule="auto"/>
              <w:rPr>
                <w:sz w:val="23"/>
                <w:szCs w:val="23"/>
              </w:rPr>
            </w:pPr>
            <w:r>
              <w:rPr>
                <w:sz w:val="23"/>
                <w:szCs w:val="23"/>
              </w:rPr>
              <w:t>2</w:t>
            </w:r>
          </w:p>
        </w:tc>
        <w:tc>
          <w:tcPr>
            <w:tcW w:w="1269" w:type="dxa"/>
            <w:vAlign w:val="top"/>
          </w:tcPr>
          <w:p>
            <w:pPr>
              <w:spacing w:line="390" w:lineRule="auto"/>
              <w:rPr>
                <w:rFonts w:ascii="Arial"/>
                <w:sz w:val="21"/>
              </w:rPr>
            </w:pPr>
            <w:r/>
          </w:p>
          <w:p>
            <w:pPr>
              <w:pStyle w:val="TableText"/>
              <w:ind w:left="162"/>
              <w:spacing w:before="74" w:line="220" w:lineRule="auto"/>
              <w:rPr>
                <w:sz w:val="23"/>
                <w:szCs w:val="23"/>
              </w:rPr>
            </w:pPr>
            <w:r>
              <w:rPr>
                <w:sz w:val="23"/>
                <w:szCs w:val="23"/>
                <w:spacing w:val="2"/>
              </w:rPr>
              <w:t>一般固废</w:t>
            </w:r>
          </w:p>
          <w:p>
            <w:pPr>
              <w:pStyle w:val="TableText"/>
              <w:ind w:left="162"/>
              <w:spacing w:before="5" w:line="219" w:lineRule="auto"/>
              <w:rPr>
                <w:sz w:val="23"/>
                <w:szCs w:val="23"/>
              </w:rPr>
            </w:pPr>
            <w:r>
              <w:rPr>
                <w:sz w:val="23"/>
                <w:szCs w:val="23"/>
                <w:spacing w:val="2"/>
              </w:rPr>
              <w:t>暂存场所</w:t>
            </w:r>
          </w:p>
        </w:tc>
        <w:tc>
          <w:tcPr>
            <w:tcW w:w="769" w:type="dxa"/>
            <w:vAlign w:val="top"/>
          </w:tcPr>
          <w:p>
            <w:pPr>
              <w:spacing w:line="264" w:lineRule="auto"/>
              <w:rPr>
                <w:rFonts w:ascii="Arial"/>
                <w:sz w:val="21"/>
              </w:rPr>
            </w:pPr>
            <w:r/>
          </w:p>
          <w:p>
            <w:pPr>
              <w:spacing w:line="264" w:lineRule="auto"/>
              <w:rPr>
                <w:rFonts w:ascii="Arial"/>
                <w:sz w:val="21"/>
              </w:rPr>
            </w:pPr>
            <w:r/>
          </w:p>
          <w:p>
            <w:pPr>
              <w:pStyle w:val="TableText"/>
              <w:ind w:left="143"/>
              <w:spacing w:before="75" w:line="219" w:lineRule="auto"/>
              <w:rPr>
                <w:sz w:val="23"/>
                <w:szCs w:val="23"/>
              </w:rPr>
            </w:pPr>
            <w:r>
              <w:rPr>
                <w:sz w:val="23"/>
                <w:szCs w:val="23"/>
                <w:spacing w:val="5"/>
              </w:rPr>
              <w:t>中等</w:t>
            </w:r>
          </w:p>
        </w:tc>
        <w:tc>
          <w:tcPr>
            <w:tcW w:w="2048" w:type="dxa"/>
            <w:vAlign w:val="top"/>
          </w:tcPr>
          <w:p>
            <w:pPr>
              <w:spacing w:line="264" w:lineRule="auto"/>
              <w:rPr>
                <w:rFonts w:ascii="Arial"/>
                <w:sz w:val="21"/>
              </w:rPr>
            </w:pPr>
            <w:r/>
          </w:p>
          <w:p>
            <w:pPr>
              <w:spacing w:line="265" w:lineRule="auto"/>
              <w:rPr>
                <w:rFonts w:ascii="Arial"/>
                <w:sz w:val="21"/>
              </w:rPr>
            </w:pPr>
            <w:r/>
          </w:p>
          <w:p>
            <w:pPr>
              <w:pStyle w:val="TableText"/>
              <w:ind w:left="324"/>
              <w:spacing w:before="74" w:line="220" w:lineRule="auto"/>
              <w:rPr>
                <w:sz w:val="23"/>
                <w:szCs w:val="23"/>
              </w:rPr>
            </w:pPr>
            <w:r>
              <w:rPr>
                <w:sz w:val="23"/>
                <w:szCs w:val="23"/>
                <w:spacing w:val="1"/>
              </w:rPr>
              <w:t>一般防渗区域</w:t>
            </w:r>
          </w:p>
        </w:tc>
        <w:tc>
          <w:tcPr>
            <w:tcW w:w="3806" w:type="dxa"/>
            <w:vAlign w:val="top"/>
          </w:tcPr>
          <w:p>
            <w:pPr>
              <w:pStyle w:val="TableText"/>
              <w:ind w:left="16"/>
              <w:spacing w:before="146" w:line="359" w:lineRule="auto"/>
              <w:rPr>
                <w:sz w:val="23"/>
                <w:szCs w:val="23"/>
              </w:rPr>
            </w:pPr>
            <w:r>
              <w:rPr>
                <w:sz w:val="23"/>
                <w:szCs w:val="23"/>
                <w:spacing w:val="-8"/>
              </w:rPr>
              <w:t>地面基础防渗和构筑物防渗等级达到渗</w:t>
            </w:r>
            <w:r>
              <w:rPr>
                <w:sz w:val="23"/>
                <w:szCs w:val="23"/>
                <w:spacing w:val="4"/>
              </w:rPr>
              <w:t xml:space="preserve"> </w:t>
            </w:r>
            <w:r>
              <w:rPr>
                <w:sz w:val="23"/>
                <w:szCs w:val="23"/>
                <w:spacing w:val="-1"/>
              </w:rPr>
              <w:t>透系数≤1.0×10-cm/s,相当于不小于</w:t>
            </w:r>
          </w:p>
          <w:p>
            <w:pPr>
              <w:pStyle w:val="TableText"/>
              <w:ind w:left="866"/>
              <w:spacing w:before="25" w:line="219" w:lineRule="auto"/>
              <w:rPr>
                <w:sz w:val="23"/>
                <w:szCs w:val="23"/>
              </w:rPr>
            </w:pPr>
            <w:r>
              <w:rPr>
                <w:sz w:val="23"/>
                <w:szCs w:val="23"/>
                <w:spacing w:val="1"/>
              </w:rPr>
              <w:t>1.5m厚的黏土防护层</w:t>
            </w:r>
          </w:p>
        </w:tc>
        <w:tc>
          <w:tcPr>
            <w:shd w:val="clear" w:fill="FFFFFF"/>
            <w:tcW w:w="105" w:type="dxa"/>
            <w:vAlign w:val="top"/>
            <w:tcBorders>
              <w:bottom w:val="nil"/>
              <w:top w:val="nil"/>
            </w:tcBorders>
          </w:tcPr>
          <w:p>
            <w:pPr>
              <w:rPr>
                <w:rFonts w:ascii="Arial"/>
                <w:sz w:val="21"/>
              </w:rPr>
            </w:pPr>
            <w:r/>
          </w:p>
        </w:tc>
      </w:tr>
      <w:tr>
        <w:trPr>
          <w:trHeight w:val="3282" w:hRule="atLeast"/>
        </w:trPr>
        <w:tc>
          <w:tcPr>
            <w:tcW w:w="454" w:type="dxa"/>
            <w:vAlign w:val="top"/>
            <w:vMerge w:val="continue"/>
            <w:tcBorders>
              <w:top w:val="nil"/>
            </w:tcBorders>
          </w:tcPr>
          <w:p>
            <w:pPr>
              <w:rPr>
                <w:rFonts w:ascii="Arial"/>
                <w:sz w:val="21"/>
              </w:rPr>
            </w:pPr>
            <w:r/>
          </w:p>
        </w:tc>
        <w:tc>
          <w:tcPr>
            <w:tcW w:w="120" w:type="dxa"/>
            <w:vAlign w:val="top"/>
            <w:tcBorders>
              <w:top w:val="nil"/>
            </w:tcBorders>
          </w:tcPr>
          <w:p>
            <w:pPr>
              <w:rPr>
                <w:rFonts w:ascii="Arial"/>
                <w:sz w:val="21"/>
              </w:rPr>
            </w:pPr>
            <w:r/>
          </w:p>
        </w:tc>
        <w:tc>
          <w:tcPr>
            <w:tcW w:w="649"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51"/>
              <w:spacing w:before="75"/>
              <w:rPr>
                <w:sz w:val="23"/>
                <w:szCs w:val="23"/>
              </w:rPr>
            </w:pPr>
            <w:r>
              <w:rPr>
                <w:sz w:val="23"/>
                <w:szCs w:val="23"/>
                <w:color w:val="606050"/>
              </w:rPr>
              <w:t>3</w:t>
            </w:r>
          </w:p>
        </w:tc>
        <w:tc>
          <w:tcPr>
            <w:tcW w:w="1269" w:type="dxa"/>
            <w:vAlign w:val="top"/>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pStyle w:val="TableText"/>
              <w:spacing w:before="75" w:line="219" w:lineRule="auto"/>
              <w:jc w:val="right"/>
              <w:rPr>
                <w:sz w:val="23"/>
                <w:szCs w:val="23"/>
              </w:rPr>
            </w:pPr>
            <w:r>
              <w:rPr>
                <w:sz w:val="23"/>
                <w:szCs w:val="23"/>
                <w:spacing w:val="11"/>
              </w:rPr>
              <w:t>危废仓库、</w:t>
            </w:r>
          </w:p>
          <w:p>
            <w:pPr>
              <w:pStyle w:val="TableText"/>
              <w:ind w:left="52" w:right="46" w:firstLine="49"/>
              <w:spacing w:before="26" w:line="256" w:lineRule="auto"/>
              <w:rPr>
                <w:sz w:val="23"/>
                <w:szCs w:val="23"/>
              </w:rPr>
            </w:pPr>
            <w:r>
              <w:rPr>
                <w:sz w:val="23"/>
                <w:szCs w:val="23"/>
                <w:spacing w:val="2"/>
              </w:rPr>
              <w:t>清洗+喷粉</w:t>
            </w:r>
            <w:r>
              <w:rPr>
                <w:sz w:val="23"/>
                <w:szCs w:val="23"/>
                <w:spacing w:val="3"/>
              </w:rPr>
              <w:t xml:space="preserve"> </w:t>
            </w:r>
            <w:r>
              <w:rPr>
                <w:sz w:val="23"/>
                <w:szCs w:val="23"/>
                <w:spacing w:val="29"/>
              </w:rPr>
              <w:t>区、原料</w:t>
            </w:r>
            <w:r>
              <w:rPr>
                <w:sz w:val="23"/>
                <w:szCs w:val="23"/>
              </w:rPr>
              <w:t xml:space="preserve">  </w:t>
            </w:r>
            <w:r>
              <w:rPr>
                <w:sz w:val="23"/>
                <w:szCs w:val="23"/>
                <w:spacing w:val="1"/>
              </w:rPr>
              <w:t>区、污水处</w:t>
            </w:r>
          </w:p>
          <w:p>
            <w:pPr>
              <w:pStyle w:val="TableText"/>
              <w:ind w:left="392"/>
              <w:spacing w:line="224" w:lineRule="auto"/>
              <w:rPr>
                <w:sz w:val="23"/>
                <w:szCs w:val="23"/>
              </w:rPr>
            </w:pPr>
            <w:r>
              <w:rPr>
                <w:sz w:val="23"/>
                <w:szCs w:val="23"/>
                <w:spacing w:val="9"/>
              </w:rPr>
              <w:t>理区</w:t>
            </w:r>
          </w:p>
        </w:tc>
        <w:tc>
          <w:tcPr>
            <w:tcW w:w="769"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63"/>
              <w:spacing w:before="74" w:line="221" w:lineRule="auto"/>
              <w:rPr>
                <w:sz w:val="23"/>
                <w:szCs w:val="23"/>
              </w:rPr>
            </w:pPr>
            <w:r>
              <w:rPr>
                <w:sz w:val="23"/>
                <w:szCs w:val="23"/>
              </w:rPr>
              <w:t>难</w:t>
            </w:r>
          </w:p>
        </w:tc>
        <w:tc>
          <w:tcPr>
            <w:tcW w:w="204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444"/>
              <w:spacing w:before="75" w:line="220" w:lineRule="auto"/>
              <w:rPr>
                <w:sz w:val="23"/>
                <w:szCs w:val="23"/>
              </w:rPr>
            </w:pPr>
            <w:r>
              <w:rPr>
                <w:sz w:val="23"/>
                <w:szCs w:val="23"/>
                <w:spacing w:val="3"/>
              </w:rPr>
              <w:t>重点防渗区</w:t>
            </w:r>
          </w:p>
        </w:tc>
        <w:tc>
          <w:tcPr>
            <w:tcW w:w="3806" w:type="dxa"/>
            <w:vAlign w:val="top"/>
          </w:tcPr>
          <w:p>
            <w:pPr>
              <w:pStyle w:val="TableText"/>
              <w:ind w:left="108" w:hanging="108"/>
              <w:spacing w:before="115" w:line="362" w:lineRule="auto"/>
              <w:tabs>
                <w:tab w:val="left" w:pos="297"/>
              </w:tabs>
              <w:jc w:val="right"/>
              <w:rPr>
                <w:sz w:val="23"/>
                <w:szCs w:val="23"/>
              </w:rPr>
            </w:pPr>
            <w:r>
              <w:rPr>
                <w:sz w:val="23"/>
                <w:szCs w:val="23"/>
                <w:spacing w:val="-13"/>
              </w:rPr>
              <w:t>《环境影响评价技术导则-地下水环境》</w:t>
            </w:r>
            <w:r>
              <w:rPr>
                <w:sz w:val="23"/>
                <w:szCs w:val="23"/>
                <w:spacing w:val="3"/>
              </w:rPr>
              <w:t xml:space="preserve"> </w:t>
            </w:r>
            <w:r>
              <w:rPr>
                <w:sz w:val="23"/>
                <w:szCs w:val="23"/>
              </w:rPr>
              <w:tab/>
            </w:r>
            <w:r>
              <w:rPr>
                <w:sz w:val="23"/>
                <w:szCs w:val="23"/>
                <w:spacing w:val="-13"/>
              </w:rPr>
              <w:t>(HJ610-2016)、《危险废物贮存污染</w:t>
            </w:r>
            <w:r>
              <w:rPr>
                <w:sz w:val="23"/>
                <w:szCs w:val="23"/>
                <w:spacing w:val="3"/>
              </w:rPr>
              <w:t xml:space="preserve">  </w:t>
            </w:r>
            <w:r>
              <w:rPr>
                <w:sz w:val="23"/>
                <w:szCs w:val="23"/>
                <w:spacing w:val="-7"/>
              </w:rPr>
              <w:t>控制标准》(GB18597-2023)建</w:t>
            </w:r>
            <w:r>
              <w:rPr>
                <w:sz w:val="23"/>
                <w:szCs w:val="23"/>
                <w:spacing w:val="-8"/>
              </w:rPr>
              <w:t>设，地</w:t>
            </w:r>
            <w:r>
              <w:rPr>
                <w:sz w:val="23"/>
                <w:szCs w:val="23"/>
              </w:rPr>
              <w:t xml:space="preserve">  </w:t>
            </w:r>
            <w:r>
              <w:rPr>
                <w:sz w:val="23"/>
                <w:szCs w:val="23"/>
                <w:spacing w:val="-13"/>
              </w:rPr>
              <w:t>面做基础防渗处理，防渗层为至少1米</w:t>
            </w:r>
            <w:r>
              <w:rPr>
                <w:sz w:val="23"/>
                <w:szCs w:val="23"/>
                <w:spacing w:val="5"/>
              </w:rPr>
              <w:t xml:space="preserve">  </w:t>
            </w:r>
            <w:r>
              <w:rPr>
                <w:sz w:val="23"/>
                <w:szCs w:val="23"/>
                <w:spacing w:val="-10"/>
              </w:rPr>
              <w:t>厚粘土层(渗透系数≤10-cm/s),或2mm</w:t>
            </w:r>
            <w:r>
              <w:rPr>
                <w:sz w:val="23"/>
                <w:szCs w:val="23"/>
                <w:spacing w:val="8"/>
              </w:rPr>
              <w:t xml:space="preserve">  </w:t>
            </w:r>
            <w:r>
              <w:rPr>
                <w:sz w:val="23"/>
                <w:szCs w:val="23"/>
                <w:spacing w:val="-12"/>
              </w:rPr>
              <w:t>厚高密度聚乙烯，或至少2mm厚度其它</w:t>
            </w:r>
            <w:r>
              <w:rPr>
                <w:sz w:val="23"/>
                <w:szCs w:val="23"/>
                <w:spacing w:val="1"/>
              </w:rPr>
              <w:t xml:space="preserve">  </w:t>
            </w:r>
            <w:r>
              <w:rPr>
                <w:sz w:val="23"/>
                <w:szCs w:val="23"/>
                <w:spacing w:val="-10"/>
              </w:rPr>
              <w:t>人工材料，渗透系数≤10-10cm/s</w:t>
            </w:r>
          </w:p>
        </w:tc>
        <w:tc>
          <w:tcPr>
            <w:shd w:val="clear" w:fill="FFFFFF"/>
            <w:tcW w:w="105" w:type="dxa"/>
            <w:vAlign w:val="top"/>
            <w:tcBorders>
              <w:top w:val="nil"/>
            </w:tcBorders>
          </w:tcPr>
          <w:p>
            <w:pPr>
              <w:rPr>
                <w:rFonts w:ascii="Arial"/>
                <w:sz w:val="21"/>
              </w:rPr>
            </w:pPr>
            <w:r/>
          </w:p>
        </w:tc>
      </w:tr>
    </w:tbl>
    <w:p>
      <w:pPr>
        <w:pStyle w:val="BodyText"/>
        <w:rPr/>
      </w:pPr>
      <w:r/>
    </w:p>
    <w:p>
      <w:pPr>
        <w:sectPr>
          <w:footerReference w:type="default" r:id="rId186"/>
          <w:pgSz w:w="11900" w:h="16830"/>
          <w:pgMar w:top="400" w:right="1345" w:bottom="1129" w:left="1324" w:header="0" w:footer="985" w:gutter="0"/>
        </w:sectPr>
        <w:rPr/>
      </w:pPr>
    </w:p>
    <w:p>
      <w:pPr>
        <w:spacing w:before="33"/>
        <w:rPr/>
      </w:pPr>
      <w:r/>
    </w:p>
    <w:p>
      <w:pPr>
        <w:spacing w:before="33"/>
        <w:rPr/>
      </w:pPr>
      <w:r/>
    </w:p>
    <w:p>
      <w:pPr>
        <w:spacing w:before="32"/>
        <w:rPr/>
      </w:pPr>
      <w:r/>
    </w:p>
    <w:p>
      <w:pPr>
        <w:spacing w:before="32"/>
        <w:rPr/>
      </w:pPr>
      <w:r/>
    </w:p>
    <w:p>
      <w:pPr>
        <w:spacing w:before="32"/>
        <w:rPr/>
      </w:pPr>
      <w:r/>
    </w:p>
    <w:tbl>
      <w:tblPr>
        <w:tblStyle w:val="TableNormal"/>
        <w:tblW w:w="9292" w:type="dxa"/>
        <w:tblInd w:w="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74"/>
        <w:gridCol w:w="8818"/>
      </w:tblGrid>
      <w:tr>
        <w:trPr>
          <w:trHeight w:val="4974" w:hRule="atLeast"/>
        </w:trPr>
        <w:tc>
          <w:tcPr>
            <w:tcW w:w="474" w:type="dxa"/>
            <w:vAlign w:val="top"/>
            <w:vMerge w:val="restart"/>
            <w:tcBorders>
              <w:left w:val="single" w:color="000000" w:sz="4" w:space="0"/>
              <w:bottom w:val="nil"/>
            </w:tcBorders>
          </w:tcPr>
          <w:p>
            <w:pPr>
              <w:rPr>
                <w:rFonts w:ascii="Arial"/>
                <w:sz w:val="21"/>
              </w:rPr>
            </w:pPr>
            <w:r/>
          </w:p>
        </w:tc>
        <w:tc>
          <w:tcPr>
            <w:tcW w:w="8818" w:type="dxa"/>
            <w:vAlign w:val="top"/>
            <w:tcBorders>
              <w:bottom w:val="nil"/>
            </w:tcBorders>
          </w:tcPr>
          <w:p>
            <w:pPr>
              <w:ind w:left="78" w:right="69" w:firstLine="490"/>
              <w:spacing w:before="131" w:line="337" w:lineRule="auto"/>
              <w:rPr>
                <w:rFonts w:ascii="SimHei" w:hAnsi="SimHei" w:eastAsia="SimHei" w:cs="SimHei"/>
                <w:sz w:val="25"/>
                <w:szCs w:val="25"/>
              </w:rPr>
            </w:pPr>
            <w:r>
              <w:rPr>
                <w:rFonts w:ascii="SimHei" w:hAnsi="SimHei" w:eastAsia="SimHei" w:cs="SimHei"/>
                <w:sz w:val="25"/>
                <w:szCs w:val="25"/>
                <w:spacing w:val="-16"/>
              </w:rPr>
              <w:t>综上所述，本项目在做好防渗、废气达标排</w:t>
            </w:r>
            <w:r>
              <w:rPr>
                <w:rFonts w:ascii="SimHei" w:hAnsi="SimHei" w:eastAsia="SimHei" w:cs="SimHei"/>
                <w:sz w:val="25"/>
                <w:szCs w:val="25"/>
                <w:spacing w:val="-17"/>
              </w:rPr>
              <w:t>放，严格日常管理和检查的情况下，</w:t>
            </w:r>
            <w:r>
              <w:rPr>
                <w:rFonts w:ascii="SimHei" w:hAnsi="SimHei" w:eastAsia="SimHei" w:cs="SimHei"/>
                <w:sz w:val="25"/>
                <w:szCs w:val="25"/>
              </w:rPr>
              <w:t xml:space="preserve"> </w:t>
            </w:r>
            <w:r>
              <w:rPr>
                <w:rFonts w:ascii="SimHei" w:hAnsi="SimHei" w:eastAsia="SimHei" w:cs="SimHei"/>
                <w:sz w:val="25"/>
                <w:szCs w:val="25"/>
                <w:spacing w:val="-10"/>
              </w:rPr>
              <w:t>项目建成后正常运行情况下，对土壤、地下水的影响较小。</w:t>
            </w:r>
          </w:p>
          <w:p>
            <w:pPr>
              <w:ind w:left="558"/>
              <w:spacing w:before="28" w:line="222" w:lineRule="auto"/>
              <w:rPr>
                <w:rFonts w:ascii="SimHei" w:hAnsi="SimHei" w:eastAsia="SimHei" w:cs="SimHei"/>
                <w:sz w:val="25"/>
                <w:szCs w:val="25"/>
              </w:rPr>
            </w:pPr>
            <w:r>
              <w:rPr>
                <w:rFonts w:ascii="SimHei" w:hAnsi="SimHei" w:eastAsia="SimHei" w:cs="SimHei"/>
                <w:sz w:val="25"/>
                <w:szCs w:val="25"/>
                <w:spacing w:val="-5"/>
              </w:rPr>
              <w:t>七、环境风险</w:t>
            </w:r>
          </w:p>
          <w:p>
            <w:pPr>
              <w:ind w:left="698"/>
              <w:spacing w:before="89" w:line="222" w:lineRule="auto"/>
              <w:rPr>
                <w:rFonts w:ascii="SimHei" w:hAnsi="SimHei" w:eastAsia="SimHei" w:cs="SimHei"/>
                <w:sz w:val="25"/>
                <w:szCs w:val="25"/>
              </w:rPr>
            </w:pPr>
            <w:r>
              <w:rPr>
                <w:rFonts w:ascii="SimHei" w:hAnsi="SimHei" w:eastAsia="SimHei" w:cs="SimHei"/>
                <w:sz w:val="25"/>
                <w:szCs w:val="25"/>
                <w:spacing w:val="5"/>
              </w:rPr>
              <w:t>(1)物质危险性识别</w:t>
            </w:r>
          </w:p>
          <w:p>
            <w:pPr>
              <w:pStyle w:val="TableText"/>
              <w:ind w:left="78" w:firstLine="468"/>
              <w:spacing w:before="174" w:line="341" w:lineRule="auto"/>
              <w:rPr>
                <w:rFonts w:ascii="SimHei" w:hAnsi="SimHei" w:eastAsia="SimHei" w:cs="SimHei"/>
                <w:sz w:val="25"/>
                <w:szCs w:val="25"/>
              </w:rPr>
            </w:pPr>
            <w:r>
              <w:rPr>
                <w:rFonts w:ascii="SimHei" w:hAnsi="SimHei" w:eastAsia="SimHei" w:cs="SimHei"/>
                <w:sz w:val="25"/>
                <w:szCs w:val="25"/>
                <w:spacing w:val="-5"/>
              </w:rPr>
              <w:t>通过查询《建设项目环境风险评价技术导则》</w:t>
            </w:r>
            <w:r>
              <w:rPr>
                <w:sz w:val="25"/>
                <w:szCs w:val="25"/>
                <w:spacing w:val="-5"/>
              </w:rPr>
              <w:t>(HJ169-2018) </w:t>
            </w:r>
            <w:r>
              <w:rPr>
                <w:rFonts w:ascii="SimHei" w:hAnsi="SimHei" w:eastAsia="SimHei" w:cs="SimHei"/>
                <w:sz w:val="25"/>
                <w:szCs w:val="25"/>
                <w:spacing w:val="-5"/>
              </w:rPr>
              <w:t>中附录</w:t>
            </w:r>
            <w:r>
              <w:rPr>
                <w:sz w:val="25"/>
                <w:szCs w:val="25"/>
                <w:spacing w:val="-5"/>
              </w:rPr>
              <w:t>B,</w:t>
            </w:r>
            <w:r>
              <w:rPr>
                <w:sz w:val="25"/>
                <w:szCs w:val="25"/>
                <w:spacing w:val="-28"/>
              </w:rPr>
              <w:t xml:space="preserve"> </w:t>
            </w:r>
            <w:r>
              <w:rPr>
                <w:rFonts w:ascii="SimHei" w:hAnsi="SimHei" w:eastAsia="SimHei" w:cs="SimHei"/>
                <w:sz w:val="25"/>
                <w:szCs w:val="25"/>
                <w:spacing w:val="-5"/>
              </w:rPr>
              <w:t>并</w:t>
            </w:r>
            <w:r>
              <w:rPr>
                <w:rFonts w:ascii="SimHei" w:hAnsi="SimHei" w:eastAsia="SimHei" w:cs="SimHei"/>
                <w:sz w:val="25"/>
                <w:szCs w:val="25"/>
                <w:spacing w:val="-5"/>
              </w:rPr>
              <w:t xml:space="preserve"> </w:t>
            </w:r>
            <w:r>
              <w:rPr>
                <w:rFonts w:ascii="SimHei" w:hAnsi="SimHei" w:eastAsia="SimHei" w:cs="SimHei"/>
                <w:sz w:val="25"/>
                <w:szCs w:val="25"/>
                <w:spacing w:val="-5"/>
              </w:rPr>
              <w:t>依</w:t>
            </w:r>
            <w:r>
              <w:rPr>
                <w:rFonts w:ascii="SimHei" w:hAnsi="SimHei" w:eastAsia="SimHei" w:cs="SimHei"/>
                <w:sz w:val="25"/>
                <w:szCs w:val="25"/>
              </w:rPr>
              <w:t xml:space="preserve">  </w:t>
            </w:r>
            <w:r>
              <w:rPr>
                <w:rFonts w:ascii="SimHei" w:hAnsi="SimHei" w:eastAsia="SimHei" w:cs="SimHei"/>
                <w:sz w:val="25"/>
                <w:szCs w:val="25"/>
              </w:rPr>
              <w:t>据附录</w:t>
            </w:r>
            <w:r>
              <w:rPr>
                <w:sz w:val="25"/>
                <w:szCs w:val="25"/>
              </w:rPr>
              <w:t>B</w:t>
            </w:r>
            <w:r>
              <w:rPr>
                <w:sz w:val="25"/>
                <w:szCs w:val="25"/>
                <w:spacing w:val="-36"/>
              </w:rPr>
              <w:t xml:space="preserve"> </w:t>
            </w:r>
            <w:r>
              <w:rPr>
                <w:rFonts w:ascii="SimHei" w:hAnsi="SimHei" w:eastAsia="SimHei" w:cs="SimHei"/>
                <w:sz w:val="25"/>
                <w:szCs w:val="25"/>
              </w:rPr>
              <w:t>中表</w:t>
            </w:r>
            <w:r>
              <w:rPr>
                <w:sz w:val="25"/>
                <w:szCs w:val="25"/>
              </w:rPr>
              <w:t>B.2</w:t>
            </w:r>
            <w:r>
              <w:rPr>
                <w:rFonts w:ascii="SimHei" w:hAnsi="SimHei" w:eastAsia="SimHei" w:cs="SimHei"/>
                <w:sz w:val="25"/>
                <w:szCs w:val="25"/>
              </w:rPr>
              <w:t>中推荐的</w:t>
            </w:r>
            <w:r>
              <w:rPr>
                <w:sz w:val="25"/>
                <w:szCs w:val="25"/>
              </w:rPr>
              <w:t>GB30000.18</w:t>
            </w:r>
            <w:r>
              <w:rPr>
                <w:sz w:val="25"/>
                <w:szCs w:val="25"/>
                <w:spacing w:val="-68"/>
              </w:rPr>
              <w:t xml:space="preserve"> </w:t>
            </w:r>
            <w:r>
              <w:rPr>
                <w:rFonts w:ascii="SimHei" w:hAnsi="SimHei" w:eastAsia="SimHei" w:cs="SimHei"/>
                <w:sz w:val="25"/>
                <w:szCs w:val="25"/>
              </w:rPr>
              <w:t>和</w:t>
            </w:r>
            <w:r>
              <w:rPr>
                <w:rFonts w:ascii="SimHei" w:hAnsi="SimHei" w:eastAsia="SimHei" w:cs="SimHei"/>
                <w:sz w:val="25"/>
                <w:szCs w:val="25"/>
                <w:spacing w:val="-75"/>
              </w:rPr>
              <w:t xml:space="preserve"> </w:t>
            </w:r>
            <w:r>
              <w:rPr>
                <w:sz w:val="25"/>
                <w:szCs w:val="25"/>
              </w:rPr>
              <w:t>GB</w:t>
            </w:r>
            <w:r>
              <w:rPr>
                <w:sz w:val="25"/>
                <w:szCs w:val="25"/>
                <w:spacing w:val="-1"/>
              </w:rPr>
              <w:t>30000.28</w:t>
            </w:r>
            <w:r>
              <w:rPr>
                <w:sz w:val="25"/>
                <w:szCs w:val="25"/>
                <w:spacing w:val="-68"/>
              </w:rPr>
              <w:t xml:space="preserve"> </w:t>
            </w:r>
            <w:r>
              <w:rPr>
                <w:rFonts w:ascii="SimHei" w:hAnsi="SimHei" w:eastAsia="SimHei" w:cs="SimHei"/>
                <w:sz w:val="25"/>
                <w:szCs w:val="25"/>
                <w:spacing w:val="-1"/>
              </w:rPr>
              <w:t>对项目原辅材料进行识别，</w:t>
            </w:r>
            <w:r>
              <w:rPr>
                <w:rFonts w:ascii="SimHei" w:hAnsi="SimHei" w:eastAsia="SimHei" w:cs="SimHei"/>
                <w:sz w:val="25"/>
                <w:szCs w:val="25"/>
              </w:rPr>
              <w:t xml:space="preserve"> </w:t>
            </w:r>
            <w:r>
              <w:rPr>
                <w:rFonts w:ascii="SimHei" w:hAnsi="SimHei" w:eastAsia="SimHei" w:cs="SimHei"/>
                <w:sz w:val="25"/>
                <w:szCs w:val="25"/>
                <w:spacing w:val="-14"/>
              </w:rPr>
              <w:t>项目涉及的有毒有害、易燃易爆物质为生产过程使用的原辅材料为陶化剂、水性胶、</w:t>
            </w:r>
            <w:r>
              <w:rPr>
                <w:rFonts w:ascii="SimHei" w:hAnsi="SimHei" w:eastAsia="SimHei" w:cs="SimHei"/>
                <w:sz w:val="25"/>
                <w:szCs w:val="25"/>
                <w:spacing w:val="1"/>
              </w:rPr>
              <w:t xml:space="preserve"> </w:t>
            </w:r>
            <w:r>
              <w:rPr>
                <w:rFonts w:ascii="SimHei" w:hAnsi="SimHei" w:eastAsia="SimHei" w:cs="SimHei"/>
                <w:sz w:val="25"/>
                <w:szCs w:val="25"/>
                <w:spacing w:val="-13"/>
              </w:rPr>
              <w:t>切削液、润滑油等贮存在原料仓以及生产线装置在线量；废润滑油、废槽液、</w:t>
            </w:r>
            <w:r>
              <w:rPr>
                <w:rFonts w:ascii="Arial" w:hAnsi="Arial" w:eastAsia="Arial" w:cs="Arial"/>
                <w:sz w:val="25"/>
                <w:szCs w:val="25"/>
                <w:spacing w:val="-13"/>
              </w:rPr>
              <w:t>MVR</w:t>
            </w:r>
            <w:r>
              <w:rPr>
                <w:rFonts w:ascii="Arial" w:hAnsi="Arial" w:eastAsia="Arial" w:cs="Arial"/>
                <w:sz w:val="25"/>
                <w:szCs w:val="25"/>
              </w:rPr>
              <w:t xml:space="preserve">   </w:t>
            </w:r>
            <w:r>
              <w:rPr>
                <w:rFonts w:ascii="SimHei" w:hAnsi="SimHei" w:eastAsia="SimHei" w:cs="SimHei"/>
                <w:sz w:val="25"/>
                <w:szCs w:val="25"/>
                <w:spacing w:val="-10"/>
              </w:rPr>
              <w:t>蒸发浓缩液、喷淋塔废水等贮存在危险废物仓的液态废物，有一定的泄漏风险。</w:t>
            </w:r>
          </w:p>
          <w:p>
            <w:pPr>
              <w:ind w:left="588"/>
              <w:spacing w:before="16" w:line="221" w:lineRule="auto"/>
              <w:rPr>
                <w:rFonts w:ascii="SimHei" w:hAnsi="SimHei" w:eastAsia="SimHei" w:cs="SimHei"/>
                <w:sz w:val="25"/>
                <w:szCs w:val="25"/>
              </w:rPr>
            </w:pPr>
            <w:r>
              <w:rPr>
                <w:rFonts w:ascii="SimHei" w:hAnsi="SimHei" w:eastAsia="SimHei" w:cs="SimHei"/>
                <w:sz w:val="25"/>
                <w:szCs w:val="25"/>
                <w:spacing w:val="-13"/>
              </w:rPr>
              <w:t>以上风险识别和分析结果汇总详见下表：</w:t>
            </w:r>
          </w:p>
          <w:p>
            <w:pPr>
              <w:pStyle w:val="TableText"/>
              <w:ind w:left="3101"/>
              <w:spacing w:before="170" w:line="178" w:lineRule="auto"/>
              <w:rPr/>
            </w:pPr>
            <w:r>
              <w:rPr>
                <w:b/>
                <w:bCs/>
                <w:spacing w:val="-4"/>
              </w:rPr>
              <w:t>表71环境风险识别汇总表</w:t>
            </w:r>
          </w:p>
        </w:tc>
      </w:tr>
      <w:tr>
        <w:trPr>
          <w:trHeight w:val="8285" w:hRule="atLeast"/>
        </w:trPr>
        <w:tc>
          <w:tcPr>
            <w:tcW w:w="474" w:type="dxa"/>
            <w:vAlign w:val="top"/>
            <w:vMerge w:val="continue"/>
            <w:tcBorders>
              <w:left w:val="single" w:color="000000" w:sz="4" w:space="0"/>
              <w:top w:val="nil"/>
            </w:tcBorders>
          </w:tcPr>
          <w:p>
            <w:pPr>
              <w:rPr>
                <w:rFonts w:ascii="Arial"/>
                <w:sz w:val="21"/>
              </w:rPr>
            </w:pPr>
            <w:r/>
          </w:p>
        </w:tc>
        <w:tc>
          <w:tcPr>
            <w:tcW w:w="8818" w:type="dxa"/>
            <w:vAlign w:val="top"/>
            <w:tcBorders>
              <w:top w:val="nil"/>
            </w:tcBorders>
          </w:tcPr>
          <w:p>
            <w:pPr>
              <w:spacing w:line="61" w:lineRule="auto"/>
              <w:rPr>
                <w:rFonts w:ascii="Arial"/>
                <w:sz w:val="2"/>
              </w:rPr>
            </w:pPr>
            <w:r>
              <w:drawing>
                <wp:anchor distT="0" distB="0" distL="0" distR="0" simplePos="0" relativeHeight="252857344" behindDoc="0" locked="0" layoutInCell="1" allowOverlap="1">
                  <wp:simplePos x="0" y="0"/>
                  <wp:positionH relativeFrom="rightMargin">
                    <wp:posOffset>-3857294</wp:posOffset>
                  </wp:positionH>
                  <wp:positionV relativeFrom="topMargin">
                    <wp:posOffset>2864442</wp:posOffset>
                  </wp:positionV>
                  <wp:extent cx="1733536" cy="419145"/>
                  <wp:effectExtent l="0" t="0" r="0" b="0"/>
                  <wp:wrapNone/>
                  <wp:docPr id="72" name="IM 72"/>
                  <wp:cNvGraphicFramePr/>
                  <a:graphic>
                    <a:graphicData uri="http://schemas.openxmlformats.org/drawingml/2006/picture">
                      <pic:pic>
                        <pic:nvPicPr>
                          <pic:cNvPr id="72" name="IM 72"/>
                          <pic:cNvPicPr/>
                        </pic:nvPicPr>
                        <pic:blipFill>
                          <a:blip r:embed="rId188"/>
                          <a:stretch>
                            <a:fillRect/>
                          </a:stretch>
                        </pic:blipFill>
                        <pic:spPr>
                          <a:xfrm rot="0">
                            <a:off x="0" y="0"/>
                            <a:ext cx="1733536" cy="419145"/>
                          </a:xfrm>
                          <a:prstGeom prst="rect">
                            <a:avLst/>
                          </a:prstGeom>
                        </pic:spPr>
                      </pic:pic>
                    </a:graphicData>
                  </a:graphic>
                </wp:anchor>
              </w:drawing>
            </w:r>
            <w:r>
              <w:rPr>
                <w:rFonts w:ascii="Arial"/>
                <w:sz w:val="2"/>
              </w:rPr>
            </w:r>
          </w:p>
          <w:tbl>
            <w:tblPr>
              <w:tblStyle w:val="TableNormal"/>
              <w:tblW w:w="8520" w:type="dxa"/>
              <w:tblInd w:w="118"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574"/>
              <w:gridCol w:w="829"/>
              <w:gridCol w:w="2068"/>
              <w:gridCol w:w="699"/>
              <w:gridCol w:w="1069"/>
              <w:gridCol w:w="1568"/>
              <w:gridCol w:w="1713"/>
            </w:tblGrid>
            <w:tr>
              <w:trPr>
                <w:trHeight w:val="543" w:hRule="atLeast"/>
              </w:trPr>
              <w:tc>
                <w:tcPr>
                  <w:tcW w:w="574" w:type="dxa"/>
                  <w:vAlign w:val="top"/>
                  <w:textDirection w:val="tbRlV"/>
                </w:tcPr>
                <w:p>
                  <w:pPr>
                    <w:pStyle w:val="TableText"/>
                    <w:ind w:left="33"/>
                    <w:spacing w:before="192" w:line="199" w:lineRule="auto"/>
                    <w:rPr>
                      <w:sz w:val="22"/>
                      <w:szCs w:val="22"/>
                    </w:rPr>
                  </w:pPr>
                  <w:r>
                    <w:rPr>
                      <w:sz w:val="22"/>
                      <w:szCs w:val="22"/>
                    </w:rPr>
                    <w:t>序号</w:t>
                  </w:r>
                </w:p>
              </w:tc>
              <w:tc>
                <w:tcPr>
                  <w:tcW w:w="829" w:type="dxa"/>
                  <w:vAlign w:val="top"/>
                </w:tcPr>
                <w:p>
                  <w:pPr>
                    <w:pStyle w:val="TableText"/>
                    <w:ind w:left="280" w:right="207" w:hanging="99"/>
                    <w:spacing w:before="15" w:line="217" w:lineRule="auto"/>
                    <w:rPr>
                      <w:sz w:val="22"/>
                      <w:szCs w:val="22"/>
                    </w:rPr>
                  </w:pPr>
                  <w:r>
                    <w:rPr>
                      <w:sz w:val="22"/>
                      <w:szCs w:val="22"/>
                      <w:spacing w:val="-5"/>
                    </w:rPr>
                    <w:t>风险</w:t>
                  </w:r>
                  <w:r>
                    <w:rPr>
                      <w:sz w:val="22"/>
                      <w:szCs w:val="22"/>
                    </w:rPr>
                    <w:t xml:space="preserve"> </w:t>
                  </w:r>
                  <w:r>
                    <w:rPr>
                      <w:sz w:val="22"/>
                      <w:szCs w:val="22"/>
                    </w:rPr>
                    <w:t>源</w:t>
                  </w:r>
                </w:p>
              </w:tc>
              <w:tc>
                <w:tcPr>
                  <w:tcW w:w="2068" w:type="dxa"/>
                  <w:vAlign w:val="top"/>
                </w:tcPr>
                <w:p>
                  <w:pPr>
                    <w:pStyle w:val="TableText"/>
                    <w:ind w:left="782" w:right="31" w:hanging="750"/>
                    <w:spacing w:before="12" w:line="216" w:lineRule="auto"/>
                    <w:rPr>
                      <w:sz w:val="22"/>
                      <w:szCs w:val="22"/>
                    </w:rPr>
                  </w:pPr>
                  <w:r>
                    <w:rPr>
                      <w:sz w:val="22"/>
                      <w:szCs w:val="22"/>
                      <w:spacing w:val="1"/>
                    </w:rPr>
                    <w:t>易燃易爆、有毒有害</w:t>
                  </w:r>
                  <w:r>
                    <w:rPr>
                      <w:sz w:val="22"/>
                      <w:szCs w:val="22"/>
                      <w:spacing w:val="4"/>
                    </w:rPr>
                    <w:t xml:space="preserve"> </w:t>
                  </w:r>
                  <w:r>
                    <w:rPr>
                      <w:sz w:val="22"/>
                      <w:szCs w:val="22"/>
                      <w:spacing w:val="12"/>
                    </w:rPr>
                    <w:t>物质</w:t>
                  </w:r>
                </w:p>
              </w:tc>
              <w:tc>
                <w:tcPr>
                  <w:tcW w:w="699" w:type="dxa"/>
                  <w:vAlign w:val="top"/>
                </w:tcPr>
                <w:p>
                  <w:pPr>
                    <w:pStyle w:val="TableText"/>
                    <w:ind w:left="93" w:right="113" w:firstLine="30"/>
                    <w:spacing w:before="17" w:line="213" w:lineRule="auto"/>
                    <w:rPr>
                      <w:sz w:val="22"/>
                      <w:szCs w:val="22"/>
                    </w:rPr>
                  </w:pPr>
                  <w:r>
                    <w:rPr>
                      <w:sz w:val="22"/>
                      <w:szCs w:val="22"/>
                      <w:spacing w:val="5"/>
                    </w:rPr>
                    <w:t>主要</w:t>
                  </w:r>
                  <w:r>
                    <w:rPr>
                      <w:sz w:val="22"/>
                      <w:szCs w:val="22"/>
                    </w:rPr>
                    <w:t xml:space="preserve"> </w:t>
                  </w:r>
                  <w:r>
                    <w:rPr>
                      <w:sz w:val="22"/>
                      <w:szCs w:val="22"/>
                      <w:spacing w:val="-3"/>
                    </w:rPr>
                    <w:t>参数</w:t>
                  </w:r>
                </w:p>
              </w:tc>
              <w:tc>
                <w:tcPr>
                  <w:tcW w:w="1069" w:type="dxa"/>
                  <w:vAlign w:val="top"/>
                </w:tcPr>
                <w:p>
                  <w:pPr>
                    <w:pStyle w:val="TableText"/>
                    <w:ind w:left="195" w:right="189"/>
                    <w:spacing w:before="25" w:line="213" w:lineRule="auto"/>
                    <w:rPr>
                      <w:sz w:val="22"/>
                      <w:szCs w:val="22"/>
                    </w:rPr>
                  </w:pPr>
                  <w:r>
                    <w:rPr>
                      <w:sz w:val="22"/>
                      <w:szCs w:val="22"/>
                      <w:spacing w:val="-3"/>
                    </w:rPr>
                    <w:t>环境风</w:t>
                  </w:r>
                  <w:r>
                    <w:rPr>
                      <w:sz w:val="22"/>
                      <w:szCs w:val="22"/>
                    </w:rPr>
                    <w:t xml:space="preserve"> </w:t>
                  </w:r>
                  <w:r>
                    <w:rPr>
                      <w:sz w:val="22"/>
                      <w:szCs w:val="22"/>
                      <w:spacing w:val="4"/>
                    </w:rPr>
                    <w:t>险类型</w:t>
                  </w:r>
                </w:p>
              </w:tc>
              <w:tc>
                <w:tcPr>
                  <w:tcW w:w="1568" w:type="dxa"/>
                  <w:vAlign w:val="top"/>
                </w:tcPr>
                <w:p>
                  <w:pPr>
                    <w:pStyle w:val="TableText"/>
                    <w:ind w:left="115"/>
                    <w:spacing w:before="164" w:line="219" w:lineRule="auto"/>
                    <w:rPr>
                      <w:sz w:val="22"/>
                      <w:szCs w:val="22"/>
                    </w:rPr>
                  </w:pPr>
                  <w:r>
                    <w:rPr>
                      <w:sz w:val="22"/>
                      <w:szCs w:val="22"/>
                      <w:spacing w:val="-2"/>
                    </w:rPr>
                    <w:t>环境影响途径</w:t>
                  </w:r>
                </w:p>
              </w:tc>
              <w:tc>
                <w:tcPr>
                  <w:tcW w:w="1713" w:type="dxa"/>
                  <w:vAlign w:val="top"/>
                </w:tcPr>
                <w:p>
                  <w:pPr>
                    <w:pStyle w:val="TableText"/>
                    <w:ind w:left="517" w:right="95" w:hanging="439"/>
                    <w:spacing w:before="13" w:line="218" w:lineRule="auto"/>
                    <w:rPr>
                      <w:sz w:val="22"/>
                      <w:szCs w:val="22"/>
                    </w:rPr>
                  </w:pPr>
                  <w:r>
                    <w:rPr>
                      <w:sz w:val="22"/>
                      <w:szCs w:val="22"/>
                      <w:spacing w:val="-2"/>
                    </w:rPr>
                    <w:t>可能受影响的敏</w:t>
                  </w:r>
                  <w:r>
                    <w:rPr>
                      <w:sz w:val="22"/>
                      <w:szCs w:val="22"/>
                      <w:spacing w:val="2"/>
                    </w:rPr>
                    <w:t xml:space="preserve"> </w:t>
                  </w:r>
                  <w:r>
                    <w:rPr>
                      <w:sz w:val="22"/>
                      <w:szCs w:val="22"/>
                      <w:spacing w:val="-3"/>
                    </w:rPr>
                    <w:t>感目标</w:t>
                  </w:r>
                </w:p>
              </w:tc>
            </w:tr>
            <w:tr>
              <w:trPr>
                <w:trHeight w:val="548" w:hRule="atLeast"/>
              </w:trPr>
              <w:tc>
                <w:tcPr>
                  <w:tcW w:w="574" w:type="dxa"/>
                  <w:vAlign w:val="top"/>
                  <w:vMerge w:val="restart"/>
                  <w:tcBorders>
                    <w:bottom w:val="nil"/>
                  </w:tcBorders>
                </w:tcPr>
                <w:p>
                  <w:pPr>
                    <w:spacing w:line="299" w:lineRule="auto"/>
                    <w:rPr>
                      <w:rFonts w:ascii="Arial"/>
                      <w:sz w:val="21"/>
                    </w:rPr>
                  </w:pPr>
                  <w:r/>
                </w:p>
                <w:p>
                  <w:pPr>
                    <w:pStyle w:val="TableText"/>
                    <w:ind w:left="225"/>
                    <w:spacing w:before="72" w:line="241" w:lineRule="auto"/>
                    <w:rPr>
                      <w:sz w:val="22"/>
                      <w:szCs w:val="22"/>
                    </w:rPr>
                  </w:pPr>
                  <w:r>
                    <w:rPr>
                      <w:sz w:val="22"/>
                      <w:szCs w:val="22"/>
                      <w:color w:val="606070"/>
                    </w:rPr>
                    <w:t>1</w:t>
                  </w:r>
                </w:p>
              </w:tc>
              <w:tc>
                <w:tcPr>
                  <w:tcW w:w="829" w:type="dxa"/>
                  <w:vAlign w:val="top"/>
                  <w:vMerge w:val="restart"/>
                  <w:tcBorders>
                    <w:bottom w:val="nil"/>
                  </w:tcBorders>
                </w:tcPr>
                <w:p>
                  <w:pPr>
                    <w:pStyle w:val="TableText"/>
                    <w:ind w:left="290" w:right="190" w:hanging="109"/>
                    <w:spacing w:before="181" w:line="263" w:lineRule="auto"/>
                    <w:rPr>
                      <w:sz w:val="22"/>
                      <w:szCs w:val="22"/>
                    </w:rPr>
                  </w:pPr>
                  <w:r>
                    <w:rPr>
                      <w:sz w:val="22"/>
                      <w:szCs w:val="22"/>
                      <w:spacing w:val="3"/>
                    </w:rPr>
                    <w:t>原料</w:t>
                  </w:r>
                  <w:r>
                    <w:rPr>
                      <w:sz w:val="22"/>
                      <w:szCs w:val="22"/>
                    </w:rPr>
                    <w:t xml:space="preserve"> </w:t>
                  </w:r>
                  <w:r>
                    <w:rPr>
                      <w:sz w:val="22"/>
                      <w:szCs w:val="22"/>
                    </w:rPr>
                    <w:t>仓</w:t>
                  </w:r>
                </w:p>
              </w:tc>
              <w:tc>
                <w:tcPr>
                  <w:tcW w:w="2068" w:type="dxa"/>
                  <w:vAlign w:val="top"/>
                  <w:vMerge w:val="restart"/>
                  <w:tcBorders>
                    <w:bottom w:val="nil"/>
                  </w:tcBorders>
                </w:tcPr>
                <w:p>
                  <w:pPr>
                    <w:pStyle w:val="TableText"/>
                    <w:ind w:left="361" w:right="29" w:hanging="329"/>
                    <w:spacing w:before="179" w:line="256" w:lineRule="auto"/>
                    <w:rPr>
                      <w:sz w:val="22"/>
                      <w:szCs w:val="22"/>
                    </w:rPr>
                  </w:pPr>
                  <w:r>
                    <w:rPr>
                      <w:sz w:val="22"/>
                      <w:szCs w:val="22"/>
                      <w:spacing w:val="1"/>
                    </w:rPr>
                    <w:t>陶化剂、水性胶、切</w:t>
                  </w:r>
                  <w:r>
                    <w:rPr>
                      <w:sz w:val="22"/>
                      <w:szCs w:val="22"/>
                      <w:spacing w:val="6"/>
                    </w:rPr>
                    <w:t xml:space="preserve"> </w:t>
                  </w:r>
                  <w:r>
                    <w:rPr>
                      <w:sz w:val="22"/>
                      <w:szCs w:val="22"/>
                      <w:spacing w:val="3"/>
                    </w:rPr>
                    <w:t>削液、润滑油</w:t>
                  </w:r>
                </w:p>
              </w:tc>
              <w:tc>
                <w:tcPr>
                  <w:tcW w:w="699" w:type="dxa"/>
                  <w:vAlign w:val="top"/>
                  <w:vMerge w:val="restart"/>
                  <w:tcBorders>
                    <w:bottom w:val="nil"/>
                  </w:tcBorders>
                </w:tcPr>
                <w:p>
                  <w:pPr>
                    <w:spacing w:line="284" w:lineRule="auto"/>
                    <w:rPr>
                      <w:rFonts w:ascii="Arial"/>
                      <w:sz w:val="21"/>
                    </w:rPr>
                  </w:pPr>
                  <w:r/>
                </w:p>
                <w:p>
                  <w:pPr>
                    <w:pStyle w:val="TableText"/>
                    <w:ind w:left="284"/>
                    <w:spacing w:before="71" w:line="224" w:lineRule="auto"/>
                    <w:rPr>
                      <w:sz w:val="22"/>
                      <w:szCs w:val="22"/>
                    </w:rPr>
                  </w:pPr>
                  <w:r>
                    <w:rPr>
                      <w:sz w:val="22"/>
                      <w:szCs w:val="22"/>
                      <w:color w:val="6060A0"/>
                    </w:rPr>
                    <w:t>/</w:t>
                  </w:r>
                </w:p>
              </w:tc>
              <w:tc>
                <w:tcPr>
                  <w:tcW w:w="1069" w:type="dxa"/>
                  <w:vAlign w:val="top"/>
                </w:tcPr>
                <w:p>
                  <w:pPr>
                    <w:pStyle w:val="TableText"/>
                    <w:ind w:left="304"/>
                    <w:spacing w:before="172" w:line="221" w:lineRule="auto"/>
                    <w:rPr>
                      <w:sz w:val="22"/>
                      <w:szCs w:val="22"/>
                    </w:rPr>
                  </w:pPr>
                  <w:r>
                    <w:rPr>
                      <w:sz w:val="22"/>
                      <w:szCs w:val="22"/>
                      <w:spacing w:val="6"/>
                    </w:rPr>
                    <w:t>泄漏</w:t>
                  </w:r>
                </w:p>
              </w:tc>
              <w:tc>
                <w:tcPr>
                  <w:tcW w:w="1568" w:type="dxa"/>
                  <w:vAlign w:val="top"/>
                </w:tcPr>
                <w:p>
                  <w:pPr>
                    <w:pStyle w:val="TableText"/>
                    <w:ind w:left="336"/>
                    <w:spacing w:before="171" w:line="220" w:lineRule="auto"/>
                    <w:rPr>
                      <w:sz w:val="22"/>
                      <w:szCs w:val="22"/>
                    </w:rPr>
                  </w:pPr>
                  <w:r>
                    <w:rPr>
                      <w:sz w:val="22"/>
                      <w:szCs w:val="22"/>
                      <w:spacing w:val="-2"/>
                    </w:rPr>
                    <w:t>垂直入渗</w:t>
                  </w:r>
                </w:p>
              </w:tc>
              <w:tc>
                <w:tcPr>
                  <w:tcW w:w="1713" w:type="dxa"/>
                  <w:vAlign w:val="top"/>
                </w:tcPr>
                <w:p>
                  <w:pPr>
                    <w:pStyle w:val="TableText"/>
                    <w:ind w:left="737" w:right="74" w:hanging="659"/>
                    <w:spacing w:before="11" w:line="221" w:lineRule="auto"/>
                    <w:rPr>
                      <w:sz w:val="22"/>
                      <w:szCs w:val="22"/>
                    </w:rPr>
                  </w:pPr>
                  <w:r>
                    <w:rPr>
                      <w:sz w:val="22"/>
                      <w:szCs w:val="22"/>
                      <w:spacing w:val="1"/>
                    </w:rPr>
                    <w:t>附近地下水、土</w:t>
                  </w:r>
                  <w:r>
                    <w:rPr>
                      <w:sz w:val="22"/>
                      <w:szCs w:val="22"/>
                      <w:spacing w:val="2"/>
                    </w:rPr>
                    <w:t xml:space="preserve"> </w:t>
                  </w:r>
                  <w:r>
                    <w:rPr>
                      <w:sz w:val="22"/>
                      <w:szCs w:val="22"/>
                    </w:rPr>
                    <w:t>壤</w:t>
                  </w:r>
                </w:p>
              </w:tc>
            </w:tr>
            <w:tr>
              <w:trPr>
                <w:trHeight w:val="358" w:hRule="atLeast"/>
              </w:trPr>
              <w:tc>
                <w:tcPr>
                  <w:tcW w:w="574" w:type="dxa"/>
                  <w:vAlign w:val="top"/>
                  <w:vMerge w:val="continue"/>
                  <w:tcBorders>
                    <w:top w:val="nil"/>
                  </w:tcBorders>
                </w:tcPr>
                <w:p>
                  <w:pPr>
                    <w:rPr>
                      <w:rFonts w:ascii="Arial"/>
                      <w:sz w:val="21"/>
                    </w:rPr>
                  </w:pPr>
                  <w:r/>
                </w:p>
              </w:tc>
              <w:tc>
                <w:tcPr>
                  <w:tcW w:w="829" w:type="dxa"/>
                  <w:vAlign w:val="top"/>
                  <w:vMerge w:val="continue"/>
                  <w:tcBorders>
                    <w:top w:val="nil"/>
                  </w:tcBorders>
                </w:tcPr>
                <w:p>
                  <w:pPr>
                    <w:rPr>
                      <w:rFonts w:ascii="Arial"/>
                      <w:sz w:val="21"/>
                    </w:rPr>
                  </w:pPr>
                  <w:r/>
                </w:p>
              </w:tc>
              <w:tc>
                <w:tcPr>
                  <w:tcW w:w="2068" w:type="dxa"/>
                  <w:vAlign w:val="top"/>
                  <w:vMerge w:val="continue"/>
                  <w:tcBorders>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069" w:type="dxa"/>
                  <w:vAlign w:val="top"/>
                </w:tcPr>
                <w:p>
                  <w:pPr>
                    <w:pStyle w:val="TableText"/>
                    <w:ind w:left="304"/>
                    <w:spacing w:before="73" w:line="219" w:lineRule="auto"/>
                    <w:rPr>
                      <w:sz w:val="22"/>
                      <w:szCs w:val="22"/>
                    </w:rPr>
                  </w:pPr>
                  <w:r>
                    <w:rPr>
                      <w:sz w:val="22"/>
                      <w:szCs w:val="22"/>
                      <w:spacing w:val="6"/>
                    </w:rPr>
                    <w:t>火灾</w:t>
                  </w:r>
                </w:p>
              </w:tc>
              <w:tc>
                <w:tcPr>
                  <w:tcW w:w="1568" w:type="dxa"/>
                  <w:vAlign w:val="top"/>
                </w:tcPr>
                <w:p>
                  <w:pPr>
                    <w:pStyle w:val="TableText"/>
                    <w:ind w:left="336"/>
                    <w:spacing w:before="73" w:line="219" w:lineRule="auto"/>
                    <w:rPr>
                      <w:sz w:val="22"/>
                      <w:szCs w:val="22"/>
                    </w:rPr>
                  </w:pPr>
                  <w:r>
                    <w:rPr>
                      <w:sz w:val="22"/>
                      <w:szCs w:val="22"/>
                      <w:spacing w:val="-3"/>
                    </w:rPr>
                    <w:t>大气扩散</w:t>
                  </w:r>
                </w:p>
              </w:tc>
              <w:tc>
                <w:tcPr>
                  <w:tcW w:w="1713" w:type="dxa"/>
                  <w:vAlign w:val="top"/>
                </w:tcPr>
                <w:p>
                  <w:pPr>
                    <w:pStyle w:val="TableText"/>
                    <w:ind w:left="298"/>
                    <w:spacing w:before="73" w:line="220" w:lineRule="auto"/>
                    <w:rPr>
                      <w:sz w:val="22"/>
                      <w:szCs w:val="22"/>
                    </w:rPr>
                  </w:pPr>
                  <w:r>
                    <w:rPr>
                      <w:sz w:val="22"/>
                      <w:szCs w:val="22"/>
                      <w:spacing w:val="3"/>
                    </w:rPr>
                    <w:t>周边居住区</w:t>
                  </w:r>
                </w:p>
              </w:tc>
            </w:tr>
            <w:tr>
              <w:trPr>
                <w:trHeight w:val="528" w:hRule="atLeast"/>
              </w:trPr>
              <w:tc>
                <w:tcPr>
                  <w:tcW w:w="574" w:type="dxa"/>
                  <w:vAlign w:val="top"/>
                  <w:vMerge w:val="restart"/>
                  <w:tcBorders>
                    <w:bottom w:val="nil"/>
                  </w:tcBorders>
                </w:tcPr>
                <w:p>
                  <w:pPr>
                    <w:spacing w:line="372" w:lineRule="auto"/>
                    <w:rPr>
                      <w:rFonts w:ascii="Arial"/>
                      <w:sz w:val="21"/>
                    </w:rPr>
                  </w:pPr>
                  <w:r/>
                </w:p>
                <w:p>
                  <w:pPr>
                    <w:pStyle w:val="TableText"/>
                    <w:ind w:left="225"/>
                    <w:spacing w:before="72"/>
                    <w:rPr>
                      <w:sz w:val="22"/>
                      <w:szCs w:val="22"/>
                    </w:rPr>
                  </w:pPr>
                  <w:r>
                    <w:rPr>
                      <w:sz w:val="22"/>
                      <w:szCs w:val="22"/>
                      <w:color w:val="606060"/>
                    </w:rPr>
                    <w:t>3</w:t>
                  </w:r>
                </w:p>
              </w:tc>
              <w:tc>
                <w:tcPr>
                  <w:tcW w:w="829" w:type="dxa"/>
                  <w:vAlign w:val="top"/>
                  <w:vMerge w:val="restart"/>
                  <w:tcBorders>
                    <w:bottom w:val="nil"/>
                  </w:tcBorders>
                </w:tcPr>
                <w:p>
                  <w:pPr>
                    <w:pStyle w:val="TableText"/>
                    <w:ind w:left="161" w:right="188" w:firstLine="19"/>
                    <w:spacing w:before="17" w:line="213" w:lineRule="auto"/>
                    <w:jc w:val="both"/>
                    <w:rPr>
                      <w:sz w:val="22"/>
                      <w:szCs w:val="22"/>
                    </w:rPr>
                  </w:pPr>
                  <w:r>
                    <w:rPr>
                      <w:sz w:val="22"/>
                      <w:szCs w:val="22"/>
                      <w:spacing w:val="4"/>
                    </w:rPr>
                    <w:t>危险</w:t>
                  </w:r>
                  <w:r>
                    <w:rPr>
                      <w:sz w:val="22"/>
                      <w:szCs w:val="22"/>
                    </w:rPr>
                    <w:t xml:space="preserve"> </w:t>
                  </w:r>
                  <w:r>
                    <w:rPr>
                      <w:sz w:val="22"/>
                      <w:szCs w:val="22"/>
                      <w:spacing w:val="-4"/>
                    </w:rPr>
                    <w:t>废物</w:t>
                  </w:r>
                  <w:r>
                    <w:rPr>
                      <w:sz w:val="22"/>
                      <w:szCs w:val="22"/>
                    </w:rPr>
                    <w:t xml:space="preserve"> </w:t>
                  </w:r>
                  <w:r>
                    <w:rPr>
                      <w:sz w:val="22"/>
                      <w:szCs w:val="22"/>
                      <w:spacing w:val="-5"/>
                    </w:rPr>
                    <w:t>贮存</w:t>
                  </w:r>
                  <w:r>
                    <w:rPr>
                      <w:sz w:val="22"/>
                      <w:szCs w:val="22"/>
                    </w:rPr>
                    <w:t xml:space="preserve"> </w:t>
                  </w:r>
                  <w:r>
                    <w:rPr>
                      <w:sz w:val="22"/>
                      <w:szCs w:val="22"/>
                      <w:spacing w:val="43"/>
                      <w:w w:val="114"/>
                    </w:rPr>
                    <w:t>间</w:t>
                  </w:r>
                </w:p>
              </w:tc>
              <w:tc>
                <w:tcPr>
                  <w:tcW w:w="2068" w:type="dxa"/>
                  <w:vAlign w:val="top"/>
                  <w:vMerge w:val="restart"/>
                  <w:tcBorders>
                    <w:bottom w:val="nil"/>
                  </w:tcBorders>
                </w:tcPr>
                <w:p>
                  <w:pPr>
                    <w:pStyle w:val="TableText"/>
                    <w:spacing w:before="135" w:line="219" w:lineRule="auto"/>
                    <w:jc w:val="right"/>
                    <w:rPr>
                      <w:sz w:val="22"/>
                      <w:szCs w:val="22"/>
                    </w:rPr>
                  </w:pPr>
                  <w:r>
                    <w:rPr>
                      <w:sz w:val="22"/>
                      <w:szCs w:val="22"/>
                      <w:spacing w:val="5"/>
                    </w:rPr>
                    <w:t>废润滑油、废槽液、</w:t>
                  </w:r>
                </w:p>
                <w:p>
                  <w:pPr>
                    <w:pStyle w:val="TableText"/>
                    <w:ind w:left="471" w:right="215" w:hanging="390"/>
                    <w:spacing w:before="7" w:line="236" w:lineRule="auto"/>
                    <w:rPr>
                      <w:sz w:val="22"/>
                      <w:szCs w:val="22"/>
                    </w:rPr>
                  </w:pPr>
                  <w:r>
                    <w:rPr>
                      <w:sz w:val="22"/>
                      <w:szCs w:val="22"/>
                    </w:rPr>
                    <w:t>MVR</w:t>
                  </w:r>
                  <w:r>
                    <w:rPr>
                      <w:sz w:val="22"/>
                      <w:szCs w:val="22"/>
                      <w:spacing w:val="18"/>
                    </w:rPr>
                    <w:t>蒸发浓缩液、</w:t>
                  </w:r>
                  <w:r>
                    <w:rPr>
                      <w:sz w:val="22"/>
                      <w:szCs w:val="22"/>
                      <w:spacing w:val="1"/>
                    </w:rPr>
                    <w:t xml:space="preserve"> </w:t>
                  </w:r>
                  <w:r>
                    <w:rPr>
                      <w:sz w:val="22"/>
                      <w:szCs w:val="22"/>
                      <w:spacing w:val="2"/>
                    </w:rPr>
                    <w:t>喷淋塔废水</w:t>
                  </w:r>
                </w:p>
              </w:tc>
              <w:tc>
                <w:tcPr>
                  <w:tcW w:w="699" w:type="dxa"/>
                  <w:vAlign w:val="top"/>
                  <w:vMerge w:val="restart"/>
                  <w:tcBorders>
                    <w:bottom w:val="nil"/>
                  </w:tcBorders>
                </w:tcPr>
                <w:p>
                  <w:pPr>
                    <w:spacing w:line="357" w:lineRule="auto"/>
                    <w:rPr>
                      <w:rFonts w:ascii="Arial"/>
                      <w:sz w:val="21"/>
                    </w:rPr>
                  </w:pPr>
                  <w:r/>
                </w:p>
                <w:p>
                  <w:pPr>
                    <w:pStyle w:val="TableText"/>
                    <w:ind w:left="284"/>
                    <w:spacing w:before="72" w:line="224" w:lineRule="auto"/>
                    <w:rPr>
                      <w:sz w:val="22"/>
                      <w:szCs w:val="22"/>
                    </w:rPr>
                  </w:pPr>
                  <w:r>
                    <w:rPr>
                      <w:sz w:val="22"/>
                      <w:szCs w:val="22"/>
                      <w:color w:val="6060A0"/>
                    </w:rPr>
                    <w:t>/</w:t>
                  </w:r>
                </w:p>
              </w:tc>
              <w:tc>
                <w:tcPr>
                  <w:tcW w:w="1069" w:type="dxa"/>
                  <w:vAlign w:val="top"/>
                </w:tcPr>
                <w:p>
                  <w:pPr>
                    <w:pStyle w:val="TableText"/>
                    <w:ind w:left="304"/>
                    <w:spacing w:before="166" w:line="221" w:lineRule="auto"/>
                    <w:rPr>
                      <w:sz w:val="22"/>
                      <w:szCs w:val="22"/>
                    </w:rPr>
                  </w:pPr>
                  <w:r>
                    <w:rPr>
                      <w:sz w:val="22"/>
                      <w:szCs w:val="22"/>
                      <w:spacing w:val="6"/>
                    </w:rPr>
                    <w:t>泄漏</w:t>
                  </w:r>
                </w:p>
              </w:tc>
              <w:tc>
                <w:tcPr>
                  <w:tcW w:w="1568" w:type="dxa"/>
                  <w:vAlign w:val="top"/>
                </w:tcPr>
                <w:p>
                  <w:pPr>
                    <w:pStyle w:val="TableText"/>
                    <w:ind w:left="336"/>
                    <w:spacing w:before="165" w:line="220" w:lineRule="auto"/>
                    <w:rPr>
                      <w:sz w:val="22"/>
                      <w:szCs w:val="22"/>
                    </w:rPr>
                  </w:pPr>
                  <w:r>
                    <w:rPr>
                      <w:sz w:val="22"/>
                      <w:szCs w:val="22"/>
                      <w:spacing w:val="-2"/>
                    </w:rPr>
                    <w:t>垂直入渗</w:t>
                  </w:r>
                </w:p>
              </w:tc>
              <w:tc>
                <w:tcPr>
                  <w:tcW w:w="1713" w:type="dxa"/>
                  <w:vAlign w:val="top"/>
                </w:tcPr>
                <w:p>
                  <w:pPr>
                    <w:pStyle w:val="TableText"/>
                    <w:ind w:left="737" w:right="74" w:hanging="659"/>
                    <w:spacing w:before="15" w:line="211" w:lineRule="auto"/>
                    <w:rPr>
                      <w:sz w:val="22"/>
                      <w:szCs w:val="22"/>
                    </w:rPr>
                  </w:pPr>
                  <w:r>
                    <w:rPr>
                      <w:sz w:val="22"/>
                      <w:szCs w:val="22"/>
                      <w:spacing w:val="1"/>
                    </w:rPr>
                    <w:t>附近地下水、土</w:t>
                  </w:r>
                  <w:r>
                    <w:rPr>
                      <w:sz w:val="22"/>
                      <w:szCs w:val="22"/>
                      <w:spacing w:val="2"/>
                    </w:rPr>
                    <w:t xml:space="preserve"> </w:t>
                  </w:r>
                  <w:r>
                    <w:rPr>
                      <w:sz w:val="22"/>
                      <w:szCs w:val="22"/>
                    </w:rPr>
                    <w:t>壤</w:t>
                  </w:r>
                </w:p>
              </w:tc>
            </w:tr>
            <w:tr>
              <w:trPr>
                <w:trHeight w:val="523" w:hRule="atLeast"/>
              </w:trPr>
              <w:tc>
                <w:tcPr>
                  <w:tcW w:w="574" w:type="dxa"/>
                  <w:vAlign w:val="top"/>
                  <w:vMerge w:val="continue"/>
                  <w:tcBorders>
                    <w:top w:val="nil"/>
                  </w:tcBorders>
                </w:tcPr>
                <w:p>
                  <w:pPr>
                    <w:rPr>
                      <w:rFonts w:ascii="Arial"/>
                      <w:sz w:val="21"/>
                    </w:rPr>
                  </w:pPr>
                  <w:r/>
                </w:p>
              </w:tc>
              <w:tc>
                <w:tcPr>
                  <w:tcW w:w="829" w:type="dxa"/>
                  <w:vAlign w:val="top"/>
                  <w:vMerge w:val="continue"/>
                  <w:tcBorders>
                    <w:top w:val="nil"/>
                  </w:tcBorders>
                </w:tcPr>
                <w:p>
                  <w:pPr>
                    <w:rPr>
                      <w:rFonts w:ascii="Arial"/>
                      <w:sz w:val="21"/>
                    </w:rPr>
                  </w:pPr>
                  <w:r/>
                </w:p>
              </w:tc>
              <w:tc>
                <w:tcPr>
                  <w:tcW w:w="2068" w:type="dxa"/>
                  <w:vAlign w:val="top"/>
                  <w:vMerge w:val="continue"/>
                  <w:tcBorders>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069" w:type="dxa"/>
                  <w:vAlign w:val="top"/>
                </w:tcPr>
                <w:p>
                  <w:pPr>
                    <w:pStyle w:val="TableText"/>
                    <w:ind w:left="304"/>
                    <w:spacing w:before="157" w:line="219" w:lineRule="auto"/>
                    <w:rPr>
                      <w:sz w:val="22"/>
                      <w:szCs w:val="22"/>
                    </w:rPr>
                  </w:pPr>
                  <w:r>
                    <w:rPr>
                      <w:sz w:val="22"/>
                      <w:szCs w:val="22"/>
                      <w:spacing w:val="6"/>
                    </w:rPr>
                    <w:t>火灾</w:t>
                  </w:r>
                </w:p>
              </w:tc>
              <w:tc>
                <w:tcPr>
                  <w:tcW w:w="1568" w:type="dxa"/>
                  <w:vAlign w:val="top"/>
                </w:tcPr>
                <w:p>
                  <w:pPr>
                    <w:pStyle w:val="TableText"/>
                    <w:ind w:left="336"/>
                    <w:spacing w:before="157" w:line="219" w:lineRule="auto"/>
                    <w:rPr>
                      <w:sz w:val="22"/>
                      <w:szCs w:val="22"/>
                    </w:rPr>
                  </w:pPr>
                  <w:r>
                    <w:rPr>
                      <w:sz w:val="22"/>
                      <w:szCs w:val="22"/>
                      <w:spacing w:val="-3"/>
                    </w:rPr>
                    <w:t>大气扩散</w:t>
                  </w:r>
                </w:p>
              </w:tc>
              <w:tc>
                <w:tcPr>
                  <w:tcW w:w="1713" w:type="dxa"/>
                  <w:vAlign w:val="top"/>
                </w:tcPr>
                <w:p>
                  <w:pPr>
                    <w:pStyle w:val="TableText"/>
                    <w:ind w:left="298"/>
                    <w:spacing w:before="157" w:line="220" w:lineRule="auto"/>
                    <w:rPr>
                      <w:sz w:val="22"/>
                      <w:szCs w:val="22"/>
                    </w:rPr>
                  </w:pPr>
                  <w:r>
                    <w:rPr>
                      <w:sz w:val="22"/>
                      <w:szCs w:val="22"/>
                      <w:spacing w:val="3"/>
                    </w:rPr>
                    <w:t>周边居住区</w:t>
                  </w:r>
                </w:p>
              </w:tc>
            </w:tr>
          </w:tbl>
          <w:p>
            <w:pPr>
              <w:pStyle w:val="TableText"/>
              <w:ind w:left="88" w:right="463" w:firstLine="470"/>
              <w:spacing w:before="42" w:line="358" w:lineRule="auto"/>
              <w:rPr>
                <w:rFonts w:ascii="SimHei" w:hAnsi="SimHei" w:eastAsia="SimHei" w:cs="SimHei"/>
                <w:sz w:val="25"/>
                <w:szCs w:val="25"/>
              </w:rPr>
            </w:pPr>
            <w:r>
              <w:rPr/>
              <w:t>根据《建设项目环境风险评价技术导则》(HJ 169-201</w:t>
            </w:r>
            <w:r>
              <w:rPr>
                <w:spacing w:val="-1"/>
              </w:rPr>
              <w:t>8)附录C,危险物质数</w:t>
            </w:r>
            <w:r>
              <w:rPr/>
              <w:t xml:space="preserve"> </w:t>
            </w:r>
            <w:r>
              <w:rPr>
                <w:rFonts w:ascii="SimHei" w:hAnsi="SimHei" w:eastAsia="SimHei" w:cs="SimHei"/>
                <w:sz w:val="25"/>
                <w:szCs w:val="25"/>
                <w:spacing w:val="-6"/>
              </w:rPr>
              <w:t>量与临界量比值</w:t>
            </w:r>
            <w:r>
              <w:rPr>
                <w:sz w:val="25"/>
                <w:szCs w:val="25"/>
                <w:spacing w:val="-6"/>
              </w:rPr>
              <w:t>Q </w:t>
            </w:r>
            <w:r>
              <w:rPr>
                <w:rFonts w:ascii="SimHei" w:hAnsi="SimHei" w:eastAsia="SimHei" w:cs="SimHei"/>
                <w:sz w:val="25"/>
                <w:szCs w:val="25"/>
                <w:spacing w:val="-6"/>
              </w:rPr>
              <w:t>定义如下：</w:t>
            </w:r>
          </w:p>
          <w:p>
            <w:pPr>
              <w:pStyle w:val="TableText"/>
              <w:ind w:left="578"/>
              <w:spacing w:before="1" w:line="212" w:lineRule="auto"/>
              <w:rPr>
                <w:sz w:val="25"/>
                <w:szCs w:val="25"/>
              </w:rPr>
            </w:pPr>
            <w:r>
              <w:rPr>
                <w:rFonts w:ascii="SimHei" w:hAnsi="SimHei" w:eastAsia="SimHei" w:cs="SimHei"/>
                <w:sz w:val="25"/>
                <w:szCs w:val="25"/>
                <w:spacing w:val="-9"/>
              </w:rPr>
              <w:t>当只涉及一种危险物质时，计算该物质的总量与其临界量比值，即为</w:t>
            </w:r>
            <w:r>
              <w:rPr>
                <w:sz w:val="25"/>
                <w:szCs w:val="25"/>
                <w:spacing w:val="-9"/>
              </w:rPr>
              <w:t>Q;</w:t>
            </w:r>
          </w:p>
          <w:p>
            <w:pPr>
              <w:pStyle w:val="TableText"/>
              <w:ind w:left="568"/>
              <w:spacing w:before="161" w:line="213" w:lineRule="auto"/>
              <w:rPr>
                <w:sz w:val="25"/>
                <w:szCs w:val="25"/>
              </w:rPr>
            </w:pPr>
            <w:r>
              <w:rPr>
                <w:rFonts w:ascii="SimHei" w:hAnsi="SimHei" w:eastAsia="SimHei" w:cs="SimHei"/>
                <w:sz w:val="25"/>
                <w:szCs w:val="25"/>
                <w:spacing w:val="-6"/>
              </w:rPr>
              <w:t>当存在多种危险物质时，则按式(1.5-1)</w:t>
            </w:r>
            <w:r>
              <w:rPr>
                <w:rFonts w:ascii="SimHei" w:hAnsi="SimHei" w:eastAsia="SimHei" w:cs="SimHei"/>
                <w:sz w:val="25"/>
                <w:szCs w:val="25"/>
                <w:spacing w:val="-7"/>
              </w:rPr>
              <w:t>计算物质总量与其临界量比值</w:t>
            </w:r>
            <w:r>
              <w:rPr>
                <w:rFonts w:ascii="SimHei" w:hAnsi="SimHei" w:eastAsia="SimHei" w:cs="SimHei"/>
                <w:sz w:val="25"/>
                <w:szCs w:val="25"/>
                <w:spacing w:val="-47"/>
              </w:rPr>
              <w:t xml:space="preserve"> </w:t>
            </w:r>
            <w:r>
              <w:rPr>
                <w:sz w:val="25"/>
                <w:szCs w:val="25"/>
                <w:spacing w:val="-7"/>
              </w:rPr>
              <w:t>(Q):</w:t>
            </w:r>
          </w:p>
          <w:p>
            <w:pPr>
              <w:spacing w:line="321" w:lineRule="auto"/>
              <w:rPr>
                <w:rFonts w:ascii="Arial"/>
                <w:sz w:val="21"/>
              </w:rPr>
            </w:pPr>
            <w:r/>
          </w:p>
          <w:p>
            <w:pPr>
              <w:spacing w:line="322" w:lineRule="auto"/>
              <w:rPr>
                <w:rFonts w:ascii="Arial"/>
                <w:sz w:val="21"/>
              </w:rPr>
            </w:pPr>
            <w:r/>
          </w:p>
          <w:p>
            <w:pPr>
              <w:pStyle w:val="TableText"/>
              <w:ind w:left="5838"/>
              <w:spacing w:before="81" w:line="222" w:lineRule="auto"/>
              <w:rPr>
                <w:sz w:val="25"/>
                <w:szCs w:val="25"/>
              </w:rPr>
            </w:pPr>
            <w:r>
              <w:rPr>
                <w:sz w:val="25"/>
                <w:szCs w:val="25"/>
                <w:spacing w:val="-8"/>
              </w:rPr>
              <w:t>(1.5-1)</w:t>
            </w:r>
          </w:p>
          <w:p>
            <w:pPr>
              <w:ind w:left="558"/>
              <w:spacing w:before="157" w:line="212" w:lineRule="auto"/>
              <w:rPr>
                <w:rFonts w:ascii="Times New Roman" w:hAnsi="Times New Roman" w:eastAsia="Times New Roman" w:cs="Times New Roman"/>
                <w:sz w:val="25"/>
                <w:szCs w:val="25"/>
              </w:rPr>
            </w:pPr>
            <w:r>
              <w:rPr>
                <w:rFonts w:ascii="SimHei" w:hAnsi="SimHei" w:eastAsia="SimHei" w:cs="SimHei"/>
                <w:sz w:val="25"/>
                <w:szCs w:val="25"/>
                <w:spacing w:val="-1"/>
              </w:rPr>
              <w:t>式中：</w:t>
            </w:r>
            <w:r>
              <w:rPr>
                <w:rFonts w:ascii="Times New Roman" w:hAnsi="Times New Roman" w:eastAsia="Times New Roman" w:cs="Times New Roman"/>
                <w:sz w:val="25"/>
                <w:szCs w:val="25"/>
                <w:spacing w:val="-1"/>
              </w:rPr>
              <w:t>q1,Q2,.…,qn—      </w:t>
            </w:r>
            <w:r>
              <w:rPr>
                <w:rFonts w:ascii="SimHei" w:hAnsi="SimHei" w:eastAsia="SimHei" w:cs="SimHei"/>
                <w:sz w:val="25"/>
                <w:szCs w:val="25"/>
                <w:spacing w:val="-1"/>
              </w:rPr>
              <w:t>每种危险物质的最大存在总量，</w:t>
            </w:r>
            <w:r>
              <w:rPr>
                <w:rFonts w:ascii="Times New Roman" w:hAnsi="Times New Roman" w:eastAsia="Times New Roman" w:cs="Times New Roman"/>
                <w:sz w:val="25"/>
                <w:szCs w:val="25"/>
                <w:spacing w:val="-1"/>
              </w:rPr>
              <w:t>t;</w:t>
            </w:r>
          </w:p>
          <w:p>
            <w:pPr>
              <w:pStyle w:val="TableText"/>
              <w:ind w:left="588" w:right="2550" w:firstLine="699"/>
              <w:spacing w:before="164" w:line="338" w:lineRule="auto"/>
              <w:rPr>
                <w:sz w:val="25"/>
                <w:szCs w:val="25"/>
              </w:rPr>
            </w:pPr>
            <w:r>
              <w:rPr>
                <w:rFonts w:ascii="Arial" w:hAnsi="Arial" w:eastAsia="Arial" w:cs="Arial"/>
                <w:sz w:val="25"/>
                <w:szCs w:val="25"/>
                <w:spacing w:val="-4"/>
              </w:rPr>
              <w:t>Q1,Q</w:t>
            </w:r>
            <w:r>
              <w:rPr>
                <w:rFonts w:ascii="Calibri" w:hAnsi="Calibri" w:eastAsia="Calibri" w:cs="Calibri"/>
                <w:sz w:val="25"/>
                <w:szCs w:val="25"/>
                <w:spacing w:val="-4"/>
              </w:rPr>
              <w:t>₂</w:t>
            </w:r>
            <w:r>
              <w:rPr>
                <w:rFonts w:ascii="Arial" w:hAnsi="Arial" w:eastAsia="Arial" w:cs="Arial"/>
                <w:sz w:val="25"/>
                <w:szCs w:val="25"/>
                <w:spacing w:val="-4"/>
              </w:rPr>
              <w:t>2,...,Qn——   </w:t>
            </w:r>
            <w:r>
              <w:rPr>
                <w:rFonts w:ascii="SimHei" w:hAnsi="SimHei" w:eastAsia="SimHei" w:cs="SimHei"/>
                <w:sz w:val="25"/>
                <w:szCs w:val="25"/>
                <w:spacing w:val="-4"/>
              </w:rPr>
              <w:t>每种危险物质的临界量，</w:t>
            </w:r>
            <w:r>
              <w:rPr>
                <w:rFonts w:ascii="Arial" w:hAnsi="Arial" w:eastAsia="Arial" w:cs="Arial"/>
                <w:sz w:val="25"/>
                <w:szCs w:val="25"/>
                <w:spacing w:val="-5"/>
              </w:rPr>
              <w:t>t;</w:t>
            </w:r>
            <w:r>
              <w:rPr>
                <w:rFonts w:ascii="Arial" w:hAnsi="Arial" w:eastAsia="Arial" w:cs="Arial"/>
                <w:sz w:val="25"/>
                <w:szCs w:val="25"/>
              </w:rPr>
              <w:t xml:space="preserve"> </w:t>
            </w:r>
            <w:r>
              <w:rPr>
                <w:rFonts w:ascii="SimHei" w:hAnsi="SimHei" w:eastAsia="SimHei" w:cs="SimHei"/>
                <w:sz w:val="25"/>
                <w:szCs w:val="25"/>
                <w:spacing w:val="-6"/>
              </w:rPr>
              <w:t>当</w:t>
            </w:r>
            <w:r>
              <w:rPr>
                <w:sz w:val="25"/>
                <w:szCs w:val="25"/>
                <w:spacing w:val="-6"/>
              </w:rPr>
              <w:t>Q&lt;1  </w:t>
            </w:r>
            <w:r>
              <w:rPr>
                <w:rFonts w:ascii="SimHei" w:hAnsi="SimHei" w:eastAsia="SimHei" w:cs="SimHei"/>
                <w:sz w:val="25"/>
                <w:szCs w:val="25"/>
                <w:spacing w:val="-6"/>
              </w:rPr>
              <w:t>时，该项目环境风险潜势为</w:t>
            </w:r>
            <w:r>
              <w:rPr>
                <w:sz w:val="25"/>
                <w:szCs w:val="25"/>
                <w:spacing w:val="-6"/>
              </w:rPr>
              <w:t>I;</w:t>
            </w:r>
          </w:p>
          <w:p>
            <w:pPr>
              <w:pStyle w:val="TableText"/>
              <w:ind w:left="568"/>
              <w:spacing w:before="58" w:line="213" w:lineRule="auto"/>
              <w:rPr>
                <w:sz w:val="25"/>
                <w:szCs w:val="25"/>
              </w:rPr>
            </w:pPr>
            <w:r>
              <w:rPr>
                <w:rFonts w:ascii="SimHei" w:hAnsi="SimHei" w:eastAsia="SimHei" w:cs="SimHei"/>
                <w:sz w:val="25"/>
                <w:szCs w:val="25"/>
                <w:spacing w:val="2"/>
              </w:rPr>
              <w:t>当</w:t>
            </w:r>
            <w:r>
              <w:rPr>
                <w:sz w:val="25"/>
                <w:szCs w:val="25"/>
                <w:spacing w:val="2"/>
              </w:rPr>
              <w:t>Q≥1</w:t>
            </w:r>
            <w:r>
              <w:rPr>
                <w:rFonts w:ascii="SimHei" w:hAnsi="SimHei" w:eastAsia="SimHei" w:cs="SimHei"/>
                <w:sz w:val="25"/>
                <w:szCs w:val="25"/>
                <w:spacing w:val="2"/>
              </w:rPr>
              <w:t>时，将</w:t>
            </w:r>
            <w:r>
              <w:rPr>
                <w:sz w:val="25"/>
                <w:szCs w:val="25"/>
                <w:spacing w:val="2"/>
              </w:rPr>
              <w:t>Q </w:t>
            </w:r>
            <w:r>
              <w:rPr>
                <w:rFonts w:ascii="SimHei" w:hAnsi="SimHei" w:eastAsia="SimHei" w:cs="SimHei"/>
                <w:sz w:val="25"/>
                <w:szCs w:val="25"/>
                <w:spacing w:val="2"/>
              </w:rPr>
              <w:t>值划分为：(1)1≤</w:t>
            </w:r>
            <w:r>
              <w:rPr>
                <w:sz w:val="25"/>
                <w:szCs w:val="25"/>
                <w:spacing w:val="2"/>
              </w:rPr>
              <w:t>Q&lt;10;(2)10≤Q&lt;10</w:t>
            </w:r>
            <w:r>
              <w:rPr>
                <w:sz w:val="25"/>
                <w:szCs w:val="25"/>
                <w:spacing w:val="1"/>
              </w:rPr>
              <w:t>0;(3)Q≥100。</w:t>
            </w:r>
          </w:p>
          <w:p>
            <w:pPr>
              <w:pStyle w:val="TableText"/>
              <w:ind w:left="2501"/>
              <w:spacing w:before="140" w:line="208" w:lineRule="auto"/>
              <w:rPr>
                <w:sz w:val="23"/>
                <w:szCs w:val="23"/>
              </w:rPr>
            </w:pPr>
            <w:r>
              <w:rPr>
                <w:sz w:val="23"/>
                <w:szCs w:val="23"/>
                <w:b/>
                <w:bCs/>
                <w:spacing w:val="-3"/>
              </w:rPr>
              <w:t>表72项目危险物质最大储存量及临界量</w:t>
            </w:r>
          </w:p>
          <w:tbl>
            <w:tblPr>
              <w:tblStyle w:val="TableNormal"/>
              <w:tblW w:w="8550" w:type="dxa"/>
              <w:tblInd w:w="118"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64"/>
              <w:gridCol w:w="1998"/>
              <w:gridCol w:w="1688"/>
              <w:gridCol w:w="1458"/>
              <w:gridCol w:w="1398"/>
              <w:gridCol w:w="1244"/>
            </w:tblGrid>
            <w:tr>
              <w:trPr>
                <w:trHeight w:val="530" w:hRule="atLeast"/>
              </w:trPr>
              <w:tc>
                <w:tcPr>
                  <w:tcW w:w="764" w:type="dxa"/>
                  <w:vAlign w:val="top"/>
                </w:tcPr>
                <w:p>
                  <w:pPr>
                    <w:pStyle w:val="TableText"/>
                    <w:ind w:left="125"/>
                    <w:spacing w:before="165" w:line="221" w:lineRule="auto"/>
                    <w:rPr>
                      <w:sz w:val="22"/>
                      <w:szCs w:val="22"/>
                    </w:rPr>
                  </w:pPr>
                  <w:r>
                    <w:rPr>
                      <w:sz w:val="22"/>
                      <w:szCs w:val="22"/>
                      <w:spacing w:val="6"/>
                    </w:rPr>
                    <w:t>序号</w:t>
                  </w:r>
                </w:p>
              </w:tc>
              <w:tc>
                <w:tcPr>
                  <w:tcW w:w="1998" w:type="dxa"/>
                  <w:vAlign w:val="top"/>
                </w:tcPr>
                <w:p>
                  <w:pPr>
                    <w:pStyle w:val="TableText"/>
                    <w:ind w:left="331"/>
                    <w:spacing w:before="164" w:line="220" w:lineRule="auto"/>
                    <w:rPr>
                      <w:sz w:val="22"/>
                      <w:szCs w:val="22"/>
                    </w:rPr>
                  </w:pPr>
                  <w:r>
                    <w:rPr>
                      <w:sz w:val="22"/>
                      <w:szCs w:val="22"/>
                      <w:spacing w:val="1"/>
                    </w:rPr>
                    <w:t>风险物质名称</w:t>
                  </w:r>
                </w:p>
              </w:tc>
              <w:tc>
                <w:tcPr>
                  <w:tcW w:w="1688" w:type="dxa"/>
                  <w:vAlign w:val="top"/>
                </w:tcPr>
                <w:p>
                  <w:pPr>
                    <w:pStyle w:val="TableText"/>
                    <w:ind w:left="173"/>
                    <w:spacing w:before="23" w:line="213" w:lineRule="auto"/>
                    <w:rPr>
                      <w:sz w:val="22"/>
                      <w:szCs w:val="22"/>
                    </w:rPr>
                  </w:pPr>
                  <w:r>
                    <w:rPr>
                      <w:sz w:val="22"/>
                      <w:szCs w:val="22"/>
                      <w:spacing w:val="-2"/>
                    </w:rPr>
                    <w:t>最大存在总量</w:t>
                  </w:r>
                </w:p>
                <w:p>
                  <w:pPr>
                    <w:pStyle w:val="TableText"/>
                    <w:ind w:left="673"/>
                    <w:spacing w:line="203" w:lineRule="auto"/>
                    <w:rPr>
                      <w:sz w:val="22"/>
                      <w:szCs w:val="22"/>
                    </w:rPr>
                  </w:pPr>
                  <w:r>
                    <w:rPr>
                      <w:sz w:val="22"/>
                      <w:szCs w:val="22"/>
                      <w:spacing w:val="-11"/>
                    </w:rPr>
                    <w:t>(t)</w:t>
                  </w:r>
                </w:p>
              </w:tc>
              <w:tc>
                <w:tcPr>
                  <w:tcW w:w="1458" w:type="dxa"/>
                  <w:vAlign w:val="top"/>
                </w:tcPr>
                <w:p>
                  <w:pPr>
                    <w:pStyle w:val="TableText"/>
                    <w:ind w:left="165"/>
                    <w:spacing w:before="164" w:line="219" w:lineRule="auto"/>
                    <w:rPr>
                      <w:sz w:val="22"/>
                      <w:szCs w:val="22"/>
                    </w:rPr>
                  </w:pPr>
                  <w:r>
                    <w:rPr>
                      <w:sz w:val="22"/>
                      <w:szCs w:val="22"/>
                      <w:spacing w:val="8"/>
                    </w:rPr>
                    <w:t>临界量(t)</w:t>
                  </w:r>
                </w:p>
              </w:tc>
              <w:tc>
                <w:tcPr>
                  <w:tcW w:w="1398" w:type="dxa"/>
                  <w:vAlign w:val="top"/>
                </w:tcPr>
                <w:p>
                  <w:pPr>
                    <w:pStyle w:val="TableText"/>
                    <w:ind w:left="527"/>
                    <w:spacing w:before="158" w:line="214" w:lineRule="auto"/>
                    <w:rPr>
                      <w:sz w:val="22"/>
                      <w:szCs w:val="22"/>
                    </w:rPr>
                  </w:pPr>
                  <w:r>
                    <w:rPr>
                      <w:sz w:val="22"/>
                      <w:szCs w:val="22"/>
                      <w:spacing w:val="-3"/>
                    </w:rPr>
                    <w:t>q/Q</w:t>
                  </w:r>
                </w:p>
              </w:tc>
              <w:tc>
                <w:tcPr>
                  <w:tcW w:w="1244" w:type="dxa"/>
                  <w:vAlign w:val="top"/>
                </w:tcPr>
                <w:p>
                  <w:pPr>
                    <w:pStyle w:val="TableText"/>
                    <w:ind w:left="288" w:right="164" w:hanging="109"/>
                    <w:spacing w:before="14" w:line="212" w:lineRule="auto"/>
                    <w:rPr>
                      <w:sz w:val="22"/>
                      <w:szCs w:val="22"/>
                    </w:rPr>
                  </w:pPr>
                  <w:r>
                    <w:rPr>
                      <w:sz w:val="22"/>
                      <w:szCs w:val="22"/>
                      <w:spacing w:val="2"/>
                    </w:rPr>
                    <w:t>是否重大</w:t>
                  </w:r>
                  <w:r>
                    <w:rPr>
                      <w:sz w:val="22"/>
                      <w:szCs w:val="22"/>
                      <w:spacing w:val="1"/>
                    </w:rPr>
                    <w:t xml:space="preserve"> </w:t>
                  </w:r>
                  <w:r>
                    <w:rPr>
                      <w:sz w:val="22"/>
                      <w:szCs w:val="22"/>
                      <w:spacing w:val="3"/>
                    </w:rPr>
                    <w:t>危险源</w:t>
                  </w:r>
                </w:p>
              </w:tc>
            </w:tr>
          </w:tbl>
          <w:p>
            <w:pPr>
              <w:spacing w:line="129" w:lineRule="exact"/>
              <w:rPr>
                <w:rFonts w:ascii="Arial"/>
                <w:sz w:val="11"/>
              </w:rPr>
            </w:pPr>
            <w:r/>
          </w:p>
        </w:tc>
      </w:tr>
    </w:tbl>
    <w:p>
      <w:pPr>
        <w:pStyle w:val="BodyText"/>
        <w:rPr/>
      </w:pPr>
      <w:r/>
    </w:p>
    <w:p>
      <w:pPr>
        <w:sectPr>
          <w:footerReference w:type="default" r:id="rId187"/>
          <w:pgSz w:w="11900" w:h="16830"/>
          <w:pgMar w:top="400" w:right="1289" w:bottom="1234" w:left="1309" w:header="0" w:footer="910"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110"/>
        <w:gridCol w:w="759"/>
        <w:gridCol w:w="819"/>
        <w:gridCol w:w="1159"/>
        <w:gridCol w:w="1698"/>
        <w:gridCol w:w="1468"/>
        <w:gridCol w:w="1398"/>
        <w:gridCol w:w="1219"/>
        <w:gridCol w:w="145"/>
      </w:tblGrid>
      <w:tr>
        <w:trPr>
          <w:trHeight w:val="350" w:hRule="atLeast"/>
        </w:trPr>
        <w:tc>
          <w:tcPr>
            <w:tcW w:w="454" w:type="dxa"/>
            <w:vAlign w:val="top"/>
            <w:vMerge w:val="restart"/>
            <w:tcBorders>
              <w:bottom w:val="nil"/>
            </w:tcBorders>
          </w:tcPr>
          <w:p>
            <w:pPr>
              <w:rPr>
                <w:rFonts w:ascii="Arial"/>
                <w:sz w:val="21"/>
              </w:rPr>
            </w:pPr>
            <w:r/>
          </w:p>
        </w:tc>
        <w:tc>
          <w:tcPr>
            <w:tcW w:w="110" w:type="dxa"/>
            <w:vAlign w:val="top"/>
            <w:tcBorders>
              <w:bottom w:val="nil"/>
            </w:tcBorders>
          </w:tcPr>
          <w:p>
            <w:pPr>
              <w:rPr>
                <w:rFonts w:ascii="Arial"/>
                <w:sz w:val="21"/>
              </w:rPr>
            </w:pPr>
            <w:r/>
          </w:p>
        </w:tc>
        <w:tc>
          <w:tcPr>
            <w:tcW w:w="759" w:type="dxa"/>
            <w:vAlign w:val="top"/>
          </w:tcPr>
          <w:p>
            <w:pPr>
              <w:pStyle w:val="TableText"/>
              <w:ind w:left="311"/>
              <w:spacing w:before="95" w:line="205" w:lineRule="auto"/>
              <w:rPr>
                <w:sz w:val="22"/>
                <w:szCs w:val="22"/>
              </w:rPr>
            </w:pPr>
            <w:r>
              <w:rPr>
                <w:sz w:val="22"/>
                <w:szCs w:val="22"/>
                <w:color w:val="707060"/>
              </w:rPr>
              <w:t>1</w:t>
            </w:r>
          </w:p>
        </w:tc>
        <w:tc>
          <w:tcPr>
            <w:tcW w:w="1978" w:type="dxa"/>
            <w:vAlign w:val="top"/>
            <w:gridSpan w:val="2"/>
          </w:tcPr>
          <w:p>
            <w:pPr>
              <w:pStyle w:val="TableText"/>
              <w:ind w:left="212"/>
              <w:spacing w:before="72" w:line="219" w:lineRule="auto"/>
              <w:rPr>
                <w:sz w:val="22"/>
                <w:szCs w:val="22"/>
              </w:rPr>
            </w:pPr>
            <w:r>
              <w:rPr>
                <w:sz w:val="22"/>
                <w:szCs w:val="22"/>
                <w:spacing w:val="6"/>
              </w:rPr>
              <w:t>陶化剂(氟锆酸)</w:t>
            </w:r>
          </w:p>
        </w:tc>
        <w:tc>
          <w:tcPr>
            <w:tcW w:w="1698" w:type="dxa"/>
            <w:vAlign w:val="top"/>
          </w:tcPr>
          <w:p>
            <w:pPr>
              <w:pStyle w:val="TableText"/>
              <w:ind w:left="674"/>
              <w:spacing w:before="95" w:line="205" w:lineRule="auto"/>
              <w:rPr>
                <w:sz w:val="22"/>
                <w:szCs w:val="22"/>
              </w:rPr>
            </w:pPr>
            <w:r>
              <w:rPr>
                <w:sz w:val="22"/>
                <w:szCs w:val="22"/>
                <w:spacing w:val="-3"/>
              </w:rPr>
              <w:t>0.1</w:t>
            </w:r>
          </w:p>
        </w:tc>
        <w:tc>
          <w:tcPr>
            <w:tcW w:w="1468" w:type="dxa"/>
            <w:vAlign w:val="top"/>
          </w:tcPr>
          <w:p>
            <w:pPr>
              <w:pStyle w:val="TableText"/>
              <w:ind w:left="566"/>
              <w:spacing w:before="95" w:line="205" w:lineRule="auto"/>
              <w:rPr>
                <w:sz w:val="22"/>
                <w:szCs w:val="22"/>
              </w:rPr>
            </w:pPr>
            <w:r>
              <w:rPr>
                <w:sz w:val="22"/>
                <w:szCs w:val="22"/>
                <w:spacing w:val="-6"/>
              </w:rPr>
              <w:t>100</w:t>
            </w:r>
          </w:p>
        </w:tc>
        <w:tc>
          <w:tcPr>
            <w:tcW w:w="1398" w:type="dxa"/>
            <w:vAlign w:val="top"/>
          </w:tcPr>
          <w:p>
            <w:pPr>
              <w:pStyle w:val="TableText"/>
              <w:ind w:left="418"/>
              <w:spacing w:before="95" w:line="205" w:lineRule="auto"/>
              <w:rPr>
                <w:sz w:val="22"/>
                <w:szCs w:val="22"/>
              </w:rPr>
            </w:pPr>
            <w:r>
              <w:rPr>
                <w:sz w:val="22"/>
                <w:szCs w:val="22"/>
                <w:spacing w:val="-2"/>
              </w:rPr>
              <w:t>0.001</w:t>
            </w:r>
          </w:p>
        </w:tc>
        <w:tc>
          <w:tcPr>
            <w:tcW w:w="1219"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510"/>
              <w:spacing w:before="71" w:line="220" w:lineRule="auto"/>
              <w:rPr>
                <w:sz w:val="22"/>
                <w:szCs w:val="22"/>
              </w:rPr>
            </w:pPr>
            <w:r>
              <w:rPr>
                <w:sz w:val="22"/>
                <w:szCs w:val="22"/>
              </w:rPr>
              <w:t>否</w:t>
            </w:r>
          </w:p>
        </w:tc>
        <w:tc>
          <w:tcPr>
            <w:tcW w:w="145" w:type="dxa"/>
            <w:vAlign w:val="top"/>
            <w:tcBorders>
              <w:bottom w:val="nil"/>
            </w:tcBorders>
          </w:tcPr>
          <w:p>
            <w:pPr>
              <w:rPr>
                <w:rFonts w:ascii="Arial"/>
                <w:sz w:val="21"/>
              </w:rPr>
            </w:pPr>
            <w:r/>
          </w:p>
        </w:tc>
      </w:tr>
      <w:tr>
        <w:trPr>
          <w:trHeight w:val="364"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106" w:line="208" w:lineRule="auto"/>
              <w:rPr>
                <w:sz w:val="22"/>
                <w:szCs w:val="22"/>
              </w:rPr>
            </w:pPr>
            <w:r>
              <w:rPr>
                <w:sz w:val="22"/>
                <w:szCs w:val="22"/>
              </w:rPr>
              <w:t>2</w:t>
            </w:r>
          </w:p>
        </w:tc>
        <w:tc>
          <w:tcPr>
            <w:tcW w:w="1978" w:type="dxa"/>
            <w:vAlign w:val="top"/>
            <w:gridSpan w:val="2"/>
          </w:tcPr>
          <w:p>
            <w:pPr>
              <w:pStyle w:val="TableText"/>
              <w:ind w:left="212"/>
              <w:spacing w:before="82" w:line="219" w:lineRule="auto"/>
              <w:rPr>
                <w:sz w:val="22"/>
                <w:szCs w:val="22"/>
              </w:rPr>
            </w:pPr>
            <w:r>
              <w:rPr>
                <w:sz w:val="22"/>
                <w:szCs w:val="22"/>
                <w:spacing w:val="1"/>
              </w:rPr>
              <w:t>脱脂剂及其助剂</w:t>
            </w:r>
          </w:p>
        </w:tc>
        <w:tc>
          <w:tcPr>
            <w:tcW w:w="1698" w:type="dxa"/>
            <w:vAlign w:val="top"/>
          </w:tcPr>
          <w:p>
            <w:pPr>
              <w:pStyle w:val="TableText"/>
              <w:ind w:left="784"/>
              <w:spacing w:before="106" w:line="208" w:lineRule="auto"/>
              <w:rPr>
                <w:sz w:val="22"/>
                <w:szCs w:val="22"/>
              </w:rPr>
            </w:pPr>
            <w:r>
              <w:rPr>
                <w:sz w:val="22"/>
                <w:szCs w:val="22"/>
                <w:color w:val="506050"/>
              </w:rPr>
              <w:t>4</w:t>
            </w:r>
          </w:p>
        </w:tc>
        <w:tc>
          <w:tcPr>
            <w:tcW w:w="1468" w:type="dxa"/>
            <w:vAlign w:val="top"/>
          </w:tcPr>
          <w:p>
            <w:pPr>
              <w:pStyle w:val="TableText"/>
              <w:ind w:left="566"/>
              <w:spacing w:before="106" w:line="208" w:lineRule="auto"/>
              <w:rPr>
                <w:sz w:val="22"/>
                <w:szCs w:val="22"/>
              </w:rPr>
            </w:pPr>
            <w:r>
              <w:rPr>
                <w:sz w:val="22"/>
                <w:szCs w:val="22"/>
                <w:spacing w:val="-6"/>
              </w:rPr>
              <w:t>100</w:t>
            </w:r>
          </w:p>
        </w:tc>
        <w:tc>
          <w:tcPr>
            <w:tcW w:w="1398" w:type="dxa"/>
            <w:vAlign w:val="top"/>
          </w:tcPr>
          <w:p>
            <w:pPr>
              <w:pStyle w:val="TableText"/>
              <w:ind w:left="478"/>
              <w:spacing w:before="106" w:line="208" w:lineRule="auto"/>
              <w:rPr>
                <w:sz w:val="22"/>
                <w:szCs w:val="22"/>
              </w:rPr>
            </w:pPr>
            <w:r>
              <w:rPr>
                <w:sz w:val="22"/>
                <w:szCs w:val="22"/>
                <w:spacing w:val="-2"/>
              </w:rPr>
              <w:t>0.04</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68"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101" w:line="215" w:lineRule="auto"/>
              <w:rPr>
                <w:sz w:val="22"/>
                <w:szCs w:val="22"/>
              </w:rPr>
            </w:pPr>
            <w:r>
              <w:rPr>
                <w:sz w:val="22"/>
                <w:szCs w:val="22"/>
                <w:color w:val="504040"/>
              </w:rPr>
              <w:t>3</w:t>
            </w:r>
          </w:p>
        </w:tc>
        <w:tc>
          <w:tcPr>
            <w:tcW w:w="1978" w:type="dxa"/>
            <w:vAlign w:val="top"/>
            <w:gridSpan w:val="2"/>
          </w:tcPr>
          <w:p>
            <w:pPr>
              <w:pStyle w:val="TableText"/>
              <w:ind w:left="652"/>
              <w:spacing w:before="80" w:line="219" w:lineRule="auto"/>
              <w:rPr>
                <w:sz w:val="22"/>
                <w:szCs w:val="22"/>
              </w:rPr>
            </w:pPr>
            <w:r>
              <w:rPr>
                <w:sz w:val="22"/>
                <w:szCs w:val="22"/>
                <w:spacing w:val="4"/>
              </w:rPr>
              <w:t>水性胶</w:t>
            </w:r>
          </w:p>
        </w:tc>
        <w:tc>
          <w:tcPr>
            <w:tcW w:w="1698" w:type="dxa"/>
            <w:vAlign w:val="top"/>
          </w:tcPr>
          <w:p>
            <w:pPr>
              <w:pStyle w:val="TableText"/>
              <w:ind w:left="784"/>
              <w:spacing w:before="101" w:line="215" w:lineRule="auto"/>
              <w:rPr>
                <w:sz w:val="22"/>
                <w:szCs w:val="22"/>
              </w:rPr>
            </w:pPr>
            <w:r>
              <w:rPr>
                <w:sz w:val="22"/>
                <w:szCs w:val="22"/>
              </w:rPr>
              <w:t>2</w:t>
            </w:r>
          </w:p>
        </w:tc>
        <w:tc>
          <w:tcPr>
            <w:tcW w:w="1468" w:type="dxa"/>
            <w:vAlign w:val="top"/>
          </w:tcPr>
          <w:p>
            <w:pPr>
              <w:pStyle w:val="TableText"/>
              <w:ind w:left="616"/>
              <w:spacing w:before="101" w:line="215" w:lineRule="auto"/>
              <w:rPr>
                <w:sz w:val="22"/>
                <w:szCs w:val="22"/>
              </w:rPr>
            </w:pPr>
            <w:r>
              <w:rPr>
                <w:sz w:val="22"/>
                <w:szCs w:val="22"/>
                <w:spacing w:val="-4"/>
              </w:rPr>
              <w:t>50</w:t>
            </w:r>
          </w:p>
        </w:tc>
        <w:tc>
          <w:tcPr>
            <w:tcW w:w="1398" w:type="dxa"/>
            <w:vAlign w:val="top"/>
          </w:tcPr>
          <w:p>
            <w:pPr>
              <w:pStyle w:val="TableText"/>
              <w:ind w:left="478"/>
              <w:spacing w:before="101" w:line="215" w:lineRule="auto"/>
              <w:rPr>
                <w:sz w:val="22"/>
                <w:szCs w:val="22"/>
              </w:rPr>
            </w:pPr>
            <w:r>
              <w:rPr>
                <w:sz w:val="22"/>
                <w:szCs w:val="22"/>
                <w:spacing w:val="-2"/>
              </w:rPr>
              <w:t>0.04</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55"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93" w:line="211" w:lineRule="auto"/>
              <w:rPr>
                <w:sz w:val="22"/>
                <w:szCs w:val="22"/>
              </w:rPr>
            </w:pPr>
            <w:r>
              <w:rPr>
                <w:sz w:val="22"/>
                <w:szCs w:val="22"/>
                <w:color w:val="607070"/>
              </w:rPr>
              <w:t>4</w:t>
            </w:r>
          </w:p>
        </w:tc>
        <w:tc>
          <w:tcPr>
            <w:tcW w:w="1978" w:type="dxa"/>
            <w:vAlign w:val="top"/>
            <w:gridSpan w:val="2"/>
          </w:tcPr>
          <w:p>
            <w:pPr>
              <w:pStyle w:val="TableText"/>
              <w:ind w:left="652"/>
              <w:spacing w:before="72" w:line="220" w:lineRule="auto"/>
              <w:rPr>
                <w:sz w:val="22"/>
                <w:szCs w:val="22"/>
              </w:rPr>
            </w:pPr>
            <w:r>
              <w:rPr>
                <w:sz w:val="22"/>
                <w:szCs w:val="22"/>
                <w:spacing w:val="-2"/>
              </w:rPr>
              <w:t>切削液</w:t>
            </w:r>
          </w:p>
        </w:tc>
        <w:tc>
          <w:tcPr>
            <w:tcW w:w="1698" w:type="dxa"/>
            <w:vAlign w:val="top"/>
          </w:tcPr>
          <w:p>
            <w:pPr>
              <w:pStyle w:val="TableText"/>
              <w:ind w:left="784"/>
              <w:spacing w:before="93" w:line="211" w:lineRule="auto"/>
              <w:rPr>
                <w:sz w:val="22"/>
                <w:szCs w:val="22"/>
              </w:rPr>
            </w:pPr>
            <w:r>
              <w:rPr>
                <w:sz w:val="22"/>
                <w:szCs w:val="22"/>
                <w:color w:val="404040"/>
              </w:rPr>
              <w:t>2</w:t>
            </w:r>
          </w:p>
        </w:tc>
        <w:tc>
          <w:tcPr>
            <w:tcW w:w="1468" w:type="dxa"/>
            <w:vAlign w:val="top"/>
          </w:tcPr>
          <w:p>
            <w:pPr>
              <w:pStyle w:val="TableText"/>
              <w:ind w:left="506"/>
              <w:spacing w:before="93" w:line="211" w:lineRule="auto"/>
              <w:rPr>
                <w:sz w:val="22"/>
                <w:szCs w:val="22"/>
              </w:rPr>
            </w:pPr>
            <w:r>
              <w:rPr>
                <w:sz w:val="22"/>
                <w:szCs w:val="22"/>
                <w:spacing w:val="-3"/>
              </w:rPr>
              <w:t>2500</w:t>
            </w:r>
          </w:p>
        </w:tc>
        <w:tc>
          <w:tcPr>
            <w:tcW w:w="1398" w:type="dxa"/>
            <w:vAlign w:val="top"/>
          </w:tcPr>
          <w:p>
            <w:pPr>
              <w:pStyle w:val="TableText"/>
              <w:ind w:left="368"/>
              <w:spacing w:before="93" w:line="211" w:lineRule="auto"/>
              <w:rPr>
                <w:sz w:val="22"/>
                <w:szCs w:val="22"/>
              </w:rPr>
            </w:pPr>
            <w:r>
              <w:rPr>
                <w:sz w:val="22"/>
                <w:szCs w:val="22"/>
                <w:spacing w:val="-2"/>
              </w:rPr>
              <w:t>0.0008</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29"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89" w:line="193" w:lineRule="auto"/>
              <w:rPr>
                <w:sz w:val="22"/>
                <w:szCs w:val="22"/>
              </w:rPr>
            </w:pPr>
            <w:r>
              <w:rPr>
                <w:sz w:val="22"/>
                <w:szCs w:val="22"/>
              </w:rPr>
              <w:t>6</w:t>
            </w:r>
          </w:p>
        </w:tc>
        <w:tc>
          <w:tcPr>
            <w:tcW w:w="1978" w:type="dxa"/>
            <w:vAlign w:val="top"/>
            <w:gridSpan w:val="2"/>
          </w:tcPr>
          <w:p>
            <w:pPr>
              <w:pStyle w:val="TableText"/>
              <w:ind w:left="652"/>
              <w:spacing w:before="67" w:line="211" w:lineRule="auto"/>
              <w:rPr>
                <w:sz w:val="22"/>
                <w:szCs w:val="22"/>
              </w:rPr>
            </w:pPr>
            <w:r>
              <w:rPr>
                <w:sz w:val="22"/>
                <w:szCs w:val="22"/>
                <w:spacing w:val="7"/>
              </w:rPr>
              <w:t>润滑油</w:t>
            </w:r>
          </w:p>
        </w:tc>
        <w:tc>
          <w:tcPr>
            <w:tcW w:w="1698" w:type="dxa"/>
            <w:vAlign w:val="top"/>
          </w:tcPr>
          <w:p>
            <w:pPr>
              <w:pStyle w:val="TableText"/>
              <w:ind w:left="674"/>
              <w:spacing w:before="89" w:line="193" w:lineRule="auto"/>
              <w:rPr>
                <w:sz w:val="22"/>
                <w:szCs w:val="22"/>
              </w:rPr>
            </w:pPr>
            <w:r>
              <w:rPr>
                <w:sz w:val="22"/>
                <w:szCs w:val="22"/>
                <w:spacing w:val="-3"/>
              </w:rPr>
              <w:t>0.1</w:t>
            </w:r>
          </w:p>
        </w:tc>
        <w:tc>
          <w:tcPr>
            <w:tcW w:w="1468" w:type="dxa"/>
            <w:vAlign w:val="top"/>
          </w:tcPr>
          <w:p>
            <w:pPr>
              <w:pStyle w:val="TableText"/>
              <w:ind w:left="506"/>
              <w:spacing w:before="89" w:line="193" w:lineRule="auto"/>
              <w:rPr>
                <w:sz w:val="22"/>
                <w:szCs w:val="22"/>
              </w:rPr>
            </w:pPr>
            <w:r>
              <w:rPr>
                <w:sz w:val="22"/>
                <w:szCs w:val="22"/>
                <w:spacing w:val="-3"/>
              </w:rPr>
              <w:t>2500</w:t>
            </w:r>
          </w:p>
        </w:tc>
        <w:tc>
          <w:tcPr>
            <w:tcW w:w="1398" w:type="dxa"/>
            <w:vAlign w:val="top"/>
          </w:tcPr>
          <w:p>
            <w:pPr>
              <w:pStyle w:val="TableText"/>
              <w:ind w:left="308"/>
              <w:spacing w:before="89" w:line="193" w:lineRule="auto"/>
              <w:rPr>
                <w:sz w:val="22"/>
                <w:szCs w:val="22"/>
              </w:rPr>
            </w:pPr>
            <w:r>
              <w:rPr>
                <w:sz w:val="22"/>
                <w:szCs w:val="22"/>
                <w:spacing w:val="-2"/>
              </w:rPr>
              <w:t>0.00004</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55"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99" w:line="206" w:lineRule="auto"/>
              <w:rPr>
                <w:sz w:val="22"/>
                <w:szCs w:val="22"/>
              </w:rPr>
            </w:pPr>
            <w:r>
              <w:rPr>
                <w:sz w:val="22"/>
                <w:szCs w:val="22"/>
                <w:color w:val="304040"/>
              </w:rPr>
              <w:t>7</w:t>
            </w:r>
          </w:p>
        </w:tc>
        <w:tc>
          <w:tcPr>
            <w:tcW w:w="1978" w:type="dxa"/>
            <w:vAlign w:val="top"/>
            <w:gridSpan w:val="2"/>
          </w:tcPr>
          <w:p>
            <w:pPr>
              <w:pStyle w:val="TableText"/>
              <w:ind w:left="542"/>
              <w:spacing w:before="78" w:line="220" w:lineRule="auto"/>
              <w:rPr>
                <w:sz w:val="22"/>
                <w:szCs w:val="22"/>
              </w:rPr>
            </w:pPr>
            <w:r>
              <w:rPr>
                <w:sz w:val="22"/>
                <w:szCs w:val="22"/>
                <w:spacing w:val="5"/>
              </w:rPr>
              <w:t>废润滑油</w:t>
            </w:r>
          </w:p>
        </w:tc>
        <w:tc>
          <w:tcPr>
            <w:tcW w:w="1698" w:type="dxa"/>
            <w:vAlign w:val="top"/>
          </w:tcPr>
          <w:p>
            <w:pPr>
              <w:pStyle w:val="TableText"/>
              <w:ind w:left="784"/>
              <w:spacing w:before="99" w:line="206" w:lineRule="auto"/>
              <w:rPr>
                <w:sz w:val="22"/>
                <w:szCs w:val="22"/>
              </w:rPr>
            </w:pPr>
            <w:r>
              <w:rPr>
                <w:sz w:val="22"/>
                <w:szCs w:val="22"/>
                <w:color w:val="807070"/>
              </w:rPr>
              <w:t>1</w:t>
            </w:r>
          </w:p>
        </w:tc>
        <w:tc>
          <w:tcPr>
            <w:tcW w:w="1468" w:type="dxa"/>
            <w:vAlign w:val="top"/>
          </w:tcPr>
          <w:p>
            <w:pPr>
              <w:pStyle w:val="TableText"/>
              <w:ind w:left="506"/>
              <w:spacing w:before="99" w:line="206" w:lineRule="auto"/>
              <w:rPr>
                <w:sz w:val="22"/>
                <w:szCs w:val="22"/>
              </w:rPr>
            </w:pPr>
            <w:r>
              <w:rPr>
                <w:sz w:val="22"/>
                <w:szCs w:val="22"/>
                <w:spacing w:val="-3"/>
              </w:rPr>
              <w:t>2500</w:t>
            </w:r>
          </w:p>
        </w:tc>
        <w:tc>
          <w:tcPr>
            <w:tcW w:w="1398" w:type="dxa"/>
            <w:vAlign w:val="top"/>
          </w:tcPr>
          <w:p>
            <w:pPr>
              <w:pStyle w:val="TableText"/>
              <w:ind w:left="368"/>
              <w:spacing w:before="99" w:line="206" w:lineRule="auto"/>
              <w:rPr>
                <w:sz w:val="22"/>
                <w:szCs w:val="22"/>
              </w:rPr>
            </w:pPr>
            <w:r>
              <w:rPr>
                <w:sz w:val="22"/>
                <w:szCs w:val="22"/>
                <w:spacing w:val="-2"/>
              </w:rPr>
              <w:t>0.0004</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51"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95" w:line="206" w:lineRule="auto"/>
              <w:rPr>
                <w:sz w:val="22"/>
                <w:szCs w:val="22"/>
              </w:rPr>
            </w:pPr>
            <w:r>
              <w:rPr>
                <w:sz w:val="22"/>
                <w:szCs w:val="22"/>
              </w:rPr>
              <w:t>8</w:t>
            </w:r>
          </w:p>
        </w:tc>
        <w:tc>
          <w:tcPr>
            <w:tcW w:w="1978" w:type="dxa"/>
            <w:vAlign w:val="top"/>
            <w:gridSpan w:val="2"/>
          </w:tcPr>
          <w:p>
            <w:pPr>
              <w:pStyle w:val="TableText"/>
              <w:ind w:left="652"/>
              <w:spacing w:before="73" w:line="219" w:lineRule="auto"/>
              <w:rPr>
                <w:sz w:val="22"/>
                <w:szCs w:val="22"/>
              </w:rPr>
            </w:pPr>
            <w:r>
              <w:rPr>
                <w:sz w:val="22"/>
                <w:szCs w:val="22"/>
                <w:spacing w:val="-2"/>
              </w:rPr>
              <w:t>废槽液</w:t>
            </w:r>
          </w:p>
        </w:tc>
        <w:tc>
          <w:tcPr>
            <w:tcW w:w="1698" w:type="dxa"/>
            <w:vAlign w:val="top"/>
          </w:tcPr>
          <w:p>
            <w:pPr>
              <w:pStyle w:val="TableText"/>
              <w:ind w:left="734"/>
              <w:spacing w:before="95" w:line="206" w:lineRule="auto"/>
              <w:rPr>
                <w:sz w:val="22"/>
                <w:szCs w:val="22"/>
              </w:rPr>
            </w:pPr>
            <w:r>
              <w:rPr>
                <w:sz w:val="22"/>
                <w:szCs w:val="22"/>
                <w:spacing w:val="-7"/>
              </w:rPr>
              <w:t>19</w:t>
            </w:r>
          </w:p>
        </w:tc>
        <w:tc>
          <w:tcPr>
            <w:tcW w:w="1468" w:type="dxa"/>
            <w:vAlign w:val="top"/>
          </w:tcPr>
          <w:p>
            <w:pPr>
              <w:pStyle w:val="TableText"/>
              <w:ind w:left="566"/>
              <w:spacing w:before="95" w:line="206" w:lineRule="auto"/>
              <w:rPr>
                <w:sz w:val="22"/>
                <w:szCs w:val="22"/>
              </w:rPr>
            </w:pPr>
            <w:r>
              <w:rPr>
                <w:sz w:val="22"/>
                <w:szCs w:val="22"/>
                <w:spacing w:val="-6"/>
              </w:rPr>
              <w:t>100</w:t>
            </w:r>
          </w:p>
        </w:tc>
        <w:tc>
          <w:tcPr>
            <w:tcW w:w="1398" w:type="dxa"/>
            <w:vAlign w:val="top"/>
          </w:tcPr>
          <w:p>
            <w:pPr>
              <w:pStyle w:val="TableText"/>
              <w:ind w:left="478"/>
              <w:spacing w:before="95" w:line="206" w:lineRule="auto"/>
              <w:rPr>
                <w:sz w:val="22"/>
                <w:szCs w:val="22"/>
              </w:rPr>
            </w:pPr>
            <w:r>
              <w:rPr>
                <w:sz w:val="22"/>
                <w:szCs w:val="22"/>
                <w:spacing w:val="-2"/>
              </w:rPr>
              <w:t>0.19</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55"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311"/>
              <w:spacing w:before="93" w:line="211" w:lineRule="auto"/>
              <w:rPr>
                <w:sz w:val="22"/>
                <w:szCs w:val="22"/>
              </w:rPr>
            </w:pPr>
            <w:r>
              <w:rPr>
                <w:sz w:val="22"/>
                <w:szCs w:val="22"/>
              </w:rPr>
              <w:t>9</w:t>
            </w:r>
          </w:p>
        </w:tc>
        <w:tc>
          <w:tcPr>
            <w:tcW w:w="1978" w:type="dxa"/>
            <w:vAlign w:val="top"/>
            <w:gridSpan w:val="2"/>
          </w:tcPr>
          <w:p>
            <w:pPr>
              <w:pStyle w:val="TableText"/>
              <w:ind w:left="152"/>
              <w:spacing w:before="70" w:line="219" w:lineRule="auto"/>
              <w:rPr>
                <w:sz w:val="22"/>
                <w:szCs w:val="22"/>
              </w:rPr>
            </w:pPr>
            <w:r>
              <w:rPr>
                <w:sz w:val="22"/>
                <w:szCs w:val="22"/>
                <w:spacing w:val="-1"/>
              </w:rPr>
              <w:t>MVR蒸发浓缩废液</w:t>
            </w:r>
          </w:p>
        </w:tc>
        <w:tc>
          <w:tcPr>
            <w:tcW w:w="1698" w:type="dxa"/>
            <w:vAlign w:val="top"/>
          </w:tcPr>
          <w:p>
            <w:pPr>
              <w:pStyle w:val="TableText"/>
              <w:ind w:left="784"/>
              <w:spacing w:before="93" w:line="211" w:lineRule="auto"/>
              <w:rPr>
                <w:sz w:val="22"/>
                <w:szCs w:val="22"/>
              </w:rPr>
            </w:pPr>
            <w:r>
              <w:rPr>
                <w:sz w:val="22"/>
                <w:szCs w:val="22"/>
                <w:color w:val="404040"/>
              </w:rPr>
              <w:t>2</w:t>
            </w:r>
          </w:p>
        </w:tc>
        <w:tc>
          <w:tcPr>
            <w:tcW w:w="1468" w:type="dxa"/>
            <w:vAlign w:val="top"/>
          </w:tcPr>
          <w:p>
            <w:pPr>
              <w:pStyle w:val="TableText"/>
              <w:ind w:left="566"/>
              <w:spacing w:before="93" w:line="211" w:lineRule="auto"/>
              <w:rPr>
                <w:sz w:val="22"/>
                <w:szCs w:val="22"/>
              </w:rPr>
            </w:pPr>
            <w:r>
              <w:rPr>
                <w:sz w:val="22"/>
                <w:szCs w:val="22"/>
                <w:spacing w:val="-6"/>
              </w:rPr>
              <w:t>100</w:t>
            </w:r>
          </w:p>
        </w:tc>
        <w:tc>
          <w:tcPr>
            <w:tcW w:w="1398" w:type="dxa"/>
            <w:vAlign w:val="top"/>
          </w:tcPr>
          <w:p>
            <w:pPr>
              <w:pStyle w:val="TableText"/>
              <w:ind w:left="478"/>
              <w:spacing w:before="93" w:line="211" w:lineRule="auto"/>
              <w:rPr>
                <w:sz w:val="22"/>
                <w:szCs w:val="22"/>
              </w:rPr>
            </w:pPr>
            <w:r>
              <w:rPr>
                <w:sz w:val="22"/>
                <w:szCs w:val="22"/>
                <w:spacing w:val="-2"/>
              </w:rPr>
              <w:t>0.02</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37"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tcPr>
          <w:p>
            <w:pPr>
              <w:pStyle w:val="TableText"/>
              <w:ind w:left="261"/>
              <w:spacing w:before="88" w:line="200" w:lineRule="auto"/>
              <w:rPr>
                <w:sz w:val="22"/>
                <w:szCs w:val="22"/>
              </w:rPr>
            </w:pPr>
            <w:r>
              <w:rPr>
                <w:sz w:val="22"/>
                <w:szCs w:val="22"/>
                <w:spacing w:val="-7"/>
              </w:rPr>
              <w:t>10</w:t>
            </w:r>
          </w:p>
        </w:tc>
        <w:tc>
          <w:tcPr>
            <w:tcW w:w="1978" w:type="dxa"/>
            <w:vAlign w:val="top"/>
            <w:gridSpan w:val="2"/>
          </w:tcPr>
          <w:p>
            <w:pPr>
              <w:pStyle w:val="TableText"/>
              <w:ind w:left="432"/>
              <w:spacing w:before="65" w:line="218" w:lineRule="auto"/>
              <w:rPr>
                <w:sz w:val="22"/>
                <w:szCs w:val="22"/>
              </w:rPr>
            </w:pPr>
            <w:r>
              <w:rPr>
                <w:sz w:val="22"/>
                <w:szCs w:val="22"/>
                <w:spacing w:val="2"/>
              </w:rPr>
              <w:t>喷淋塔废水</w:t>
            </w:r>
          </w:p>
        </w:tc>
        <w:tc>
          <w:tcPr>
            <w:tcW w:w="1698" w:type="dxa"/>
            <w:vAlign w:val="top"/>
          </w:tcPr>
          <w:p>
            <w:pPr>
              <w:pStyle w:val="TableText"/>
              <w:ind w:left="734"/>
              <w:spacing w:before="88" w:line="200" w:lineRule="auto"/>
              <w:rPr>
                <w:sz w:val="22"/>
                <w:szCs w:val="22"/>
              </w:rPr>
            </w:pPr>
            <w:r>
              <w:rPr>
                <w:sz w:val="22"/>
                <w:szCs w:val="22"/>
                <w:color w:val="303050"/>
                <w:spacing w:val="-7"/>
              </w:rPr>
              <w:t>11</w:t>
            </w:r>
          </w:p>
        </w:tc>
        <w:tc>
          <w:tcPr>
            <w:tcW w:w="1468" w:type="dxa"/>
            <w:vAlign w:val="top"/>
          </w:tcPr>
          <w:p>
            <w:pPr>
              <w:pStyle w:val="TableText"/>
              <w:ind w:left="566"/>
              <w:spacing w:before="88" w:line="200" w:lineRule="auto"/>
              <w:rPr>
                <w:sz w:val="22"/>
                <w:szCs w:val="22"/>
              </w:rPr>
            </w:pPr>
            <w:r>
              <w:rPr>
                <w:sz w:val="22"/>
                <w:szCs w:val="22"/>
                <w:spacing w:val="-6"/>
              </w:rPr>
              <w:t>100</w:t>
            </w:r>
          </w:p>
        </w:tc>
        <w:tc>
          <w:tcPr>
            <w:tcW w:w="1398" w:type="dxa"/>
            <w:vAlign w:val="top"/>
          </w:tcPr>
          <w:p>
            <w:pPr>
              <w:pStyle w:val="TableText"/>
              <w:ind w:left="478"/>
              <w:spacing w:before="88" w:line="200" w:lineRule="auto"/>
              <w:rPr>
                <w:sz w:val="22"/>
                <w:szCs w:val="22"/>
              </w:rPr>
            </w:pPr>
            <w:r>
              <w:rPr>
                <w:sz w:val="22"/>
                <w:szCs w:val="22"/>
                <w:color w:val="203040"/>
                <w:spacing w:val="-2"/>
              </w:rPr>
              <w:t>0.11</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630"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vMerge w:val="restart"/>
            <w:tcBorders>
              <w:bottom w:val="nil"/>
            </w:tcBorders>
          </w:tcPr>
          <w:p>
            <w:pPr>
              <w:spacing w:line="243" w:lineRule="auto"/>
              <w:rPr>
                <w:rFonts w:ascii="Arial"/>
                <w:sz w:val="21"/>
              </w:rPr>
            </w:pPr>
            <w:r/>
          </w:p>
          <w:p>
            <w:pPr>
              <w:spacing w:line="244" w:lineRule="auto"/>
              <w:rPr>
                <w:rFonts w:ascii="Arial"/>
                <w:sz w:val="21"/>
              </w:rPr>
            </w:pPr>
            <w:r/>
          </w:p>
          <w:p>
            <w:pPr>
              <w:pStyle w:val="TableText"/>
              <w:ind w:left="261"/>
              <w:spacing w:before="71" w:line="241" w:lineRule="auto"/>
              <w:rPr>
                <w:sz w:val="22"/>
                <w:szCs w:val="22"/>
              </w:rPr>
            </w:pPr>
            <w:r>
              <w:rPr>
                <w:sz w:val="22"/>
                <w:szCs w:val="22"/>
                <w:color w:val="403050"/>
                <w:spacing w:val="-7"/>
              </w:rPr>
              <w:t>11</w:t>
            </w:r>
          </w:p>
        </w:tc>
        <w:tc>
          <w:tcPr>
            <w:tcW w:w="819" w:type="dxa"/>
            <w:vAlign w:val="top"/>
            <w:vMerge w:val="restart"/>
            <w:tcBorders>
              <w:bottom w:val="nil"/>
            </w:tcBorders>
          </w:tcPr>
          <w:p>
            <w:pPr>
              <w:spacing w:line="287" w:lineRule="auto"/>
              <w:rPr>
                <w:rFonts w:ascii="Arial"/>
                <w:sz w:val="21"/>
              </w:rPr>
            </w:pPr>
            <w:r/>
          </w:p>
          <w:p>
            <w:pPr>
              <w:pStyle w:val="TableText"/>
              <w:ind w:left="182" w:right="171"/>
              <w:spacing w:before="71" w:line="271" w:lineRule="auto"/>
              <w:rPr>
                <w:sz w:val="22"/>
                <w:szCs w:val="22"/>
              </w:rPr>
            </w:pPr>
            <w:r>
              <w:rPr>
                <w:sz w:val="22"/>
                <w:szCs w:val="22"/>
                <w:spacing w:val="-5"/>
              </w:rPr>
              <w:t>装置</w:t>
            </w:r>
            <w:r>
              <w:rPr>
                <w:sz w:val="22"/>
                <w:szCs w:val="22"/>
              </w:rPr>
              <w:t xml:space="preserve"> </w:t>
            </w:r>
            <w:r>
              <w:rPr>
                <w:sz w:val="22"/>
                <w:szCs w:val="22"/>
                <w:spacing w:val="7"/>
              </w:rPr>
              <w:t>在线</w:t>
            </w:r>
          </w:p>
        </w:tc>
        <w:tc>
          <w:tcPr>
            <w:tcW w:w="1159" w:type="dxa"/>
            <w:vAlign w:val="top"/>
          </w:tcPr>
          <w:p>
            <w:pPr>
              <w:pStyle w:val="TableText"/>
              <w:ind w:left="462" w:right="122" w:hanging="329"/>
              <w:spacing w:before="59" w:line="235" w:lineRule="auto"/>
              <w:rPr>
                <w:sz w:val="22"/>
                <w:szCs w:val="22"/>
              </w:rPr>
            </w:pPr>
            <w:r>
              <w:rPr>
                <w:sz w:val="22"/>
                <w:szCs w:val="22"/>
                <w:spacing w:val="3"/>
              </w:rPr>
              <w:t>脱脂及助</w:t>
            </w:r>
            <w:r>
              <w:rPr>
                <w:sz w:val="22"/>
                <w:szCs w:val="22"/>
              </w:rPr>
              <w:t xml:space="preserve"> </w:t>
            </w:r>
            <w:r>
              <w:rPr>
                <w:sz w:val="22"/>
                <w:szCs w:val="22"/>
              </w:rPr>
              <w:t>剂</w:t>
            </w:r>
          </w:p>
        </w:tc>
        <w:tc>
          <w:tcPr>
            <w:tcW w:w="1698" w:type="dxa"/>
            <w:vAlign w:val="top"/>
          </w:tcPr>
          <w:p>
            <w:pPr>
              <w:pStyle w:val="TableText"/>
              <w:ind w:left="624"/>
              <w:spacing w:before="241" w:line="239" w:lineRule="auto"/>
              <w:rPr>
                <w:sz w:val="22"/>
                <w:szCs w:val="22"/>
              </w:rPr>
            </w:pPr>
            <w:r>
              <w:rPr>
                <w:sz w:val="22"/>
                <w:szCs w:val="22"/>
                <w:spacing w:val="-2"/>
              </w:rPr>
              <w:t>0.44</w:t>
            </w:r>
          </w:p>
        </w:tc>
        <w:tc>
          <w:tcPr>
            <w:tcW w:w="1468" w:type="dxa"/>
            <w:vAlign w:val="top"/>
          </w:tcPr>
          <w:p>
            <w:pPr>
              <w:pStyle w:val="TableText"/>
              <w:ind w:left="566"/>
              <w:spacing w:before="241"/>
              <w:rPr>
                <w:sz w:val="22"/>
                <w:szCs w:val="22"/>
              </w:rPr>
            </w:pPr>
            <w:r>
              <w:rPr>
                <w:sz w:val="22"/>
                <w:szCs w:val="22"/>
                <w:spacing w:val="-6"/>
              </w:rPr>
              <w:t>100</w:t>
            </w:r>
          </w:p>
        </w:tc>
        <w:tc>
          <w:tcPr>
            <w:tcW w:w="1398" w:type="dxa"/>
            <w:vAlign w:val="top"/>
          </w:tcPr>
          <w:p>
            <w:pPr>
              <w:pStyle w:val="TableText"/>
              <w:ind w:left="368"/>
              <w:spacing w:before="241" w:line="239" w:lineRule="auto"/>
              <w:rPr>
                <w:sz w:val="22"/>
                <w:szCs w:val="22"/>
              </w:rPr>
            </w:pPr>
            <w:r>
              <w:rPr>
                <w:sz w:val="22"/>
                <w:szCs w:val="22"/>
                <w:spacing w:val="-2"/>
              </w:rPr>
              <w:t>0.0044</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642"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759" w:type="dxa"/>
            <w:vAlign w:val="top"/>
            <w:vMerge w:val="continue"/>
            <w:tcBorders>
              <w:top w:val="nil"/>
            </w:tcBorders>
          </w:tcPr>
          <w:p>
            <w:pPr>
              <w:rPr>
                <w:rFonts w:ascii="Arial"/>
                <w:sz w:val="21"/>
              </w:rPr>
            </w:pPr>
            <w:r/>
          </w:p>
        </w:tc>
        <w:tc>
          <w:tcPr>
            <w:tcW w:w="819" w:type="dxa"/>
            <w:vAlign w:val="top"/>
            <w:vMerge w:val="continue"/>
            <w:tcBorders>
              <w:top w:val="nil"/>
            </w:tcBorders>
          </w:tcPr>
          <w:p>
            <w:pPr>
              <w:rPr>
                <w:rFonts w:ascii="Arial"/>
                <w:sz w:val="21"/>
              </w:rPr>
            </w:pPr>
            <w:r/>
          </w:p>
        </w:tc>
        <w:tc>
          <w:tcPr>
            <w:tcW w:w="1159" w:type="dxa"/>
            <w:vAlign w:val="top"/>
          </w:tcPr>
          <w:p>
            <w:pPr>
              <w:pStyle w:val="TableText"/>
              <w:ind w:left="293" w:right="76" w:hanging="220"/>
              <w:spacing w:before="48" w:line="245" w:lineRule="auto"/>
              <w:rPr>
                <w:sz w:val="22"/>
                <w:szCs w:val="22"/>
              </w:rPr>
            </w:pPr>
            <w:r>
              <w:rPr>
                <w:sz w:val="22"/>
                <w:szCs w:val="22"/>
                <w:spacing w:val="1"/>
              </w:rPr>
              <w:t>陶化剂(氟</w:t>
            </w:r>
            <w:r>
              <w:rPr>
                <w:sz w:val="22"/>
                <w:szCs w:val="22"/>
                <w:spacing w:val="3"/>
              </w:rPr>
              <w:t xml:space="preserve"> </w:t>
            </w:r>
            <w:r>
              <w:rPr>
                <w:sz w:val="22"/>
                <w:szCs w:val="22"/>
                <w:spacing w:val="16"/>
              </w:rPr>
              <w:t>锆酸)</w:t>
            </w:r>
          </w:p>
        </w:tc>
        <w:tc>
          <w:tcPr>
            <w:tcW w:w="1698" w:type="dxa"/>
            <w:vAlign w:val="top"/>
          </w:tcPr>
          <w:p>
            <w:pPr>
              <w:pStyle w:val="TableText"/>
              <w:ind w:left="454"/>
              <w:spacing w:before="251" w:line="239" w:lineRule="auto"/>
              <w:rPr>
                <w:sz w:val="22"/>
                <w:szCs w:val="22"/>
              </w:rPr>
            </w:pPr>
            <w:r>
              <w:rPr>
                <w:sz w:val="22"/>
                <w:szCs w:val="22"/>
                <w:spacing w:val="-2"/>
              </w:rPr>
              <w:t>0.00879</w:t>
            </w:r>
          </w:p>
        </w:tc>
        <w:tc>
          <w:tcPr>
            <w:tcW w:w="1468" w:type="dxa"/>
            <w:vAlign w:val="top"/>
          </w:tcPr>
          <w:p>
            <w:pPr>
              <w:pStyle w:val="TableText"/>
              <w:ind w:left="566"/>
              <w:spacing w:before="251"/>
              <w:rPr>
                <w:sz w:val="22"/>
                <w:szCs w:val="22"/>
              </w:rPr>
            </w:pPr>
            <w:r>
              <w:rPr>
                <w:sz w:val="22"/>
                <w:szCs w:val="22"/>
                <w:spacing w:val="-6"/>
              </w:rPr>
              <w:t>100</w:t>
            </w:r>
          </w:p>
        </w:tc>
        <w:tc>
          <w:tcPr>
            <w:tcW w:w="1398" w:type="dxa"/>
            <w:vAlign w:val="top"/>
          </w:tcPr>
          <w:p>
            <w:pPr>
              <w:pStyle w:val="TableText"/>
              <w:ind w:left="198"/>
              <w:spacing w:before="251" w:line="239" w:lineRule="auto"/>
              <w:rPr>
                <w:sz w:val="22"/>
                <w:szCs w:val="22"/>
              </w:rPr>
            </w:pPr>
            <w:r>
              <w:rPr>
                <w:sz w:val="22"/>
                <w:szCs w:val="22"/>
                <w:spacing w:val="-2"/>
              </w:rPr>
              <w:t>0.0000879</w:t>
            </w:r>
          </w:p>
        </w:tc>
        <w:tc>
          <w:tcPr>
            <w:tcW w:w="1219" w:type="dxa"/>
            <w:vAlign w:val="top"/>
            <w:vMerge w:val="continue"/>
            <w:tcBorders>
              <w:top w:val="nil"/>
              <w:bottom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05" w:hRule="atLeast"/>
        </w:trPr>
        <w:tc>
          <w:tcPr>
            <w:tcW w:w="454" w:type="dxa"/>
            <w:vAlign w:val="top"/>
            <w:vMerge w:val="continue"/>
            <w:tcBorders>
              <w:top w:val="nil"/>
              <w:bottom w:val="nil"/>
            </w:tcBorders>
          </w:tcPr>
          <w:p>
            <w:pPr>
              <w:rPr>
                <w:rFonts w:ascii="Arial"/>
                <w:sz w:val="21"/>
              </w:rPr>
            </w:pPr>
            <w:r/>
          </w:p>
        </w:tc>
        <w:tc>
          <w:tcPr>
            <w:tcW w:w="110" w:type="dxa"/>
            <w:vAlign w:val="top"/>
            <w:tcBorders>
              <w:bottom w:val="nil"/>
              <w:top w:val="nil"/>
            </w:tcBorders>
          </w:tcPr>
          <w:p>
            <w:pPr>
              <w:rPr>
                <w:rFonts w:ascii="Arial"/>
                <w:sz w:val="21"/>
              </w:rPr>
            </w:pPr>
            <w:r/>
          </w:p>
        </w:tc>
        <w:tc>
          <w:tcPr>
            <w:tcW w:w="5903" w:type="dxa"/>
            <w:vAlign w:val="top"/>
            <w:gridSpan w:val="5"/>
          </w:tcPr>
          <w:p>
            <w:pPr>
              <w:pStyle w:val="TableText"/>
              <w:ind w:left="2721"/>
              <w:spacing w:before="42" w:line="212" w:lineRule="auto"/>
              <w:rPr>
                <w:sz w:val="22"/>
                <w:szCs w:val="22"/>
              </w:rPr>
            </w:pPr>
            <w:r>
              <w:rPr>
                <w:sz w:val="22"/>
                <w:szCs w:val="22"/>
                <w:color w:val="505050"/>
                <w:spacing w:val="-3"/>
              </w:rPr>
              <w:t>qn/Q</w:t>
            </w:r>
          </w:p>
        </w:tc>
        <w:tc>
          <w:tcPr>
            <w:tcW w:w="1398" w:type="dxa"/>
            <w:vAlign w:val="top"/>
          </w:tcPr>
          <w:p>
            <w:pPr>
              <w:pStyle w:val="TableText"/>
              <w:ind w:left="198"/>
              <w:spacing w:before="69" w:line="189" w:lineRule="auto"/>
              <w:rPr>
                <w:sz w:val="22"/>
                <w:szCs w:val="22"/>
              </w:rPr>
            </w:pPr>
            <w:r>
              <w:rPr>
                <w:sz w:val="22"/>
                <w:szCs w:val="22"/>
                <w:spacing w:val="-2"/>
              </w:rPr>
              <w:t>0.4067279</w:t>
            </w:r>
          </w:p>
        </w:tc>
        <w:tc>
          <w:tcPr>
            <w:tcW w:w="1219" w:type="dxa"/>
            <w:vAlign w:val="top"/>
            <w:vMerge w:val="continue"/>
            <w:tcBorders>
              <w:top w:val="nil"/>
            </w:tcBorders>
          </w:tcPr>
          <w:p>
            <w:pPr>
              <w:rPr>
                <w:rFonts w:ascii="Arial"/>
                <w:sz w:val="21"/>
              </w:rPr>
            </w:pPr>
            <w:r/>
          </w:p>
        </w:tc>
        <w:tc>
          <w:tcPr>
            <w:tcW w:w="145" w:type="dxa"/>
            <w:vAlign w:val="top"/>
            <w:tcBorders>
              <w:bottom w:val="nil"/>
              <w:top w:val="nil"/>
            </w:tcBorders>
          </w:tcPr>
          <w:p>
            <w:pPr>
              <w:rPr>
                <w:rFonts w:ascii="Arial"/>
                <w:sz w:val="21"/>
              </w:rPr>
            </w:pPr>
            <w:r/>
          </w:p>
        </w:tc>
      </w:tr>
      <w:tr>
        <w:trPr>
          <w:trHeight w:val="3118" w:hRule="atLeast"/>
        </w:trPr>
        <w:tc>
          <w:tcPr>
            <w:tcW w:w="454" w:type="dxa"/>
            <w:vAlign w:val="top"/>
            <w:vMerge w:val="continue"/>
            <w:tcBorders>
              <w:top w:val="nil"/>
              <w:bottom w:val="nil"/>
            </w:tcBorders>
          </w:tcPr>
          <w:p>
            <w:pPr>
              <w:rPr>
                <w:rFonts w:ascii="Arial"/>
                <w:sz w:val="21"/>
              </w:rPr>
            </w:pPr>
            <w:r/>
          </w:p>
        </w:tc>
        <w:tc>
          <w:tcPr>
            <w:tcW w:w="110" w:type="dxa"/>
            <w:vAlign w:val="top"/>
            <w:tcBorders>
              <w:top w:val="nil"/>
            </w:tcBorders>
          </w:tcPr>
          <w:p>
            <w:pPr>
              <w:rPr>
                <w:rFonts w:ascii="Arial"/>
                <w:sz w:val="21"/>
              </w:rPr>
            </w:pPr>
            <w:r/>
          </w:p>
        </w:tc>
        <w:tc>
          <w:tcPr>
            <w:tcW w:w="8520" w:type="dxa"/>
            <w:vAlign w:val="top"/>
            <w:gridSpan w:val="7"/>
          </w:tcPr>
          <w:p>
            <w:pPr>
              <w:pStyle w:val="TableText"/>
              <w:ind w:left="51"/>
              <w:spacing w:before="27" w:line="224" w:lineRule="auto"/>
              <w:rPr>
                <w:sz w:val="22"/>
                <w:szCs w:val="22"/>
              </w:rPr>
            </w:pPr>
            <w:r>
              <w:rPr>
                <w:sz w:val="22"/>
                <w:szCs w:val="22"/>
                <w:spacing w:val="-5"/>
              </w:rPr>
              <w:t>注</w:t>
            </w:r>
            <w:r>
              <w:rPr>
                <w:sz w:val="22"/>
                <w:szCs w:val="22"/>
                <w:spacing w:val="-51"/>
              </w:rPr>
              <w:t xml:space="preserve"> </w:t>
            </w:r>
            <w:r>
              <w:rPr>
                <w:sz w:val="22"/>
                <w:szCs w:val="22"/>
                <w:spacing w:val="-5"/>
              </w:rPr>
              <w:t>：</w:t>
            </w:r>
          </w:p>
          <w:p>
            <w:pPr>
              <w:pStyle w:val="TableText"/>
              <w:ind w:left="70" w:hanging="49"/>
              <w:spacing w:before="45" w:line="238" w:lineRule="auto"/>
              <w:rPr>
                <w:sz w:val="22"/>
                <w:szCs w:val="22"/>
              </w:rPr>
            </w:pPr>
            <w:r>
              <w:rPr>
                <w:sz w:val="22"/>
                <w:szCs w:val="22"/>
                <w:spacing w:val="-1"/>
              </w:rPr>
              <w:t>①根据《建设项目环境风险评价技术导则》(HJ169-2018)附录B中表B2其他危险物质临界</w:t>
            </w:r>
            <w:r>
              <w:rPr>
                <w:sz w:val="22"/>
                <w:szCs w:val="22"/>
                <w:spacing w:val="18"/>
              </w:rPr>
              <w:t xml:space="preserve"> </w:t>
            </w:r>
            <w:r>
              <w:rPr>
                <w:sz w:val="22"/>
                <w:szCs w:val="22"/>
                <w:spacing w:val="-6"/>
              </w:rPr>
              <w:t>量推荐值，按照最不利原则，水性胶临界量取“序号2-健康危险急性毒性物质(类别2,类别</w:t>
            </w:r>
          </w:p>
          <w:p>
            <w:pPr>
              <w:pStyle w:val="TableText"/>
              <w:ind w:left="71" w:right="8" w:hanging="50"/>
              <w:spacing w:before="63" w:line="250" w:lineRule="auto"/>
              <w:rPr>
                <w:sz w:val="22"/>
                <w:szCs w:val="22"/>
              </w:rPr>
            </w:pPr>
            <w:r>
              <w:rPr>
                <w:sz w:val="22"/>
                <w:szCs w:val="22"/>
              </w:rPr>
              <w:t>3)推荐临界量/t:50”;切削液及润滑油、废润滑油取表B.1中油类物质临界量2500t;氟锆</w:t>
            </w:r>
            <w:r>
              <w:rPr>
                <w:sz w:val="22"/>
                <w:szCs w:val="22"/>
                <w:spacing w:val="9"/>
              </w:rPr>
              <w:t xml:space="preserve"> </w:t>
            </w:r>
            <w:r>
              <w:rPr>
                <w:sz w:val="22"/>
                <w:szCs w:val="22"/>
                <w:spacing w:val="1"/>
              </w:rPr>
              <w:t>酸参考表B.1取临界量100t;废槽液、喷淋塔废水、脱脂剂及其助剂、</w:t>
            </w:r>
            <w:r>
              <w:rPr>
                <w:sz w:val="22"/>
                <w:szCs w:val="22"/>
              </w:rPr>
              <w:t>MVR</w:t>
            </w:r>
            <w:r>
              <w:rPr>
                <w:sz w:val="22"/>
                <w:szCs w:val="22"/>
                <w:spacing w:val="1"/>
              </w:rPr>
              <w:t>蒸发浓缩废液</w:t>
            </w:r>
            <w:r>
              <w:rPr>
                <w:sz w:val="22"/>
                <w:szCs w:val="22"/>
                <w:spacing w:val="4"/>
              </w:rPr>
              <w:t xml:space="preserve">  </w:t>
            </w:r>
            <w:r>
              <w:rPr>
                <w:sz w:val="22"/>
                <w:szCs w:val="22"/>
              </w:rPr>
              <w:t>参考危害水环境物质(急性毒性类别I类)临界量100</w:t>
            </w:r>
            <w:r>
              <w:rPr>
                <w:sz w:val="22"/>
                <w:szCs w:val="22"/>
                <w:spacing w:val="-1"/>
              </w:rPr>
              <w:t>t。</w:t>
            </w:r>
          </w:p>
          <w:p>
            <w:pPr>
              <w:pStyle w:val="TableText"/>
              <w:ind w:left="71" w:right="119" w:firstLine="59"/>
              <w:spacing w:before="55" w:line="234" w:lineRule="auto"/>
              <w:rPr>
                <w:sz w:val="22"/>
                <w:szCs w:val="22"/>
              </w:rPr>
            </w:pPr>
            <w:r>
              <w:rPr>
                <w:sz w:val="22"/>
                <w:szCs w:val="22"/>
                <w:spacing w:val="3"/>
              </w:rPr>
              <w:t>②装置在线量：陶化线中除油槽2个，单个体积2.93m³,脱脂</w:t>
            </w:r>
            <w:r>
              <w:rPr>
                <w:sz w:val="22"/>
                <w:szCs w:val="22"/>
                <w:spacing w:val="2"/>
              </w:rPr>
              <w:t>剂10%、脱脂助剂5%;陶化</w:t>
            </w:r>
            <w:r>
              <w:rPr>
                <w:sz w:val="22"/>
                <w:szCs w:val="22"/>
              </w:rPr>
              <w:t xml:space="preserve"> </w:t>
            </w:r>
            <w:r>
              <w:rPr>
                <w:sz w:val="22"/>
                <w:szCs w:val="22"/>
                <w:spacing w:val="3"/>
              </w:rPr>
              <w:t>槽1个，单个体积2.93m³,陶化剂3%,</w:t>
            </w:r>
            <w:r>
              <w:rPr>
                <w:sz w:val="22"/>
                <w:szCs w:val="22"/>
                <w:spacing w:val="2"/>
              </w:rPr>
              <w:t>根据</w:t>
            </w:r>
            <w:r>
              <w:rPr>
                <w:sz w:val="22"/>
                <w:szCs w:val="22"/>
              </w:rPr>
              <w:t>MSDS</w:t>
            </w:r>
            <w:r>
              <w:rPr>
                <w:sz w:val="22"/>
                <w:szCs w:val="22"/>
                <w:spacing w:val="2"/>
              </w:rPr>
              <w:t>报告氟锆酸占比5-10%,取10%:因此，</w:t>
            </w:r>
          </w:p>
          <w:p>
            <w:pPr>
              <w:pStyle w:val="TableText"/>
              <w:ind w:left="90" w:hanging="19"/>
              <w:spacing w:before="53" w:line="242" w:lineRule="auto"/>
              <w:rPr>
                <w:sz w:val="22"/>
                <w:szCs w:val="22"/>
              </w:rPr>
            </w:pPr>
            <w:r>
              <w:rPr>
                <w:sz w:val="22"/>
                <w:szCs w:val="22"/>
                <w:spacing w:val="-1"/>
              </w:rPr>
              <w:t>装置在线量脱脂剂及脱脂助剂为2.93m³×15%=0.44t、陶化剂中的氟锆酸为2.93m³×3%×</w:t>
            </w:r>
            <w:r>
              <w:rPr>
                <w:sz w:val="22"/>
                <w:szCs w:val="22"/>
                <w:spacing w:val="17"/>
              </w:rPr>
              <w:t xml:space="preserve"> </w:t>
            </w:r>
            <w:r>
              <w:rPr>
                <w:sz w:val="22"/>
                <w:szCs w:val="22"/>
                <w:spacing w:val="-5"/>
              </w:rPr>
              <w:t>10%=0.00879t。</w:t>
            </w:r>
          </w:p>
        </w:tc>
        <w:tc>
          <w:tcPr>
            <w:tcW w:w="145" w:type="dxa"/>
            <w:vAlign w:val="top"/>
            <w:tcBorders>
              <w:top w:val="nil"/>
            </w:tcBorders>
          </w:tcPr>
          <w:p>
            <w:pPr>
              <w:rPr>
                <w:rFonts w:ascii="Arial"/>
                <w:sz w:val="21"/>
              </w:rPr>
            </w:pPr>
            <w:r/>
          </w:p>
        </w:tc>
      </w:tr>
      <w:tr>
        <w:trPr>
          <w:trHeight w:val="5211" w:hRule="atLeast"/>
        </w:trPr>
        <w:tc>
          <w:tcPr>
            <w:tcW w:w="454" w:type="dxa"/>
            <w:vAlign w:val="top"/>
            <w:vMerge w:val="continue"/>
            <w:tcBorders>
              <w:top w:val="nil"/>
            </w:tcBorders>
          </w:tcPr>
          <w:p>
            <w:pPr>
              <w:rPr>
                <w:rFonts w:ascii="Arial"/>
                <w:sz w:val="21"/>
              </w:rPr>
            </w:pPr>
            <w:r/>
          </w:p>
        </w:tc>
        <w:tc>
          <w:tcPr>
            <w:tcW w:w="8775" w:type="dxa"/>
            <w:vAlign w:val="top"/>
            <w:gridSpan w:val="9"/>
          </w:tcPr>
          <w:p>
            <w:pPr>
              <w:pStyle w:val="TableText"/>
              <w:ind w:left="551"/>
              <w:spacing w:before="205" w:line="219" w:lineRule="auto"/>
              <w:rPr>
                <w:sz w:val="22"/>
                <w:szCs w:val="22"/>
              </w:rPr>
            </w:pPr>
            <w:r>
              <w:rPr>
                <w:sz w:val="22"/>
                <w:szCs w:val="22"/>
              </w:rPr>
              <w:t>根据上表可知，项目风险物质Q=0.41&lt;1。</w:t>
            </w:r>
          </w:p>
          <w:p>
            <w:pPr>
              <w:spacing w:line="283" w:lineRule="auto"/>
              <w:rPr>
                <w:rFonts w:ascii="Arial"/>
                <w:sz w:val="21"/>
              </w:rPr>
            </w:pPr>
            <w:r/>
          </w:p>
          <w:p>
            <w:pPr>
              <w:pStyle w:val="TableText"/>
              <w:ind w:left="694"/>
              <w:spacing w:before="71" w:line="220" w:lineRule="auto"/>
              <w:rPr>
                <w:sz w:val="22"/>
                <w:szCs w:val="22"/>
              </w:rPr>
            </w:pPr>
            <w:r>
              <w:rPr>
                <w:sz w:val="22"/>
                <w:szCs w:val="22"/>
                <w:b/>
                <w:bCs/>
                <w:spacing w:val="-2"/>
              </w:rPr>
              <w:t>(2)环境风险防范措施</w:t>
            </w:r>
          </w:p>
          <w:p>
            <w:pPr>
              <w:pStyle w:val="TableText"/>
              <w:ind w:left="551"/>
              <w:spacing w:before="207" w:line="217" w:lineRule="auto"/>
              <w:rPr>
                <w:sz w:val="22"/>
                <w:szCs w:val="22"/>
              </w:rPr>
            </w:pPr>
            <w:r>
              <w:rPr>
                <w:sz w:val="22"/>
                <w:szCs w:val="22"/>
                <w:spacing w:val="-1"/>
              </w:rPr>
              <w:t>①物料泄漏事故的预防措施</w:t>
            </w:r>
          </w:p>
          <w:p>
            <w:pPr>
              <w:pStyle w:val="TableText"/>
              <w:ind w:left="81" w:right="715" w:firstLine="480"/>
              <w:spacing w:before="189" w:line="394" w:lineRule="auto"/>
              <w:jc w:val="both"/>
              <w:rPr>
                <w:sz w:val="22"/>
                <w:szCs w:val="22"/>
              </w:rPr>
            </w:pPr>
            <w:r>
              <w:rPr>
                <w:sz w:val="22"/>
                <w:szCs w:val="22"/>
              </w:rPr>
              <w:t>泄漏事故的预防是物料储运中最重要的环节，发生泄漏事故可能引起火灾和爆</w:t>
            </w:r>
            <w:r>
              <w:rPr>
                <w:sz w:val="22"/>
                <w:szCs w:val="22"/>
                <w:spacing w:val="7"/>
              </w:rPr>
              <w:t xml:space="preserve"> </w:t>
            </w:r>
            <w:r>
              <w:rPr>
                <w:sz w:val="22"/>
                <w:szCs w:val="22"/>
              </w:rPr>
              <w:t>炸等一系列重大事故。经验表明：设备失灵和人为的操作失误是引发泄漏的主要原</w:t>
            </w:r>
            <w:r>
              <w:rPr>
                <w:sz w:val="22"/>
                <w:szCs w:val="22"/>
                <w:spacing w:val="17"/>
              </w:rPr>
              <w:t xml:space="preserve"> </w:t>
            </w:r>
            <w:r>
              <w:rPr>
                <w:sz w:val="22"/>
                <w:szCs w:val="22"/>
                <w:spacing w:val="1"/>
              </w:rPr>
              <w:t>因。因此选用较好的设备、精心设计、认真</w:t>
            </w:r>
            <w:r>
              <w:rPr>
                <w:sz w:val="22"/>
                <w:szCs w:val="22"/>
              </w:rPr>
              <w:t>管理和操作人员的责任心是减少泄漏事 </w:t>
            </w:r>
            <w:r>
              <w:rPr>
                <w:sz w:val="22"/>
                <w:szCs w:val="22"/>
              </w:rPr>
              <w:t>故的关键。</w:t>
            </w:r>
          </w:p>
          <w:p>
            <w:pPr>
              <w:pStyle w:val="TableText"/>
              <w:ind w:left="551"/>
              <w:spacing w:before="5" w:line="219" w:lineRule="auto"/>
              <w:rPr>
                <w:sz w:val="22"/>
                <w:szCs w:val="22"/>
              </w:rPr>
            </w:pPr>
            <w:r>
              <w:rPr>
                <w:sz w:val="22"/>
                <w:szCs w:val="22"/>
                <w:spacing w:val="-1"/>
              </w:rPr>
              <w:t>项目主要采取以下预防措施：</w:t>
            </w:r>
          </w:p>
          <w:p>
            <w:pPr>
              <w:pStyle w:val="TableText"/>
              <w:ind w:left="81" w:right="897" w:firstLine="510"/>
              <w:spacing w:before="210" w:line="381" w:lineRule="auto"/>
              <w:rPr>
                <w:sz w:val="22"/>
                <w:szCs w:val="22"/>
              </w:rPr>
            </w:pPr>
            <w:r>
              <w:rPr>
                <w:sz w:val="22"/>
                <w:szCs w:val="22"/>
              </w:rPr>
              <w:t>1)在原材料仓库四周设置地沟避免泄漏物料流入水体。泄漏的物料经收集后</w:t>
            </w:r>
            <w:r>
              <w:rPr>
                <w:sz w:val="22"/>
                <w:szCs w:val="22"/>
                <w:spacing w:val="15"/>
              </w:rPr>
              <w:t xml:space="preserve"> </w:t>
            </w:r>
            <w:r>
              <w:rPr>
                <w:sz w:val="22"/>
                <w:szCs w:val="22"/>
                <w:spacing w:val="7"/>
              </w:rPr>
              <w:t>作为废液送相应委外单位处理；</w:t>
            </w:r>
          </w:p>
        </w:tc>
      </w:tr>
    </w:tbl>
    <w:p>
      <w:pPr>
        <w:pStyle w:val="BodyText"/>
        <w:rPr/>
      </w:pPr>
      <w:r/>
    </w:p>
    <w:p>
      <w:pPr>
        <w:sectPr>
          <w:footerReference w:type="default" r:id="rId189"/>
          <w:pgSz w:w="11900" w:h="16830"/>
          <w:pgMar w:top="400" w:right="1335" w:bottom="1132" w:left="1324" w:header="0" w:footer="99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81" w:firstLine="468"/>
              <w:spacing w:before="34" w:line="276" w:lineRule="auto"/>
              <w:rPr>
                <w:sz w:val="25"/>
                <w:szCs w:val="25"/>
              </w:rPr>
            </w:pPr>
            <w:r>
              <w:rPr>
                <w:sz w:val="25"/>
                <w:szCs w:val="25"/>
                <w:spacing w:val="-1"/>
              </w:rPr>
              <w:t>2)经常检查管道，地上管道应防止碰撞，并控制管道支撑的磨损。定期</w:t>
            </w:r>
            <w:r>
              <w:rPr>
                <w:sz w:val="25"/>
                <w:szCs w:val="25"/>
                <w:spacing w:val="-2"/>
              </w:rPr>
              <w:t>系统</w:t>
            </w:r>
            <w:r>
              <w:rPr>
                <w:sz w:val="25"/>
                <w:szCs w:val="25"/>
              </w:rPr>
              <w:t xml:space="preserve"> </w:t>
            </w:r>
            <w:r>
              <w:rPr>
                <w:sz w:val="25"/>
                <w:szCs w:val="25"/>
                <w:spacing w:val="14"/>
              </w:rPr>
              <w:t>试压、定期检漏；</w:t>
            </w:r>
          </w:p>
          <w:p>
            <w:pPr>
              <w:pStyle w:val="TableText"/>
              <w:ind w:left="551"/>
              <w:spacing w:before="170" w:line="217" w:lineRule="auto"/>
              <w:rPr>
                <w:sz w:val="25"/>
                <w:szCs w:val="25"/>
              </w:rPr>
            </w:pPr>
            <w:r>
              <w:rPr>
                <w:sz w:val="25"/>
                <w:szCs w:val="25"/>
                <w:spacing w:val="-1"/>
              </w:rPr>
              <w:t>②火灾和爆炸的预防措施</w:t>
            </w:r>
          </w:p>
          <w:p>
            <w:pPr>
              <w:pStyle w:val="TableText"/>
              <w:ind w:left="81" w:firstLine="479"/>
              <w:spacing w:before="188" w:line="340" w:lineRule="auto"/>
              <w:rPr>
                <w:sz w:val="25"/>
                <w:szCs w:val="25"/>
              </w:rPr>
            </w:pPr>
            <w:r>
              <w:rPr>
                <w:sz w:val="25"/>
                <w:szCs w:val="25"/>
                <w:spacing w:val="-9"/>
              </w:rPr>
              <w:t>项目运行期间应充分考虑到不安全的因素，一定要在火灾防范方面制定严格的</w:t>
            </w:r>
            <w:r>
              <w:rPr>
                <w:sz w:val="25"/>
                <w:szCs w:val="25"/>
                <w:spacing w:val="9"/>
              </w:rPr>
              <w:t xml:space="preserve"> </w:t>
            </w:r>
            <w:r>
              <w:rPr>
                <w:sz w:val="25"/>
                <w:szCs w:val="25"/>
                <w:spacing w:val="-1"/>
              </w:rPr>
              <w:t>措施。本报告建议项目投资方采取如下措施：</w:t>
            </w:r>
          </w:p>
          <w:p>
            <w:pPr>
              <w:pStyle w:val="TableText"/>
              <w:ind w:left="581"/>
              <w:spacing w:before="8" w:line="341" w:lineRule="auto"/>
              <w:rPr>
                <w:sz w:val="25"/>
                <w:szCs w:val="25"/>
              </w:rPr>
            </w:pPr>
            <w:r>
              <w:rPr>
                <w:sz w:val="25"/>
                <w:szCs w:val="25"/>
                <w:spacing w:val="-6"/>
              </w:rPr>
              <w:t>a在车间内设置“严禁烟火”的警示牌，尤其是在纸张等易燃品堆放的位置；</w:t>
            </w:r>
            <w:r>
              <w:rPr>
                <w:sz w:val="25"/>
                <w:szCs w:val="25"/>
                <w:spacing w:val="11"/>
              </w:rPr>
              <w:t xml:space="preserve"> </w:t>
            </w:r>
            <w:r>
              <w:rPr>
                <w:sz w:val="25"/>
                <w:szCs w:val="25"/>
                <w:spacing w:val="-6"/>
              </w:rPr>
              <w:t>b灭火器应布置在明显便于取用的地方，并定期维护检查，确保能正常使用。</w:t>
            </w:r>
          </w:p>
          <w:p>
            <w:pPr>
              <w:pStyle w:val="TableText"/>
              <w:ind w:left="81" w:firstLine="508"/>
              <w:spacing w:before="15" w:line="345" w:lineRule="auto"/>
              <w:jc w:val="both"/>
              <w:rPr>
                <w:sz w:val="25"/>
                <w:szCs w:val="25"/>
              </w:rPr>
            </w:pPr>
            <w:r>
              <w:rPr>
                <w:sz w:val="25"/>
                <w:szCs w:val="25"/>
                <w:spacing w:val="-7"/>
              </w:rPr>
              <w:t>c制定和落实防火安全责任制及消防安全规章制度，除加强对员工的消防知识</w:t>
            </w:r>
            <w:r>
              <w:rPr>
                <w:sz w:val="25"/>
                <w:szCs w:val="25"/>
                <w:spacing w:val="18"/>
              </w:rPr>
              <w:t xml:space="preserve"> </w:t>
            </w:r>
            <w:r>
              <w:rPr>
                <w:sz w:val="25"/>
                <w:szCs w:val="25"/>
                <w:spacing w:val="-9"/>
              </w:rPr>
              <w:t>进行培训，对消防安全责任人及员工也定期进行消防知识培训，消防安全管理人员</w:t>
            </w:r>
            <w:r>
              <w:rPr>
                <w:sz w:val="25"/>
                <w:szCs w:val="25"/>
                <w:spacing w:val="6"/>
              </w:rPr>
              <w:t xml:space="preserve"> </w:t>
            </w:r>
            <w:r>
              <w:rPr>
                <w:sz w:val="25"/>
                <w:szCs w:val="25"/>
              </w:rPr>
              <w:t>持证上岗。</w:t>
            </w:r>
          </w:p>
          <w:p>
            <w:pPr>
              <w:pStyle w:val="TableText"/>
              <w:ind w:left="591"/>
              <w:spacing w:before="1" w:line="219" w:lineRule="auto"/>
              <w:rPr>
                <w:sz w:val="25"/>
                <w:szCs w:val="25"/>
              </w:rPr>
            </w:pPr>
            <w:r>
              <w:rPr>
                <w:sz w:val="25"/>
                <w:szCs w:val="25"/>
              </w:rPr>
              <w:t>d自动消防系统应定期维护保养，保证消防设施正常运</w:t>
            </w:r>
            <w:r>
              <w:rPr>
                <w:sz w:val="25"/>
                <w:szCs w:val="25"/>
                <w:spacing w:val="-1"/>
              </w:rPr>
              <w:t>作。</w:t>
            </w:r>
          </w:p>
          <w:p>
            <w:pPr>
              <w:pStyle w:val="TableText"/>
              <w:ind w:left="581"/>
              <w:spacing w:before="163" w:line="219" w:lineRule="auto"/>
              <w:rPr>
                <w:sz w:val="25"/>
                <w:szCs w:val="25"/>
              </w:rPr>
            </w:pPr>
            <w:r>
              <w:rPr>
                <w:sz w:val="25"/>
                <w:szCs w:val="25"/>
              </w:rPr>
              <w:t>e对电路定期予以检查，用电负荷与电路的设计要匹</w:t>
            </w:r>
            <w:r>
              <w:rPr>
                <w:sz w:val="25"/>
                <w:szCs w:val="25"/>
                <w:spacing w:val="-1"/>
              </w:rPr>
              <w:t>配。</w:t>
            </w:r>
          </w:p>
          <w:p>
            <w:pPr>
              <w:pStyle w:val="TableText"/>
              <w:ind w:left="581"/>
              <w:spacing w:before="173" w:line="219" w:lineRule="auto"/>
              <w:rPr>
                <w:sz w:val="25"/>
                <w:szCs w:val="25"/>
              </w:rPr>
            </w:pPr>
            <w:r>
              <w:rPr>
                <w:sz w:val="25"/>
                <w:szCs w:val="25"/>
              </w:rPr>
              <w:t>f制定灭火和应急疏散预案，同时设置安全疏散通道。</w:t>
            </w:r>
          </w:p>
          <w:p>
            <w:pPr>
              <w:pStyle w:val="TableText"/>
              <w:ind w:left="81" w:firstLine="507"/>
              <w:spacing w:before="164" w:line="346" w:lineRule="auto"/>
              <w:rPr>
                <w:sz w:val="25"/>
                <w:szCs w:val="25"/>
              </w:rPr>
            </w:pPr>
            <w:r>
              <w:rPr>
                <w:sz w:val="25"/>
                <w:szCs w:val="25"/>
                <w:spacing w:val="-10"/>
              </w:rPr>
              <w:t>只要项目严格落实上述措施，做好防火和泄漏措施，并加强防范意识，则项目</w:t>
            </w:r>
            <w:r>
              <w:rPr>
                <w:sz w:val="25"/>
                <w:szCs w:val="25"/>
                <w:spacing w:val="15"/>
              </w:rPr>
              <w:t xml:space="preserve"> </w:t>
            </w:r>
            <w:r>
              <w:rPr>
                <w:sz w:val="25"/>
                <w:szCs w:val="25"/>
                <w:spacing w:val="-1"/>
              </w:rPr>
              <w:t>运营期间发生风险的概率较小。</w:t>
            </w:r>
          </w:p>
          <w:p>
            <w:pPr>
              <w:pStyle w:val="TableText"/>
              <w:ind w:left="561"/>
              <w:spacing w:line="217" w:lineRule="auto"/>
              <w:rPr>
                <w:sz w:val="25"/>
                <w:szCs w:val="25"/>
              </w:rPr>
            </w:pPr>
            <w:r>
              <w:rPr>
                <w:sz w:val="25"/>
                <w:szCs w:val="25"/>
                <w:spacing w:val="-1"/>
              </w:rPr>
              <w:t>③物料运输及危险废物收集、贮存、运输过程防范措施</w:t>
            </w:r>
          </w:p>
          <w:p>
            <w:pPr>
              <w:pStyle w:val="TableText"/>
              <w:ind w:left="581"/>
              <w:spacing w:before="179" w:line="219" w:lineRule="auto"/>
              <w:rPr>
                <w:sz w:val="25"/>
                <w:szCs w:val="25"/>
              </w:rPr>
            </w:pPr>
            <w:r>
              <w:rPr>
                <w:sz w:val="25"/>
                <w:szCs w:val="25"/>
                <w:spacing w:val="1"/>
              </w:rPr>
              <w:t>1)化学品运输</w:t>
            </w:r>
          </w:p>
          <w:p>
            <w:pPr>
              <w:pStyle w:val="TableText"/>
              <w:ind w:left="81" w:firstLine="473"/>
              <w:spacing w:before="174" w:line="345" w:lineRule="auto"/>
              <w:jc w:val="both"/>
              <w:rPr>
                <w:sz w:val="25"/>
                <w:szCs w:val="25"/>
              </w:rPr>
            </w:pPr>
            <w:r>
              <w:rPr>
                <w:sz w:val="25"/>
                <w:szCs w:val="25"/>
                <w:spacing w:val="-15"/>
              </w:rPr>
              <w:t>项目所用的切削液、脱脂剂、陶化剂、水性</w:t>
            </w:r>
            <w:r>
              <w:rPr>
                <w:sz w:val="25"/>
                <w:szCs w:val="25"/>
                <w:spacing w:val="-16"/>
              </w:rPr>
              <w:t>胶等使用桶装，危险废物废润滑油、</w:t>
            </w:r>
            <w:r>
              <w:rPr>
                <w:sz w:val="25"/>
                <w:szCs w:val="25"/>
              </w:rPr>
              <w:t xml:space="preserve"> </w:t>
            </w:r>
            <w:r>
              <w:rPr>
                <w:sz w:val="25"/>
                <w:szCs w:val="25"/>
                <w:spacing w:val="-2"/>
              </w:rPr>
              <w:t>废槽液、MVR蒸发浓缩液、喷淋塔废水等使用桶装，厂外运</w:t>
            </w:r>
            <w:r>
              <w:rPr>
                <w:sz w:val="25"/>
                <w:szCs w:val="25"/>
                <w:spacing w:val="-3"/>
              </w:rPr>
              <w:t>输为公路运输，厂内</w:t>
            </w:r>
            <w:r>
              <w:rPr>
                <w:sz w:val="25"/>
                <w:szCs w:val="25"/>
              </w:rPr>
              <w:t xml:space="preserve">  </w:t>
            </w:r>
            <w:r>
              <w:rPr>
                <w:sz w:val="25"/>
                <w:szCs w:val="25"/>
                <w:spacing w:val="-12"/>
              </w:rPr>
              <w:t>危化品及危险废物采用车辆搬运。厂内外运输主要委托专业运输公司。项目危废运</w:t>
            </w:r>
            <w:r>
              <w:rPr>
                <w:sz w:val="25"/>
                <w:szCs w:val="25"/>
              </w:rPr>
              <w:t xml:space="preserve">  </w:t>
            </w:r>
            <w:r>
              <w:rPr>
                <w:sz w:val="25"/>
                <w:szCs w:val="25"/>
                <w:spacing w:val="-3"/>
              </w:rPr>
              <w:t>输风险影响相对较小，贮存风险相对较大。</w:t>
            </w:r>
          </w:p>
          <w:p>
            <w:pPr>
              <w:pStyle w:val="TableText"/>
              <w:ind w:left="561"/>
              <w:spacing w:before="1" w:line="219" w:lineRule="auto"/>
              <w:rPr>
                <w:sz w:val="25"/>
                <w:szCs w:val="25"/>
              </w:rPr>
            </w:pPr>
            <w:r>
              <w:rPr>
                <w:sz w:val="25"/>
                <w:szCs w:val="25"/>
                <w:spacing w:val="1"/>
              </w:rPr>
              <w:t>2)储存注意事项</w:t>
            </w:r>
          </w:p>
          <w:p>
            <w:pPr>
              <w:pStyle w:val="TableText"/>
              <w:ind w:left="81" w:firstLine="499"/>
              <w:spacing w:before="163" w:line="351" w:lineRule="auto"/>
              <w:rPr>
                <w:sz w:val="25"/>
                <w:szCs w:val="25"/>
              </w:rPr>
            </w:pPr>
            <w:r>
              <w:rPr>
                <w:sz w:val="25"/>
                <w:szCs w:val="25"/>
                <w:spacing w:val="-9"/>
              </w:rPr>
              <w:t>对各种原材料应分别储存于符合相应要求的库房中。</w:t>
            </w:r>
            <w:r>
              <w:rPr>
                <w:sz w:val="25"/>
                <w:szCs w:val="25"/>
                <w:spacing w:val="-10"/>
              </w:rPr>
              <w:t>同时应加强管理，非操作</w:t>
            </w:r>
            <w:r>
              <w:rPr>
                <w:sz w:val="25"/>
                <w:szCs w:val="25"/>
              </w:rPr>
              <w:t xml:space="preserve"> </w:t>
            </w:r>
            <w:r>
              <w:rPr>
                <w:sz w:val="25"/>
                <w:szCs w:val="25"/>
              </w:rPr>
              <w:t>人员不得随意出入。加强防火，达到消防、安全等有</w:t>
            </w:r>
            <w:r>
              <w:rPr>
                <w:sz w:val="25"/>
                <w:szCs w:val="25"/>
                <w:spacing w:val="-1"/>
              </w:rPr>
              <w:t>关部门的要求。</w:t>
            </w:r>
          </w:p>
          <w:p>
            <w:pPr>
              <w:pStyle w:val="TableText"/>
              <w:ind w:left="581"/>
              <w:spacing w:line="220" w:lineRule="auto"/>
              <w:rPr>
                <w:sz w:val="25"/>
                <w:szCs w:val="25"/>
              </w:rPr>
            </w:pPr>
            <w:r>
              <w:rPr>
                <w:sz w:val="25"/>
                <w:szCs w:val="25"/>
                <w:spacing w:val="1"/>
              </w:rPr>
              <w:t>3)跑冒滴漏处理措施</w:t>
            </w:r>
          </w:p>
          <w:p>
            <w:pPr>
              <w:pStyle w:val="TableText"/>
              <w:ind w:left="81" w:firstLine="503"/>
              <w:spacing w:before="162" w:line="342" w:lineRule="auto"/>
              <w:rPr>
                <w:sz w:val="25"/>
                <w:szCs w:val="25"/>
              </w:rPr>
            </w:pPr>
            <w:r>
              <w:rPr>
                <w:sz w:val="25"/>
                <w:szCs w:val="25"/>
                <w:spacing w:val="-9"/>
              </w:rPr>
              <w:t>发生跑冒滴漏时，及时进行处理，尽量回收</w:t>
            </w:r>
            <w:r>
              <w:rPr>
                <w:sz w:val="25"/>
                <w:szCs w:val="25"/>
                <w:spacing w:val="-10"/>
              </w:rPr>
              <w:t>物料。当发生严重泄漏和灾害时，</w:t>
            </w:r>
            <w:r>
              <w:rPr>
                <w:sz w:val="25"/>
                <w:szCs w:val="25"/>
              </w:rPr>
              <w:t xml:space="preserve"> </w:t>
            </w:r>
            <w:r>
              <w:rPr>
                <w:sz w:val="25"/>
                <w:szCs w:val="25"/>
                <w:spacing w:val="-3"/>
              </w:rPr>
              <w:t>可直接与消防队联系，并要求予以指导和协助，以免事故</w:t>
            </w:r>
            <w:r>
              <w:rPr>
                <w:sz w:val="25"/>
                <w:szCs w:val="25"/>
                <w:spacing w:val="-4"/>
              </w:rPr>
              <w:t>影响扩大。</w:t>
            </w:r>
          </w:p>
          <w:p>
            <w:pPr>
              <w:pStyle w:val="TableText"/>
              <w:ind w:left="551"/>
              <w:spacing w:line="217" w:lineRule="auto"/>
              <w:rPr>
                <w:sz w:val="25"/>
                <w:szCs w:val="25"/>
              </w:rPr>
            </w:pPr>
            <w:r>
              <w:rPr>
                <w:sz w:val="25"/>
                <w:szCs w:val="25"/>
                <w:spacing w:val="-1"/>
              </w:rPr>
              <w:t>④废水和废气处理装置事故防范措施</w:t>
            </w:r>
          </w:p>
        </w:tc>
      </w:tr>
    </w:tbl>
    <w:p>
      <w:pPr>
        <w:pStyle w:val="BodyText"/>
        <w:rPr/>
      </w:pPr>
      <w:r/>
    </w:p>
    <w:p>
      <w:pPr>
        <w:sectPr>
          <w:footerReference w:type="default" r:id="rId190"/>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37"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83"/>
      </w:tblGrid>
      <w:tr>
        <w:trPr>
          <w:trHeight w:val="13219" w:hRule="atLeast"/>
        </w:trPr>
        <w:tc>
          <w:tcPr>
            <w:tcW w:w="454" w:type="dxa"/>
            <w:vAlign w:val="top"/>
          </w:tcPr>
          <w:p>
            <w:pPr>
              <w:rPr>
                <w:rFonts w:ascii="Arial"/>
                <w:sz w:val="21"/>
              </w:rPr>
            </w:pPr>
            <w:r/>
          </w:p>
        </w:tc>
        <w:tc>
          <w:tcPr>
            <w:tcW w:w="8783" w:type="dxa"/>
            <w:vAlign w:val="top"/>
          </w:tcPr>
          <w:p>
            <w:pPr>
              <w:pStyle w:val="TableText"/>
              <w:ind w:left="91" w:firstLine="487"/>
              <w:spacing w:before="33" w:line="280" w:lineRule="auto"/>
              <w:rPr>
                <w:sz w:val="25"/>
                <w:szCs w:val="25"/>
              </w:rPr>
            </w:pPr>
            <w:r>
              <w:rPr>
                <w:sz w:val="25"/>
                <w:szCs w:val="25"/>
                <w:spacing w:val="-2"/>
              </w:rPr>
              <w:t>1)应加强对废水处理设施、废气处理系统等的日常管理，及时保养与维修。</w:t>
            </w:r>
            <w:r>
              <w:rPr>
                <w:sz w:val="25"/>
                <w:szCs w:val="25"/>
                <w:spacing w:val="11"/>
              </w:rPr>
              <w:t xml:space="preserve"> </w:t>
            </w:r>
            <w:r>
              <w:rPr>
                <w:sz w:val="25"/>
                <w:szCs w:val="25"/>
                <w:spacing w:val="-1"/>
              </w:rPr>
              <w:t>建立严格的操作规程，实行目标责任制，保证环</w:t>
            </w:r>
            <w:r>
              <w:rPr>
                <w:sz w:val="25"/>
                <w:szCs w:val="25"/>
                <w:spacing w:val="-2"/>
              </w:rPr>
              <w:t>境保护设施的正常运行。</w:t>
            </w:r>
          </w:p>
          <w:p>
            <w:pPr>
              <w:pStyle w:val="TableText"/>
              <w:ind w:left="91" w:right="1" w:firstLine="480"/>
              <w:spacing w:before="173" w:line="283" w:lineRule="auto"/>
              <w:rPr>
                <w:sz w:val="25"/>
                <w:szCs w:val="25"/>
              </w:rPr>
            </w:pPr>
            <w:r>
              <w:rPr>
                <w:sz w:val="25"/>
                <w:szCs w:val="25"/>
                <w:spacing w:val="-2"/>
              </w:rPr>
              <w:t>2)应严格按工艺规程进行操作，特别在易发生事故工序，应坚决杜绝为了提</w:t>
            </w:r>
            <w:r>
              <w:rPr>
                <w:sz w:val="25"/>
                <w:szCs w:val="25"/>
                <w:spacing w:val="17"/>
              </w:rPr>
              <w:t xml:space="preserve"> </w:t>
            </w:r>
            <w:r>
              <w:rPr>
                <w:sz w:val="25"/>
                <w:szCs w:val="25"/>
              </w:rPr>
              <w:t>高产量等而不严格按要求配料、操作等情况。</w:t>
            </w:r>
          </w:p>
          <w:p>
            <w:pPr>
              <w:pStyle w:val="TableText"/>
              <w:ind w:left="561"/>
              <w:spacing w:before="160" w:line="217" w:lineRule="auto"/>
              <w:rPr>
                <w:sz w:val="25"/>
                <w:szCs w:val="25"/>
              </w:rPr>
            </w:pPr>
            <w:r>
              <w:rPr>
                <w:sz w:val="25"/>
                <w:szCs w:val="25"/>
                <w:spacing w:val="1"/>
              </w:rPr>
              <w:t>⑤加强对职工的安全教育</w:t>
            </w:r>
          </w:p>
          <w:p>
            <w:pPr>
              <w:pStyle w:val="TableText"/>
              <w:ind w:left="91" w:firstLine="490"/>
              <w:spacing w:before="178" w:line="342" w:lineRule="auto"/>
              <w:rPr>
                <w:sz w:val="25"/>
                <w:szCs w:val="25"/>
              </w:rPr>
            </w:pPr>
            <w:r>
              <w:rPr>
                <w:sz w:val="25"/>
                <w:szCs w:val="25"/>
                <w:spacing w:val="-9"/>
              </w:rPr>
              <w:t>制定严格的工作守则和个人卫生措施，所有操作人员必须了解接触化</w:t>
            </w:r>
            <w:r>
              <w:rPr>
                <w:sz w:val="25"/>
                <w:szCs w:val="25"/>
                <w:spacing w:val="-10"/>
              </w:rPr>
              <w:t>学品的有</w:t>
            </w:r>
            <w:r>
              <w:rPr>
                <w:sz w:val="25"/>
                <w:szCs w:val="25"/>
              </w:rPr>
              <w:t xml:space="preserve"> </w:t>
            </w:r>
            <w:r>
              <w:rPr>
                <w:sz w:val="25"/>
                <w:szCs w:val="25"/>
              </w:rPr>
              <w:t>害作用及对患者的急救措施，以保证生产的正常运行和员工的身体健康。</w:t>
            </w:r>
          </w:p>
          <w:p>
            <w:pPr>
              <w:pStyle w:val="TableText"/>
              <w:ind w:left="561"/>
              <w:spacing w:before="11" w:line="217" w:lineRule="auto"/>
              <w:rPr>
                <w:sz w:val="25"/>
                <w:szCs w:val="25"/>
              </w:rPr>
            </w:pPr>
            <w:r>
              <w:rPr>
                <w:sz w:val="25"/>
                <w:szCs w:val="25"/>
                <w:spacing w:val="1"/>
              </w:rPr>
              <w:t>⑥事故发生时的行动计划</w:t>
            </w:r>
          </w:p>
          <w:p>
            <w:pPr>
              <w:pStyle w:val="TableText"/>
              <w:ind w:left="71" w:firstLine="509"/>
              <w:spacing w:before="167" w:line="344" w:lineRule="auto"/>
              <w:rPr>
                <w:sz w:val="25"/>
                <w:szCs w:val="25"/>
              </w:rPr>
            </w:pPr>
            <w:r>
              <w:rPr>
                <w:sz w:val="25"/>
                <w:szCs w:val="25"/>
                <w:spacing w:val="-10"/>
              </w:rPr>
              <w:t>应当制定一个当事故发生时的必须采取哪些行动的计划。这种行动计划应该得</w:t>
            </w:r>
            <w:r>
              <w:rPr>
                <w:sz w:val="25"/>
                <w:szCs w:val="25"/>
                <w:spacing w:val="18"/>
              </w:rPr>
              <w:t xml:space="preserve"> </w:t>
            </w:r>
            <w:r>
              <w:rPr>
                <w:sz w:val="25"/>
                <w:szCs w:val="25"/>
                <w:spacing w:val="-1"/>
              </w:rPr>
              <w:t>到地方紧急事故服务部门(例如消防、救护、交通</w:t>
            </w:r>
            <w:r>
              <w:rPr>
                <w:sz w:val="25"/>
                <w:szCs w:val="25"/>
                <w:spacing w:val="-2"/>
              </w:rPr>
              <w:t>以及公安等有关负责部门)的同</w:t>
            </w:r>
            <w:r>
              <w:rPr>
                <w:sz w:val="25"/>
                <w:szCs w:val="25"/>
              </w:rPr>
              <w:t xml:space="preserve"> </w:t>
            </w:r>
            <w:r>
              <w:rPr>
                <w:sz w:val="25"/>
                <w:szCs w:val="25"/>
                <w:spacing w:val="-9"/>
              </w:rPr>
              <w:t>意，并向他们提供有关有毒有害物质危害的资料，还需定期进行演习以检查行动计</w:t>
            </w:r>
            <w:r>
              <w:rPr>
                <w:sz w:val="25"/>
                <w:szCs w:val="25"/>
                <w:spacing w:val="12"/>
              </w:rPr>
              <w:t xml:space="preserve"> </w:t>
            </w:r>
            <w:r>
              <w:rPr>
                <w:sz w:val="25"/>
                <w:szCs w:val="25"/>
                <w:spacing w:val="4"/>
              </w:rPr>
              <w:t>划的效果。</w:t>
            </w:r>
          </w:p>
          <w:p>
            <w:pPr>
              <w:pStyle w:val="TableText"/>
              <w:ind w:left="581"/>
              <w:spacing w:before="9" w:line="219" w:lineRule="auto"/>
              <w:rPr>
                <w:sz w:val="25"/>
                <w:szCs w:val="25"/>
              </w:rPr>
            </w:pPr>
            <w:r>
              <w:rPr>
                <w:sz w:val="25"/>
                <w:szCs w:val="25"/>
                <w:spacing w:val="-1"/>
              </w:rPr>
              <w:t>行动计划的内容应包括：</w:t>
            </w:r>
          </w:p>
          <w:p>
            <w:pPr>
              <w:pStyle w:val="TableText"/>
              <w:ind w:left="91" w:firstLine="510"/>
              <w:spacing w:before="162" w:line="282" w:lineRule="auto"/>
              <w:rPr>
                <w:sz w:val="25"/>
                <w:szCs w:val="25"/>
              </w:rPr>
            </w:pPr>
            <w:r>
              <w:rPr>
                <w:sz w:val="25"/>
                <w:szCs w:val="25"/>
                <w:spacing w:val="-2"/>
              </w:rPr>
              <w:t>1)事故一发生就要立即对事故的级别，对厂内外</w:t>
            </w:r>
            <w:r>
              <w:rPr>
                <w:sz w:val="25"/>
                <w:szCs w:val="25"/>
                <w:spacing w:val="-3"/>
              </w:rPr>
              <w:t>职工和居民，对周围其他设</w:t>
            </w:r>
            <w:r>
              <w:rPr>
                <w:sz w:val="25"/>
                <w:szCs w:val="25"/>
              </w:rPr>
              <w:t xml:space="preserve"> </w:t>
            </w:r>
            <w:r>
              <w:rPr>
                <w:sz w:val="25"/>
                <w:szCs w:val="25"/>
              </w:rPr>
              <w:t>备及邻近工厂的影响范围、影响的性质和程度等迅速作出估计和判断。</w:t>
            </w:r>
          </w:p>
          <w:p>
            <w:pPr>
              <w:pStyle w:val="TableText"/>
              <w:ind w:left="91" w:firstLine="483"/>
              <w:spacing w:before="187" w:line="297" w:lineRule="auto"/>
              <w:rPr>
                <w:sz w:val="25"/>
                <w:szCs w:val="25"/>
              </w:rPr>
            </w:pPr>
            <w:r>
              <w:rPr>
                <w:sz w:val="25"/>
                <w:szCs w:val="25"/>
                <w:spacing w:val="-9"/>
              </w:rPr>
              <w:t>2)对控制事故和减缓影响所必须采取的行动，如发生火灾时，全厂紧急停工，</w:t>
            </w:r>
            <w:r>
              <w:rPr>
                <w:sz w:val="25"/>
                <w:szCs w:val="25"/>
                <w:spacing w:val="12"/>
              </w:rPr>
              <w:t xml:space="preserve"> </w:t>
            </w:r>
            <w:r>
              <w:rPr>
                <w:sz w:val="25"/>
                <w:szCs w:val="25"/>
                <w:spacing w:val="-12"/>
              </w:rPr>
              <w:t>及时报警，由消防队根据火灾的具体情况实施灭火方案，断绝火源，避免火灾扩大</w:t>
            </w:r>
            <w:r>
              <w:rPr>
                <w:sz w:val="25"/>
                <w:szCs w:val="25"/>
              </w:rPr>
              <w:t xml:space="preserve">  </w:t>
            </w:r>
            <w:r>
              <w:rPr>
                <w:sz w:val="25"/>
                <w:szCs w:val="25"/>
              </w:rPr>
              <w:t>等。</w:t>
            </w:r>
          </w:p>
          <w:p>
            <w:pPr>
              <w:pStyle w:val="TableText"/>
              <w:ind w:left="581"/>
              <w:spacing w:before="194" w:line="219" w:lineRule="auto"/>
              <w:rPr>
                <w:sz w:val="25"/>
                <w:szCs w:val="25"/>
              </w:rPr>
            </w:pPr>
            <w:r>
              <w:rPr>
                <w:sz w:val="25"/>
                <w:szCs w:val="25"/>
                <w:spacing w:val="-1"/>
              </w:rPr>
              <w:t>3)对污染物向下风向的扩散不断进行监测。</w:t>
            </w:r>
          </w:p>
          <w:p>
            <w:pPr>
              <w:pStyle w:val="TableText"/>
              <w:ind w:left="571"/>
              <w:spacing w:before="172" w:line="219" w:lineRule="auto"/>
              <w:rPr>
                <w:sz w:val="25"/>
                <w:szCs w:val="25"/>
              </w:rPr>
            </w:pPr>
            <w:r>
              <w:rPr>
                <w:sz w:val="25"/>
                <w:szCs w:val="25"/>
              </w:rPr>
              <w:t>4)保护厂内外职工和可能受影响的居民所采取的措施(例</w:t>
            </w:r>
            <w:r>
              <w:rPr>
                <w:sz w:val="25"/>
                <w:szCs w:val="25"/>
                <w:spacing w:val="-1"/>
              </w:rPr>
              <w:t>如疏散等)。</w:t>
            </w:r>
          </w:p>
          <w:p>
            <w:pPr>
              <w:pStyle w:val="TableText"/>
              <w:ind w:left="581"/>
              <w:spacing w:before="163" w:line="219" w:lineRule="auto"/>
              <w:rPr>
                <w:sz w:val="25"/>
                <w:szCs w:val="25"/>
              </w:rPr>
            </w:pPr>
            <w:r>
              <w:rPr>
                <w:sz w:val="25"/>
                <w:szCs w:val="25"/>
                <w:spacing w:val="-1"/>
              </w:rPr>
              <w:t>5)保护周围的设备和邻近的工厂所采取的措施。</w:t>
            </w:r>
          </w:p>
          <w:p>
            <w:pPr>
              <w:pStyle w:val="TableText"/>
              <w:ind w:left="551"/>
              <w:spacing w:before="172" w:line="217" w:lineRule="auto"/>
              <w:rPr>
                <w:sz w:val="25"/>
                <w:szCs w:val="25"/>
              </w:rPr>
            </w:pPr>
            <w:r>
              <w:rPr>
                <w:sz w:val="25"/>
                <w:szCs w:val="25"/>
                <w:spacing w:val="-1"/>
              </w:rPr>
              <w:t>⑦废水处理站事故防范措施</w:t>
            </w:r>
          </w:p>
          <w:p>
            <w:pPr>
              <w:pStyle w:val="TableText"/>
              <w:ind w:left="581"/>
              <w:spacing w:before="168" w:line="219" w:lineRule="auto"/>
              <w:rPr>
                <w:sz w:val="25"/>
                <w:szCs w:val="25"/>
              </w:rPr>
            </w:pPr>
            <w:r>
              <w:rPr>
                <w:sz w:val="25"/>
                <w:szCs w:val="25"/>
              </w:rPr>
              <w:t>为防范项目自建废水处理站发生事故排放，需采取以</w:t>
            </w:r>
            <w:r>
              <w:rPr>
                <w:sz w:val="25"/>
                <w:szCs w:val="25"/>
                <w:spacing w:val="-1"/>
              </w:rPr>
              <w:t>下防范措施：</w:t>
            </w:r>
          </w:p>
          <w:p>
            <w:pPr>
              <w:pStyle w:val="TableText"/>
              <w:ind w:left="91" w:firstLine="490"/>
              <w:spacing w:before="183" w:line="283" w:lineRule="auto"/>
              <w:rPr>
                <w:sz w:val="25"/>
                <w:szCs w:val="25"/>
              </w:rPr>
            </w:pPr>
            <w:r>
              <w:rPr>
                <w:sz w:val="25"/>
                <w:szCs w:val="25"/>
                <w:spacing w:val="-5"/>
              </w:rPr>
              <w:t>A、自建废水站应配备专业人员现场值守，</w:t>
            </w:r>
            <w:r>
              <w:rPr>
                <w:sz w:val="25"/>
                <w:szCs w:val="25"/>
                <w:spacing w:val="-6"/>
              </w:rPr>
              <w:t>一旦发现回用水质或废水处理设备</w:t>
            </w:r>
            <w:r>
              <w:rPr>
                <w:sz w:val="25"/>
                <w:szCs w:val="25"/>
              </w:rPr>
              <w:t xml:space="preserve"> </w:t>
            </w:r>
            <w:r>
              <w:rPr>
                <w:sz w:val="25"/>
                <w:szCs w:val="25"/>
                <w:spacing w:val="4"/>
              </w:rPr>
              <w:t>异常，应立即向厂长汇报，确实是否需要立即采取停产维修措施；</w:t>
            </w:r>
          </w:p>
          <w:p>
            <w:pPr>
              <w:pStyle w:val="TableText"/>
              <w:spacing w:before="165" w:line="219" w:lineRule="auto"/>
              <w:jc w:val="right"/>
              <w:rPr>
                <w:sz w:val="25"/>
                <w:szCs w:val="25"/>
              </w:rPr>
            </w:pPr>
            <w:r>
              <w:rPr>
                <w:sz w:val="25"/>
                <w:szCs w:val="25"/>
                <w:spacing w:val="-12"/>
              </w:rPr>
              <w:t>B、在自建废水处理站工作期间，应派人定时巡逻和检查，以便及时发现故障；</w:t>
            </w:r>
          </w:p>
          <w:p>
            <w:pPr>
              <w:pStyle w:val="TableText"/>
              <w:ind w:left="581"/>
              <w:spacing w:before="174" w:line="219" w:lineRule="auto"/>
              <w:rPr>
                <w:sz w:val="25"/>
                <w:szCs w:val="25"/>
              </w:rPr>
            </w:pPr>
            <w:r>
              <w:rPr>
                <w:sz w:val="25"/>
                <w:szCs w:val="25"/>
                <w:spacing w:val="4"/>
              </w:rPr>
              <w:t>C、加强运行管理和进出水的监测工作，防止废水溢流；</w:t>
            </w:r>
          </w:p>
          <w:p>
            <w:pPr>
              <w:pStyle w:val="TableText"/>
              <w:spacing w:before="163" w:line="219" w:lineRule="auto"/>
              <w:jc w:val="right"/>
              <w:rPr>
                <w:sz w:val="25"/>
                <w:szCs w:val="25"/>
              </w:rPr>
            </w:pPr>
            <w:r>
              <w:rPr>
                <w:sz w:val="25"/>
                <w:szCs w:val="25"/>
                <w:spacing w:val="-5"/>
              </w:rPr>
              <w:t>D、事故发生的第一时间，由专人负责关闭公司的雨水总排放口和开启应急阀</w:t>
            </w:r>
          </w:p>
        </w:tc>
      </w:tr>
    </w:tbl>
    <w:p>
      <w:pPr>
        <w:pStyle w:val="BodyText"/>
        <w:rPr/>
      </w:pPr>
      <w:r/>
    </w:p>
    <w:p>
      <w:pPr>
        <w:sectPr>
          <w:footerReference w:type="default" r:id="rId191"/>
          <w:pgSz w:w="11900" w:h="16830"/>
          <w:pgMar w:top="400" w:right="1327"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60" w:right="173" w:hanging="9"/>
              <w:spacing w:before="34" w:line="353" w:lineRule="auto"/>
              <w:rPr/>
            </w:pPr>
            <w:r>
              <w:rPr>
                <w:spacing w:val="1"/>
              </w:rPr>
              <w:t>门，让事故废水沿着应急管网引导至事故应</w:t>
            </w:r>
            <w:r>
              <w:rPr/>
              <w:t>急池(建设单位应委托第三方公司编制 </w:t>
            </w:r>
            <w:r>
              <w:rPr/>
              <w:t>厂区环境风险事故应急预案，按应急预案要求设置事故应急池</w:t>
            </w:r>
            <w:r>
              <w:rPr>
                <w:spacing w:val="-1"/>
              </w:rPr>
              <w:t>)。</w:t>
            </w:r>
          </w:p>
          <w:p>
            <w:pPr>
              <w:pStyle w:val="TableText"/>
              <w:ind w:left="561"/>
              <w:spacing w:line="217" w:lineRule="auto"/>
              <w:rPr/>
            </w:pPr>
            <w:r>
              <w:rPr>
                <w:spacing w:val="2"/>
              </w:rPr>
              <w:t>⑧建立“三级”防控体系</w:t>
            </w:r>
          </w:p>
          <w:p>
            <w:pPr>
              <w:pStyle w:val="TableText"/>
              <w:ind w:left="701"/>
              <w:spacing w:before="200" w:line="219" w:lineRule="auto"/>
              <w:rPr/>
            </w:pPr>
            <w:r>
              <w:rPr>
                <w:spacing w:val="3"/>
              </w:rPr>
              <w:t>(1)一级防控(生产车间防控)</w:t>
            </w:r>
          </w:p>
          <w:p>
            <w:pPr>
              <w:pStyle w:val="TableText"/>
              <w:ind w:right="18"/>
              <w:spacing w:before="175" w:line="219" w:lineRule="auto"/>
              <w:jc w:val="right"/>
              <w:rPr/>
            </w:pPr>
            <w:r>
              <w:rPr/>
              <w:t>一级防控体系设置墁坡，将泄漏控制在各个生产车间、仓库，项目车间及仓库</w:t>
            </w:r>
          </w:p>
          <w:p>
            <w:pPr>
              <w:pStyle w:val="TableText"/>
              <w:ind w:left="91"/>
              <w:spacing w:before="183" w:line="219" w:lineRule="auto"/>
              <w:rPr/>
            </w:pPr>
            <w:r>
              <w:rPr/>
              <w:t>墙脚设排水沟，发生事故时确保车间废水能引入事故应急池，不影响其它车间。</w:t>
            </w:r>
          </w:p>
          <w:p>
            <w:pPr>
              <w:pStyle w:val="TableText"/>
              <w:ind w:left="701"/>
              <w:spacing w:before="177" w:line="220" w:lineRule="auto"/>
              <w:rPr/>
            </w:pPr>
            <w:r>
              <w:rPr>
                <w:spacing w:val="4"/>
              </w:rPr>
              <w:t>(2)二级防控(厂区防控)</w:t>
            </w:r>
          </w:p>
          <w:p>
            <w:pPr>
              <w:pStyle w:val="TableText"/>
              <w:ind w:left="91" w:right="20" w:firstLine="480"/>
              <w:spacing w:before="190" w:line="359" w:lineRule="auto"/>
              <w:rPr/>
            </w:pPr>
            <w:r>
              <w:rPr/>
              <w:t>二级防控体系必须建设应急事故水池及其配套设施，防止消防废水造成的环境</w:t>
            </w:r>
            <w:r>
              <w:rPr>
                <w:spacing w:val="9"/>
              </w:rPr>
              <w:t xml:space="preserve"> </w:t>
            </w:r>
            <w:r>
              <w:rPr/>
              <w:t>污染；设置全厂事故应急池及收集系统，全厂事故应急池以及围堰、墁坡等应急防</w:t>
            </w:r>
            <w:r>
              <w:rPr>
                <w:spacing w:val="12"/>
              </w:rPr>
              <w:t xml:space="preserve"> </w:t>
            </w:r>
            <w:r>
              <w:rPr/>
              <w:t>范措施的容积可满足容纳一次性事故废水量，确保事故情况下危险物质不外排污染</w:t>
            </w:r>
            <w:r>
              <w:rPr>
                <w:spacing w:val="9"/>
              </w:rPr>
              <w:t xml:space="preserve"> </w:t>
            </w:r>
            <w:r>
              <w:rPr/>
              <w:t>水体。厂雨水排放口设置一个雨水阀门，一但发生事故，紧急关闭，避免全厂事故</w:t>
            </w:r>
            <w:r>
              <w:rPr>
                <w:spacing w:val="9"/>
              </w:rPr>
              <w:t xml:space="preserve"> </w:t>
            </w:r>
            <w:r>
              <w:rPr/>
              <w:t>废水外排，污染环境。</w:t>
            </w:r>
          </w:p>
          <w:p>
            <w:pPr>
              <w:pStyle w:val="TableText"/>
              <w:ind w:left="81" w:firstLine="493"/>
              <w:spacing w:before="71" w:line="365" w:lineRule="auto"/>
              <w:rPr/>
            </w:pPr>
            <w:r>
              <w:rPr>
                <w:spacing w:val="-2"/>
              </w:rPr>
              <w:t>为预防事故废水经地表漫流进入厂界周边河流，</w:t>
            </w:r>
            <w:r>
              <w:rPr>
                <w:spacing w:val="-3"/>
              </w:rPr>
              <w:t>厂区设置围墙，并在厂区的出</w:t>
            </w:r>
            <w:r>
              <w:rPr/>
              <w:t xml:space="preserve">  </w:t>
            </w:r>
            <w:r>
              <w:rPr>
                <w:spacing w:val="-5"/>
              </w:rPr>
              <w:t>入口配备沙袋，一旦发生事故，立即用沙袋封堵出入口</w:t>
            </w:r>
            <w:r>
              <w:rPr>
                <w:spacing w:val="-6"/>
              </w:rPr>
              <w:t>，将事故废水截留在厂区内。</w:t>
            </w:r>
          </w:p>
          <w:p>
            <w:pPr>
              <w:pStyle w:val="TableText"/>
              <w:ind w:left="91" w:right="3" w:firstLine="480"/>
              <w:spacing w:before="2" w:line="360" w:lineRule="auto"/>
              <w:rPr/>
            </w:pPr>
            <w:r>
              <w:rPr/>
              <w:t>园区暂未制定工业园环境风险事故防范和应急预案，园区运营至今，园区内企</w:t>
            </w:r>
            <w:r>
              <w:rPr>
                <w:spacing w:val="9"/>
              </w:rPr>
              <w:t xml:space="preserve"> </w:t>
            </w:r>
            <w:r>
              <w:rPr>
                <w:spacing w:val="1"/>
              </w:rPr>
              <w:t>业未发生环境风险事故。待园区完善并落实有效的事故风险防范和</w:t>
            </w:r>
            <w:r>
              <w:rPr/>
              <w:t>应急措施，减少 </w:t>
            </w:r>
            <w:r>
              <w:rPr/>
              <w:t>单位于园区建立企业、工业园事故应急体系，有效防范污染事故发生，并避免因发</w:t>
            </w:r>
            <w:r>
              <w:rPr>
                <w:spacing w:val="9"/>
              </w:rPr>
              <w:t xml:space="preserve"> </w:t>
            </w:r>
            <w:r>
              <w:rPr>
                <w:spacing w:val="-1"/>
              </w:rPr>
              <w:t>生事故对周围环境造成污染，确保环境安全。</w:t>
            </w:r>
          </w:p>
          <w:p>
            <w:pPr>
              <w:pStyle w:val="TableText"/>
              <w:ind w:left="694"/>
              <w:spacing w:before="13" w:line="219" w:lineRule="auto"/>
              <w:rPr/>
            </w:pPr>
            <w:r>
              <w:rPr>
                <w:b/>
                <w:bCs/>
                <w:spacing w:val="-4"/>
              </w:rPr>
              <w:t>(3)事故应急池容积核算：</w:t>
            </w:r>
          </w:p>
          <w:p>
            <w:pPr>
              <w:pStyle w:val="TableText"/>
              <w:ind w:left="81" w:right="14" w:firstLine="500"/>
              <w:spacing w:before="170" w:line="360" w:lineRule="auto"/>
              <w:jc w:val="both"/>
              <w:rPr/>
            </w:pPr>
            <w:r>
              <w:rPr/>
              <w:t>泄漏事故的防止是生产和储运过程中最重要的环节，发生泄漏事故可能引起火</w:t>
            </w:r>
            <w:r>
              <w:rPr>
                <w:spacing w:val="8"/>
              </w:rPr>
              <w:t xml:space="preserve"> </w:t>
            </w:r>
            <w:r>
              <w:rPr/>
              <w:t>灾和爆炸等一系列重大事故。经验表明：设备失灵和人为的操作失误是引发泄漏的</w:t>
            </w:r>
            <w:r>
              <w:rPr>
                <w:spacing w:val="17"/>
              </w:rPr>
              <w:t xml:space="preserve"> </w:t>
            </w:r>
            <w:r>
              <w:rPr>
                <w:spacing w:val="1"/>
              </w:rPr>
              <w:t>主要原因。因此选用较好的设备、精心设计、认</w:t>
            </w:r>
            <w:r>
              <w:rPr/>
              <w:t>真的管理和操作人员的责任心是减 </w:t>
            </w:r>
            <w:r>
              <w:rPr>
                <w:spacing w:val="1"/>
              </w:rPr>
              <w:t>少泄漏事故的关键。</w:t>
            </w:r>
          </w:p>
          <w:p>
            <w:pPr>
              <w:pStyle w:val="TableText"/>
              <w:ind w:left="51" w:right="33" w:firstLine="530"/>
              <w:spacing w:before="6" w:line="357" w:lineRule="auto"/>
              <w:rPr/>
            </w:pPr>
            <w:r>
              <w:rPr/>
              <w:t>根据《水体污染物防控紧急措施设计导则》的规定，</w:t>
            </w:r>
            <w:r>
              <w:rPr>
                <w:spacing w:val="-1"/>
              </w:rPr>
              <w:t>事故应急池具体计算公式</w:t>
            </w:r>
            <w:r>
              <w:rPr/>
              <w:t xml:space="preserve"> </w:t>
            </w:r>
            <w:r>
              <w:rPr>
                <w:spacing w:val="-1"/>
              </w:rPr>
              <w:t>如下：</w:t>
            </w:r>
          </w:p>
          <w:p>
            <w:pPr>
              <w:pStyle w:val="TableText"/>
              <w:ind w:left="2651"/>
              <w:spacing w:before="1" w:line="219" w:lineRule="auto"/>
              <w:rPr>
                <w:rFonts w:ascii="Calibri" w:hAnsi="Calibri" w:eastAsia="Calibri" w:cs="Calibri"/>
              </w:rPr>
            </w:pPr>
            <w:r>
              <w:rPr>
                <w:spacing w:val="24"/>
              </w:rPr>
              <w:t>V总=(V</w:t>
            </w:r>
            <w:r>
              <w:rPr>
                <w:rFonts w:ascii="Calibri" w:hAnsi="Calibri" w:eastAsia="Calibri" w:cs="Calibri"/>
                <w:spacing w:val="24"/>
              </w:rPr>
              <w:t>₁</w:t>
            </w:r>
            <w:r>
              <w:rPr>
                <w:spacing w:val="24"/>
              </w:rPr>
              <w:t>+V</w:t>
            </w:r>
            <w:r>
              <w:rPr>
                <w:rFonts w:ascii="Calibri" w:hAnsi="Calibri" w:eastAsia="Calibri" w:cs="Calibri"/>
                <w:spacing w:val="24"/>
              </w:rPr>
              <w:t>₂</w:t>
            </w:r>
            <w:r>
              <w:rPr>
                <w:spacing w:val="24"/>
              </w:rPr>
              <w:t>-V</w:t>
            </w:r>
            <w:r>
              <w:rPr>
                <w:rFonts w:ascii="Calibri" w:hAnsi="Calibri" w:eastAsia="Calibri" w:cs="Calibri"/>
                <w:spacing w:val="24"/>
              </w:rPr>
              <w:t>₃</w:t>
            </w:r>
            <w:r>
              <w:rPr>
                <w:spacing w:val="24"/>
              </w:rPr>
              <w:t>)</w:t>
            </w:r>
            <w:r>
              <w:rPr/>
              <w:t>max</w:t>
            </w:r>
            <w:r>
              <w:rPr>
                <w:spacing w:val="24"/>
              </w:rPr>
              <w:t>+V</w:t>
            </w:r>
            <w:r>
              <w:rPr>
                <w:rFonts w:ascii="Calibri" w:hAnsi="Calibri" w:eastAsia="Calibri" w:cs="Calibri"/>
                <w:spacing w:val="24"/>
              </w:rPr>
              <w:t>₄</w:t>
            </w:r>
            <w:r>
              <w:rPr>
                <w:spacing w:val="24"/>
              </w:rPr>
              <w:t>+V</w:t>
            </w:r>
            <w:r>
              <w:rPr>
                <w:rFonts w:ascii="Calibri" w:hAnsi="Calibri" w:eastAsia="Calibri" w:cs="Calibri"/>
                <w:spacing w:val="24"/>
              </w:rPr>
              <w:t>₅</w:t>
            </w:r>
          </w:p>
          <w:p>
            <w:pPr>
              <w:pStyle w:val="TableText"/>
              <w:ind w:left="101" w:right="251" w:firstLine="460"/>
              <w:spacing w:before="174" w:line="364" w:lineRule="auto"/>
              <w:rPr/>
            </w:pPr>
            <w:r>
              <w:rPr>
                <w:spacing w:val="17"/>
              </w:rPr>
              <w:t>式中：(V</w:t>
            </w:r>
            <w:r>
              <w:rPr>
                <w:rFonts w:ascii="Calibri" w:hAnsi="Calibri" w:eastAsia="Calibri" w:cs="Calibri"/>
                <w:spacing w:val="17"/>
              </w:rPr>
              <w:t>₁</w:t>
            </w:r>
            <w:r>
              <w:rPr>
                <w:spacing w:val="17"/>
              </w:rPr>
              <w:t>+V</w:t>
            </w:r>
            <w:r>
              <w:rPr>
                <w:rFonts w:ascii="Calibri" w:hAnsi="Calibri" w:eastAsia="Calibri" w:cs="Calibri"/>
                <w:spacing w:val="17"/>
              </w:rPr>
              <w:t>₂</w:t>
            </w:r>
            <w:r>
              <w:rPr>
                <w:spacing w:val="17"/>
              </w:rPr>
              <w:t>-V</w:t>
            </w:r>
            <w:r>
              <w:rPr>
                <w:rFonts w:ascii="Calibri" w:hAnsi="Calibri" w:eastAsia="Calibri" w:cs="Calibri"/>
                <w:spacing w:val="17"/>
              </w:rPr>
              <w:t>₃</w:t>
            </w:r>
            <w:r>
              <w:rPr>
                <w:spacing w:val="17"/>
              </w:rPr>
              <w:t>)</w:t>
            </w:r>
            <w:r>
              <w:rPr/>
              <w:t>max</w:t>
            </w:r>
            <w:r>
              <w:rPr>
                <w:spacing w:val="17"/>
              </w:rPr>
              <w:t>是指对收集系统内不同</w:t>
            </w:r>
            <w:r>
              <w:rPr>
                <w:spacing w:val="16"/>
              </w:rPr>
              <w:t>罐组或装置分别计算V</w:t>
            </w:r>
            <w:r>
              <w:rPr>
                <w:rFonts w:ascii="Calibri" w:hAnsi="Calibri" w:eastAsia="Calibri" w:cs="Calibri"/>
                <w:spacing w:val="16"/>
              </w:rPr>
              <w:t>₁</w:t>
            </w:r>
            <w:r>
              <w:rPr>
                <w:spacing w:val="16"/>
              </w:rPr>
              <w:t>+V</w:t>
            </w:r>
            <w:r>
              <w:rPr>
                <w:rFonts w:ascii="Calibri" w:hAnsi="Calibri" w:eastAsia="Calibri" w:cs="Calibri"/>
                <w:spacing w:val="16"/>
              </w:rPr>
              <w:t>₂</w:t>
            </w:r>
            <w:r>
              <w:rPr>
                <w:spacing w:val="16"/>
              </w:rPr>
              <w:t>-</w:t>
            </w:r>
            <w:r>
              <w:rPr/>
              <w:t xml:space="preserve"> </w:t>
            </w:r>
            <w:r>
              <w:rPr>
                <w:spacing w:val="16"/>
              </w:rPr>
              <w:t>V</w:t>
            </w:r>
            <w:r>
              <w:rPr>
                <w:rFonts w:ascii="Calibri" w:hAnsi="Calibri" w:eastAsia="Calibri" w:cs="Calibri"/>
                <w:spacing w:val="16"/>
              </w:rPr>
              <w:t>₃</w:t>
            </w:r>
            <w:r>
              <w:rPr>
                <w:spacing w:val="16"/>
              </w:rPr>
              <w:t>,取其中最大值(m³)。</w:t>
            </w:r>
          </w:p>
        </w:tc>
      </w:tr>
    </w:tbl>
    <w:p>
      <w:pPr>
        <w:pStyle w:val="BodyText"/>
        <w:rPr/>
      </w:pPr>
      <w:r/>
    </w:p>
    <w:p>
      <w:pPr>
        <w:sectPr>
          <w:footerReference w:type="default" r:id="rId192"/>
          <w:pgSz w:w="11900" w:h="16830"/>
          <w:pgMar w:top="400" w:right="1335" w:bottom="1131" w:left="1324" w:header="0" w:footer="987" w:gutter="0"/>
        </w:sectPr>
        <w:rPr/>
      </w:pPr>
    </w:p>
    <w:p>
      <w:pPr>
        <w:spacing w:before="34"/>
        <w:rPr/>
      </w:pPr>
      <w:r/>
    </w:p>
    <w:p>
      <w:pPr>
        <w:spacing w:before="34"/>
        <w:rPr/>
      </w:pPr>
      <w:r/>
    </w:p>
    <w:p>
      <w:pPr>
        <w:spacing w:before="33"/>
        <w:rPr/>
      </w:pPr>
      <w:r/>
    </w:p>
    <w:p>
      <w:pPr>
        <w:spacing w:before="33"/>
        <w:rPr/>
      </w:pPr>
      <w:r/>
    </w:p>
    <w:p>
      <w:pPr>
        <w:spacing w:before="33"/>
        <w:rPr/>
      </w:pPr>
      <w:r/>
    </w:p>
    <w:tbl>
      <w:tblPr>
        <w:tblStyle w:val="TableNormal"/>
        <w:tblW w:w="917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96"/>
        <w:gridCol w:w="836"/>
        <w:gridCol w:w="749"/>
        <w:gridCol w:w="642"/>
        <w:gridCol w:w="551"/>
        <w:gridCol w:w="362"/>
        <w:gridCol w:w="902"/>
        <w:gridCol w:w="366"/>
        <w:gridCol w:w="536"/>
        <w:gridCol w:w="847"/>
        <w:gridCol w:w="1026"/>
        <w:gridCol w:w="307"/>
        <w:gridCol w:w="698"/>
        <w:gridCol w:w="735"/>
        <w:gridCol w:w="117"/>
      </w:tblGrid>
      <w:tr>
        <w:trPr>
          <w:trHeight w:val="4971" w:hRule="atLeast"/>
        </w:trPr>
        <w:tc>
          <w:tcPr>
            <w:tcW w:w="496" w:type="dxa"/>
            <w:vAlign w:val="top"/>
            <w:vMerge w:val="restart"/>
            <w:tcBorders>
              <w:bottom w:val="nil"/>
            </w:tcBorders>
          </w:tcPr>
          <w:p>
            <w:pPr>
              <w:rPr>
                <w:rFonts w:ascii="Arial"/>
                <w:sz w:val="21"/>
              </w:rPr>
            </w:pPr>
            <w:r/>
          </w:p>
        </w:tc>
        <w:tc>
          <w:tcPr>
            <w:tcW w:w="8674" w:type="dxa"/>
            <w:vAlign w:val="top"/>
            <w:gridSpan w:val="14"/>
          </w:tcPr>
          <w:p>
            <w:pPr>
              <w:pStyle w:val="TableText"/>
              <w:ind w:left="569"/>
              <w:spacing w:before="104" w:line="219" w:lineRule="auto"/>
              <w:rPr>
                <w:sz w:val="23"/>
                <w:szCs w:val="23"/>
              </w:rPr>
            </w:pPr>
            <w:r>
              <w:rPr>
                <w:sz w:val="23"/>
                <w:szCs w:val="23"/>
                <w:spacing w:val="-1"/>
              </w:rPr>
              <w:t>A、V1的计算</w:t>
            </w:r>
          </w:p>
          <w:p>
            <w:pPr>
              <w:pStyle w:val="TableText"/>
              <w:ind w:left="49" w:right="412" w:firstLine="480"/>
              <w:spacing w:before="196" w:line="367" w:lineRule="auto"/>
              <w:rPr>
                <w:sz w:val="23"/>
                <w:szCs w:val="23"/>
              </w:rPr>
            </w:pPr>
            <w:r>
              <w:rPr>
                <w:sz w:val="23"/>
                <w:szCs w:val="23"/>
                <w:spacing w:val="-1"/>
              </w:rPr>
              <w:t>V</w:t>
            </w:r>
            <w:r>
              <w:rPr>
                <w:rFonts w:ascii="Calibri" w:hAnsi="Calibri" w:eastAsia="Calibri" w:cs="Calibri"/>
                <w:sz w:val="23"/>
                <w:szCs w:val="23"/>
                <w:spacing w:val="-1"/>
              </w:rPr>
              <w:t>₁</w:t>
            </w:r>
            <w:r>
              <w:rPr>
                <w:sz w:val="23"/>
                <w:szCs w:val="23"/>
                <w:spacing w:val="-1"/>
              </w:rPr>
              <w:t>——收集系统范围内发生事故的一个罐或一个装置的液体物料</w:t>
            </w:r>
            <w:r>
              <w:rPr>
                <w:sz w:val="23"/>
                <w:szCs w:val="23"/>
                <w:spacing w:val="-2"/>
              </w:rPr>
              <w:t>，前处理车间</w:t>
            </w:r>
            <w:r>
              <w:rPr>
                <w:sz w:val="23"/>
                <w:szCs w:val="23"/>
              </w:rPr>
              <w:t xml:space="preserve"> </w:t>
            </w:r>
            <w:r>
              <w:rPr>
                <w:sz w:val="23"/>
                <w:szCs w:val="23"/>
                <w:spacing w:val="5"/>
              </w:rPr>
              <w:t>取槽体容积15.984t,因此， V</w:t>
            </w:r>
            <w:r>
              <w:rPr>
                <w:rFonts w:ascii="Calibri" w:hAnsi="Calibri" w:eastAsia="Calibri" w:cs="Calibri"/>
                <w:sz w:val="23"/>
                <w:szCs w:val="23"/>
                <w:spacing w:val="5"/>
              </w:rPr>
              <w:t>₁</w:t>
            </w:r>
            <w:r>
              <w:rPr>
                <w:sz w:val="23"/>
                <w:szCs w:val="23"/>
                <w:spacing w:val="5"/>
              </w:rPr>
              <w:t>=16m³。</w:t>
            </w:r>
          </w:p>
          <w:p>
            <w:pPr>
              <w:pStyle w:val="TableText"/>
              <w:ind w:left="569"/>
              <w:spacing w:before="35" w:line="219" w:lineRule="auto"/>
              <w:rPr>
                <w:sz w:val="23"/>
                <w:szCs w:val="23"/>
              </w:rPr>
            </w:pPr>
            <w:r>
              <w:rPr>
                <w:sz w:val="23"/>
                <w:szCs w:val="23"/>
                <w:spacing w:val="11"/>
              </w:rPr>
              <w:t>B、V</w:t>
            </w:r>
            <w:r>
              <w:rPr>
                <w:rFonts w:ascii="Calibri" w:hAnsi="Calibri" w:eastAsia="Calibri" w:cs="Calibri"/>
                <w:sz w:val="23"/>
                <w:szCs w:val="23"/>
                <w:spacing w:val="11"/>
              </w:rPr>
              <w:t>₂</w:t>
            </w:r>
            <w:r>
              <w:rPr>
                <w:rFonts w:ascii="Calibri" w:hAnsi="Calibri" w:eastAsia="Calibri" w:cs="Calibri"/>
                <w:sz w:val="23"/>
                <w:szCs w:val="23"/>
                <w:spacing w:val="-23"/>
              </w:rPr>
              <w:t xml:space="preserve"> </w:t>
            </w:r>
            <w:r>
              <w:rPr>
                <w:sz w:val="23"/>
                <w:szCs w:val="23"/>
                <w:spacing w:val="11"/>
              </w:rPr>
              <w:t>的计算</w:t>
            </w:r>
          </w:p>
          <w:p>
            <w:pPr>
              <w:pStyle w:val="TableText"/>
              <w:ind w:left="569"/>
              <w:spacing w:before="207" w:line="219" w:lineRule="auto"/>
              <w:rPr>
                <w:sz w:val="23"/>
                <w:szCs w:val="23"/>
              </w:rPr>
            </w:pPr>
            <w:r>
              <w:rPr>
                <w:sz w:val="23"/>
                <w:szCs w:val="23"/>
                <w:spacing w:val="3"/>
              </w:rPr>
              <w:t>V</w:t>
            </w:r>
            <w:r>
              <w:rPr>
                <w:rFonts w:ascii="Calibri" w:hAnsi="Calibri" w:eastAsia="Calibri" w:cs="Calibri"/>
                <w:sz w:val="23"/>
                <w:szCs w:val="23"/>
                <w:spacing w:val="3"/>
              </w:rPr>
              <w:t>₂</w:t>
            </w:r>
            <w:r>
              <w:rPr>
                <w:sz w:val="23"/>
                <w:szCs w:val="23"/>
                <w:spacing w:val="3"/>
              </w:rPr>
              <w:t>——发生事故时的储罐或装置的消防水量(m³</w:t>
            </w:r>
            <w:r>
              <w:rPr>
                <w:sz w:val="23"/>
                <w:szCs w:val="23"/>
                <w:spacing w:val="2"/>
              </w:rPr>
              <w:t>);</w:t>
            </w:r>
          </w:p>
          <w:p>
            <w:pPr>
              <w:pStyle w:val="TableText"/>
              <w:ind w:left="19" w:right="450" w:firstLine="445"/>
              <w:spacing w:before="176" w:line="379" w:lineRule="auto"/>
              <w:rPr>
                <w:sz w:val="23"/>
                <w:szCs w:val="23"/>
              </w:rPr>
            </w:pPr>
            <w:r>
              <w:rPr>
                <w:sz w:val="23"/>
                <w:szCs w:val="23"/>
              </w:rPr>
              <w:t>《建筑设计防火规范》(GB50016-2014[2018年版])</w:t>
            </w:r>
            <w:r>
              <w:rPr>
                <w:sz w:val="23"/>
                <w:szCs w:val="23"/>
                <w:spacing w:val="-1"/>
              </w:rPr>
              <w:t>可知“二级耐火等级建筑</w:t>
            </w:r>
            <w:r>
              <w:rPr>
                <w:sz w:val="23"/>
                <w:szCs w:val="23"/>
              </w:rPr>
              <w:t xml:space="preserve">  </w:t>
            </w:r>
            <w:r>
              <w:rPr>
                <w:sz w:val="23"/>
                <w:szCs w:val="23"/>
                <w:spacing w:val="1"/>
              </w:rPr>
              <w:t>是钢结构屋架、钢筋混凝土柱或砖墙组成的混合结构”,根据项</w:t>
            </w:r>
            <w:r>
              <w:rPr>
                <w:sz w:val="23"/>
                <w:szCs w:val="23"/>
              </w:rPr>
              <w:t>目厂房购买合同， </w:t>
            </w:r>
            <w:r>
              <w:rPr>
                <w:sz w:val="23"/>
                <w:szCs w:val="23"/>
                <w:spacing w:val="-1"/>
              </w:rPr>
              <w:t>项目所在建筑物厂房消防等级为丙类。</w:t>
            </w:r>
          </w:p>
          <w:p>
            <w:pPr>
              <w:pStyle w:val="TableText"/>
              <w:ind w:left="519"/>
              <w:spacing w:before="5" w:line="219" w:lineRule="auto"/>
              <w:rPr>
                <w:sz w:val="23"/>
                <w:szCs w:val="23"/>
              </w:rPr>
            </w:pPr>
            <w:r>
              <w:rPr>
                <w:sz w:val="23"/>
                <w:szCs w:val="23"/>
                <w:spacing w:val="-3"/>
              </w:rPr>
              <w:t>根据《消防给水及消火栓系统技术规范》(GB50974—2014)建筑物室外消火栓</w:t>
            </w:r>
          </w:p>
          <w:p>
            <w:pPr>
              <w:pStyle w:val="TableText"/>
              <w:ind w:left="29"/>
              <w:spacing w:before="197" w:line="219" w:lineRule="auto"/>
              <w:rPr>
                <w:sz w:val="23"/>
                <w:szCs w:val="23"/>
              </w:rPr>
            </w:pPr>
            <w:r>
              <w:rPr>
                <w:sz w:val="23"/>
                <w:szCs w:val="23"/>
              </w:rPr>
              <w:t>设计流量不应小于表68的规定，室内消火栓用水</w:t>
            </w:r>
            <w:r>
              <w:rPr>
                <w:sz w:val="23"/>
                <w:szCs w:val="23"/>
                <w:spacing w:val="-1"/>
              </w:rPr>
              <w:t>量见表69。</w:t>
            </w:r>
          </w:p>
          <w:p>
            <w:pPr>
              <w:pStyle w:val="TableText"/>
              <w:ind w:left="2392"/>
              <w:spacing w:before="73" w:line="217" w:lineRule="auto"/>
              <w:rPr>
                <w:sz w:val="23"/>
                <w:szCs w:val="23"/>
              </w:rPr>
            </w:pPr>
            <w:r>
              <w:rPr>
                <w:sz w:val="23"/>
                <w:szCs w:val="23"/>
                <w:b/>
                <w:bCs/>
                <w:spacing w:val="-1"/>
              </w:rPr>
              <w:t>表73建筑物室外消火栓设计流量(L/s)</w:t>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restart"/>
            <w:tcBorders>
              <w:bottom w:val="nil"/>
            </w:tcBorders>
          </w:tcPr>
          <w:p>
            <w:pPr>
              <w:pStyle w:val="TableText"/>
              <w:ind w:left="189"/>
              <w:spacing w:before="253" w:line="219" w:lineRule="auto"/>
              <w:rPr>
                <w:sz w:val="23"/>
                <w:szCs w:val="23"/>
              </w:rPr>
            </w:pPr>
            <w:r>
              <w:rPr>
                <w:sz w:val="23"/>
                <w:szCs w:val="23"/>
                <w:spacing w:val="4"/>
              </w:rPr>
              <w:t>耐火</w:t>
            </w:r>
          </w:p>
          <w:p>
            <w:pPr>
              <w:pStyle w:val="TableText"/>
              <w:ind w:left="189"/>
              <w:spacing w:before="47" w:line="219" w:lineRule="auto"/>
              <w:rPr>
                <w:sz w:val="23"/>
                <w:szCs w:val="23"/>
              </w:rPr>
            </w:pPr>
            <w:r>
              <w:rPr>
                <w:sz w:val="23"/>
                <w:szCs w:val="23"/>
                <w:spacing w:val="7"/>
              </w:rPr>
              <w:t>等级</w:t>
            </w:r>
          </w:p>
        </w:tc>
        <w:tc>
          <w:tcPr>
            <w:tcW w:w="2304" w:type="dxa"/>
            <w:vAlign w:val="top"/>
            <w:gridSpan w:val="4"/>
            <w:vMerge w:val="restart"/>
            <w:tcBorders>
              <w:bottom w:val="nil"/>
            </w:tcBorders>
          </w:tcPr>
          <w:p>
            <w:pPr>
              <w:spacing w:line="366" w:lineRule="auto"/>
              <w:rPr>
                <w:rFonts w:ascii="Arial"/>
                <w:sz w:val="21"/>
              </w:rPr>
            </w:pPr>
            <w:r/>
          </w:p>
          <w:p>
            <w:pPr>
              <w:pStyle w:val="TableText"/>
              <w:ind w:left="233"/>
              <w:spacing w:before="75" w:line="219" w:lineRule="auto"/>
              <w:rPr>
                <w:sz w:val="23"/>
                <w:szCs w:val="23"/>
              </w:rPr>
            </w:pPr>
            <w:r>
              <w:rPr>
                <w:sz w:val="23"/>
                <w:szCs w:val="23"/>
                <w:spacing w:val="2"/>
              </w:rPr>
              <w:t>建筑物名称及类别</w:t>
            </w:r>
          </w:p>
        </w:tc>
        <w:tc>
          <w:tcPr>
            <w:tcW w:w="5534" w:type="dxa"/>
            <w:vAlign w:val="top"/>
            <w:gridSpan w:val="9"/>
          </w:tcPr>
          <w:p>
            <w:pPr>
              <w:pStyle w:val="TableText"/>
              <w:ind w:left="2229"/>
              <w:spacing w:before="44" w:line="205" w:lineRule="auto"/>
              <w:rPr>
                <w:sz w:val="23"/>
                <w:szCs w:val="23"/>
              </w:rPr>
            </w:pPr>
            <w:r>
              <w:rPr>
                <w:sz w:val="23"/>
                <w:szCs w:val="23"/>
                <w:spacing w:val="3"/>
              </w:rPr>
              <w:t>建筑物体积</w:t>
            </w:r>
          </w:p>
        </w:tc>
      </w:tr>
      <w:tr>
        <w:trPr>
          <w:trHeight w:val="779"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tcBorders>
          </w:tcPr>
          <w:p>
            <w:pPr>
              <w:rPr>
                <w:rFonts w:ascii="Arial"/>
                <w:sz w:val="21"/>
              </w:rPr>
            </w:pPr>
            <w:r/>
          </w:p>
        </w:tc>
        <w:tc>
          <w:tcPr>
            <w:tcW w:w="2304" w:type="dxa"/>
            <w:vAlign w:val="top"/>
            <w:gridSpan w:val="4"/>
            <w:vMerge w:val="continue"/>
            <w:tcBorders>
              <w:top w:val="nil"/>
            </w:tcBorders>
          </w:tcPr>
          <w:p>
            <w:pPr>
              <w:rPr>
                <w:rFonts w:ascii="Arial"/>
                <w:sz w:val="21"/>
              </w:rPr>
            </w:pPr>
            <w:r/>
          </w:p>
        </w:tc>
        <w:tc>
          <w:tcPr>
            <w:tcW w:w="902" w:type="dxa"/>
            <w:vAlign w:val="top"/>
          </w:tcPr>
          <w:p>
            <w:pPr>
              <w:spacing w:line="271" w:lineRule="auto"/>
              <w:rPr>
                <w:rFonts w:ascii="Arial"/>
                <w:sz w:val="21"/>
              </w:rPr>
            </w:pPr>
            <w:r/>
          </w:p>
          <w:p>
            <w:pPr>
              <w:pStyle w:val="TableText"/>
              <w:ind w:left="169"/>
              <w:spacing w:before="52" w:line="236" w:lineRule="auto"/>
              <w:rPr>
                <w:sz w:val="16"/>
                <w:szCs w:val="16"/>
              </w:rPr>
            </w:pPr>
            <w:r>
              <w:rPr>
                <w:sz w:val="16"/>
                <w:szCs w:val="16"/>
                <w:spacing w:val="-1"/>
              </w:rPr>
              <w:t>V≤1500</w:t>
            </w:r>
          </w:p>
        </w:tc>
        <w:tc>
          <w:tcPr>
            <w:tcW w:w="902" w:type="dxa"/>
            <w:vAlign w:val="top"/>
            <w:gridSpan w:val="2"/>
          </w:tcPr>
          <w:p>
            <w:pPr>
              <w:pStyle w:val="TableText"/>
              <w:ind w:left="37" w:right="53" w:firstLine="119"/>
              <w:spacing w:before="136" w:line="254" w:lineRule="auto"/>
              <w:rPr>
                <w:sz w:val="23"/>
                <w:szCs w:val="23"/>
              </w:rPr>
            </w:pPr>
            <w:r>
              <w:rPr>
                <w:sz w:val="23"/>
                <w:szCs w:val="23"/>
                <w:spacing w:val="-6"/>
              </w:rPr>
              <w:t>1500&lt;</w:t>
            </w:r>
            <w:r>
              <w:rPr>
                <w:sz w:val="23"/>
                <w:szCs w:val="23"/>
                <w:spacing w:val="1"/>
              </w:rPr>
              <w:t xml:space="preserve">  </w:t>
            </w:r>
            <w:r>
              <w:rPr>
                <w:sz w:val="23"/>
                <w:szCs w:val="23"/>
                <w:spacing w:val="-1"/>
              </w:rPr>
              <w:t>V≤3000</w:t>
            </w:r>
          </w:p>
        </w:tc>
        <w:tc>
          <w:tcPr>
            <w:tcW w:w="847" w:type="dxa"/>
            <w:vAlign w:val="top"/>
          </w:tcPr>
          <w:p>
            <w:pPr>
              <w:pStyle w:val="TableText"/>
              <w:ind w:left="15" w:right="20" w:firstLine="119"/>
              <w:spacing w:before="136" w:line="254" w:lineRule="auto"/>
              <w:rPr>
                <w:sz w:val="23"/>
                <w:szCs w:val="23"/>
              </w:rPr>
            </w:pPr>
            <w:r>
              <w:rPr>
                <w:sz w:val="23"/>
                <w:szCs w:val="23"/>
                <w:spacing w:val="-3"/>
              </w:rPr>
              <w:t>3000&lt;</w:t>
            </w:r>
            <w:r>
              <w:rPr>
                <w:sz w:val="23"/>
                <w:szCs w:val="23"/>
              </w:rPr>
              <w:t xml:space="preserve">  </w:t>
            </w:r>
            <w:r>
              <w:rPr>
                <w:sz w:val="23"/>
                <w:szCs w:val="23"/>
                <w:spacing w:val="-1"/>
              </w:rPr>
              <w:t>V≤5000</w:t>
            </w:r>
          </w:p>
        </w:tc>
        <w:tc>
          <w:tcPr>
            <w:tcW w:w="1026" w:type="dxa"/>
            <w:vAlign w:val="top"/>
          </w:tcPr>
          <w:p>
            <w:pPr>
              <w:pStyle w:val="TableText"/>
              <w:ind w:left="288"/>
              <w:spacing w:before="135"/>
              <w:rPr>
                <w:sz w:val="23"/>
                <w:szCs w:val="23"/>
              </w:rPr>
            </w:pPr>
            <w:r>
              <w:rPr>
                <w:sz w:val="23"/>
                <w:szCs w:val="23"/>
                <w:spacing w:val="-3"/>
              </w:rPr>
              <w:t>5000</w:t>
            </w:r>
          </w:p>
          <w:p>
            <w:pPr>
              <w:pStyle w:val="TableText"/>
              <w:ind w:left="58"/>
              <w:spacing w:before="38" w:line="236" w:lineRule="auto"/>
              <w:rPr>
                <w:sz w:val="23"/>
                <w:szCs w:val="23"/>
              </w:rPr>
            </w:pPr>
            <w:r>
              <w:rPr>
                <w:sz w:val="23"/>
                <w:szCs w:val="23"/>
                <w:spacing w:val="-1"/>
              </w:rPr>
              <w:t>V≤20000</w:t>
            </w:r>
          </w:p>
        </w:tc>
        <w:tc>
          <w:tcPr>
            <w:tcW w:w="1005" w:type="dxa"/>
            <w:vAlign w:val="top"/>
            <w:gridSpan w:val="2"/>
          </w:tcPr>
          <w:p>
            <w:pPr>
              <w:pStyle w:val="TableText"/>
              <w:ind w:left="42" w:right="36" w:firstLine="110"/>
              <w:spacing w:before="136" w:line="254" w:lineRule="auto"/>
              <w:rPr>
                <w:sz w:val="23"/>
                <w:szCs w:val="23"/>
              </w:rPr>
            </w:pPr>
            <w:r>
              <w:rPr>
                <w:sz w:val="23"/>
                <w:szCs w:val="23"/>
                <w:spacing w:val="-2"/>
              </w:rPr>
              <w:t>20000&lt;</w:t>
            </w:r>
            <w:r>
              <w:rPr>
                <w:sz w:val="23"/>
                <w:szCs w:val="23"/>
              </w:rPr>
              <w:t xml:space="preserve">  </w:t>
            </w:r>
            <w:r>
              <w:rPr>
                <w:sz w:val="23"/>
                <w:szCs w:val="23"/>
                <w:spacing w:val="-1"/>
              </w:rPr>
              <w:t>V≤50000</w:t>
            </w:r>
          </w:p>
        </w:tc>
        <w:tc>
          <w:tcPr>
            <w:tcW w:w="852" w:type="dxa"/>
            <w:vAlign w:val="top"/>
            <w:gridSpan w:val="2"/>
          </w:tcPr>
          <w:p>
            <w:pPr>
              <w:pStyle w:val="TableText"/>
              <w:ind w:left="306"/>
              <w:spacing w:before="179" w:line="186" w:lineRule="auto"/>
              <w:rPr>
                <w:sz w:val="23"/>
                <w:szCs w:val="23"/>
              </w:rPr>
            </w:pPr>
            <w:r>
              <w:rPr>
                <w:sz w:val="23"/>
                <w:szCs w:val="23"/>
                <w:spacing w:val="-1"/>
              </w:rPr>
              <w:t>V&gt;</w:t>
            </w:r>
          </w:p>
          <w:p>
            <w:pPr>
              <w:pStyle w:val="TableText"/>
              <w:ind w:left="127"/>
              <w:spacing w:before="65" w:line="235" w:lineRule="auto"/>
              <w:rPr>
                <w:sz w:val="23"/>
                <w:szCs w:val="23"/>
              </w:rPr>
            </w:pPr>
            <w:r>
              <w:rPr>
                <w:sz w:val="23"/>
                <w:szCs w:val="23"/>
                <w:spacing w:val="-3"/>
              </w:rPr>
              <w:t>50000</w:t>
            </w:r>
          </w:p>
        </w:tc>
      </w:tr>
      <w:tr>
        <w:trPr>
          <w:trHeight w:val="309" w:hRule="atLeast"/>
        </w:trPr>
        <w:tc>
          <w:tcPr>
            <w:tcW w:w="496" w:type="dxa"/>
            <w:vAlign w:val="top"/>
            <w:vMerge w:val="continue"/>
            <w:tcBorders>
              <w:top w:val="nil"/>
              <w:bottom w:val="nil"/>
            </w:tcBorders>
          </w:tcPr>
          <w:p>
            <w:pPr>
              <w:rPr>
                <w:rFonts w:ascii="Arial"/>
                <w:sz w:val="21"/>
              </w:rPr>
            </w:pPr>
            <w:r/>
          </w:p>
        </w:tc>
        <w:tc>
          <w:tcPr>
            <w:tcW w:w="836" w:type="dxa"/>
            <w:vAlign w:val="top"/>
            <w:vMerge w:val="restart"/>
            <w:tcBorders>
              <w:bottom w:val="nil"/>
            </w:tcBorders>
          </w:tcPr>
          <w:p>
            <w:pPr>
              <w:spacing w:line="338" w:lineRule="auto"/>
              <w:rPr>
                <w:rFonts w:ascii="Arial"/>
                <w:sz w:val="21"/>
              </w:rPr>
            </w:pPr>
            <w:r/>
          </w:p>
          <w:p>
            <w:pPr>
              <w:spacing w:line="339" w:lineRule="auto"/>
              <w:rPr>
                <w:rFonts w:ascii="Arial"/>
                <w:sz w:val="21"/>
              </w:rPr>
            </w:pPr>
            <w:r/>
          </w:p>
          <w:p>
            <w:pPr>
              <w:pStyle w:val="TableText"/>
              <w:ind w:left="69"/>
              <w:spacing w:before="75" w:line="169" w:lineRule="auto"/>
              <w:rPr>
                <w:sz w:val="23"/>
                <w:szCs w:val="23"/>
              </w:rPr>
            </w:pPr>
            <w:r>
              <w:rPr>
                <w:sz w:val="23"/>
                <w:szCs w:val="23"/>
              </w:rPr>
              <w:t>一、二</w:t>
            </w:r>
          </w:p>
          <w:p>
            <w:pPr>
              <w:pStyle w:val="TableText"/>
              <w:ind w:left="299"/>
              <w:spacing w:line="221" w:lineRule="auto"/>
              <w:rPr>
                <w:sz w:val="23"/>
                <w:szCs w:val="23"/>
              </w:rPr>
            </w:pPr>
            <w:r>
              <w:rPr>
                <w:sz w:val="23"/>
                <w:szCs w:val="23"/>
              </w:rPr>
              <w:t>级</w:t>
            </w:r>
          </w:p>
        </w:tc>
        <w:tc>
          <w:tcPr>
            <w:tcW w:w="749" w:type="dxa"/>
            <w:vAlign w:val="top"/>
            <w:vMerge w:val="restart"/>
            <w:tcBorders>
              <w:bottom w:val="nil"/>
            </w:tcBorders>
          </w:tcPr>
          <w:p>
            <w:pPr>
              <w:spacing w:line="300" w:lineRule="auto"/>
              <w:rPr>
                <w:rFonts w:ascii="Arial"/>
                <w:sz w:val="21"/>
              </w:rPr>
            </w:pPr>
            <w:r/>
          </w:p>
          <w:p>
            <w:pPr>
              <w:spacing w:line="300" w:lineRule="auto"/>
              <w:rPr>
                <w:rFonts w:ascii="Arial"/>
                <w:sz w:val="21"/>
              </w:rPr>
            </w:pPr>
            <w:r/>
          </w:p>
          <w:p>
            <w:pPr>
              <w:pStyle w:val="TableText"/>
              <w:ind w:left="152" w:right="116"/>
              <w:spacing w:before="74" w:line="232" w:lineRule="auto"/>
              <w:rPr>
                <w:sz w:val="23"/>
                <w:szCs w:val="23"/>
              </w:rPr>
            </w:pPr>
            <w:r>
              <w:rPr>
                <w:sz w:val="23"/>
                <w:szCs w:val="23"/>
                <w:spacing w:val="-6"/>
              </w:rPr>
              <w:t>工业</w:t>
            </w:r>
            <w:r>
              <w:rPr>
                <w:sz w:val="23"/>
                <w:szCs w:val="23"/>
              </w:rPr>
              <w:t xml:space="preserve"> </w:t>
            </w:r>
            <w:r>
              <w:rPr>
                <w:sz w:val="23"/>
                <w:szCs w:val="23"/>
                <w:spacing w:val="4"/>
              </w:rPr>
              <w:t>建筑</w:t>
            </w:r>
          </w:p>
        </w:tc>
        <w:tc>
          <w:tcPr>
            <w:tcW w:w="642" w:type="dxa"/>
            <w:vAlign w:val="top"/>
            <w:vMerge w:val="restart"/>
            <w:tcBorders>
              <w:bottom w:val="nil"/>
            </w:tcBorders>
          </w:tcPr>
          <w:p>
            <w:pPr>
              <w:spacing w:line="288" w:lineRule="auto"/>
              <w:rPr>
                <w:rFonts w:ascii="Arial"/>
                <w:sz w:val="21"/>
              </w:rPr>
            </w:pPr>
            <w:r/>
          </w:p>
          <w:p>
            <w:pPr>
              <w:pStyle w:val="TableText"/>
              <w:ind w:left="104"/>
              <w:spacing w:before="75" w:line="220" w:lineRule="auto"/>
              <w:rPr>
                <w:sz w:val="23"/>
                <w:szCs w:val="23"/>
              </w:rPr>
            </w:pPr>
            <w:r>
              <w:rPr>
                <w:sz w:val="23"/>
                <w:szCs w:val="23"/>
                <w:spacing w:val="8"/>
              </w:rPr>
              <w:t>厂房</w:t>
            </w:r>
          </w:p>
        </w:tc>
        <w:tc>
          <w:tcPr>
            <w:tcW w:w="913" w:type="dxa"/>
            <w:vAlign w:val="top"/>
            <w:gridSpan w:val="2"/>
          </w:tcPr>
          <w:p>
            <w:pPr>
              <w:pStyle w:val="TableText"/>
              <w:ind w:left="112"/>
              <w:spacing w:before="47" w:line="202" w:lineRule="auto"/>
              <w:rPr>
                <w:sz w:val="23"/>
                <w:szCs w:val="23"/>
              </w:rPr>
            </w:pPr>
            <w:r>
              <w:rPr>
                <w:sz w:val="23"/>
                <w:szCs w:val="23"/>
                <w:spacing w:val="5"/>
              </w:rPr>
              <w:t>甲、乙</w:t>
            </w:r>
          </w:p>
        </w:tc>
        <w:tc>
          <w:tcPr>
            <w:tcW w:w="1804" w:type="dxa"/>
            <w:vAlign w:val="top"/>
            <w:gridSpan w:val="3"/>
          </w:tcPr>
          <w:p>
            <w:pPr>
              <w:pStyle w:val="TableText"/>
              <w:ind w:left="779"/>
              <w:spacing w:before="67" w:line="186" w:lineRule="auto"/>
              <w:rPr>
                <w:sz w:val="23"/>
                <w:szCs w:val="23"/>
              </w:rPr>
            </w:pPr>
            <w:r>
              <w:rPr>
                <w:sz w:val="23"/>
                <w:szCs w:val="23"/>
                <w:spacing w:val="-7"/>
              </w:rPr>
              <w:t>15</w:t>
            </w:r>
          </w:p>
        </w:tc>
        <w:tc>
          <w:tcPr>
            <w:tcW w:w="847" w:type="dxa"/>
            <w:vAlign w:val="top"/>
          </w:tcPr>
          <w:p>
            <w:pPr>
              <w:pStyle w:val="TableText"/>
              <w:ind w:left="305"/>
              <w:spacing w:before="67" w:line="186" w:lineRule="auto"/>
              <w:rPr>
                <w:sz w:val="23"/>
                <w:szCs w:val="23"/>
              </w:rPr>
            </w:pPr>
            <w:r>
              <w:rPr>
                <w:sz w:val="23"/>
                <w:szCs w:val="23"/>
                <w:spacing w:val="-3"/>
              </w:rPr>
              <w:t>20</w:t>
            </w:r>
          </w:p>
        </w:tc>
        <w:tc>
          <w:tcPr>
            <w:tcW w:w="1026" w:type="dxa"/>
            <w:vAlign w:val="top"/>
          </w:tcPr>
          <w:p>
            <w:pPr>
              <w:pStyle w:val="TableText"/>
              <w:ind w:left="398"/>
              <w:spacing w:before="67" w:line="186" w:lineRule="auto"/>
              <w:rPr>
                <w:sz w:val="23"/>
                <w:szCs w:val="23"/>
              </w:rPr>
            </w:pPr>
            <w:r>
              <w:rPr>
                <w:sz w:val="23"/>
                <w:szCs w:val="23"/>
                <w:spacing w:val="-3"/>
              </w:rPr>
              <w:t>25</w:t>
            </w:r>
          </w:p>
        </w:tc>
        <w:tc>
          <w:tcPr>
            <w:tcW w:w="1005" w:type="dxa"/>
            <w:vAlign w:val="top"/>
            <w:gridSpan w:val="2"/>
          </w:tcPr>
          <w:p>
            <w:pPr>
              <w:pStyle w:val="TableText"/>
              <w:ind w:left="382"/>
              <w:spacing w:before="67" w:line="186" w:lineRule="auto"/>
              <w:rPr>
                <w:sz w:val="23"/>
                <w:szCs w:val="23"/>
              </w:rPr>
            </w:pPr>
            <w:r>
              <w:rPr>
                <w:sz w:val="23"/>
                <w:szCs w:val="23"/>
                <w:spacing w:val="-4"/>
              </w:rPr>
              <w:t>30</w:t>
            </w:r>
          </w:p>
        </w:tc>
        <w:tc>
          <w:tcPr>
            <w:tcW w:w="852" w:type="dxa"/>
            <w:vAlign w:val="top"/>
            <w:gridSpan w:val="2"/>
          </w:tcPr>
          <w:p>
            <w:pPr>
              <w:pStyle w:val="TableText"/>
              <w:ind w:left="307"/>
              <w:spacing w:before="67" w:line="186" w:lineRule="auto"/>
              <w:rPr>
                <w:sz w:val="23"/>
                <w:szCs w:val="23"/>
              </w:rPr>
            </w:pPr>
            <w:r>
              <w:rPr>
                <w:sz w:val="23"/>
                <w:szCs w:val="23"/>
                <w:spacing w:val="-4"/>
              </w:rPr>
              <w:t>35</w:t>
            </w:r>
          </w:p>
        </w:tc>
      </w:tr>
      <w:tr>
        <w:trPr>
          <w:trHeight w:val="30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c>
          <w:tcPr>
            <w:tcW w:w="913" w:type="dxa"/>
            <w:vAlign w:val="top"/>
            <w:gridSpan w:val="2"/>
          </w:tcPr>
          <w:p>
            <w:pPr>
              <w:pStyle w:val="TableText"/>
              <w:ind w:left="342"/>
              <w:spacing w:before="45" w:line="196" w:lineRule="auto"/>
              <w:rPr>
                <w:sz w:val="23"/>
                <w:szCs w:val="23"/>
              </w:rPr>
            </w:pPr>
            <w:r>
              <w:rPr>
                <w:sz w:val="23"/>
                <w:szCs w:val="23"/>
              </w:rPr>
              <w:t>丙</w:t>
            </w:r>
          </w:p>
        </w:tc>
        <w:tc>
          <w:tcPr>
            <w:tcW w:w="1804" w:type="dxa"/>
            <w:vAlign w:val="top"/>
            <w:gridSpan w:val="3"/>
          </w:tcPr>
          <w:p>
            <w:pPr>
              <w:pStyle w:val="TableText"/>
              <w:ind w:left="779"/>
              <w:spacing w:before="68" w:line="178" w:lineRule="auto"/>
              <w:rPr>
                <w:sz w:val="23"/>
                <w:szCs w:val="23"/>
              </w:rPr>
            </w:pPr>
            <w:r>
              <w:rPr>
                <w:sz w:val="23"/>
                <w:szCs w:val="23"/>
                <w:color w:val="203040"/>
                <w:spacing w:val="-7"/>
              </w:rPr>
              <w:t>15</w:t>
            </w:r>
          </w:p>
        </w:tc>
        <w:tc>
          <w:tcPr>
            <w:tcW w:w="847" w:type="dxa"/>
            <w:vAlign w:val="top"/>
          </w:tcPr>
          <w:p>
            <w:pPr>
              <w:pStyle w:val="TableText"/>
              <w:ind w:left="305"/>
              <w:spacing w:before="68" w:line="178" w:lineRule="auto"/>
              <w:rPr>
                <w:sz w:val="23"/>
                <w:szCs w:val="23"/>
              </w:rPr>
            </w:pPr>
            <w:r>
              <w:rPr>
                <w:sz w:val="23"/>
                <w:szCs w:val="23"/>
                <w:spacing w:val="-3"/>
              </w:rPr>
              <w:t>20</w:t>
            </w:r>
          </w:p>
        </w:tc>
        <w:tc>
          <w:tcPr>
            <w:tcW w:w="1026" w:type="dxa"/>
            <w:vAlign w:val="top"/>
          </w:tcPr>
          <w:p>
            <w:pPr>
              <w:pStyle w:val="TableText"/>
              <w:ind w:left="398"/>
              <w:spacing w:before="68" w:line="178" w:lineRule="auto"/>
              <w:rPr>
                <w:sz w:val="23"/>
                <w:szCs w:val="23"/>
              </w:rPr>
            </w:pPr>
            <w:r>
              <w:rPr>
                <w:sz w:val="23"/>
                <w:szCs w:val="23"/>
                <w:spacing w:val="-3"/>
              </w:rPr>
              <w:t>25</w:t>
            </w:r>
          </w:p>
        </w:tc>
        <w:tc>
          <w:tcPr>
            <w:tcW w:w="1005" w:type="dxa"/>
            <w:vAlign w:val="top"/>
            <w:gridSpan w:val="2"/>
          </w:tcPr>
          <w:p>
            <w:pPr>
              <w:pStyle w:val="TableText"/>
              <w:ind w:left="382"/>
              <w:spacing w:before="68" w:line="178" w:lineRule="auto"/>
              <w:rPr>
                <w:sz w:val="23"/>
                <w:szCs w:val="23"/>
              </w:rPr>
            </w:pPr>
            <w:r>
              <w:rPr>
                <w:sz w:val="23"/>
                <w:szCs w:val="23"/>
                <w:spacing w:val="-4"/>
              </w:rPr>
              <w:t>30</w:t>
            </w:r>
          </w:p>
        </w:tc>
        <w:tc>
          <w:tcPr>
            <w:tcW w:w="852" w:type="dxa"/>
            <w:vAlign w:val="top"/>
            <w:gridSpan w:val="2"/>
          </w:tcPr>
          <w:p>
            <w:pPr>
              <w:pStyle w:val="TableText"/>
              <w:ind w:left="307"/>
              <w:spacing w:before="68" w:line="178" w:lineRule="auto"/>
              <w:rPr>
                <w:sz w:val="23"/>
                <w:szCs w:val="23"/>
              </w:rPr>
            </w:pPr>
            <w:r>
              <w:rPr>
                <w:sz w:val="23"/>
                <w:szCs w:val="23"/>
                <w:spacing w:val="-3"/>
              </w:rPr>
              <w:t>40</w:t>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642" w:type="dxa"/>
            <w:vAlign w:val="top"/>
            <w:vMerge w:val="continue"/>
            <w:tcBorders>
              <w:top w:val="nil"/>
            </w:tcBorders>
          </w:tcPr>
          <w:p>
            <w:pPr>
              <w:rPr>
                <w:rFonts w:ascii="Arial"/>
                <w:sz w:val="21"/>
              </w:rPr>
            </w:pPr>
            <w:r/>
          </w:p>
        </w:tc>
        <w:tc>
          <w:tcPr>
            <w:tcW w:w="913" w:type="dxa"/>
            <w:vAlign w:val="top"/>
            <w:gridSpan w:val="2"/>
          </w:tcPr>
          <w:p>
            <w:pPr>
              <w:pStyle w:val="TableText"/>
              <w:ind w:left="112"/>
              <w:spacing w:before="47" w:line="203" w:lineRule="auto"/>
              <w:rPr>
                <w:sz w:val="23"/>
                <w:szCs w:val="23"/>
              </w:rPr>
            </w:pPr>
            <w:r>
              <w:rPr>
                <w:sz w:val="23"/>
                <w:szCs w:val="23"/>
                <w:spacing w:val="2"/>
              </w:rPr>
              <w:t>丁、戊</w:t>
            </w:r>
          </w:p>
        </w:tc>
        <w:tc>
          <w:tcPr>
            <w:tcW w:w="4682" w:type="dxa"/>
            <w:vAlign w:val="top"/>
            <w:gridSpan w:val="7"/>
          </w:tcPr>
          <w:p>
            <w:pPr>
              <w:pStyle w:val="TableText"/>
              <w:ind w:left="2219"/>
              <w:spacing w:before="68" w:line="186" w:lineRule="auto"/>
              <w:rPr>
                <w:sz w:val="23"/>
                <w:szCs w:val="23"/>
              </w:rPr>
            </w:pPr>
            <w:r>
              <w:rPr>
                <w:sz w:val="23"/>
                <w:szCs w:val="23"/>
                <w:spacing w:val="-7"/>
              </w:rPr>
              <w:t>15</w:t>
            </w:r>
          </w:p>
        </w:tc>
        <w:tc>
          <w:tcPr>
            <w:tcW w:w="852" w:type="dxa"/>
            <w:vAlign w:val="top"/>
            <w:gridSpan w:val="2"/>
          </w:tcPr>
          <w:p>
            <w:pPr>
              <w:pStyle w:val="TableText"/>
              <w:ind w:left="307"/>
              <w:spacing w:before="68" w:line="186" w:lineRule="auto"/>
              <w:rPr>
                <w:sz w:val="23"/>
                <w:szCs w:val="23"/>
              </w:rPr>
            </w:pPr>
            <w:r>
              <w:rPr>
                <w:sz w:val="23"/>
                <w:szCs w:val="23"/>
                <w:spacing w:val="-3"/>
              </w:rPr>
              <w:t>20</w:t>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642" w:type="dxa"/>
            <w:vAlign w:val="top"/>
            <w:vMerge w:val="restart"/>
            <w:tcBorders>
              <w:bottom w:val="nil"/>
            </w:tcBorders>
          </w:tcPr>
          <w:p>
            <w:pPr>
              <w:spacing w:line="299" w:lineRule="auto"/>
              <w:rPr>
                <w:rFonts w:ascii="Arial"/>
                <w:sz w:val="21"/>
              </w:rPr>
            </w:pPr>
            <w:r/>
          </w:p>
          <w:p>
            <w:pPr>
              <w:pStyle w:val="TableText"/>
              <w:ind w:left="104"/>
              <w:spacing w:before="74" w:line="219" w:lineRule="auto"/>
              <w:rPr>
                <w:sz w:val="23"/>
                <w:szCs w:val="23"/>
              </w:rPr>
            </w:pPr>
            <w:r>
              <w:rPr>
                <w:sz w:val="23"/>
                <w:szCs w:val="23"/>
                <w:spacing w:val="7"/>
              </w:rPr>
              <w:t>仓库</w:t>
            </w:r>
          </w:p>
        </w:tc>
        <w:tc>
          <w:tcPr>
            <w:tcW w:w="913" w:type="dxa"/>
            <w:vAlign w:val="top"/>
            <w:gridSpan w:val="2"/>
          </w:tcPr>
          <w:p>
            <w:pPr>
              <w:pStyle w:val="TableText"/>
              <w:ind w:left="112"/>
              <w:spacing w:before="49" w:line="201" w:lineRule="auto"/>
              <w:rPr>
                <w:sz w:val="23"/>
                <w:szCs w:val="23"/>
              </w:rPr>
            </w:pPr>
            <w:r>
              <w:rPr>
                <w:sz w:val="23"/>
                <w:szCs w:val="23"/>
                <w:spacing w:val="5"/>
              </w:rPr>
              <w:t>甲、乙</w:t>
            </w:r>
          </w:p>
        </w:tc>
        <w:tc>
          <w:tcPr>
            <w:tcW w:w="1804" w:type="dxa"/>
            <w:vAlign w:val="top"/>
            <w:gridSpan w:val="3"/>
          </w:tcPr>
          <w:p>
            <w:pPr>
              <w:pStyle w:val="TableText"/>
              <w:ind w:left="779"/>
              <w:spacing w:before="68" w:line="186" w:lineRule="auto"/>
              <w:rPr>
                <w:sz w:val="23"/>
                <w:szCs w:val="23"/>
              </w:rPr>
            </w:pPr>
            <w:r>
              <w:rPr>
                <w:sz w:val="23"/>
                <w:szCs w:val="23"/>
                <w:spacing w:val="-7"/>
              </w:rPr>
              <w:t>15</w:t>
            </w:r>
          </w:p>
        </w:tc>
        <w:tc>
          <w:tcPr>
            <w:tcW w:w="1873" w:type="dxa"/>
            <w:vAlign w:val="top"/>
            <w:gridSpan w:val="2"/>
          </w:tcPr>
          <w:p>
            <w:pPr>
              <w:pStyle w:val="TableText"/>
              <w:ind w:left="815"/>
              <w:spacing w:before="68" w:line="186" w:lineRule="auto"/>
              <w:rPr>
                <w:sz w:val="23"/>
                <w:szCs w:val="23"/>
              </w:rPr>
            </w:pPr>
            <w:r>
              <w:rPr>
                <w:sz w:val="23"/>
                <w:szCs w:val="23"/>
                <w:spacing w:val="-3"/>
              </w:rPr>
              <w:t>25</w:t>
            </w:r>
          </w:p>
        </w:tc>
        <w:tc>
          <w:tcPr>
            <w:tcW w:w="1857" w:type="dxa"/>
            <w:vAlign w:val="top"/>
            <w:gridSpan w:val="4"/>
          </w:tcPr>
          <w:p>
            <w:pPr>
              <w:pStyle w:val="TableText"/>
              <w:ind w:left="842"/>
              <w:spacing w:before="158" w:line="124" w:lineRule="exact"/>
              <w:rPr>
                <w:sz w:val="16"/>
                <w:szCs w:val="16"/>
              </w:rPr>
            </w:pPr>
            <w:r>
              <w:rPr>
                <w:sz w:val="16"/>
                <w:szCs w:val="16"/>
                <w:position w:val="-3"/>
              </w:rPr>
              <w:t>一</w:t>
            </w:r>
          </w:p>
        </w:tc>
      </w:tr>
      <w:tr>
        <w:trPr>
          <w:trHeight w:val="30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642" w:type="dxa"/>
            <w:vAlign w:val="top"/>
            <w:vMerge w:val="continue"/>
            <w:tcBorders>
              <w:top w:val="nil"/>
              <w:bottom w:val="nil"/>
            </w:tcBorders>
          </w:tcPr>
          <w:p>
            <w:pPr>
              <w:rPr>
                <w:rFonts w:ascii="Arial"/>
                <w:sz w:val="21"/>
              </w:rPr>
            </w:pPr>
            <w:r/>
          </w:p>
        </w:tc>
        <w:tc>
          <w:tcPr>
            <w:tcW w:w="913" w:type="dxa"/>
            <w:vAlign w:val="top"/>
            <w:gridSpan w:val="2"/>
          </w:tcPr>
          <w:p>
            <w:pPr>
              <w:pStyle w:val="TableText"/>
              <w:ind w:left="342"/>
              <w:spacing w:before="45" w:line="196" w:lineRule="auto"/>
              <w:rPr>
                <w:sz w:val="23"/>
                <w:szCs w:val="23"/>
              </w:rPr>
            </w:pPr>
            <w:r>
              <w:rPr>
                <w:sz w:val="23"/>
                <w:szCs w:val="23"/>
              </w:rPr>
              <w:t>丙</w:t>
            </w:r>
          </w:p>
        </w:tc>
        <w:tc>
          <w:tcPr>
            <w:tcW w:w="1804" w:type="dxa"/>
            <w:vAlign w:val="top"/>
            <w:gridSpan w:val="3"/>
          </w:tcPr>
          <w:p>
            <w:pPr>
              <w:pStyle w:val="TableText"/>
              <w:ind w:left="779"/>
              <w:spacing w:before="68" w:line="178" w:lineRule="auto"/>
              <w:rPr>
                <w:sz w:val="23"/>
                <w:szCs w:val="23"/>
              </w:rPr>
            </w:pPr>
            <w:r>
              <w:rPr>
                <w:sz w:val="23"/>
                <w:szCs w:val="23"/>
                <w:color w:val="304050"/>
                <w:spacing w:val="-7"/>
              </w:rPr>
              <w:t>15</w:t>
            </w:r>
          </w:p>
        </w:tc>
        <w:tc>
          <w:tcPr>
            <w:tcW w:w="1873" w:type="dxa"/>
            <w:vAlign w:val="top"/>
            <w:gridSpan w:val="2"/>
          </w:tcPr>
          <w:p>
            <w:pPr>
              <w:pStyle w:val="TableText"/>
              <w:ind w:left="815"/>
              <w:spacing w:before="68" w:line="178" w:lineRule="auto"/>
              <w:rPr>
                <w:sz w:val="23"/>
                <w:szCs w:val="23"/>
              </w:rPr>
            </w:pPr>
            <w:r>
              <w:rPr>
                <w:sz w:val="23"/>
                <w:szCs w:val="23"/>
                <w:spacing w:val="-3"/>
              </w:rPr>
              <w:t>25</w:t>
            </w:r>
          </w:p>
        </w:tc>
        <w:tc>
          <w:tcPr>
            <w:tcW w:w="1005" w:type="dxa"/>
            <w:vAlign w:val="top"/>
            <w:gridSpan w:val="2"/>
          </w:tcPr>
          <w:p>
            <w:pPr>
              <w:pStyle w:val="TableText"/>
              <w:ind w:left="382"/>
              <w:spacing w:before="68" w:line="178" w:lineRule="auto"/>
              <w:rPr>
                <w:sz w:val="23"/>
                <w:szCs w:val="23"/>
              </w:rPr>
            </w:pPr>
            <w:r>
              <w:rPr>
                <w:sz w:val="23"/>
                <w:szCs w:val="23"/>
                <w:spacing w:val="-4"/>
              </w:rPr>
              <w:t>35</w:t>
            </w:r>
          </w:p>
        </w:tc>
        <w:tc>
          <w:tcPr>
            <w:tcW w:w="852" w:type="dxa"/>
            <w:vAlign w:val="top"/>
            <w:gridSpan w:val="2"/>
          </w:tcPr>
          <w:p>
            <w:pPr>
              <w:pStyle w:val="TableText"/>
              <w:ind w:left="307"/>
              <w:spacing w:before="68" w:line="178" w:lineRule="auto"/>
              <w:rPr>
                <w:sz w:val="23"/>
                <w:szCs w:val="23"/>
              </w:rPr>
            </w:pPr>
            <w:r>
              <w:rPr>
                <w:sz w:val="23"/>
                <w:szCs w:val="23"/>
                <w:spacing w:val="-3"/>
              </w:rPr>
              <w:t>45</w:t>
            </w:r>
          </w:p>
        </w:tc>
      </w:tr>
      <w:tr>
        <w:trPr>
          <w:trHeight w:val="33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tcBorders>
          </w:tcPr>
          <w:p>
            <w:pPr>
              <w:rPr>
                <w:rFonts w:ascii="Arial"/>
                <w:sz w:val="21"/>
              </w:rPr>
            </w:pPr>
            <w:r/>
          </w:p>
        </w:tc>
        <w:tc>
          <w:tcPr>
            <w:tcW w:w="749" w:type="dxa"/>
            <w:vAlign w:val="top"/>
            <w:vMerge w:val="continue"/>
            <w:tcBorders>
              <w:top w:val="nil"/>
            </w:tcBorders>
          </w:tcPr>
          <w:p>
            <w:pPr>
              <w:rPr>
                <w:rFonts w:ascii="Arial"/>
                <w:sz w:val="21"/>
              </w:rPr>
            </w:pPr>
            <w:r/>
          </w:p>
        </w:tc>
        <w:tc>
          <w:tcPr>
            <w:tcW w:w="642" w:type="dxa"/>
            <w:vAlign w:val="top"/>
            <w:vMerge w:val="continue"/>
            <w:tcBorders>
              <w:top w:val="nil"/>
            </w:tcBorders>
          </w:tcPr>
          <w:p>
            <w:pPr>
              <w:rPr>
                <w:rFonts w:ascii="Arial"/>
                <w:sz w:val="21"/>
              </w:rPr>
            </w:pPr>
            <w:r/>
          </w:p>
        </w:tc>
        <w:tc>
          <w:tcPr>
            <w:tcW w:w="913" w:type="dxa"/>
            <w:vAlign w:val="top"/>
            <w:gridSpan w:val="2"/>
          </w:tcPr>
          <w:p>
            <w:pPr>
              <w:pStyle w:val="TableText"/>
              <w:ind w:left="112"/>
              <w:spacing w:before="57" w:line="211" w:lineRule="auto"/>
              <w:rPr>
                <w:sz w:val="23"/>
                <w:szCs w:val="23"/>
              </w:rPr>
            </w:pPr>
            <w:r>
              <w:rPr>
                <w:sz w:val="23"/>
                <w:szCs w:val="23"/>
                <w:spacing w:val="2"/>
              </w:rPr>
              <w:t>丁、戊</w:t>
            </w:r>
          </w:p>
        </w:tc>
        <w:tc>
          <w:tcPr>
            <w:tcW w:w="4682" w:type="dxa"/>
            <w:vAlign w:val="top"/>
            <w:gridSpan w:val="7"/>
          </w:tcPr>
          <w:p>
            <w:pPr>
              <w:pStyle w:val="TableText"/>
              <w:ind w:left="2219"/>
              <w:spacing w:before="78" w:line="194" w:lineRule="auto"/>
              <w:rPr>
                <w:sz w:val="23"/>
                <w:szCs w:val="23"/>
              </w:rPr>
            </w:pPr>
            <w:r>
              <w:rPr>
                <w:sz w:val="23"/>
                <w:szCs w:val="23"/>
                <w:color w:val="304050"/>
                <w:spacing w:val="-7"/>
              </w:rPr>
              <w:t>15</w:t>
            </w:r>
          </w:p>
        </w:tc>
        <w:tc>
          <w:tcPr>
            <w:tcW w:w="852" w:type="dxa"/>
            <w:vAlign w:val="top"/>
            <w:gridSpan w:val="2"/>
          </w:tcPr>
          <w:p>
            <w:pPr>
              <w:pStyle w:val="TableText"/>
              <w:ind w:left="307"/>
              <w:spacing w:before="78" w:line="194" w:lineRule="auto"/>
              <w:rPr>
                <w:sz w:val="23"/>
                <w:szCs w:val="23"/>
              </w:rPr>
            </w:pPr>
            <w:r>
              <w:rPr>
                <w:sz w:val="23"/>
                <w:szCs w:val="23"/>
                <w:spacing w:val="-3"/>
              </w:rPr>
              <w:t>20</w:t>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restart"/>
            <w:tcBorders>
              <w:bottom w:val="nil"/>
            </w:tcBorders>
          </w:tcPr>
          <w:p>
            <w:pPr>
              <w:pStyle w:val="TableText"/>
              <w:ind w:left="189"/>
              <w:spacing w:before="208" w:line="221" w:lineRule="auto"/>
              <w:rPr>
                <w:sz w:val="23"/>
                <w:szCs w:val="23"/>
              </w:rPr>
            </w:pPr>
            <w:r>
              <w:rPr>
                <w:sz w:val="23"/>
                <w:szCs w:val="23"/>
                <w:spacing w:val="7"/>
              </w:rPr>
              <w:t>三级</w:t>
            </w:r>
          </w:p>
        </w:tc>
        <w:tc>
          <w:tcPr>
            <w:tcW w:w="1391" w:type="dxa"/>
            <w:vAlign w:val="top"/>
            <w:gridSpan w:val="2"/>
            <w:vMerge w:val="restart"/>
            <w:tcBorders>
              <w:bottom w:val="nil"/>
            </w:tcBorders>
          </w:tcPr>
          <w:p>
            <w:pPr>
              <w:pStyle w:val="TableText"/>
              <w:ind w:left="273"/>
              <w:spacing w:before="206" w:line="220" w:lineRule="auto"/>
              <w:rPr>
                <w:sz w:val="23"/>
                <w:szCs w:val="23"/>
              </w:rPr>
            </w:pPr>
            <w:r>
              <w:rPr>
                <w:sz w:val="23"/>
                <w:szCs w:val="23"/>
                <w:spacing w:val="2"/>
              </w:rPr>
              <w:t>工业建筑</w:t>
            </w:r>
          </w:p>
        </w:tc>
        <w:tc>
          <w:tcPr>
            <w:tcW w:w="913" w:type="dxa"/>
            <w:vAlign w:val="top"/>
            <w:gridSpan w:val="2"/>
          </w:tcPr>
          <w:p>
            <w:pPr>
              <w:pStyle w:val="TableText"/>
              <w:ind w:left="112"/>
              <w:spacing w:before="45" w:line="204" w:lineRule="auto"/>
              <w:rPr>
                <w:sz w:val="23"/>
                <w:szCs w:val="23"/>
              </w:rPr>
            </w:pPr>
            <w:r>
              <w:rPr>
                <w:sz w:val="23"/>
                <w:szCs w:val="23"/>
                <w:spacing w:val="5"/>
              </w:rPr>
              <w:t>乙、丙</w:t>
            </w:r>
          </w:p>
        </w:tc>
        <w:tc>
          <w:tcPr>
            <w:tcW w:w="902" w:type="dxa"/>
            <w:vAlign w:val="top"/>
          </w:tcPr>
          <w:p>
            <w:pPr>
              <w:pStyle w:val="TableText"/>
              <w:ind w:left="329"/>
              <w:spacing w:before="68" w:line="186" w:lineRule="auto"/>
              <w:rPr>
                <w:sz w:val="23"/>
                <w:szCs w:val="23"/>
              </w:rPr>
            </w:pPr>
            <w:r>
              <w:rPr>
                <w:sz w:val="23"/>
                <w:szCs w:val="23"/>
                <w:color w:val="203040"/>
                <w:spacing w:val="-7"/>
              </w:rPr>
              <w:t>15</w:t>
            </w:r>
          </w:p>
        </w:tc>
        <w:tc>
          <w:tcPr>
            <w:tcW w:w="902" w:type="dxa"/>
            <w:vAlign w:val="top"/>
            <w:gridSpan w:val="2"/>
          </w:tcPr>
          <w:p>
            <w:pPr>
              <w:pStyle w:val="TableText"/>
              <w:ind w:left="327"/>
              <w:spacing w:before="68" w:line="186" w:lineRule="auto"/>
              <w:rPr>
                <w:sz w:val="23"/>
                <w:szCs w:val="23"/>
              </w:rPr>
            </w:pPr>
            <w:r>
              <w:rPr>
                <w:sz w:val="23"/>
                <w:szCs w:val="23"/>
                <w:spacing w:val="-3"/>
              </w:rPr>
              <w:t>20</w:t>
            </w:r>
          </w:p>
        </w:tc>
        <w:tc>
          <w:tcPr>
            <w:tcW w:w="847" w:type="dxa"/>
            <w:vAlign w:val="top"/>
          </w:tcPr>
          <w:p>
            <w:pPr>
              <w:pStyle w:val="TableText"/>
              <w:ind w:left="305"/>
              <w:spacing w:before="68" w:line="186" w:lineRule="auto"/>
              <w:rPr>
                <w:sz w:val="23"/>
                <w:szCs w:val="23"/>
              </w:rPr>
            </w:pPr>
            <w:r>
              <w:rPr>
                <w:sz w:val="23"/>
                <w:szCs w:val="23"/>
                <w:spacing w:val="-4"/>
              </w:rPr>
              <w:t>30</w:t>
            </w:r>
          </w:p>
        </w:tc>
        <w:tc>
          <w:tcPr>
            <w:tcW w:w="1026" w:type="dxa"/>
            <w:vAlign w:val="top"/>
          </w:tcPr>
          <w:p>
            <w:pPr>
              <w:pStyle w:val="TableText"/>
              <w:ind w:left="398"/>
              <w:spacing w:before="68" w:line="186" w:lineRule="auto"/>
              <w:rPr>
                <w:sz w:val="23"/>
                <w:szCs w:val="23"/>
              </w:rPr>
            </w:pPr>
            <w:r>
              <w:rPr>
                <w:sz w:val="23"/>
                <w:szCs w:val="23"/>
                <w:spacing w:val="-3"/>
              </w:rPr>
              <w:t>40</w:t>
            </w:r>
          </w:p>
        </w:tc>
        <w:tc>
          <w:tcPr>
            <w:tcW w:w="1005" w:type="dxa"/>
            <w:vAlign w:val="top"/>
            <w:gridSpan w:val="2"/>
          </w:tcPr>
          <w:p>
            <w:pPr>
              <w:pStyle w:val="TableText"/>
              <w:ind w:left="382"/>
              <w:spacing w:before="68" w:line="186" w:lineRule="auto"/>
              <w:rPr>
                <w:sz w:val="23"/>
                <w:szCs w:val="23"/>
              </w:rPr>
            </w:pPr>
            <w:r>
              <w:rPr>
                <w:sz w:val="23"/>
                <w:szCs w:val="23"/>
                <w:spacing w:val="-3"/>
              </w:rPr>
              <w:t>45</w:t>
            </w:r>
          </w:p>
        </w:tc>
        <w:tc>
          <w:tcPr>
            <w:tcW w:w="852" w:type="dxa"/>
            <w:vAlign w:val="top"/>
            <w:gridSpan w:val="2"/>
          </w:tcPr>
          <w:p>
            <w:pPr>
              <w:pStyle w:val="TableText"/>
              <w:ind w:left="307"/>
              <w:spacing w:before="154" w:line="146" w:lineRule="exact"/>
              <w:rPr>
                <w:sz w:val="23"/>
                <w:szCs w:val="23"/>
              </w:rPr>
            </w:pPr>
            <w:r>
              <w:rPr>
                <w:sz w:val="23"/>
                <w:szCs w:val="23"/>
                <w:position w:val="-5"/>
              </w:rPr>
              <w:t>一</w:t>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tcBorders>
          </w:tcPr>
          <w:p>
            <w:pPr>
              <w:rPr>
                <w:rFonts w:ascii="Arial"/>
                <w:sz w:val="21"/>
              </w:rPr>
            </w:pPr>
            <w:r/>
          </w:p>
        </w:tc>
        <w:tc>
          <w:tcPr>
            <w:tcW w:w="1391" w:type="dxa"/>
            <w:vAlign w:val="top"/>
            <w:gridSpan w:val="2"/>
            <w:vMerge w:val="continue"/>
            <w:tcBorders>
              <w:top w:val="nil"/>
            </w:tcBorders>
          </w:tcPr>
          <w:p>
            <w:pPr>
              <w:rPr>
                <w:rFonts w:ascii="Arial"/>
                <w:sz w:val="21"/>
              </w:rPr>
            </w:pPr>
            <w:r/>
          </w:p>
        </w:tc>
        <w:tc>
          <w:tcPr>
            <w:tcW w:w="913" w:type="dxa"/>
            <w:vAlign w:val="top"/>
            <w:gridSpan w:val="2"/>
          </w:tcPr>
          <w:p>
            <w:pPr>
              <w:pStyle w:val="TableText"/>
              <w:ind w:left="112"/>
              <w:spacing w:before="47" w:line="203" w:lineRule="auto"/>
              <w:rPr>
                <w:sz w:val="23"/>
                <w:szCs w:val="23"/>
              </w:rPr>
            </w:pPr>
            <w:r>
              <w:rPr>
                <w:sz w:val="23"/>
                <w:szCs w:val="23"/>
                <w:spacing w:val="2"/>
              </w:rPr>
              <w:t>丁、戊</w:t>
            </w:r>
          </w:p>
        </w:tc>
        <w:tc>
          <w:tcPr>
            <w:tcW w:w="2651" w:type="dxa"/>
            <w:vAlign w:val="top"/>
            <w:gridSpan w:val="4"/>
          </w:tcPr>
          <w:p>
            <w:pPr>
              <w:pStyle w:val="TableText"/>
              <w:ind w:left="1209"/>
              <w:spacing w:before="68" w:line="186" w:lineRule="auto"/>
              <w:rPr>
                <w:sz w:val="23"/>
                <w:szCs w:val="23"/>
              </w:rPr>
            </w:pPr>
            <w:r>
              <w:rPr>
                <w:sz w:val="23"/>
                <w:szCs w:val="23"/>
                <w:spacing w:val="-7"/>
              </w:rPr>
              <w:t>15</w:t>
            </w:r>
          </w:p>
        </w:tc>
        <w:tc>
          <w:tcPr>
            <w:tcW w:w="1026" w:type="dxa"/>
            <w:vAlign w:val="top"/>
          </w:tcPr>
          <w:p>
            <w:pPr>
              <w:pStyle w:val="TableText"/>
              <w:ind w:left="398"/>
              <w:spacing w:before="68" w:line="186" w:lineRule="auto"/>
              <w:rPr>
                <w:sz w:val="23"/>
                <w:szCs w:val="23"/>
              </w:rPr>
            </w:pPr>
            <w:r>
              <w:rPr>
                <w:sz w:val="23"/>
                <w:szCs w:val="23"/>
                <w:spacing w:val="-3"/>
              </w:rPr>
              <w:t>20</w:t>
            </w:r>
          </w:p>
        </w:tc>
        <w:tc>
          <w:tcPr>
            <w:tcW w:w="1005" w:type="dxa"/>
            <w:vAlign w:val="top"/>
            <w:gridSpan w:val="2"/>
          </w:tcPr>
          <w:p>
            <w:pPr>
              <w:pStyle w:val="TableText"/>
              <w:ind w:left="382"/>
              <w:spacing w:before="68" w:line="186" w:lineRule="auto"/>
              <w:rPr>
                <w:sz w:val="23"/>
                <w:szCs w:val="23"/>
              </w:rPr>
            </w:pPr>
            <w:r>
              <w:rPr>
                <w:sz w:val="23"/>
                <w:szCs w:val="23"/>
                <w:spacing w:val="-3"/>
              </w:rPr>
              <w:t>25</w:t>
            </w:r>
          </w:p>
        </w:tc>
        <w:tc>
          <w:tcPr>
            <w:tcW w:w="852" w:type="dxa"/>
            <w:vAlign w:val="top"/>
            <w:gridSpan w:val="2"/>
          </w:tcPr>
          <w:p>
            <w:pPr>
              <w:pStyle w:val="TableText"/>
              <w:ind w:left="307"/>
              <w:spacing w:before="68" w:line="186" w:lineRule="auto"/>
              <w:rPr>
                <w:sz w:val="23"/>
                <w:szCs w:val="23"/>
              </w:rPr>
            </w:pPr>
            <w:r>
              <w:rPr>
                <w:sz w:val="23"/>
                <w:szCs w:val="23"/>
                <w:spacing w:val="-4"/>
              </w:rPr>
              <w:t>35</w:t>
            </w:r>
          </w:p>
        </w:tc>
      </w:tr>
      <w:tr>
        <w:trPr>
          <w:trHeight w:val="300" w:hRule="atLeast"/>
        </w:trPr>
        <w:tc>
          <w:tcPr>
            <w:tcW w:w="496" w:type="dxa"/>
            <w:vAlign w:val="top"/>
            <w:vMerge w:val="continue"/>
            <w:tcBorders>
              <w:top w:val="nil"/>
              <w:bottom w:val="nil"/>
            </w:tcBorders>
          </w:tcPr>
          <w:p>
            <w:pPr>
              <w:rPr>
                <w:rFonts w:ascii="Arial"/>
                <w:sz w:val="21"/>
              </w:rPr>
            </w:pPr>
            <w:r/>
          </w:p>
        </w:tc>
        <w:tc>
          <w:tcPr>
            <w:tcW w:w="836" w:type="dxa"/>
            <w:vAlign w:val="top"/>
          </w:tcPr>
          <w:p>
            <w:pPr>
              <w:pStyle w:val="TableText"/>
              <w:ind w:left="189"/>
              <w:spacing w:before="48" w:line="194" w:lineRule="auto"/>
              <w:rPr>
                <w:sz w:val="23"/>
                <w:szCs w:val="23"/>
              </w:rPr>
            </w:pPr>
            <w:r>
              <w:rPr>
                <w:sz w:val="23"/>
                <w:szCs w:val="23"/>
                <w:spacing w:val="7"/>
              </w:rPr>
              <w:t>四级</w:t>
            </w:r>
          </w:p>
        </w:tc>
        <w:tc>
          <w:tcPr>
            <w:tcW w:w="2304" w:type="dxa"/>
            <w:vAlign w:val="top"/>
            <w:gridSpan w:val="4"/>
          </w:tcPr>
          <w:p>
            <w:pPr>
              <w:pStyle w:val="TableText"/>
              <w:ind w:left="353"/>
              <w:spacing w:before="45" w:line="196" w:lineRule="auto"/>
              <w:rPr>
                <w:sz w:val="23"/>
                <w:szCs w:val="23"/>
              </w:rPr>
            </w:pPr>
            <w:r>
              <w:rPr>
                <w:sz w:val="23"/>
                <w:szCs w:val="23"/>
                <w:spacing w:val="1"/>
              </w:rPr>
              <w:t>丁、戊工业建筑</w:t>
            </w:r>
          </w:p>
        </w:tc>
        <w:tc>
          <w:tcPr>
            <w:tcW w:w="1804" w:type="dxa"/>
            <w:vAlign w:val="top"/>
            <w:gridSpan w:val="3"/>
          </w:tcPr>
          <w:p>
            <w:pPr>
              <w:pStyle w:val="TableText"/>
              <w:ind w:left="779"/>
              <w:spacing w:before="68" w:line="178" w:lineRule="auto"/>
              <w:rPr>
                <w:sz w:val="23"/>
                <w:szCs w:val="23"/>
              </w:rPr>
            </w:pPr>
            <w:r>
              <w:rPr>
                <w:sz w:val="23"/>
                <w:szCs w:val="23"/>
                <w:color w:val="304050"/>
                <w:spacing w:val="-7"/>
              </w:rPr>
              <w:t>15</w:t>
            </w:r>
          </w:p>
        </w:tc>
        <w:tc>
          <w:tcPr>
            <w:tcW w:w="847" w:type="dxa"/>
            <w:vAlign w:val="top"/>
          </w:tcPr>
          <w:p>
            <w:pPr>
              <w:pStyle w:val="TableText"/>
              <w:ind w:left="305"/>
              <w:spacing w:before="68" w:line="178" w:lineRule="auto"/>
              <w:rPr>
                <w:sz w:val="23"/>
                <w:szCs w:val="23"/>
              </w:rPr>
            </w:pPr>
            <w:r>
              <w:rPr>
                <w:sz w:val="23"/>
                <w:szCs w:val="23"/>
                <w:spacing w:val="-3"/>
              </w:rPr>
              <w:t>20</w:t>
            </w:r>
          </w:p>
        </w:tc>
        <w:tc>
          <w:tcPr>
            <w:tcW w:w="1026" w:type="dxa"/>
            <w:vAlign w:val="top"/>
          </w:tcPr>
          <w:p>
            <w:pPr>
              <w:pStyle w:val="TableText"/>
              <w:ind w:left="398"/>
              <w:spacing w:before="68" w:line="178" w:lineRule="auto"/>
              <w:rPr>
                <w:sz w:val="23"/>
                <w:szCs w:val="23"/>
              </w:rPr>
            </w:pPr>
            <w:r>
              <w:rPr>
                <w:sz w:val="23"/>
                <w:szCs w:val="23"/>
                <w:spacing w:val="-3"/>
              </w:rPr>
              <w:t>25</w:t>
            </w:r>
          </w:p>
        </w:tc>
        <w:tc>
          <w:tcPr>
            <w:tcW w:w="1857" w:type="dxa"/>
            <w:vAlign w:val="top"/>
            <w:gridSpan w:val="4"/>
          </w:tcPr>
          <w:p>
            <w:pPr>
              <w:pStyle w:val="TableText"/>
              <w:ind w:left="842"/>
              <w:spacing w:before="148" w:line="124" w:lineRule="exact"/>
              <w:rPr>
                <w:sz w:val="16"/>
                <w:szCs w:val="16"/>
              </w:rPr>
            </w:pPr>
            <w:r>
              <w:rPr>
                <w:sz w:val="16"/>
                <w:szCs w:val="16"/>
                <w:position w:val="-3"/>
              </w:rPr>
              <w:t>一</w:t>
            </w:r>
          </w:p>
        </w:tc>
      </w:tr>
      <w:tr>
        <w:trPr>
          <w:trHeight w:val="280" w:hRule="atLeast"/>
        </w:trPr>
        <w:tc>
          <w:tcPr>
            <w:tcW w:w="496" w:type="dxa"/>
            <w:vAlign w:val="top"/>
            <w:vMerge w:val="continue"/>
            <w:tcBorders>
              <w:top w:val="nil"/>
              <w:bottom w:val="nil"/>
            </w:tcBorders>
          </w:tcPr>
          <w:p>
            <w:pPr>
              <w:rPr>
                <w:rFonts w:ascii="Arial"/>
                <w:sz w:val="21"/>
              </w:rPr>
            </w:pPr>
            <w:r/>
          </w:p>
        </w:tc>
        <w:tc>
          <w:tcPr>
            <w:tcW w:w="8674" w:type="dxa"/>
            <w:vAlign w:val="top"/>
            <w:gridSpan w:val="14"/>
          </w:tcPr>
          <w:p>
            <w:pPr>
              <w:pStyle w:val="TableText"/>
              <w:ind w:left="2772"/>
              <w:spacing w:before="32" w:line="191" w:lineRule="auto"/>
              <w:rPr>
                <w:sz w:val="23"/>
                <w:szCs w:val="23"/>
              </w:rPr>
            </w:pPr>
            <w:r>
              <w:rPr>
                <w:sz w:val="23"/>
                <w:szCs w:val="23"/>
                <w:b/>
                <w:bCs/>
                <w:spacing w:val="-3"/>
              </w:rPr>
              <w:t>表74建筑物室内消火栓设计流量</w:t>
            </w:r>
          </w:p>
        </w:tc>
      </w:tr>
      <w:tr>
        <w:trPr>
          <w:trHeight w:val="919" w:hRule="atLeast"/>
        </w:trPr>
        <w:tc>
          <w:tcPr>
            <w:tcW w:w="496" w:type="dxa"/>
            <w:vAlign w:val="top"/>
            <w:vMerge w:val="continue"/>
            <w:tcBorders>
              <w:top w:val="nil"/>
              <w:bottom w:val="nil"/>
            </w:tcBorders>
          </w:tcPr>
          <w:p>
            <w:pPr>
              <w:rPr>
                <w:rFonts w:ascii="Arial"/>
                <w:sz w:val="21"/>
              </w:rPr>
            </w:pPr>
            <w:r/>
          </w:p>
        </w:tc>
        <w:tc>
          <w:tcPr>
            <w:tcW w:w="1585" w:type="dxa"/>
            <w:vAlign w:val="top"/>
            <w:gridSpan w:val="2"/>
          </w:tcPr>
          <w:p>
            <w:pPr>
              <w:spacing w:line="282" w:lineRule="auto"/>
              <w:rPr>
                <w:rFonts w:ascii="Arial"/>
                <w:sz w:val="21"/>
              </w:rPr>
            </w:pPr>
            <w:r/>
          </w:p>
          <w:p>
            <w:pPr>
              <w:pStyle w:val="TableText"/>
              <w:ind w:left="269"/>
              <w:spacing w:before="72" w:line="220" w:lineRule="auto"/>
              <w:rPr>
                <w:sz w:val="22"/>
                <w:szCs w:val="22"/>
              </w:rPr>
            </w:pPr>
            <w:r>
              <w:rPr>
                <w:sz w:val="22"/>
                <w:szCs w:val="22"/>
                <w:spacing w:val="2"/>
              </w:rPr>
              <w:t>建筑物名称</w:t>
            </w:r>
          </w:p>
        </w:tc>
        <w:tc>
          <w:tcPr>
            <w:tcW w:w="2823" w:type="dxa"/>
            <w:vAlign w:val="top"/>
            <w:gridSpan w:val="5"/>
          </w:tcPr>
          <w:p>
            <w:pPr>
              <w:pStyle w:val="TableText"/>
              <w:ind w:left="274"/>
              <w:spacing w:before="25" w:line="219" w:lineRule="auto"/>
              <w:rPr>
                <w:sz w:val="22"/>
                <w:szCs w:val="22"/>
              </w:rPr>
            </w:pPr>
            <w:r>
              <w:rPr>
                <w:sz w:val="22"/>
                <w:szCs w:val="22"/>
              </w:rPr>
              <w:t>高度h(m)、层数、体积V</w:t>
            </w:r>
          </w:p>
          <w:p>
            <w:pPr>
              <w:pStyle w:val="TableText"/>
              <w:ind w:left="214"/>
              <w:spacing w:before="29" w:line="219" w:lineRule="auto"/>
              <w:rPr>
                <w:sz w:val="22"/>
                <w:szCs w:val="22"/>
              </w:rPr>
            </w:pPr>
            <w:r>
              <w:rPr>
                <w:sz w:val="22"/>
                <w:szCs w:val="22"/>
                <w:spacing w:val="8"/>
              </w:rPr>
              <w:t>(m³)、座位数n(个)、火</w:t>
            </w:r>
          </w:p>
          <w:p>
            <w:pPr>
              <w:pStyle w:val="TableText"/>
              <w:ind w:left="984"/>
              <w:spacing w:before="59" w:line="220" w:lineRule="auto"/>
              <w:rPr>
                <w:sz w:val="22"/>
                <w:szCs w:val="22"/>
              </w:rPr>
            </w:pPr>
            <w:r>
              <w:rPr>
                <w:sz w:val="22"/>
                <w:szCs w:val="22"/>
                <w:spacing w:val="2"/>
              </w:rPr>
              <w:t>灾危险性</w:t>
            </w:r>
          </w:p>
        </w:tc>
        <w:tc>
          <w:tcPr>
            <w:tcW w:w="1383" w:type="dxa"/>
            <w:vAlign w:val="top"/>
            <w:gridSpan w:val="2"/>
          </w:tcPr>
          <w:p>
            <w:pPr>
              <w:pStyle w:val="TableText"/>
              <w:ind w:left="211" w:right="123" w:firstLine="49"/>
              <w:spacing w:before="195" w:line="245" w:lineRule="auto"/>
              <w:rPr>
                <w:sz w:val="22"/>
                <w:szCs w:val="22"/>
              </w:rPr>
            </w:pPr>
            <w:r>
              <w:rPr>
                <w:sz w:val="22"/>
                <w:szCs w:val="22"/>
                <w:spacing w:val="6"/>
              </w:rPr>
              <w:t>消火栓用</w:t>
            </w:r>
            <w:r>
              <w:rPr>
                <w:sz w:val="22"/>
                <w:szCs w:val="22"/>
                <w:spacing w:val="1"/>
              </w:rPr>
              <w:t xml:space="preserve"> </w:t>
            </w:r>
            <w:r>
              <w:rPr>
                <w:sz w:val="22"/>
                <w:szCs w:val="22"/>
                <w:spacing w:val="6"/>
              </w:rPr>
              <w:t>水量(L/s)</w:t>
            </w:r>
          </w:p>
        </w:tc>
        <w:tc>
          <w:tcPr>
            <w:tcW w:w="1333" w:type="dxa"/>
            <w:vAlign w:val="top"/>
            <w:gridSpan w:val="2"/>
          </w:tcPr>
          <w:p>
            <w:pPr>
              <w:pStyle w:val="TableText"/>
              <w:ind w:left="118" w:right="56"/>
              <w:spacing w:before="163" w:line="271" w:lineRule="auto"/>
              <w:rPr>
                <w:sz w:val="22"/>
                <w:szCs w:val="22"/>
              </w:rPr>
            </w:pPr>
            <w:r>
              <w:rPr>
                <w:sz w:val="22"/>
                <w:szCs w:val="22"/>
                <w:spacing w:val="2"/>
              </w:rPr>
              <w:t>同时使用水</w:t>
            </w:r>
            <w:r>
              <w:rPr>
                <w:sz w:val="22"/>
                <w:szCs w:val="22"/>
              </w:rPr>
              <w:t xml:space="preserve"> </w:t>
            </w:r>
            <w:r>
              <w:rPr>
                <w:sz w:val="22"/>
                <w:szCs w:val="22"/>
                <w:spacing w:val="8"/>
              </w:rPr>
              <w:t>枪数量(支)</w:t>
            </w:r>
          </w:p>
        </w:tc>
        <w:tc>
          <w:tcPr>
            <w:tcW w:w="1433" w:type="dxa"/>
            <w:vAlign w:val="top"/>
            <w:gridSpan w:val="2"/>
          </w:tcPr>
          <w:p>
            <w:pPr>
              <w:pStyle w:val="TableText"/>
              <w:ind w:left="114" w:right="49" w:firstLine="50"/>
              <w:spacing w:before="164" w:line="291" w:lineRule="auto"/>
              <w:rPr>
                <w:sz w:val="22"/>
                <w:szCs w:val="22"/>
              </w:rPr>
            </w:pPr>
            <w:r>
              <w:rPr>
                <w:sz w:val="22"/>
                <w:szCs w:val="22"/>
                <w:spacing w:val="-2"/>
              </w:rPr>
              <w:t>每根竖管最</w:t>
            </w:r>
            <w:r>
              <w:rPr>
                <w:sz w:val="22"/>
                <w:szCs w:val="22"/>
              </w:rPr>
              <w:t xml:space="preserve">  </w:t>
            </w:r>
            <w:r>
              <w:rPr>
                <w:sz w:val="22"/>
                <w:szCs w:val="22"/>
                <w:spacing w:val="6"/>
              </w:rPr>
              <w:t>小流量(L/s)</w:t>
            </w:r>
          </w:p>
        </w:tc>
        <w:tc>
          <w:tcPr>
            <w:tcW w:w="117" w:type="dxa"/>
            <w:vAlign w:val="top"/>
            <w:tcBorders>
              <w:bottom w:val="nil"/>
              <w:top w:val="nil"/>
            </w:tcBorders>
          </w:tcPr>
          <w:p>
            <w:pPr>
              <w:rPr>
                <w:rFonts w:ascii="Arial"/>
                <w:sz w:val="21"/>
              </w:rPr>
            </w:pPr>
            <w:r/>
          </w:p>
        </w:tc>
      </w:tr>
      <w:tr>
        <w:trPr>
          <w:trHeight w:val="379" w:hRule="atLeast"/>
        </w:trPr>
        <w:tc>
          <w:tcPr>
            <w:tcW w:w="496" w:type="dxa"/>
            <w:vAlign w:val="top"/>
            <w:vMerge w:val="continue"/>
            <w:tcBorders>
              <w:top w:val="nil"/>
              <w:bottom w:val="nil"/>
            </w:tcBorders>
          </w:tcPr>
          <w:p>
            <w:pPr>
              <w:rPr>
                <w:rFonts w:ascii="Arial"/>
                <w:sz w:val="21"/>
              </w:rPr>
            </w:pPr>
            <w:r/>
          </w:p>
        </w:tc>
        <w:tc>
          <w:tcPr>
            <w:tcW w:w="836" w:type="dxa"/>
            <w:vAlign w:val="top"/>
            <w:vMerge w:val="restart"/>
            <w:tcBorders>
              <w:bottom w:val="nil"/>
            </w:tcBorders>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119"/>
              <w:spacing w:before="72" w:line="221" w:lineRule="auto"/>
              <w:rPr>
                <w:sz w:val="22"/>
                <w:szCs w:val="22"/>
              </w:rPr>
            </w:pPr>
            <w:r>
              <w:rPr>
                <w:sz w:val="22"/>
                <w:szCs w:val="22"/>
                <w:spacing w:val="3"/>
              </w:rPr>
              <w:t>工业建</w:t>
            </w:r>
          </w:p>
          <w:p>
            <w:pPr>
              <w:pStyle w:val="TableText"/>
              <w:ind w:left="339"/>
              <w:spacing w:before="66" w:line="220" w:lineRule="auto"/>
              <w:rPr>
                <w:sz w:val="22"/>
                <w:szCs w:val="22"/>
              </w:rPr>
            </w:pPr>
            <w:r>
              <w:rPr>
                <w:sz w:val="22"/>
                <w:szCs w:val="22"/>
              </w:rPr>
              <w:t>筑</w:t>
            </w:r>
          </w:p>
        </w:tc>
        <w:tc>
          <w:tcPr>
            <w:tcW w:w="749"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63"/>
              <w:spacing w:before="72" w:line="220" w:lineRule="auto"/>
              <w:rPr>
                <w:sz w:val="22"/>
                <w:szCs w:val="22"/>
              </w:rPr>
            </w:pPr>
            <w:r>
              <w:rPr>
                <w:sz w:val="22"/>
                <w:szCs w:val="22"/>
                <w:spacing w:val="7"/>
              </w:rPr>
              <w:t>厂房</w:t>
            </w:r>
          </w:p>
        </w:tc>
        <w:tc>
          <w:tcPr>
            <w:tcW w:w="1193" w:type="dxa"/>
            <w:vAlign w:val="top"/>
            <w:gridSpan w:val="2"/>
            <w:vMerge w:val="restart"/>
            <w:tcBorders>
              <w:bottom w:val="nil"/>
            </w:tcBorders>
          </w:tcPr>
          <w:p>
            <w:pPr>
              <w:spacing w:line="401" w:lineRule="auto"/>
              <w:rPr>
                <w:rFonts w:ascii="Arial"/>
                <w:sz w:val="21"/>
              </w:rPr>
            </w:pPr>
            <w:r/>
          </w:p>
          <w:p>
            <w:pPr>
              <w:pStyle w:val="TableText"/>
              <w:ind w:left="334"/>
              <w:spacing w:before="72" w:line="236" w:lineRule="auto"/>
              <w:rPr>
                <w:sz w:val="22"/>
                <w:szCs w:val="22"/>
              </w:rPr>
            </w:pPr>
            <w:r>
              <w:rPr>
                <w:sz w:val="22"/>
                <w:szCs w:val="22"/>
                <w:spacing w:val="-2"/>
              </w:rPr>
              <w:t>h≤24</w:t>
            </w:r>
          </w:p>
        </w:tc>
        <w:tc>
          <w:tcPr>
            <w:tcW w:w="1630" w:type="dxa"/>
            <w:vAlign w:val="top"/>
            <w:gridSpan w:val="3"/>
          </w:tcPr>
          <w:p>
            <w:pPr>
              <w:pStyle w:val="TableText"/>
              <w:ind w:left="61"/>
              <w:spacing w:before="87" w:line="221" w:lineRule="auto"/>
              <w:rPr>
                <w:sz w:val="22"/>
                <w:szCs w:val="22"/>
              </w:rPr>
            </w:pPr>
            <w:r>
              <w:rPr>
                <w:sz w:val="22"/>
                <w:szCs w:val="22"/>
                <w:spacing w:val="1"/>
              </w:rPr>
              <w:t>甲、乙、丁、戊</w:t>
            </w:r>
          </w:p>
        </w:tc>
        <w:tc>
          <w:tcPr>
            <w:tcW w:w="1383" w:type="dxa"/>
            <w:vAlign w:val="top"/>
            <w:gridSpan w:val="2"/>
          </w:tcPr>
          <w:p>
            <w:pPr>
              <w:pStyle w:val="TableText"/>
              <w:ind w:left="591"/>
              <w:spacing w:before="108" w:line="219" w:lineRule="auto"/>
              <w:rPr>
                <w:sz w:val="22"/>
                <w:szCs w:val="22"/>
              </w:rPr>
            </w:pPr>
            <w:r>
              <w:rPr>
                <w:sz w:val="22"/>
                <w:szCs w:val="22"/>
                <w:spacing w:val="-7"/>
              </w:rPr>
              <w:t>10</w:t>
            </w:r>
          </w:p>
        </w:tc>
        <w:tc>
          <w:tcPr>
            <w:tcW w:w="1333" w:type="dxa"/>
            <w:vAlign w:val="top"/>
            <w:gridSpan w:val="2"/>
          </w:tcPr>
          <w:p>
            <w:pPr>
              <w:pStyle w:val="TableText"/>
              <w:ind w:left="618"/>
              <w:spacing w:before="108" w:line="219" w:lineRule="auto"/>
              <w:rPr>
                <w:sz w:val="22"/>
                <w:szCs w:val="22"/>
              </w:rPr>
            </w:pPr>
            <w:r>
              <w:rPr>
                <w:sz w:val="22"/>
                <w:szCs w:val="22"/>
              </w:rPr>
              <w:t>2</w:t>
            </w:r>
          </w:p>
        </w:tc>
        <w:tc>
          <w:tcPr>
            <w:tcW w:w="1433" w:type="dxa"/>
            <w:vAlign w:val="top"/>
            <w:gridSpan w:val="2"/>
          </w:tcPr>
          <w:p>
            <w:pPr>
              <w:pStyle w:val="TableText"/>
              <w:ind w:left="605"/>
              <w:spacing w:before="108" w:line="219" w:lineRule="auto"/>
              <w:rPr>
                <w:sz w:val="22"/>
                <w:szCs w:val="22"/>
              </w:rPr>
            </w:pPr>
            <w:r>
              <w:rPr>
                <w:sz w:val="22"/>
                <w:szCs w:val="22"/>
                <w:spacing w:val="-7"/>
              </w:rPr>
              <w:t>10</w:t>
            </w:r>
          </w:p>
        </w:tc>
        <w:tc>
          <w:tcPr>
            <w:tcW w:w="117" w:type="dxa"/>
            <w:vAlign w:val="top"/>
            <w:tcBorders>
              <w:bottom w:val="nil"/>
              <w:top w:val="nil"/>
            </w:tcBorders>
          </w:tcPr>
          <w:p>
            <w:pPr>
              <w:rPr>
                <w:rFonts w:ascii="Arial"/>
                <w:sz w:val="21"/>
              </w:rPr>
            </w:pPr>
            <w:r/>
          </w:p>
        </w:tc>
      </w:tr>
      <w:tr>
        <w:trPr>
          <w:trHeight w:val="359"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1193" w:type="dxa"/>
            <w:vAlign w:val="top"/>
            <w:gridSpan w:val="2"/>
            <w:vMerge w:val="continue"/>
            <w:tcBorders>
              <w:top w:val="nil"/>
              <w:bottom w:val="nil"/>
            </w:tcBorders>
          </w:tcPr>
          <w:p>
            <w:pPr>
              <w:rPr>
                <w:rFonts w:ascii="Arial"/>
                <w:sz w:val="21"/>
              </w:rPr>
            </w:pPr>
            <w:r/>
          </w:p>
        </w:tc>
        <w:tc>
          <w:tcPr>
            <w:tcW w:w="362" w:type="dxa"/>
            <w:vAlign w:val="top"/>
            <w:vMerge w:val="restart"/>
            <w:tcBorders>
              <w:bottom w:val="nil"/>
            </w:tcBorders>
          </w:tcPr>
          <w:p>
            <w:pPr>
              <w:pStyle w:val="TableText"/>
              <w:ind w:left="101"/>
              <w:spacing w:before="267" w:line="220" w:lineRule="auto"/>
              <w:rPr>
                <w:sz w:val="22"/>
                <w:szCs w:val="22"/>
              </w:rPr>
            </w:pPr>
            <w:r>
              <w:rPr>
                <w:sz w:val="22"/>
                <w:szCs w:val="22"/>
              </w:rPr>
              <w:t>丙</w:t>
            </w:r>
          </w:p>
        </w:tc>
        <w:tc>
          <w:tcPr>
            <w:tcW w:w="1268" w:type="dxa"/>
            <w:vAlign w:val="top"/>
            <w:gridSpan w:val="2"/>
          </w:tcPr>
          <w:p>
            <w:pPr>
              <w:pStyle w:val="TableText"/>
              <w:ind w:left="289"/>
              <w:spacing w:before="96" w:line="212" w:lineRule="auto"/>
              <w:rPr>
                <w:sz w:val="22"/>
                <w:szCs w:val="22"/>
              </w:rPr>
            </w:pPr>
            <w:r>
              <w:rPr>
                <w:sz w:val="22"/>
                <w:szCs w:val="22"/>
                <w:spacing w:val="-1"/>
              </w:rPr>
              <w:t>V≤1500</w:t>
            </w:r>
          </w:p>
        </w:tc>
        <w:tc>
          <w:tcPr>
            <w:tcW w:w="1383" w:type="dxa"/>
            <w:vAlign w:val="top"/>
            <w:gridSpan w:val="2"/>
          </w:tcPr>
          <w:p>
            <w:pPr>
              <w:pStyle w:val="TableText"/>
              <w:ind w:left="591"/>
              <w:spacing w:before="98" w:line="210" w:lineRule="auto"/>
              <w:rPr>
                <w:sz w:val="22"/>
                <w:szCs w:val="22"/>
              </w:rPr>
            </w:pPr>
            <w:r>
              <w:rPr>
                <w:sz w:val="22"/>
                <w:szCs w:val="22"/>
                <w:spacing w:val="-7"/>
              </w:rPr>
              <w:t>10</w:t>
            </w:r>
          </w:p>
        </w:tc>
        <w:tc>
          <w:tcPr>
            <w:tcW w:w="1333" w:type="dxa"/>
            <w:vAlign w:val="top"/>
            <w:gridSpan w:val="2"/>
          </w:tcPr>
          <w:p>
            <w:pPr>
              <w:pStyle w:val="TableText"/>
              <w:ind w:left="618"/>
              <w:spacing w:before="98" w:line="210" w:lineRule="auto"/>
              <w:rPr>
                <w:sz w:val="22"/>
                <w:szCs w:val="22"/>
              </w:rPr>
            </w:pPr>
            <w:r>
              <w:rPr>
                <w:sz w:val="22"/>
                <w:szCs w:val="22"/>
              </w:rPr>
              <w:t>2</w:t>
            </w:r>
          </w:p>
        </w:tc>
        <w:tc>
          <w:tcPr>
            <w:tcW w:w="1433" w:type="dxa"/>
            <w:vAlign w:val="top"/>
            <w:gridSpan w:val="2"/>
          </w:tcPr>
          <w:p>
            <w:pPr>
              <w:pStyle w:val="TableText"/>
              <w:ind w:left="605"/>
              <w:spacing w:before="98" w:line="210" w:lineRule="auto"/>
              <w:rPr>
                <w:sz w:val="22"/>
                <w:szCs w:val="22"/>
              </w:rPr>
            </w:pPr>
            <w:r>
              <w:rPr>
                <w:sz w:val="22"/>
                <w:szCs w:val="22"/>
                <w:spacing w:val="-7"/>
              </w:rPr>
              <w:t>10</w:t>
            </w:r>
          </w:p>
        </w:tc>
        <w:tc>
          <w:tcPr>
            <w:tcW w:w="117" w:type="dxa"/>
            <w:vAlign w:val="top"/>
            <w:tcBorders>
              <w:bottom w:val="nil"/>
              <w:top w:val="nil"/>
            </w:tcBorders>
          </w:tcPr>
          <w:p>
            <w:pPr>
              <w:rPr>
                <w:rFonts w:ascii="Arial"/>
                <w:sz w:val="21"/>
              </w:rPr>
            </w:pPr>
            <w:r/>
          </w:p>
        </w:tc>
      </w:tr>
      <w:tr>
        <w:trPr>
          <w:trHeight w:val="36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1193" w:type="dxa"/>
            <w:vAlign w:val="top"/>
            <w:gridSpan w:val="2"/>
            <w:vMerge w:val="continue"/>
            <w:tcBorders>
              <w:top w:val="nil"/>
            </w:tcBorders>
          </w:tcPr>
          <w:p>
            <w:pPr>
              <w:rPr>
                <w:rFonts w:ascii="Arial"/>
                <w:sz w:val="21"/>
              </w:rPr>
            </w:pPr>
            <w:r/>
          </w:p>
        </w:tc>
        <w:tc>
          <w:tcPr>
            <w:tcW w:w="362" w:type="dxa"/>
            <w:vAlign w:val="top"/>
            <w:vMerge w:val="continue"/>
            <w:tcBorders>
              <w:top w:val="nil"/>
            </w:tcBorders>
          </w:tcPr>
          <w:p>
            <w:pPr>
              <w:rPr>
                <w:rFonts w:ascii="Arial"/>
                <w:sz w:val="21"/>
              </w:rPr>
            </w:pPr>
            <w:r/>
          </w:p>
        </w:tc>
        <w:tc>
          <w:tcPr>
            <w:tcW w:w="1268" w:type="dxa"/>
            <w:vAlign w:val="top"/>
            <w:gridSpan w:val="2"/>
          </w:tcPr>
          <w:p>
            <w:pPr>
              <w:pStyle w:val="TableText"/>
              <w:ind w:left="349"/>
              <w:spacing w:before="99" w:line="210" w:lineRule="auto"/>
              <w:rPr>
                <w:sz w:val="22"/>
                <w:szCs w:val="22"/>
              </w:rPr>
            </w:pPr>
            <w:r>
              <w:rPr>
                <w:sz w:val="22"/>
                <w:szCs w:val="22"/>
                <w:spacing w:val="-1"/>
              </w:rPr>
              <w:t>V&gt;5000</w:t>
            </w:r>
          </w:p>
        </w:tc>
        <w:tc>
          <w:tcPr>
            <w:tcW w:w="1383" w:type="dxa"/>
            <w:vAlign w:val="top"/>
            <w:gridSpan w:val="2"/>
          </w:tcPr>
          <w:p>
            <w:pPr>
              <w:pStyle w:val="TableText"/>
              <w:ind w:left="591"/>
              <w:spacing w:before="99" w:line="210" w:lineRule="auto"/>
              <w:rPr>
                <w:sz w:val="22"/>
                <w:szCs w:val="22"/>
              </w:rPr>
            </w:pPr>
            <w:r>
              <w:rPr>
                <w:sz w:val="22"/>
                <w:szCs w:val="22"/>
                <w:spacing w:val="-3"/>
              </w:rPr>
              <w:t>20</w:t>
            </w:r>
          </w:p>
        </w:tc>
        <w:tc>
          <w:tcPr>
            <w:tcW w:w="1333" w:type="dxa"/>
            <w:vAlign w:val="top"/>
            <w:gridSpan w:val="2"/>
          </w:tcPr>
          <w:p>
            <w:pPr>
              <w:pStyle w:val="TableText"/>
              <w:ind w:left="618"/>
              <w:spacing w:before="99" w:line="210" w:lineRule="auto"/>
              <w:rPr>
                <w:sz w:val="22"/>
                <w:szCs w:val="22"/>
              </w:rPr>
            </w:pPr>
            <w:r>
              <w:rPr>
                <w:sz w:val="22"/>
                <w:szCs w:val="22"/>
              </w:rPr>
              <w:t>4</w:t>
            </w:r>
          </w:p>
        </w:tc>
        <w:tc>
          <w:tcPr>
            <w:tcW w:w="1433" w:type="dxa"/>
            <w:vAlign w:val="top"/>
            <w:gridSpan w:val="2"/>
          </w:tcPr>
          <w:p>
            <w:pPr>
              <w:pStyle w:val="TableText"/>
              <w:ind w:left="605"/>
              <w:spacing w:before="99" w:line="210" w:lineRule="auto"/>
              <w:rPr>
                <w:sz w:val="22"/>
                <w:szCs w:val="22"/>
              </w:rPr>
            </w:pPr>
            <w:r>
              <w:rPr>
                <w:sz w:val="22"/>
                <w:szCs w:val="22"/>
                <w:spacing w:val="-7"/>
              </w:rPr>
              <w:t>15</w:t>
            </w:r>
          </w:p>
        </w:tc>
        <w:tc>
          <w:tcPr>
            <w:tcW w:w="117" w:type="dxa"/>
            <w:vAlign w:val="top"/>
            <w:tcBorders>
              <w:bottom w:val="nil"/>
              <w:top w:val="nil"/>
            </w:tcBorders>
          </w:tcPr>
          <w:p>
            <w:pPr>
              <w:rPr>
                <w:rFonts w:ascii="Arial"/>
                <w:sz w:val="21"/>
              </w:rPr>
            </w:pPr>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1193" w:type="dxa"/>
            <w:vAlign w:val="top"/>
            <w:gridSpan w:val="2"/>
            <w:vMerge w:val="restart"/>
            <w:tcBorders>
              <w:bottom w:val="nil"/>
            </w:tcBorders>
          </w:tcPr>
          <w:p>
            <w:pPr>
              <w:pStyle w:val="TableText"/>
              <w:ind w:left="164"/>
              <w:spacing w:before="237" w:line="236" w:lineRule="auto"/>
              <w:rPr>
                <w:sz w:val="22"/>
                <w:szCs w:val="22"/>
              </w:rPr>
            </w:pPr>
            <w:r>
              <w:rPr>
                <w:sz w:val="22"/>
                <w:szCs w:val="22"/>
                <w:spacing w:val="-2"/>
              </w:rPr>
              <w:t>24&lt;h≤50</w:t>
            </w:r>
          </w:p>
        </w:tc>
        <w:tc>
          <w:tcPr>
            <w:tcW w:w="1630" w:type="dxa"/>
            <w:vAlign w:val="top"/>
            <w:gridSpan w:val="3"/>
          </w:tcPr>
          <w:p>
            <w:pPr>
              <w:pStyle w:val="TableText"/>
              <w:ind w:left="281"/>
              <w:spacing w:before="59" w:line="202" w:lineRule="auto"/>
              <w:rPr>
                <w:sz w:val="22"/>
                <w:szCs w:val="22"/>
              </w:rPr>
            </w:pPr>
            <w:r>
              <w:rPr>
                <w:sz w:val="22"/>
                <w:szCs w:val="22"/>
                <w:spacing w:val="1"/>
              </w:rPr>
              <w:t>乙、丁、戊</w:t>
            </w:r>
          </w:p>
        </w:tc>
        <w:tc>
          <w:tcPr>
            <w:tcW w:w="1383" w:type="dxa"/>
            <w:vAlign w:val="top"/>
            <w:gridSpan w:val="2"/>
          </w:tcPr>
          <w:p>
            <w:pPr>
              <w:pStyle w:val="TableText"/>
              <w:ind w:left="591"/>
              <w:spacing w:before="79" w:line="185" w:lineRule="auto"/>
              <w:rPr>
                <w:sz w:val="22"/>
                <w:szCs w:val="22"/>
              </w:rPr>
            </w:pPr>
            <w:r>
              <w:rPr>
                <w:sz w:val="22"/>
                <w:szCs w:val="22"/>
                <w:spacing w:val="-3"/>
              </w:rPr>
              <w:t>25</w:t>
            </w:r>
          </w:p>
        </w:tc>
        <w:tc>
          <w:tcPr>
            <w:tcW w:w="1333" w:type="dxa"/>
            <w:vAlign w:val="top"/>
            <w:gridSpan w:val="2"/>
          </w:tcPr>
          <w:p>
            <w:pPr>
              <w:pStyle w:val="TableText"/>
              <w:ind w:left="618"/>
              <w:spacing w:before="79" w:line="185" w:lineRule="auto"/>
              <w:rPr>
                <w:sz w:val="22"/>
                <w:szCs w:val="22"/>
              </w:rPr>
            </w:pPr>
            <w:r>
              <w:rPr>
                <w:sz w:val="22"/>
                <w:szCs w:val="22"/>
                <w:color w:val="505050"/>
              </w:rPr>
              <w:t>5</w:t>
            </w:r>
          </w:p>
        </w:tc>
        <w:tc>
          <w:tcPr>
            <w:tcW w:w="1433" w:type="dxa"/>
            <w:vAlign w:val="top"/>
            <w:gridSpan w:val="2"/>
          </w:tcPr>
          <w:p>
            <w:pPr>
              <w:pStyle w:val="TableText"/>
              <w:ind w:left="605"/>
              <w:spacing w:before="79" w:line="185" w:lineRule="auto"/>
              <w:rPr>
                <w:sz w:val="22"/>
                <w:szCs w:val="22"/>
              </w:rPr>
            </w:pPr>
            <w:r>
              <w:rPr>
                <w:sz w:val="22"/>
                <w:szCs w:val="22"/>
                <w:color w:val="304050"/>
                <w:spacing w:val="-7"/>
              </w:rPr>
              <w:t>15</w:t>
            </w:r>
          </w:p>
        </w:tc>
        <w:tc>
          <w:tcPr>
            <w:tcW w:w="117" w:type="dxa"/>
            <w:vAlign w:val="top"/>
            <w:tcBorders>
              <w:bottom w:val="nil"/>
              <w:top w:val="nil"/>
            </w:tcBorders>
          </w:tcPr>
          <w:p>
            <w:pPr>
              <w:rPr>
                <w:rFonts w:ascii="Arial"/>
                <w:sz w:val="21"/>
              </w:rPr>
            </w:pPr>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1193" w:type="dxa"/>
            <w:vAlign w:val="top"/>
            <w:gridSpan w:val="2"/>
            <w:vMerge w:val="continue"/>
            <w:tcBorders>
              <w:top w:val="nil"/>
            </w:tcBorders>
          </w:tcPr>
          <w:p>
            <w:pPr>
              <w:rPr>
                <w:rFonts w:ascii="Arial"/>
                <w:sz w:val="21"/>
              </w:rPr>
            </w:pPr>
            <w:r/>
          </w:p>
        </w:tc>
        <w:tc>
          <w:tcPr>
            <w:tcW w:w="1630" w:type="dxa"/>
            <w:vAlign w:val="top"/>
            <w:gridSpan w:val="3"/>
          </w:tcPr>
          <w:p>
            <w:pPr>
              <w:pStyle w:val="TableText"/>
              <w:ind w:left="721"/>
              <w:spacing w:before="58" w:line="203" w:lineRule="auto"/>
              <w:rPr>
                <w:sz w:val="22"/>
                <w:szCs w:val="22"/>
              </w:rPr>
            </w:pPr>
            <w:r>
              <w:rPr>
                <w:sz w:val="22"/>
                <w:szCs w:val="22"/>
              </w:rPr>
              <w:t>丙</w:t>
            </w:r>
          </w:p>
        </w:tc>
        <w:tc>
          <w:tcPr>
            <w:tcW w:w="1383" w:type="dxa"/>
            <w:vAlign w:val="top"/>
            <w:gridSpan w:val="2"/>
          </w:tcPr>
          <w:p>
            <w:pPr>
              <w:pStyle w:val="TableText"/>
              <w:ind w:left="591"/>
              <w:spacing w:before="79" w:line="185" w:lineRule="auto"/>
              <w:rPr>
                <w:sz w:val="22"/>
                <w:szCs w:val="22"/>
              </w:rPr>
            </w:pPr>
            <w:r>
              <w:rPr>
                <w:sz w:val="22"/>
                <w:szCs w:val="22"/>
                <w:spacing w:val="-4"/>
              </w:rPr>
              <w:t>30</w:t>
            </w:r>
          </w:p>
        </w:tc>
        <w:tc>
          <w:tcPr>
            <w:tcW w:w="1333" w:type="dxa"/>
            <w:vAlign w:val="top"/>
            <w:gridSpan w:val="2"/>
          </w:tcPr>
          <w:p>
            <w:pPr>
              <w:pStyle w:val="TableText"/>
              <w:ind w:left="618"/>
              <w:spacing w:before="79" w:line="185" w:lineRule="auto"/>
              <w:rPr>
                <w:sz w:val="22"/>
                <w:szCs w:val="22"/>
              </w:rPr>
            </w:pPr>
            <w:r>
              <w:rPr>
                <w:sz w:val="22"/>
                <w:szCs w:val="22"/>
              </w:rPr>
              <w:t>6</w:t>
            </w:r>
          </w:p>
        </w:tc>
        <w:tc>
          <w:tcPr>
            <w:tcW w:w="1433" w:type="dxa"/>
            <w:vAlign w:val="top"/>
            <w:gridSpan w:val="2"/>
          </w:tcPr>
          <w:p>
            <w:pPr>
              <w:pStyle w:val="TableText"/>
              <w:ind w:left="605"/>
              <w:spacing w:before="79" w:line="185" w:lineRule="auto"/>
              <w:rPr>
                <w:sz w:val="22"/>
                <w:szCs w:val="22"/>
              </w:rPr>
            </w:pPr>
            <w:r>
              <w:rPr>
                <w:sz w:val="22"/>
                <w:szCs w:val="22"/>
                <w:color w:val="304050"/>
                <w:spacing w:val="-7"/>
              </w:rPr>
              <w:t>15</w:t>
            </w:r>
          </w:p>
        </w:tc>
        <w:tc>
          <w:tcPr>
            <w:tcW w:w="117" w:type="dxa"/>
            <w:vAlign w:val="top"/>
            <w:tcBorders>
              <w:bottom w:val="nil"/>
              <w:top w:val="nil"/>
            </w:tcBorders>
          </w:tcPr>
          <w:p>
            <w:pPr>
              <w:rPr>
                <w:rFonts w:ascii="Arial"/>
                <w:sz w:val="21"/>
              </w:rPr>
            </w:pPr>
            <w:r/>
          </w:p>
        </w:tc>
      </w:tr>
      <w:tr>
        <w:trPr>
          <w:trHeight w:val="299"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bottom w:val="nil"/>
            </w:tcBorders>
          </w:tcPr>
          <w:p>
            <w:pPr>
              <w:rPr>
                <w:rFonts w:ascii="Arial"/>
                <w:sz w:val="21"/>
              </w:rPr>
            </w:pPr>
            <w:r/>
          </w:p>
        </w:tc>
        <w:tc>
          <w:tcPr>
            <w:tcW w:w="1193" w:type="dxa"/>
            <w:vAlign w:val="top"/>
            <w:gridSpan w:val="2"/>
            <w:vMerge w:val="restart"/>
            <w:tcBorders>
              <w:bottom w:val="nil"/>
            </w:tcBorders>
          </w:tcPr>
          <w:p>
            <w:pPr>
              <w:pStyle w:val="TableText"/>
              <w:ind w:left="384"/>
              <w:spacing w:before="229"/>
              <w:rPr>
                <w:sz w:val="22"/>
                <w:szCs w:val="22"/>
              </w:rPr>
            </w:pPr>
            <w:r>
              <w:rPr>
                <w:sz w:val="22"/>
                <w:szCs w:val="22"/>
                <w:spacing w:val="-2"/>
              </w:rPr>
              <w:t>h&gt;50</w:t>
            </w:r>
          </w:p>
        </w:tc>
        <w:tc>
          <w:tcPr>
            <w:tcW w:w="1630" w:type="dxa"/>
            <w:vAlign w:val="top"/>
            <w:gridSpan w:val="3"/>
          </w:tcPr>
          <w:p>
            <w:pPr>
              <w:pStyle w:val="TableText"/>
              <w:ind w:left="281"/>
              <w:spacing w:before="49" w:line="201" w:lineRule="auto"/>
              <w:rPr>
                <w:sz w:val="22"/>
                <w:szCs w:val="22"/>
              </w:rPr>
            </w:pPr>
            <w:r>
              <w:rPr>
                <w:sz w:val="22"/>
                <w:szCs w:val="22"/>
                <w:spacing w:val="1"/>
              </w:rPr>
              <w:t>乙、丁、戊</w:t>
            </w:r>
          </w:p>
        </w:tc>
        <w:tc>
          <w:tcPr>
            <w:tcW w:w="1383" w:type="dxa"/>
            <w:vAlign w:val="top"/>
            <w:gridSpan w:val="2"/>
          </w:tcPr>
          <w:p>
            <w:pPr>
              <w:pStyle w:val="TableText"/>
              <w:ind w:left="591"/>
              <w:spacing w:before="69" w:line="184" w:lineRule="auto"/>
              <w:rPr>
                <w:sz w:val="22"/>
                <w:szCs w:val="22"/>
              </w:rPr>
            </w:pPr>
            <w:r>
              <w:rPr>
                <w:sz w:val="22"/>
                <w:szCs w:val="22"/>
                <w:spacing w:val="-4"/>
              </w:rPr>
              <w:t>30</w:t>
            </w:r>
          </w:p>
        </w:tc>
        <w:tc>
          <w:tcPr>
            <w:tcW w:w="1333" w:type="dxa"/>
            <w:vAlign w:val="top"/>
            <w:gridSpan w:val="2"/>
          </w:tcPr>
          <w:p>
            <w:pPr>
              <w:pStyle w:val="TableText"/>
              <w:ind w:left="618"/>
              <w:spacing w:before="69" w:line="184" w:lineRule="auto"/>
              <w:rPr>
                <w:sz w:val="22"/>
                <w:szCs w:val="22"/>
              </w:rPr>
            </w:pPr>
            <w:r>
              <w:rPr>
                <w:sz w:val="22"/>
                <w:szCs w:val="22"/>
              </w:rPr>
              <w:t>6</w:t>
            </w:r>
          </w:p>
        </w:tc>
        <w:tc>
          <w:tcPr>
            <w:tcW w:w="1433" w:type="dxa"/>
            <w:vAlign w:val="top"/>
            <w:gridSpan w:val="2"/>
          </w:tcPr>
          <w:p>
            <w:pPr>
              <w:pStyle w:val="TableText"/>
              <w:ind w:left="605"/>
              <w:spacing w:before="69" w:line="184" w:lineRule="auto"/>
              <w:rPr>
                <w:sz w:val="22"/>
                <w:szCs w:val="22"/>
              </w:rPr>
            </w:pPr>
            <w:r>
              <w:rPr>
                <w:sz w:val="22"/>
                <w:szCs w:val="22"/>
                <w:spacing w:val="-7"/>
              </w:rPr>
              <w:t>15</w:t>
            </w:r>
          </w:p>
        </w:tc>
        <w:tc>
          <w:tcPr>
            <w:tcW w:w="117" w:type="dxa"/>
            <w:vAlign w:val="top"/>
            <w:tcBorders>
              <w:bottom w:val="nil"/>
              <w:top w:val="nil"/>
            </w:tcBorders>
          </w:tcPr>
          <w:p>
            <w:pPr>
              <w:rPr>
                <w:rFonts w:ascii="Arial"/>
                <w:sz w:val="21"/>
              </w:rPr>
            </w:pPr>
            <w:r/>
          </w:p>
        </w:tc>
      </w:tr>
      <w:tr>
        <w:trPr>
          <w:trHeight w:val="31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bottom w:val="nil"/>
            </w:tcBorders>
          </w:tcPr>
          <w:p>
            <w:pPr>
              <w:rPr>
                <w:rFonts w:ascii="Arial"/>
                <w:sz w:val="21"/>
              </w:rPr>
            </w:pPr>
            <w:r/>
          </w:p>
        </w:tc>
        <w:tc>
          <w:tcPr>
            <w:tcW w:w="749" w:type="dxa"/>
            <w:vAlign w:val="top"/>
            <w:vMerge w:val="continue"/>
            <w:tcBorders>
              <w:top w:val="nil"/>
            </w:tcBorders>
          </w:tcPr>
          <w:p>
            <w:pPr>
              <w:rPr>
                <w:rFonts w:ascii="Arial"/>
                <w:sz w:val="21"/>
              </w:rPr>
            </w:pPr>
            <w:r/>
          </w:p>
        </w:tc>
        <w:tc>
          <w:tcPr>
            <w:tcW w:w="1193" w:type="dxa"/>
            <w:vAlign w:val="top"/>
            <w:gridSpan w:val="2"/>
            <w:vMerge w:val="continue"/>
            <w:tcBorders>
              <w:top w:val="nil"/>
            </w:tcBorders>
          </w:tcPr>
          <w:p>
            <w:pPr>
              <w:rPr>
                <w:rFonts w:ascii="Arial"/>
                <w:sz w:val="21"/>
              </w:rPr>
            </w:pPr>
            <w:r/>
          </w:p>
        </w:tc>
        <w:tc>
          <w:tcPr>
            <w:tcW w:w="1630" w:type="dxa"/>
            <w:vAlign w:val="top"/>
            <w:gridSpan w:val="3"/>
          </w:tcPr>
          <w:p>
            <w:pPr>
              <w:pStyle w:val="TableText"/>
              <w:ind w:left="721"/>
              <w:spacing w:before="59" w:line="202" w:lineRule="auto"/>
              <w:rPr>
                <w:sz w:val="22"/>
                <w:szCs w:val="22"/>
              </w:rPr>
            </w:pPr>
            <w:r>
              <w:rPr>
                <w:sz w:val="22"/>
                <w:szCs w:val="22"/>
              </w:rPr>
              <w:t>丙</w:t>
            </w:r>
          </w:p>
        </w:tc>
        <w:tc>
          <w:tcPr>
            <w:tcW w:w="1383" w:type="dxa"/>
            <w:vAlign w:val="top"/>
            <w:gridSpan w:val="2"/>
          </w:tcPr>
          <w:p>
            <w:pPr>
              <w:pStyle w:val="TableText"/>
              <w:ind w:left="591"/>
              <w:spacing w:before="80" w:line="184" w:lineRule="auto"/>
              <w:rPr>
                <w:sz w:val="22"/>
                <w:szCs w:val="22"/>
              </w:rPr>
            </w:pPr>
            <w:r>
              <w:rPr>
                <w:sz w:val="22"/>
                <w:szCs w:val="22"/>
                <w:spacing w:val="-2"/>
              </w:rPr>
              <w:t>40</w:t>
            </w:r>
          </w:p>
        </w:tc>
        <w:tc>
          <w:tcPr>
            <w:tcW w:w="1333" w:type="dxa"/>
            <w:vAlign w:val="top"/>
            <w:gridSpan w:val="2"/>
          </w:tcPr>
          <w:p>
            <w:pPr>
              <w:pStyle w:val="TableText"/>
              <w:ind w:left="618"/>
              <w:spacing w:before="80" w:line="184" w:lineRule="auto"/>
              <w:rPr>
                <w:sz w:val="22"/>
                <w:szCs w:val="22"/>
              </w:rPr>
            </w:pPr>
            <w:r>
              <w:rPr>
                <w:sz w:val="22"/>
                <w:szCs w:val="22"/>
              </w:rPr>
              <w:t>8</w:t>
            </w:r>
          </w:p>
        </w:tc>
        <w:tc>
          <w:tcPr>
            <w:tcW w:w="1433" w:type="dxa"/>
            <w:vAlign w:val="top"/>
            <w:gridSpan w:val="2"/>
          </w:tcPr>
          <w:p>
            <w:pPr>
              <w:pStyle w:val="TableText"/>
              <w:ind w:left="605"/>
              <w:spacing w:before="80" w:line="184" w:lineRule="auto"/>
              <w:rPr>
                <w:sz w:val="22"/>
                <w:szCs w:val="22"/>
              </w:rPr>
            </w:pPr>
            <w:r>
              <w:rPr>
                <w:sz w:val="22"/>
                <w:szCs w:val="22"/>
                <w:color w:val="304050"/>
                <w:spacing w:val="-7"/>
              </w:rPr>
              <w:t>15</w:t>
            </w:r>
          </w:p>
        </w:tc>
        <w:tc>
          <w:tcPr>
            <w:tcW w:w="117" w:type="dxa"/>
            <w:vAlign w:val="top"/>
            <w:tcBorders>
              <w:bottom w:val="nil"/>
              <w:top w:val="nil"/>
            </w:tcBorders>
          </w:tcPr>
          <w:p>
            <w:pPr>
              <w:rPr>
                <w:rFonts w:ascii="Arial"/>
                <w:sz w:val="21"/>
              </w:rPr>
            </w:pPr>
            <w:r/>
          </w:p>
        </w:tc>
      </w:tr>
      <w:tr>
        <w:trPr>
          <w:trHeight w:val="330" w:hRule="atLeast"/>
        </w:trPr>
        <w:tc>
          <w:tcPr>
            <w:tcW w:w="496" w:type="dxa"/>
            <w:vAlign w:val="top"/>
            <w:vMerge w:val="continue"/>
            <w:tcBorders>
              <w:top w:val="nil"/>
              <w:bottom w:val="nil"/>
            </w:tcBorders>
          </w:tcPr>
          <w:p>
            <w:pPr>
              <w:rPr>
                <w:rFonts w:ascii="Arial"/>
                <w:sz w:val="21"/>
              </w:rPr>
            </w:pPr>
            <w:r/>
          </w:p>
        </w:tc>
        <w:tc>
          <w:tcPr>
            <w:tcW w:w="836" w:type="dxa"/>
            <w:vAlign w:val="top"/>
            <w:vMerge w:val="continue"/>
            <w:tcBorders>
              <w:top w:val="nil"/>
            </w:tcBorders>
          </w:tcPr>
          <w:p>
            <w:pPr>
              <w:rPr>
                <w:rFonts w:ascii="Arial"/>
                <w:sz w:val="21"/>
              </w:rPr>
            </w:pPr>
            <w:r/>
          </w:p>
        </w:tc>
        <w:tc>
          <w:tcPr>
            <w:tcW w:w="749" w:type="dxa"/>
            <w:vAlign w:val="top"/>
          </w:tcPr>
          <w:p>
            <w:pPr>
              <w:pStyle w:val="TableText"/>
              <w:ind w:left="163"/>
              <w:spacing w:before="68" w:line="211" w:lineRule="auto"/>
              <w:rPr>
                <w:sz w:val="22"/>
                <w:szCs w:val="22"/>
              </w:rPr>
            </w:pPr>
            <w:r>
              <w:rPr>
                <w:sz w:val="22"/>
                <w:szCs w:val="22"/>
                <w:spacing w:val="7"/>
              </w:rPr>
              <w:t>仓库</w:t>
            </w:r>
          </w:p>
        </w:tc>
        <w:tc>
          <w:tcPr>
            <w:tcW w:w="1193" w:type="dxa"/>
            <w:vAlign w:val="top"/>
            <w:gridSpan w:val="2"/>
          </w:tcPr>
          <w:p>
            <w:pPr>
              <w:pStyle w:val="TableText"/>
              <w:ind w:left="334"/>
              <w:spacing w:before="88" w:line="194" w:lineRule="auto"/>
              <w:rPr>
                <w:sz w:val="22"/>
                <w:szCs w:val="22"/>
              </w:rPr>
            </w:pPr>
            <w:r>
              <w:rPr>
                <w:sz w:val="22"/>
                <w:szCs w:val="22"/>
                <w:color w:val="505050"/>
                <w:spacing w:val="-2"/>
              </w:rPr>
              <w:t>h≤24</w:t>
            </w:r>
          </w:p>
        </w:tc>
        <w:tc>
          <w:tcPr>
            <w:tcW w:w="1630" w:type="dxa"/>
            <w:vAlign w:val="top"/>
            <w:gridSpan w:val="3"/>
          </w:tcPr>
          <w:p>
            <w:pPr>
              <w:pStyle w:val="TableText"/>
              <w:ind w:left="61"/>
              <w:spacing w:before="70" w:line="209" w:lineRule="auto"/>
              <w:rPr>
                <w:sz w:val="22"/>
                <w:szCs w:val="22"/>
              </w:rPr>
            </w:pPr>
            <w:r>
              <w:rPr>
                <w:sz w:val="22"/>
                <w:szCs w:val="22"/>
                <w:spacing w:val="1"/>
              </w:rPr>
              <w:t>甲、乙、丁、戊</w:t>
            </w:r>
          </w:p>
        </w:tc>
        <w:tc>
          <w:tcPr>
            <w:tcW w:w="1383" w:type="dxa"/>
            <w:vAlign w:val="top"/>
            <w:gridSpan w:val="2"/>
          </w:tcPr>
          <w:p>
            <w:pPr>
              <w:pStyle w:val="TableText"/>
              <w:ind w:left="591"/>
              <w:spacing w:before="91" w:line="192" w:lineRule="auto"/>
              <w:rPr>
                <w:sz w:val="22"/>
                <w:szCs w:val="22"/>
              </w:rPr>
            </w:pPr>
            <w:r>
              <w:rPr>
                <w:sz w:val="22"/>
                <w:szCs w:val="22"/>
                <w:spacing w:val="-7"/>
              </w:rPr>
              <w:t>10</w:t>
            </w:r>
          </w:p>
        </w:tc>
        <w:tc>
          <w:tcPr>
            <w:tcW w:w="1333" w:type="dxa"/>
            <w:vAlign w:val="top"/>
            <w:gridSpan w:val="2"/>
          </w:tcPr>
          <w:p>
            <w:pPr>
              <w:pStyle w:val="TableText"/>
              <w:ind w:left="618"/>
              <w:spacing w:before="91" w:line="192" w:lineRule="auto"/>
              <w:rPr>
                <w:sz w:val="22"/>
                <w:szCs w:val="22"/>
              </w:rPr>
            </w:pPr>
            <w:r>
              <w:rPr>
                <w:sz w:val="22"/>
                <w:szCs w:val="22"/>
              </w:rPr>
              <w:t>2</w:t>
            </w:r>
          </w:p>
        </w:tc>
        <w:tc>
          <w:tcPr>
            <w:tcW w:w="1433" w:type="dxa"/>
            <w:vAlign w:val="top"/>
            <w:gridSpan w:val="2"/>
          </w:tcPr>
          <w:p>
            <w:pPr>
              <w:pStyle w:val="TableText"/>
              <w:ind w:left="605"/>
              <w:spacing w:before="91" w:line="192" w:lineRule="auto"/>
              <w:rPr>
                <w:sz w:val="22"/>
                <w:szCs w:val="22"/>
              </w:rPr>
            </w:pPr>
            <w:r>
              <w:rPr>
                <w:sz w:val="22"/>
                <w:szCs w:val="22"/>
                <w:spacing w:val="-7"/>
              </w:rPr>
              <w:t>10</w:t>
            </w:r>
          </w:p>
        </w:tc>
        <w:tc>
          <w:tcPr>
            <w:tcW w:w="117" w:type="dxa"/>
            <w:vAlign w:val="top"/>
            <w:tcBorders>
              <w:bottom w:val="nil"/>
              <w:top w:val="nil"/>
            </w:tcBorders>
          </w:tcPr>
          <w:p>
            <w:pPr>
              <w:rPr>
                <w:rFonts w:ascii="Arial"/>
                <w:sz w:val="21"/>
              </w:rPr>
            </w:pPr>
            <w:r/>
          </w:p>
        </w:tc>
      </w:tr>
      <w:tr>
        <w:trPr>
          <w:trHeight w:val="295" w:hRule="atLeast"/>
        </w:trPr>
        <w:tc>
          <w:tcPr>
            <w:tcW w:w="496" w:type="dxa"/>
            <w:vAlign w:val="top"/>
            <w:vMerge w:val="continue"/>
            <w:tcBorders>
              <w:top w:val="nil"/>
            </w:tcBorders>
          </w:tcPr>
          <w:p>
            <w:pPr>
              <w:rPr>
                <w:rFonts w:ascii="Arial"/>
                <w:sz w:val="21"/>
              </w:rPr>
            </w:pPr>
            <w:r/>
          </w:p>
        </w:tc>
        <w:tc>
          <w:tcPr>
            <w:tcW w:w="8674" w:type="dxa"/>
            <w:vAlign w:val="top"/>
            <w:gridSpan w:val="14"/>
          </w:tcPr>
          <w:p>
            <w:pPr>
              <w:rPr>
                <w:rFonts w:ascii="Arial"/>
                <w:sz w:val="21"/>
              </w:rPr>
            </w:pPr>
            <w:r/>
          </w:p>
        </w:tc>
      </w:tr>
    </w:tbl>
    <w:p>
      <w:pPr>
        <w:pStyle w:val="BodyText"/>
        <w:rPr/>
      </w:pPr>
      <w:r/>
    </w:p>
    <w:p>
      <w:pPr>
        <w:sectPr>
          <w:footerReference w:type="default" r:id="rId193"/>
          <w:pgSz w:w="11900" w:h="16830"/>
          <w:pgMar w:top="400" w:right="1395" w:bottom="1131" w:left="1324" w:header="0" w:footer="987" w:gutter="0"/>
        </w:sectPr>
        <w:rPr/>
      </w:pPr>
    </w:p>
    <w:p>
      <w:pPr>
        <w:spacing w:before="36"/>
        <w:rPr/>
      </w:pPr>
      <w:r>
        <w:pict>
          <v:shape id="_x0000_s174" style="position:absolute;margin-left:521.25pt;margin-top:89.502pt;mso-position-vertical-relative:page;mso-position-horizontal-relative:page;width:0.5pt;height:65.5pt;z-index:-250379264;" o:allowincell="f" filled="false" strokecolor="#000000" strokeweight="0.50pt" coordsize="10,1310" coordorigin="0,0" path="m5,0l5,1309e">
            <v:stroke joinstyle="miter" miterlimit="10"/>
          </v:shape>
        </w:pict>
      </w:r>
      <w:r>
        <w:pict>
          <v:shape id="_x0000_s176" style="position:absolute;margin-left:521.158pt;margin-top:324.004pt;mso-position-vertical-relative:page;mso-position-horizontal-relative:page;width:7.75pt;height:18.35pt;z-index:252940288;" o:allowincell="f" filled="false" stroked="false" type="#_x0000_t202">
            <v:fill on="false"/>
            <v:stroke on="false"/>
            <v:path/>
            <v:imagedata o:title=""/>
            <o:lock v:ext="edit" aspectratio="false"/>
            <v:textbox inset="0mm,0mm,0mm,0mm">
              <w:txbxContent>
                <w:p>
                  <w:pPr>
                    <w:ind w:left="20"/>
                    <w:spacing w:before="19" w:line="241" w:lineRule="auto"/>
                    <w:rPr>
                      <w:rFonts w:ascii="SimSun" w:hAnsi="SimSun" w:eastAsia="SimSun" w:cs="SimSun"/>
                      <w:sz w:val="25"/>
                      <w:szCs w:val="25"/>
                    </w:rPr>
                  </w:pPr>
                  <w:r>
                    <w:rPr>
                      <w:rFonts w:ascii="SimSun" w:hAnsi="SimSun" w:eastAsia="SimSun" w:cs="SimSun"/>
                      <w:sz w:val="25"/>
                      <w:szCs w:val="25"/>
                    </w:rPr>
                    <w:t>h</w:t>
                  </w:r>
                </w:p>
              </w:txbxContent>
            </v:textbox>
          </v:shape>
        </w:pict>
      </w:r>
      <w:r>
        <w:pict>
          <v:shape id="_x0000_s178" style="position:absolute;margin-left:522.86pt;margin-top:354.877pt;mso-position-vertical-relative:page;mso-position-horizontal-relative:page;width:11pt;height:8.3pt;z-index:252938240;" o:allowincell="f" filled="false" stroked="false" type="#_x0000_t202">
            <v:fill on="false"/>
            <v:stroke on="false"/>
            <v:path/>
            <v:imagedata o:title=""/>
            <o:lock v:ext="edit" aspectratio="false"/>
            <v:textbox inset="0mm,0mm,0mm,0mm">
              <w:txbxContent>
                <w:p>
                  <w:pPr>
                    <w:spacing w:before="20" w:line="125" w:lineRule="exact"/>
                    <w:jc w:val="right"/>
                    <w:rPr>
                      <w:rFonts w:ascii="SimSun" w:hAnsi="SimSun" w:eastAsia="SimSun" w:cs="SimSun"/>
                      <w:sz w:val="25"/>
                      <w:szCs w:val="25"/>
                    </w:rPr>
                  </w:pPr>
                  <w:r>
                    <w:rPr>
                      <w:rFonts w:ascii="SimSun" w:hAnsi="SimSun" w:eastAsia="SimSun" w:cs="SimSun"/>
                      <w:sz w:val="25"/>
                      <w:szCs w:val="25"/>
                      <w:spacing w:val="-67"/>
                      <w:w w:val="98"/>
                      <w:position w:val="1"/>
                    </w:rPr>
                    <w:t>。</w:t>
                  </w:r>
                </w:p>
              </w:txbxContent>
            </v:textbox>
          </v:shape>
        </w:pict>
      </w:r>
      <w:r>
        <w:pict>
          <v:shape id="_x0000_s180" style="position:absolute;margin-left:524.075pt;margin-top:471.771pt;mso-position-vertical-relative:page;mso-position-horizontal-relative:page;width:3.95pt;height:7.65pt;z-index:252939264;" o:allowincell="f" filled="false" stroked="false" type="#_x0000_t202">
            <v:fill on="false"/>
            <v:stroke on="false"/>
            <v:path/>
            <v:imagedata o:title=""/>
            <o:lock v:ext="edit" aspectratio="false"/>
            <v:textbox inset="0mm,0mm,0mm,0mm">
              <w:txbxContent>
                <w:p>
                  <w:pPr>
                    <w:spacing w:before="20" w:line="112" w:lineRule="exact"/>
                    <w:jc w:val="right"/>
                    <w:rPr>
                      <w:rFonts w:ascii="SimSun" w:hAnsi="SimSun" w:eastAsia="SimSun" w:cs="SimSun"/>
                      <w:sz w:val="25"/>
                      <w:szCs w:val="25"/>
                    </w:rPr>
                  </w:pPr>
                  <w:r>
                    <w:rPr>
                      <w:rFonts w:ascii="SimSun" w:hAnsi="SimSun" w:eastAsia="SimSun" w:cs="SimSun"/>
                      <w:sz w:val="25"/>
                      <w:szCs w:val="25"/>
                      <w:spacing w:val="-10"/>
                      <w:w w:val="39"/>
                      <w:position w:val="3"/>
                    </w:rPr>
                    <w:t>,</w:t>
                  </w:r>
                </w:p>
              </w:txbxContent>
            </v:textbox>
          </v:shape>
        </w:pict>
      </w: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949"/>
        <w:gridCol w:w="739"/>
        <w:gridCol w:w="1189"/>
        <w:gridCol w:w="419"/>
        <w:gridCol w:w="1219"/>
        <w:gridCol w:w="1239"/>
        <w:gridCol w:w="1458"/>
        <w:gridCol w:w="1563"/>
      </w:tblGrid>
      <w:tr>
        <w:trPr>
          <w:trHeight w:val="334" w:hRule="atLeast"/>
        </w:trPr>
        <w:tc>
          <w:tcPr>
            <w:tcW w:w="454" w:type="dxa"/>
            <w:vAlign w:val="top"/>
            <w:vMerge w:val="restart"/>
            <w:tcBorders>
              <w:bottom w:val="nil"/>
            </w:tcBorders>
          </w:tcPr>
          <w:p>
            <w:pPr>
              <w:rPr>
                <w:rFonts w:ascii="Arial"/>
                <w:sz w:val="21"/>
              </w:rPr>
            </w:pPr>
            <w:r/>
          </w:p>
        </w:tc>
        <w:tc>
          <w:tcPr>
            <w:tcW w:w="949" w:type="dxa"/>
            <w:vAlign w:val="top"/>
            <w:vMerge w:val="restart"/>
            <w:tcBorders>
              <w:bottom w:val="nil"/>
            </w:tcBorders>
          </w:tcPr>
          <w:p>
            <w:pPr>
              <w:rPr>
                <w:rFonts w:ascii="Arial"/>
                <w:sz w:val="21"/>
              </w:rPr>
            </w:pPr>
            <w:r>
              <w:pict>
                <v:rect id="_x0000_s182" style="position:absolute;margin-left:-42.1493pt;margin-top:-0.25pt;mso-position-vertical-relative:top-margin-area;mso-position-horizontal-relative:right-margin-area;width:0.5pt;height:65.5pt;z-index:252941312;" fillcolor="#000000" filled="true" stroked="false">
                  <v:fill opacity="0.760784"/>
                </v:rect>
              </w:pict>
            </w:r>
            <w:r/>
          </w:p>
        </w:tc>
        <w:tc>
          <w:tcPr>
            <w:tcW w:w="739" w:type="dxa"/>
            <w:vAlign w:val="top"/>
            <w:vMerge w:val="restart"/>
            <w:tcBorders>
              <w:bottom w:val="nil"/>
            </w:tcBorders>
          </w:tcPr>
          <w:p>
            <w:pPr>
              <w:rPr>
                <w:rFonts w:ascii="Arial"/>
                <w:sz w:val="21"/>
              </w:rPr>
            </w:pPr>
            <w:r/>
          </w:p>
        </w:tc>
        <w:tc>
          <w:tcPr>
            <w:tcW w:w="1189" w:type="dxa"/>
            <w:vAlign w:val="top"/>
            <w:vMerge w:val="restart"/>
            <w:tcBorders>
              <w:bottom w:val="nil"/>
            </w:tcBorders>
          </w:tcPr>
          <w:p>
            <w:pPr>
              <w:rPr>
                <w:rFonts w:ascii="Arial"/>
                <w:sz w:val="21"/>
              </w:rPr>
            </w:pPr>
            <w:r/>
          </w:p>
        </w:tc>
        <w:tc>
          <w:tcPr>
            <w:tcW w:w="419" w:type="dxa"/>
            <w:vAlign w:val="top"/>
            <w:vMerge w:val="restart"/>
            <w:tcBorders>
              <w:bottom w:val="nil"/>
            </w:tcBorders>
          </w:tcPr>
          <w:p>
            <w:pPr>
              <w:pStyle w:val="TableText"/>
              <w:ind w:left="94"/>
              <w:spacing w:before="216" w:line="220" w:lineRule="auto"/>
              <w:rPr>
                <w:sz w:val="25"/>
                <w:szCs w:val="25"/>
              </w:rPr>
            </w:pPr>
            <w:r>
              <w:rPr>
                <w:sz w:val="25"/>
                <w:szCs w:val="25"/>
              </w:rPr>
              <w:t>丙</w:t>
            </w:r>
          </w:p>
        </w:tc>
        <w:tc>
          <w:tcPr>
            <w:tcW w:w="1219" w:type="dxa"/>
            <w:vAlign w:val="top"/>
          </w:tcPr>
          <w:p>
            <w:pPr>
              <w:pStyle w:val="TableText"/>
              <w:ind w:left="165"/>
              <w:spacing w:before="68" w:line="189" w:lineRule="auto"/>
              <w:rPr>
                <w:sz w:val="25"/>
                <w:szCs w:val="25"/>
              </w:rPr>
            </w:pPr>
            <w:r>
              <w:rPr>
                <w:sz w:val="25"/>
                <w:szCs w:val="25"/>
                <w:spacing w:val="-1"/>
              </w:rPr>
              <w:t>V≤5000</w:t>
            </w:r>
          </w:p>
        </w:tc>
        <w:tc>
          <w:tcPr>
            <w:tcW w:w="1239" w:type="dxa"/>
            <w:vAlign w:val="top"/>
          </w:tcPr>
          <w:p>
            <w:pPr>
              <w:pStyle w:val="TableText"/>
              <w:ind w:left="486"/>
              <w:spacing w:before="70" w:line="187" w:lineRule="auto"/>
              <w:rPr>
                <w:sz w:val="25"/>
                <w:szCs w:val="25"/>
              </w:rPr>
            </w:pPr>
            <w:r>
              <w:rPr>
                <w:sz w:val="25"/>
                <w:szCs w:val="25"/>
                <w:spacing w:val="-8"/>
              </w:rPr>
              <w:t>15</w:t>
            </w:r>
          </w:p>
        </w:tc>
        <w:tc>
          <w:tcPr>
            <w:tcW w:w="1458" w:type="dxa"/>
            <w:vAlign w:val="top"/>
          </w:tcPr>
          <w:p>
            <w:pPr>
              <w:pStyle w:val="TableText"/>
              <w:ind w:left="657"/>
              <w:spacing w:before="70" w:line="187" w:lineRule="auto"/>
              <w:rPr>
                <w:sz w:val="25"/>
                <w:szCs w:val="25"/>
              </w:rPr>
            </w:pPr>
            <w:r>
              <w:rPr>
                <w:sz w:val="25"/>
                <w:szCs w:val="25"/>
                <w:color w:val="505050"/>
              </w:rPr>
              <w:t>3</w:t>
            </w:r>
          </w:p>
        </w:tc>
        <w:tc>
          <w:tcPr>
            <w:tcW w:w="1563" w:type="dxa"/>
            <w:vAlign w:val="top"/>
          </w:tcPr>
          <w:p>
            <w:pPr>
              <w:pStyle w:val="TableText"/>
              <w:ind w:left="589"/>
              <w:spacing w:before="70" w:line="187" w:lineRule="auto"/>
              <w:rPr>
                <w:sz w:val="25"/>
                <w:szCs w:val="25"/>
              </w:rPr>
            </w:pPr>
            <w:r>
              <w:rPr>
                <w:sz w:val="25"/>
                <w:szCs w:val="25"/>
                <w:color w:val="203040"/>
                <w:spacing w:val="-8"/>
              </w:rPr>
              <w:t>15</w:t>
            </w:r>
          </w:p>
        </w:tc>
      </w:tr>
      <w:tr>
        <w:trPr>
          <w:trHeight w:val="330" w:hRule="atLeast"/>
        </w:trPr>
        <w:tc>
          <w:tcPr>
            <w:tcW w:w="454" w:type="dxa"/>
            <w:vAlign w:val="top"/>
            <w:vMerge w:val="continue"/>
            <w:tcBorders>
              <w:top w:val="nil"/>
              <w:bottom w:val="nil"/>
            </w:tcBorders>
          </w:tcPr>
          <w:p>
            <w:pPr>
              <w:rPr>
                <w:rFonts w:ascii="Arial"/>
                <w:sz w:val="21"/>
              </w:rPr>
            </w:pPr>
            <w:r/>
          </w:p>
        </w:tc>
        <w:tc>
          <w:tcPr>
            <w:tcW w:w="949"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189" w:type="dxa"/>
            <w:vAlign w:val="top"/>
            <w:vMerge w:val="continue"/>
            <w:tcBorders>
              <w:top w:val="nil"/>
            </w:tcBorders>
          </w:tcPr>
          <w:p>
            <w:pPr>
              <w:rPr>
                <w:rFonts w:ascii="Arial"/>
                <w:sz w:val="21"/>
              </w:rPr>
            </w:pPr>
            <w:r/>
          </w:p>
        </w:tc>
        <w:tc>
          <w:tcPr>
            <w:tcW w:w="419" w:type="dxa"/>
            <w:vAlign w:val="top"/>
            <w:vMerge w:val="continue"/>
            <w:tcBorders>
              <w:top w:val="nil"/>
            </w:tcBorders>
          </w:tcPr>
          <w:p>
            <w:pPr>
              <w:rPr>
                <w:rFonts w:ascii="Arial"/>
                <w:sz w:val="21"/>
              </w:rPr>
            </w:pPr>
            <w:r/>
          </w:p>
        </w:tc>
        <w:tc>
          <w:tcPr>
            <w:tcW w:w="1219" w:type="dxa"/>
            <w:vAlign w:val="top"/>
          </w:tcPr>
          <w:p>
            <w:pPr>
              <w:pStyle w:val="TableText"/>
              <w:ind w:left="225"/>
              <w:spacing w:before="66" w:line="187" w:lineRule="auto"/>
              <w:rPr>
                <w:sz w:val="25"/>
                <w:szCs w:val="25"/>
              </w:rPr>
            </w:pPr>
            <w:r>
              <w:rPr>
                <w:sz w:val="25"/>
                <w:szCs w:val="25"/>
                <w:spacing w:val="-1"/>
              </w:rPr>
              <w:t>V&gt;5000</w:t>
            </w:r>
          </w:p>
        </w:tc>
        <w:tc>
          <w:tcPr>
            <w:tcW w:w="1239" w:type="dxa"/>
            <w:vAlign w:val="top"/>
          </w:tcPr>
          <w:p>
            <w:pPr>
              <w:pStyle w:val="TableText"/>
              <w:ind w:left="486"/>
              <w:spacing w:before="66" w:line="187" w:lineRule="auto"/>
              <w:rPr>
                <w:sz w:val="25"/>
                <w:szCs w:val="25"/>
              </w:rPr>
            </w:pPr>
            <w:r>
              <w:rPr>
                <w:sz w:val="25"/>
                <w:szCs w:val="25"/>
                <w:spacing w:val="-4"/>
              </w:rPr>
              <w:t>25</w:t>
            </w:r>
          </w:p>
        </w:tc>
        <w:tc>
          <w:tcPr>
            <w:tcW w:w="1458" w:type="dxa"/>
            <w:vAlign w:val="top"/>
          </w:tcPr>
          <w:p>
            <w:pPr>
              <w:pStyle w:val="TableText"/>
              <w:ind w:left="657"/>
              <w:spacing w:before="66" w:line="187" w:lineRule="auto"/>
              <w:rPr>
                <w:sz w:val="25"/>
                <w:szCs w:val="25"/>
              </w:rPr>
            </w:pPr>
            <w:r>
              <w:rPr>
                <w:sz w:val="25"/>
                <w:szCs w:val="25"/>
              </w:rPr>
              <w:t>5</w:t>
            </w:r>
          </w:p>
        </w:tc>
        <w:tc>
          <w:tcPr>
            <w:tcW w:w="1563" w:type="dxa"/>
            <w:vAlign w:val="top"/>
          </w:tcPr>
          <w:p>
            <w:pPr>
              <w:pStyle w:val="TableText"/>
              <w:ind w:left="589"/>
              <w:spacing w:before="66" w:line="187" w:lineRule="auto"/>
              <w:rPr>
                <w:sz w:val="25"/>
                <w:szCs w:val="25"/>
              </w:rPr>
            </w:pPr>
            <w:r>
              <w:rPr>
                <w:sz w:val="25"/>
                <w:szCs w:val="25"/>
                <w:spacing w:val="-8"/>
              </w:rPr>
              <w:t>15</w:t>
            </w:r>
          </w:p>
        </w:tc>
      </w:tr>
      <w:tr>
        <w:trPr>
          <w:trHeight w:val="280" w:hRule="atLeast"/>
        </w:trPr>
        <w:tc>
          <w:tcPr>
            <w:tcW w:w="454" w:type="dxa"/>
            <w:vAlign w:val="top"/>
            <w:vMerge w:val="continue"/>
            <w:tcBorders>
              <w:top w:val="nil"/>
              <w:bottom w:val="nil"/>
            </w:tcBorders>
          </w:tcPr>
          <w:p>
            <w:pPr>
              <w:rPr>
                <w:rFonts w:ascii="Arial"/>
                <w:sz w:val="21"/>
              </w:rPr>
            </w:pPr>
            <w:r/>
          </w:p>
        </w:tc>
        <w:tc>
          <w:tcPr>
            <w:tcW w:w="949" w:type="dxa"/>
            <w:vAlign w:val="top"/>
            <w:vMerge w:val="continue"/>
            <w:tcBorders>
              <w:top w:val="nil"/>
              <w:bottom w:val="nil"/>
            </w:tcBorders>
          </w:tcPr>
          <w:p>
            <w:pPr>
              <w:rPr>
                <w:rFonts w:ascii="Arial"/>
                <w:sz w:val="21"/>
              </w:rPr>
            </w:pPr>
            <w:r/>
          </w:p>
        </w:tc>
        <w:tc>
          <w:tcPr>
            <w:tcW w:w="739" w:type="dxa"/>
            <w:vAlign w:val="top"/>
            <w:vMerge w:val="continue"/>
            <w:tcBorders>
              <w:top w:val="nil"/>
              <w:bottom w:val="nil"/>
            </w:tcBorders>
          </w:tcPr>
          <w:p>
            <w:pPr>
              <w:rPr>
                <w:rFonts w:ascii="Arial"/>
                <w:sz w:val="21"/>
              </w:rPr>
            </w:pPr>
            <w:r/>
          </w:p>
        </w:tc>
        <w:tc>
          <w:tcPr>
            <w:tcW w:w="1189" w:type="dxa"/>
            <w:vAlign w:val="top"/>
            <w:vMerge w:val="restart"/>
            <w:tcBorders>
              <w:bottom w:val="nil"/>
            </w:tcBorders>
          </w:tcPr>
          <w:p>
            <w:pPr>
              <w:pStyle w:val="TableText"/>
              <w:ind w:left="283"/>
              <w:spacing w:before="216"/>
              <w:rPr>
                <w:sz w:val="25"/>
                <w:szCs w:val="25"/>
              </w:rPr>
            </w:pPr>
            <w:r>
              <w:rPr>
                <w:sz w:val="25"/>
                <w:szCs w:val="25"/>
                <w:spacing w:val="-2"/>
              </w:rPr>
              <w:t>h&gt;24</w:t>
            </w:r>
          </w:p>
        </w:tc>
        <w:tc>
          <w:tcPr>
            <w:tcW w:w="1638" w:type="dxa"/>
            <w:vAlign w:val="top"/>
            <w:gridSpan w:val="2"/>
          </w:tcPr>
          <w:p>
            <w:pPr>
              <w:pStyle w:val="TableText"/>
              <w:ind w:left="434"/>
              <w:spacing w:before="23" w:line="182" w:lineRule="auto"/>
              <w:rPr>
                <w:sz w:val="25"/>
                <w:szCs w:val="25"/>
              </w:rPr>
            </w:pPr>
            <w:r>
              <w:rPr>
                <w:sz w:val="25"/>
                <w:szCs w:val="25"/>
                <w:spacing w:val="3"/>
              </w:rPr>
              <w:t>丁、戊</w:t>
            </w:r>
          </w:p>
        </w:tc>
        <w:tc>
          <w:tcPr>
            <w:tcW w:w="1239" w:type="dxa"/>
            <w:vAlign w:val="top"/>
          </w:tcPr>
          <w:p>
            <w:pPr>
              <w:pStyle w:val="TableText"/>
              <w:ind w:left="486"/>
              <w:spacing w:before="46" w:line="165" w:lineRule="auto"/>
              <w:rPr>
                <w:sz w:val="25"/>
                <w:szCs w:val="25"/>
              </w:rPr>
            </w:pPr>
            <w:r>
              <w:rPr>
                <w:sz w:val="25"/>
                <w:szCs w:val="25"/>
                <w:spacing w:val="-4"/>
              </w:rPr>
              <w:t>30</w:t>
            </w:r>
          </w:p>
        </w:tc>
        <w:tc>
          <w:tcPr>
            <w:tcW w:w="1458" w:type="dxa"/>
            <w:vAlign w:val="top"/>
          </w:tcPr>
          <w:p>
            <w:pPr>
              <w:pStyle w:val="TableText"/>
              <w:ind w:left="657"/>
              <w:spacing w:before="46" w:line="165" w:lineRule="auto"/>
              <w:rPr>
                <w:sz w:val="25"/>
                <w:szCs w:val="25"/>
              </w:rPr>
            </w:pPr>
            <w:r>
              <w:rPr>
                <w:sz w:val="25"/>
                <w:szCs w:val="25"/>
              </w:rPr>
              <w:t>6</w:t>
            </w:r>
          </w:p>
        </w:tc>
        <w:tc>
          <w:tcPr>
            <w:tcW w:w="1563" w:type="dxa"/>
            <w:vAlign w:val="top"/>
          </w:tcPr>
          <w:p>
            <w:pPr>
              <w:pStyle w:val="TableText"/>
              <w:ind w:left="589"/>
              <w:spacing w:before="46" w:line="165" w:lineRule="auto"/>
              <w:rPr>
                <w:sz w:val="25"/>
                <w:szCs w:val="25"/>
              </w:rPr>
            </w:pPr>
            <w:r>
              <w:rPr>
                <w:sz w:val="25"/>
                <w:szCs w:val="25"/>
                <w:spacing w:val="-8"/>
              </w:rPr>
              <w:t>15</w:t>
            </w:r>
          </w:p>
        </w:tc>
      </w:tr>
      <w:tr>
        <w:trPr>
          <w:trHeight w:val="329" w:hRule="atLeast"/>
        </w:trPr>
        <w:tc>
          <w:tcPr>
            <w:tcW w:w="454" w:type="dxa"/>
            <w:vAlign w:val="top"/>
            <w:vMerge w:val="continue"/>
            <w:tcBorders>
              <w:top w:val="nil"/>
              <w:bottom w:val="nil"/>
            </w:tcBorders>
          </w:tcPr>
          <w:p>
            <w:pPr>
              <w:rPr>
                <w:rFonts w:ascii="Arial"/>
                <w:sz w:val="21"/>
              </w:rPr>
            </w:pPr>
            <w:r/>
          </w:p>
        </w:tc>
        <w:tc>
          <w:tcPr>
            <w:tcW w:w="949" w:type="dxa"/>
            <w:vAlign w:val="top"/>
            <w:vMerge w:val="continue"/>
            <w:tcBorders>
              <w:top w:val="nil"/>
            </w:tcBorders>
          </w:tcPr>
          <w:p>
            <w:pPr>
              <w:rPr>
                <w:rFonts w:ascii="Arial"/>
                <w:sz w:val="21"/>
              </w:rPr>
            </w:pPr>
            <w:r/>
          </w:p>
        </w:tc>
        <w:tc>
          <w:tcPr>
            <w:tcW w:w="739" w:type="dxa"/>
            <w:vAlign w:val="top"/>
            <w:vMerge w:val="continue"/>
            <w:tcBorders>
              <w:top w:val="nil"/>
            </w:tcBorders>
          </w:tcPr>
          <w:p>
            <w:pPr>
              <w:rPr>
                <w:rFonts w:ascii="Arial"/>
                <w:sz w:val="21"/>
              </w:rPr>
            </w:pPr>
            <w:r/>
          </w:p>
        </w:tc>
        <w:tc>
          <w:tcPr>
            <w:tcW w:w="1189" w:type="dxa"/>
            <w:vAlign w:val="top"/>
            <w:vMerge w:val="continue"/>
            <w:tcBorders>
              <w:top w:val="nil"/>
            </w:tcBorders>
          </w:tcPr>
          <w:p>
            <w:pPr>
              <w:rPr>
                <w:rFonts w:ascii="Arial"/>
                <w:sz w:val="21"/>
              </w:rPr>
            </w:pPr>
            <w:r/>
          </w:p>
        </w:tc>
        <w:tc>
          <w:tcPr>
            <w:tcW w:w="1638" w:type="dxa"/>
            <w:vAlign w:val="top"/>
            <w:gridSpan w:val="2"/>
          </w:tcPr>
          <w:p>
            <w:pPr>
              <w:pStyle w:val="TableText"/>
              <w:ind w:left="684"/>
              <w:spacing w:before="41" w:line="205" w:lineRule="auto"/>
              <w:rPr>
                <w:sz w:val="25"/>
                <w:szCs w:val="25"/>
              </w:rPr>
            </w:pPr>
            <w:r>
              <w:rPr>
                <w:sz w:val="25"/>
                <w:szCs w:val="25"/>
              </w:rPr>
              <w:t>丙</w:t>
            </w:r>
          </w:p>
        </w:tc>
        <w:tc>
          <w:tcPr>
            <w:tcW w:w="1239" w:type="dxa"/>
            <w:vAlign w:val="top"/>
          </w:tcPr>
          <w:p>
            <w:pPr>
              <w:pStyle w:val="TableText"/>
              <w:ind w:left="486"/>
              <w:spacing w:before="65" w:line="187" w:lineRule="auto"/>
              <w:rPr>
                <w:sz w:val="25"/>
                <w:szCs w:val="25"/>
              </w:rPr>
            </w:pPr>
            <w:r>
              <w:rPr>
                <w:sz w:val="25"/>
                <w:szCs w:val="25"/>
                <w:spacing w:val="-3"/>
              </w:rPr>
              <w:t>40</w:t>
            </w:r>
          </w:p>
        </w:tc>
        <w:tc>
          <w:tcPr>
            <w:tcW w:w="1458" w:type="dxa"/>
            <w:vAlign w:val="top"/>
          </w:tcPr>
          <w:p>
            <w:pPr>
              <w:pStyle w:val="TableText"/>
              <w:ind w:left="657"/>
              <w:spacing w:before="65" w:line="187" w:lineRule="auto"/>
              <w:rPr>
                <w:sz w:val="25"/>
                <w:szCs w:val="25"/>
              </w:rPr>
            </w:pPr>
            <w:r>
              <w:rPr>
                <w:sz w:val="25"/>
                <w:szCs w:val="25"/>
                <w:color w:val="404040"/>
              </w:rPr>
              <w:t>8</w:t>
            </w:r>
          </w:p>
        </w:tc>
        <w:tc>
          <w:tcPr>
            <w:tcW w:w="1563" w:type="dxa"/>
            <w:vAlign w:val="top"/>
          </w:tcPr>
          <w:p>
            <w:pPr>
              <w:pStyle w:val="TableText"/>
              <w:ind w:left="589"/>
              <w:spacing w:before="65" w:line="187" w:lineRule="auto"/>
              <w:rPr>
                <w:sz w:val="25"/>
                <w:szCs w:val="25"/>
              </w:rPr>
            </w:pPr>
            <w:r>
              <w:rPr>
                <w:sz w:val="25"/>
                <w:szCs w:val="25"/>
                <w:spacing w:val="-8"/>
              </w:rPr>
              <w:t>15</w:t>
            </w:r>
          </w:p>
        </w:tc>
      </w:tr>
      <w:tr>
        <w:trPr>
          <w:trHeight w:val="11896" w:hRule="atLeast"/>
        </w:trPr>
        <w:tc>
          <w:tcPr>
            <w:tcW w:w="454" w:type="dxa"/>
            <w:vAlign w:val="top"/>
            <w:vMerge w:val="continue"/>
            <w:tcBorders>
              <w:top w:val="nil"/>
            </w:tcBorders>
          </w:tcPr>
          <w:p>
            <w:pPr>
              <w:rPr>
                <w:rFonts w:ascii="Arial"/>
                <w:sz w:val="21"/>
              </w:rPr>
            </w:pPr>
            <w:r/>
          </w:p>
        </w:tc>
        <w:tc>
          <w:tcPr>
            <w:tcW w:w="8775" w:type="dxa"/>
            <w:vAlign w:val="top"/>
            <w:gridSpan w:val="8"/>
          </w:tcPr>
          <w:p>
            <w:pPr>
              <w:pStyle w:val="TableText"/>
              <w:ind w:left="81" w:firstLine="409"/>
              <w:spacing w:before="112" w:line="344" w:lineRule="auto"/>
              <w:rPr>
                <w:sz w:val="25"/>
                <w:szCs w:val="25"/>
              </w:rPr>
            </w:pPr>
            <w:r>
              <w:rPr>
                <w:sz w:val="25"/>
                <w:szCs w:val="25"/>
              </w:rPr>
              <w:t>根据建设单位提供的资料，项目厂房除4F为空车间外，其余均布设为生产车</w:t>
            </w:r>
            <w:r>
              <w:rPr>
                <w:sz w:val="25"/>
                <w:szCs w:val="25"/>
                <w:spacing w:val="3"/>
              </w:rPr>
              <w:t xml:space="preserve"> </w:t>
            </w:r>
            <w:r>
              <w:rPr>
                <w:sz w:val="25"/>
                <w:szCs w:val="25"/>
                <w:spacing w:val="-2"/>
              </w:rPr>
              <w:t>间，,消防等级为丙类，假定某一层楼发生火灾，按照最大楼层体积计算(五层高</w:t>
            </w:r>
            <w:r>
              <w:rPr>
                <w:sz w:val="25"/>
                <w:szCs w:val="25"/>
                <w:spacing w:val="4"/>
              </w:rPr>
              <w:t xml:space="preserve"> </w:t>
            </w:r>
            <w:r>
              <w:rPr>
                <w:sz w:val="25"/>
                <w:szCs w:val="25"/>
                <w:spacing w:val="4"/>
              </w:rPr>
              <w:t>度为6m),因此建筑物体积合计为6×3198.6=19191.6m³则属于5</w:t>
            </w:r>
            <w:r>
              <w:rPr>
                <w:sz w:val="25"/>
                <w:szCs w:val="25"/>
                <w:spacing w:val="3"/>
              </w:rPr>
              <w:t>000m³&lt;建筑物体</w:t>
            </w:r>
            <w:r>
              <w:rPr>
                <w:sz w:val="25"/>
                <w:szCs w:val="25"/>
              </w:rPr>
              <w:t xml:space="preserve"> </w:t>
            </w:r>
            <w:r>
              <w:rPr>
                <w:sz w:val="25"/>
                <w:szCs w:val="25"/>
                <w:spacing w:val="1"/>
              </w:rPr>
              <w:t>积≤20000m³。根据《建筑设计防火规范》(</w:t>
            </w:r>
            <w:r>
              <w:rPr>
                <w:sz w:val="25"/>
                <w:szCs w:val="25"/>
              </w:rPr>
              <w:t>GB</w:t>
            </w:r>
            <w:r>
              <w:rPr>
                <w:sz w:val="25"/>
                <w:szCs w:val="25"/>
                <w:spacing w:val="1"/>
              </w:rPr>
              <w:t>50016-2014)及《消防给水及消火</w:t>
            </w:r>
            <w:r>
              <w:rPr>
                <w:sz w:val="25"/>
                <w:szCs w:val="25"/>
                <w:spacing w:val="14"/>
              </w:rPr>
              <w:t xml:space="preserve"> </w:t>
            </w:r>
            <w:r>
              <w:rPr>
                <w:sz w:val="25"/>
                <w:szCs w:val="25"/>
              </w:rPr>
              <w:t>栓系统技术规范》(GB50974-2014),消防给水一起火灾灭火用水量应按需要同</w:t>
            </w:r>
          </w:p>
          <w:p>
            <w:pPr>
              <w:pStyle w:val="TableText"/>
              <w:ind w:left="81"/>
              <w:spacing w:before="3" w:line="345" w:lineRule="auto"/>
              <w:rPr>
                <w:sz w:val="25"/>
                <w:szCs w:val="25"/>
              </w:rPr>
            </w:pPr>
            <w:r>
              <w:rPr>
                <w:sz w:val="25"/>
                <w:szCs w:val="25"/>
                <w:spacing w:val="-9"/>
              </w:rPr>
              <w:t>时作用的室内、外消防给水用水量之和计算，两栋或两座及以上建筑合用时，按设</w:t>
            </w:r>
            <w:r>
              <w:rPr>
                <w:sz w:val="25"/>
                <w:szCs w:val="25"/>
                <w:spacing w:val="5"/>
              </w:rPr>
              <w:t xml:space="preserve"> </w:t>
            </w:r>
            <w:r>
              <w:rPr>
                <w:sz w:val="25"/>
                <w:szCs w:val="25"/>
                <w:spacing w:val="-7"/>
              </w:rPr>
              <w:t>计流量最大者确定，因此灭火系统设计流量为45L/s(室外25L/s、室内20L/s)</w:t>
            </w:r>
            <w:r>
              <w:rPr>
                <w:sz w:val="25"/>
                <w:szCs w:val="25"/>
                <w:spacing w:val="-8"/>
              </w:rPr>
              <w:t>;消防</w:t>
            </w:r>
            <w:r>
              <w:rPr>
                <w:sz w:val="25"/>
                <w:szCs w:val="25"/>
              </w:rPr>
              <w:t xml:space="preserve"> </w:t>
            </w:r>
            <w:r>
              <w:rPr>
                <w:sz w:val="25"/>
                <w:szCs w:val="25"/>
                <w:spacing w:val="-9"/>
              </w:rPr>
              <w:t>给水用水量应按需要同时作用的室内、外消防给水用水量之和计算，灭火时间以2</w:t>
            </w:r>
            <w:r>
              <w:rPr>
                <w:sz w:val="25"/>
                <w:szCs w:val="25"/>
                <w:spacing w:val="2"/>
              </w:rPr>
              <w:t xml:space="preserve">  </w:t>
            </w:r>
            <w:r>
              <w:rPr>
                <w:sz w:val="25"/>
                <w:szCs w:val="25"/>
                <w:spacing w:val="8"/>
              </w:rPr>
              <w:t>计，则计算得：室外消防水量为180m³,室内消防水量为144m³,合计V</w:t>
            </w:r>
            <w:r>
              <w:rPr>
                <w:rFonts w:ascii="Calibri" w:hAnsi="Calibri" w:eastAsia="Calibri" w:cs="Calibri"/>
                <w:sz w:val="25"/>
                <w:szCs w:val="25"/>
                <w:spacing w:val="8"/>
              </w:rPr>
              <w:t>₂</w:t>
            </w:r>
            <w:r>
              <w:rPr>
                <w:sz w:val="25"/>
                <w:szCs w:val="25"/>
                <w:spacing w:val="8"/>
              </w:rPr>
              <w:t>=324m³</w:t>
            </w:r>
            <w:r>
              <w:rPr>
                <w:sz w:val="25"/>
                <w:szCs w:val="25"/>
              </w:rPr>
              <w:t xml:space="preserve">  </w:t>
            </w:r>
            <w:r>
              <w:rPr>
                <w:sz w:val="25"/>
                <w:szCs w:val="25"/>
                <w:spacing w:val="-5"/>
              </w:rPr>
              <w:t>其中室内消防水采用生产车间门口设置高0.15m的围堰，发生火宅时开启</w:t>
            </w:r>
            <w:r>
              <w:rPr>
                <w:sz w:val="25"/>
                <w:szCs w:val="25"/>
                <w:spacing w:val="-6"/>
              </w:rPr>
              <w:t>拦截，室</w:t>
            </w:r>
            <w:r>
              <w:rPr>
                <w:sz w:val="25"/>
                <w:szCs w:val="25"/>
              </w:rPr>
              <w:t xml:space="preserve"> </w:t>
            </w:r>
            <w:r>
              <w:rPr>
                <w:sz w:val="25"/>
                <w:szCs w:val="25"/>
              </w:rPr>
              <w:t>外消防水采用园区实体围墙阻挡，并且设置</w:t>
            </w:r>
            <w:r>
              <w:rPr>
                <w:sz w:val="25"/>
                <w:szCs w:val="25"/>
                <w:spacing w:val="-1"/>
              </w:rPr>
              <w:t>足够沙包对室外消防水进行围挡。</w:t>
            </w:r>
          </w:p>
          <w:p>
            <w:pPr>
              <w:pStyle w:val="TableText"/>
              <w:ind w:left="574"/>
              <w:spacing w:line="218" w:lineRule="auto"/>
              <w:rPr>
                <w:sz w:val="25"/>
                <w:szCs w:val="25"/>
              </w:rPr>
            </w:pPr>
            <w:r>
              <w:rPr>
                <w:sz w:val="25"/>
                <w:szCs w:val="25"/>
                <w:b/>
                <w:bCs/>
                <w:spacing w:val="9"/>
              </w:rPr>
              <w:t>C、V</w:t>
            </w:r>
            <w:r>
              <w:rPr>
                <w:rFonts w:ascii="Calibri" w:hAnsi="Calibri" w:eastAsia="Calibri" w:cs="Calibri"/>
                <w:sz w:val="25"/>
                <w:szCs w:val="25"/>
                <w:b/>
                <w:bCs/>
                <w:spacing w:val="9"/>
              </w:rPr>
              <w:t>₃</w:t>
            </w:r>
            <w:r>
              <w:rPr>
                <w:rFonts w:ascii="Calibri" w:hAnsi="Calibri" w:eastAsia="Calibri" w:cs="Calibri"/>
                <w:sz w:val="25"/>
                <w:szCs w:val="25"/>
                <w:b/>
                <w:bCs/>
                <w:spacing w:val="-26"/>
              </w:rPr>
              <w:t xml:space="preserve"> </w:t>
            </w:r>
            <w:r>
              <w:rPr>
                <w:sz w:val="25"/>
                <w:szCs w:val="25"/>
                <w:b/>
                <w:bCs/>
                <w:spacing w:val="9"/>
              </w:rPr>
              <w:t>的计算</w:t>
            </w:r>
          </w:p>
          <w:p>
            <w:pPr>
              <w:pStyle w:val="TableText"/>
              <w:ind w:left="561"/>
              <w:spacing w:before="186" w:line="219" w:lineRule="auto"/>
              <w:rPr>
                <w:sz w:val="25"/>
                <w:szCs w:val="25"/>
              </w:rPr>
            </w:pPr>
            <w:r>
              <w:rPr>
                <w:sz w:val="25"/>
                <w:szCs w:val="25"/>
              </w:rPr>
              <w:t>V</w:t>
            </w:r>
            <w:r>
              <w:rPr>
                <w:rFonts w:ascii="Calibri" w:hAnsi="Calibri" w:eastAsia="Calibri" w:cs="Calibri"/>
                <w:sz w:val="25"/>
                <w:szCs w:val="25"/>
              </w:rPr>
              <w:t>₃</w:t>
            </w:r>
            <w:r>
              <w:rPr>
                <w:sz w:val="25"/>
                <w:szCs w:val="25"/>
              </w:rPr>
              <w:t>——发生事故时可以转移到其它储存或处理设施的物料量，</w:t>
            </w:r>
            <w:r>
              <w:rPr>
                <w:sz w:val="25"/>
                <w:szCs w:val="25"/>
                <w:spacing w:val="-44"/>
              </w:rPr>
              <w:t xml:space="preserve"> </w:t>
            </w:r>
            <w:r>
              <w:rPr>
                <w:sz w:val="25"/>
                <w:szCs w:val="25"/>
              </w:rPr>
              <w:t>m³;</w:t>
            </w:r>
          </w:p>
          <w:p>
            <w:pPr>
              <w:pStyle w:val="TableText"/>
              <w:ind w:left="81" w:firstLine="487"/>
              <w:spacing w:before="165" w:line="343" w:lineRule="auto"/>
              <w:rPr>
                <w:sz w:val="25"/>
                <w:szCs w:val="25"/>
              </w:rPr>
            </w:pPr>
            <w:r>
              <w:rPr>
                <w:sz w:val="25"/>
                <w:szCs w:val="25"/>
                <w:spacing w:val="-2"/>
              </w:rPr>
              <w:t>项目单栋厂房占地面积为3198.6 m²。项目厂区每个车间进出口处设置缓坡</w:t>
            </w:r>
            <w:r>
              <w:rPr>
                <w:sz w:val="25"/>
                <w:szCs w:val="25"/>
                <w:spacing w:val="9"/>
              </w:rPr>
              <w:t xml:space="preserve">  </w:t>
            </w:r>
            <w:r>
              <w:rPr>
                <w:sz w:val="25"/>
                <w:szCs w:val="25"/>
              </w:rPr>
              <w:t>缓坡高度为0.15m,取有效占地面积系数0.8,则室内围堰面积容量为3198.6 m²</w:t>
            </w:r>
            <w:r>
              <w:rPr>
                <w:sz w:val="25"/>
                <w:szCs w:val="25"/>
                <w:spacing w:val="-68"/>
              </w:rPr>
              <w:t xml:space="preserve"> </w:t>
            </w:r>
            <w:r>
              <w:rPr>
                <w:sz w:val="25"/>
                <w:szCs w:val="25"/>
              </w:rPr>
              <w:t>×</w:t>
            </w:r>
          </w:p>
          <w:p>
            <w:pPr>
              <w:pStyle w:val="TableText"/>
              <w:ind w:left="71"/>
              <w:spacing w:before="5" w:line="314" w:lineRule="auto"/>
              <w:rPr>
                <w:sz w:val="25"/>
                <w:szCs w:val="25"/>
              </w:rPr>
            </w:pPr>
            <w:r>
              <w:rPr>
                <w:sz w:val="25"/>
                <w:szCs w:val="25"/>
                <w:spacing w:val="-7"/>
              </w:rPr>
              <w:t>0.15m×0.8=383.832m³。发生火宅时开启拦截室内消防水，能有效围挡室内消防水</w:t>
            </w:r>
            <w:r>
              <w:rPr>
                <w:sz w:val="25"/>
                <w:szCs w:val="25"/>
              </w:rPr>
              <w:t xml:space="preserve"> </w:t>
            </w:r>
            <w:r>
              <w:rPr>
                <w:sz w:val="25"/>
                <w:szCs w:val="25"/>
                <w:spacing w:val="3"/>
              </w:rPr>
              <w:t>水量为144m³;根据资料统计，项目室外建设有约300</w:t>
            </w:r>
            <w:r>
              <w:rPr>
                <w:sz w:val="25"/>
                <w:szCs w:val="25"/>
              </w:rPr>
              <w:t>mDN</w:t>
            </w:r>
            <w:r>
              <w:rPr>
                <w:sz w:val="25"/>
                <w:szCs w:val="25"/>
                <w:spacing w:val="3"/>
              </w:rPr>
              <w:t>500管径雨水管，合计</w:t>
            </w:r>
            <w:r>
              <w:rPr>
                <w:sz w:val="25"/>
                <w:szCs w:val="25"/>
                <w:spacing w:val="7"/>
              </w:rPr>
              <w:t xml:space="preserve">  </w:t>
            </w:r>
            <w:r>
              <w:rPr>
                <w:sz w:val="25"/>
                <w:szCs w:val="25"/>
                <w:spacing w:val="2"/>
              </w:rPr>
              <w:t>容积约为58.9m³&lt;180m³,事故时可以受纳部分</w:t>
            </w:r>
            <w:r>
              <w:rPr>
                <w:sz w:val="25"/>
                <w:szCs w:val="25"/>
                <w:spacing w:val="1"/>
              </w:rPr>
              <w:t>室外消防水。室外消防水为无法拦</w:t>
            </w:r>
            <w:r>
              <w:rPr>
                <w:sz w:val="25"/>
                <w:szCs w:val="25"/>
              </w:rPr>
              <w:t xml:space="preserve"> </w:t>
            </w:r>
            <w:r>
              <w:rPr>
                <w:sz w:val="25"/>
                <w:szCs w:val="25"/>
                <w:spacing w:val="4"/>
              </w:rPr>
              <w:t>截的消防水将由重力自流作用进入应急池。</w:t>
            </w:r>
            <w:r>
              <w:rPr>
                <w:sz w:val="25"/>
                <w:szCs w:val="25"/>
                <w:spacing w:val="3"/>
              </w:rPr>
              <w:t>因此，</w:t>
            </w:r>
            <w:r>
              <w:rPr>
                <w:sz w:val="25"/>
                <w:szCs w:val="25"/>
                <w:spacing w:val="69"/>
              </w:rPr>
              <w:t xml:space="preserve"> </w:t>
            </w:r>
            <w:r>
              <w:rPr>
                <w:sz w:val="25"/>
                <w:szCs w:val="25"/>
                <w:spacing w:val="3"/>
              </w:rPr>
              <w:t>V</w:t>
            </w:r>
            <w:r>
              <w:rPr>
                <w:rFonts w:ascii="Calibri" w:hAnsi="Calibri" w:eastAsia="Calibri" w:cs="Calibri"/>
                <w:sz w:val="25"/>
                <w:szCs w:val="25"/>
                <w:spacing w:val="3"/>
              </w:rPr>
              <w:t>₃</w:t>
            </w:r>
            <w:r>
              <w:rPr>
                <w:sz w:val="25"/>
                <w:szCs w:val="25"/>
                <w:spacing w:val="3"/>
              </w:rPr>
              <w:t>为(室内)144m³+(室外)</w:t>
            </w:r>
          </w:p>
          <w:p>
            <w:pPr>
              <w:pStyle w:val="TableText"/>
              <w:ind w:left="81"/>
              <w:spacing w:before="200" w:line="237" w:lineRule="auto"/>
              <w:rPr>
                <w:sz w:val="25"/>
                <w:szCs w:val="25"/>
              </w:rPr>
            </w:pPr>
            <w:r>
              <w:rPr>
                <w:sz w:val="25"/>
                <w:szCs w:val="25"/>
                <w:spacing w:val="-3"/>
              </w:rPr>
              <w:t>58.9m³=202.9m³。</w:t>
            </w:r>
          </w:p>
          <w:p>
            <w:pPr>
              <w:pStyle w:val="TableText"/>
              <w:ind w:left="564"/>
              <w:spacing w:before="111" w:line="219" w:lineRule="auto"/>
              <w:rPr>
                <w:sz w:val="25"/>
                <w:szCs w:val="25"/>
              </w:rPr>
            </w:pPr>
            <w:r>
              <w:rPr>
                <w:sz w:val="25"/>
                <w:szCs w:val="25"/>
                <w:b/>
                <w:bCs/>
                <w:spacing w:val="8"/>
              </w:rPr>
              <w:t>D、V</w:t>
            </w:r>
            <w:r>
              <w:rPr>
                <w:rFonts w:ascii="Calibri" w:hAnsi="Calibri" w:eastAsia="Calibri" w:cs="Calibri"/>
                <w:sz w:val="25"/>
                <w:szCs w:val="25"/>
                <w:b/>
                <w:bCs/>
                <w:spacing w:val="8"/>
              </w:rPr>
              <w:t>₄</w:t>
            </w:r>
            <w:r>
              <w:rPr>
                <w:rFonts w:ascii="Calibri" w:hAnsi="Calibri" w:eastAsia="Calibri" w:cs="Calibri"/>
                <w:sz w:val="25"/>
                <w:szCs w:val="25"/>
                <w:b/>
                <w:bCs/>
                <w:spacing w:val="-23"/>
              </w:rPr>
              <w:t xml:space="preserve"> </w:t>
            </w:r>
            <w:r>
              <w:rPr>
                <w:sz w:val="25"/>
                <w:szCs w:val="25"/>
                <w:b/>
                <w:bCs/>
                <w:spacing w:val="8"/>
              </w:rPr>
              <w:t>的计算</w:t>
            </w:r>
          </w:p>
          <w:p>
            <w:pPr>
              <w:pStyle w:val="TableText"/>
              <w:ind w:left="571"/>
              <w:spacing w:before="197" w:line="219" w:lineRule="auto"/>
              <w:rPr>
                <w:sz w:val="25"/>
                <w:szCs w:val="25"/>
              </w:rPr>
            </w:pPr>
            <w:r>
              <w:rPr>
                <w:sz w:val="25"/>
                <w:szCs w:val="25"/>
                <w:spacing w:val="-1"/>
              </w:rPr>
              <w:t>V</w:t>
            </w:r>
            <w:r>
              <w:rPr>
                <w:rFonts w:ascii="Calibri" w:hAnsi="Calibri" w:eastAsia="Calibri" w:cs="Calibri"/>
                <w:sz w:val="25"/>
                <w:szCs w:val="25"/>
                <w:spacing w:val="-1"/>
              </w:rPr>
              <w:t>₄</w:t>
            </w:r>
            <w:r>
              <w:rPr>
                <w:sz w:val="25"/>
                <w:szCs w:val="25"/>
                <w:spacing w:val="-1"/>
              </w:rPr>
              <w:t>——发生事故时仍必须进入该收集系统的生产废水量，</w:t>
            </w:r>
            <w:r>
              <w:rPr>
                <w:sz w:val="25"/>
                <w:szCs w:val="25"/>
                <w:spacing w:val="-55"/>
              </w:rPr>
              <w:t xml:space="preserve"> </w:t>
            </w:r>
            <w:r>
              <w:rPr>
                <w:sz w:val="25"/>
                <w:szCs w:val="25"/>
                <w:spacing w:val="-1"/>
              </w:rPr>
              <w:t>m³。</w:t>
            </w:r>
          </w:p>
          <w:p>
            <w:pPr>
              <w:pStyle w:val="TableText"/>
              <w:ind w:left="91" w:firstLine="489"/>
              <w:spacing w:before="152" w:line="346" w:lineRule="auto"/>
              <w:rPr>
                <w:sz w:val="25"/>
                <w:szCs w:val="25"/>
              </w:rPr>
            </w:pPr>
            <w:r>
              <w:rPr>
                <w:sz w:val="25"/>
                <w:szCs w:val="25"/>
                <w:spacing w:val="-9"/>
              </w:rPr>
              <w:t>发生事故时项目生产废水可储存在自建废水处理站调</w:t>
            </w:r>
            <w:r>
              <w:rPr>
                <w:sz w:val="25"/>
                <w:szCs w:val="25"/>
                <w:spacing w:val="-10"/>
              </w:rPr>
              <w:t>节池及其他池体，不会进</w:t>
            </w:r>
            <w:r>
              <w:rPr>
                <w:sz w:val="25"/>
                <w:szCs w:val="25"/>
              </w:rPr>
              <w:t xml:space="preserve"> </w:t>
            </w:r>
            <w:r>
              <w:rPr>
                <w:sz w:val="25"/>
                <w:szCs w:val="25"/>
                <w:spacing w:val="14"/>
              </w:rPr>
              <w:t>入事故应急系统，故V</w:t>
            </w:r>
            <w:r>
              <w:rPr>
                <w:rFonts w:ascii="Calibri" w:hAnsi="Calibri" w:eastAsia="Calibri" w:cs="Calibri"/>
                <w:sz w:val="25"/>
                <w:szCs w:val="25"/>
                <w:spacing w:val="14"/>
              </w:rPr>
              <w:t>₄</w:t>
            </w:r>
            <w:r>
              <w:rPr>
                <w:sz w:val="25"/>
                <w:szCs w:val="25"/>
                <w:spacing w:val="14"/>
              </w:rPr>
              <w:t>=0m³。</w:t>
            </w:r>
          </w:p>
          <w:p>
            <w:pPr>
              <w:pStyle w:val="TableText"/>
              <w:ind w:left="564"/>
              <w:spacing w:line="218" w:lineRule="auto"/>
              <w:rPr>
                <w:sz w:val="25"/>
                <w:szCs w:val="25"/>
              </w:rPr>
            </w:pPr>
            <w:r>
              <w:rPr>
                <w:sz w:val="25"/>
                <w:szCs w:val="25"/>
                <w:b/>
                <w:bCs/>
                <w:spacing w:val="9"/>
              </w:rPr>
              <w:t>E、V</w:t>
            </w:r>
            <w:r>
              <w:rPr>
                <w:rFonts w:ascii="Calibri" w:hAnsi="Calibri" w:eastAsia="Calibri" w:cs="Calibri"/>
                <w:sz w:val="25"/>
                <w:szCs w:val="25"/>
                <w:b/>
                <w:bCs/>
                <w:spacing w:val="9"/>
              </w:rPr>
              <w:t>₅</w:t>
            </w:r>
            <w:r>
              <w:rPr>
                <w:rFonts w:ascii="Calibri" w:hAnsi="Calibri" w:eastAsia="Calibri" w:cs="Calibri"/>
                <w:sz w:val="25"/>
                <w:szCs w:val="25"/>
                <w:b/>
                <w:bCs/>
                <w:spacing w:val="-26"/>
              </w:rPr>
              <w:t xml:space="preserve"> </w:t>
            </w:r>
            <w:r>
              <w:rPr>
                <w:sz w:val="25"/>
                <w:szCs w:val="25"/>
                <w:b/>
                <w:bCs/>
                <w:spacing w:val="9"/>
              </w:rPr>
              <w:t>的计算</w:t>
            </w:r>
          </w:p>
        </w:tc>
      </w:tr>
    </w:tbl>
    <w:p>
      <w:pPr>
        <w:pStyle w:val="BodyText"/>
        <w:rPr/>
      </w:pPr>
      <w:r/>
    </w:p>
    <w:p>
      <w:pPr>
        <w:sectPr>
          <w:footerReference w:type="default" r:id="rId194"/>
          <w:pgSz w:w="11900" w:h="16830"/>
          <w:pgMar w:top="400" w:right="1243"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581"/>
              <w:spacing w:before="93" w:line="219" w:lineRule="auto"/>
              <w:rPr>
                <w:sz w:val="25"/>
                <w:szCs w:val="25"/>
              </w:rPr>
            </w:pPr>
            <w:r>
              <w:rPr>
                <w:sz w:val="25"/>
                <w:szCs w:val="25"/>
                <w:spacing w:val="-1"/>
              </w:rPr>
              <w:t>V</w:t>
            </w:r>
            <w:r>
              <w:rPr>
                <w:rFonts w:ascii="Calibri" w:hAnsi="Calibri" w:eastAsia="Calibri" w:cs="Calibri"/>
                <w:sz w:val="25"/>
                <w:szCs w:val="25"/>
                <w:spacing w:val="-1"/>
              </w:rPr>
              <w:t>₃</w:t>
            </w:r>
            <w:r>
              <w:rPr>
                <w:sz w:val="25"/>
                <w:szCs w:val="25"/>
                <w:spacing w:val="-1"/>
              </w:rPr>
              <w:t>——发生事故时，可能进入该收集系统的降雨量，</w:t>
            </w:r>
            <w:r>
              <w:rPr>
                <w:sz w:val="25"/>
                <w:szCs w:val="25"/>
                <w:spacing w:val="-52"/>
              </w:rPr>
              <w:t xml:space="preserve"> </w:t>
            </w:r>
            <w:r>
              <w:rPr>
                <w:sz w:val="25"/>
                <w:szCs w:val="25"/>
                <w:spacing w:val="-1"/>
              </w:rPr>
              <w:t>m³。</w:t>
            </w:r>
          </w:p>
          <w:p>
            <w:pPr>
              <w:pStyle w:val="TableText"/>
              <w:ind w:left="3941"/>
              <w:spacing w:before="235" w:line="184" w:lineRule="auto"/>
              <w:rPr>
                <w:sz w:val="25"/>
                <w:szCs w:val="25"/>
              </w:rPr>
            </w:pPr>
            <w:r>
              <w:rPr>
                <w:sz w:val="25"/>
                <w:szCs w:val="25"/>
                <w:spacing w:val="-1"/>
              </w:rPr>
              <w:t>Vs=10qF</w:t>
            </w:r>
          </w:p>
          <w:p>
            <w:pPr>
              <w:pStyle w:val="TableText"/>
              <w:ind w:left="561"/>
              <w:spacing w:before="163" w:line="214" w:lineRule="auto"/>
              <w:rPr>
                <w:sz w:val="25"/>
                <w:szCs w:val="25"/>
              </w:rPr>
            </w:pPr>
            <w:r>
              <w:rPr>
                <w:sz w:val="25"/>
                <w:szCs w:val="25"/>
                <w:spacing w:val="-7"/>
              </w:rPr>
              <w:t>q——降雨强度，mm,按平均日降雨量；</w:t>
            </w:r>
          </w:p>
          <w:p>
            <w:pPr>
              <w:pStyle w:val="TableText"/>
              <w:ind w:left="81" w:right="190" w:firstLine="480"/>
              <w:spacing w:before="192" w:line="352" w:lineRule="auto"/>
              <w:rPr>
                <w:sz w:val="25"/>
                <w:szCs w:val="25"/>
              </w:rPr>
            </w:pPr>
            <w:r>
              <w:rPr>
                <w:sz w:val="25"/>
                <w:szCs w:val="25"/>
                <w:spacing w:val="-7"/>
              </w:rPr>
              <w:t>F——必须进入事故废水收集系统的雨水汇水面积，ha,按照厂区所在雨水管</w:t>
            </w:r>
            <w:r>
              <w:rPr>
                <w:sz w:val="25"/>
                <w:szCs w:val="25"/>
                <w:spacing w:val="7"/>
              </w:rPr>
              <w:t xml:space="preserve"> </w:t>
            </w:r>
            <w:r>
              <w:rPr>
                <w:sz w:val="25"/>
                <w:szCs w:val="25"/>
              </w:rPr>
              <w:t>网系统分区防控收集，雨水管网系统集水面积约0.33ha。</w:t>
            </w:r>
          </w:p>
          <w:p>
            <w:pPr>
              <w:pStyle w:val="TableText"/>
              <w:ind w:left="4001"/>
              <w:spacing w:before="24" w:line="214" w:lineRule="auto"/>
              <w:rPr>
                <w:sz w:val="25"/>
                <w:szCs w:val="25"/>
              </w:rPr>
            </w:pPr>
            <w:r>
              <w:rPr>
                <w:sz w:val="25"/>
                <w:szCs w:val="25"/>
                <w:spacing w:val="-2"/>
              </w:rPr>
              <w:t>q=qa/n</w:t>
            </w:r>
          </w:p>
          <w:p>
            <w:pPr>
              <w:pStyle w:val="TableText"/>
              <w:ind w:left="581"/>
              <w:spacing w:before="124" w:line="216" w:lineRule="auto"/>
              <w:rPr>
                <w:sz w:val="25"/>
                <w:szCs w:val="25"/>
              </w:rPr>
            </w:pPr>
            <w:r>
              <w:rPr>
                <w:sz w:val="25"/>
                <w:szCs w:val="25"/>
                <w:spacing w:val="-8"/>
              </w:rPr>
              <w:t>Qa——年平均降雨量，mm,取1831.8mm;</w:t>
            </w:r>
          </w:p>
          <w:p>
            <w:pPr>
              <w:pStyle w:val="TableText"/>
              <w:ind w:left="561"/>
              <w:spacing w:before="171" w:line="219" w:lineRule="auto"/>
              <w:rPr>
                <w:sz w:val="25"/>
                <w:szCs w:val="25"/>
              </w:rPr>
            </w:pPr>
            <w:r>
              <w:rPr>
                <w:sz w:val="25"/>
                <w:szCs w:val="25"/>
                <w:spacing w:val="-13"/>
              </w:rPr>
              <w:t>n——年平均降雨日数，取142天/年。</w:t>
            </w:r>
          </w:p>
          <w:p>
            <w:pPr>
              <w:pStyle w:val="TableText"/>
              <w:ind w:left="561"/>
              <w:spacing w:before="192" w:line="219" w:lineRule="auto"/>
              <w:rPr>
                <w:sz w:val="25"/>
                <w:szCs w:val="25"/>
              </w:rPr>
            </w:pPr>
            <w:r>
              <w:rPr>
                <w:sz w:val="25"/>
                <w:szCs w:val="25"/>
                <w:spacing w:val="12"/>
              </w:rPr>
              <w:t>则根据上式可计算出V</w:t>
            </w:r>
            <w:r>
              <w:rPr>
                <w:rFonts w:ascii="Calibri" w:hAnsi="Calibri" w:eastAsia="Calibri" w:cs="Calibri"/>
                <w:sz w:val="25"/>
                <w:szCs w:val="25"/>
                <w:spacing w:val="12"/>
              </w:rPr>
              <w:t>₅</w:t>
            </w:r>
            <w:r>
              <w:rPr>
                <w:sz w:val="25"/>
                <w:szCs w:val="25"/>
                <w:spacing w:val="12"/>
              </w:rPr>
              <w:t>=42.57m³。</w:t>
            </w:r>
          </w:p>
          <w:p>
            <w:pPr>
              <w:pStyle w:val="TableText"/>
              <w:ind w:left="564"/>
              <w:spacing w:before="161" w:line="219" w:lineRule="auto"/>
              <w:rPr>
                <w:sz w:val="25"/>
                <w:szCs w:val="25"/>
              </w:rPr>
            </w:pPr>
            <w:r>
              <w:rPr>
                <w:sz w:val="25"/>
                <w:szCs w:val="25"/>
                <w:b/>
                <w:bCs/>
                <w:spacing w:val="43"/>
              </w:rPr>
              <w:t>F、V的计算</w:t>
            </w:r>
          </w:p>
          <w:p>
            <w:pPr>
              <w:pStyle w:val="TableText"/>
              <w:ind w:left="71" w:right="223" w:firstLine="490"/>
              <w:spacing w:before="176" w:line="340" w:lineRule="auto"/>
              <w:rPr>
                <w:sz w:val="25"/>
                <w:szCs w:val="25"/>
              </w:rPr>
            </w:pPr>
            <w:r>
              <w:rPr>
                <w:sz w:val="25"/>
                <w:szCs w:val="25"/>
                <w:spacing w:val="16"/>
              </w:rPr>
              <w:t>项目事故应急池的总容量Vε=(V</w:t>
            </w:r>
            <w:r>
              <w:rPr>
                <w:rFonts w:ascii="Calibri" w:hAnsi="Calibri" w:eastAsia="Calibri" w:cs="Calibri"/>
                <w:sz w:val="25"/>
                <w:szCs w:val="25"/>
                <w:spacing w:val="16"/>
              </w:rPr>
              <w:t>₁</w:t>
            </w:r>
            <w:r>
              <w:rPr>
                <w:sz w:val="25"/>
                <w:szCs w:val="25"/>
                <w:spacing w:val="16"/>
              </w:rPr>
              <w:t>+V</w:t>
            </w:r>
            <w:r>
              <w:rPr>
                <w:rFonts w:ascii="Calibri" w:hAnsi="Calibri" w:eastAsia="Calibri" w:cs="Calibri"/>
                <w:sz w:val="25"/>
                <w:szCs w:val="25"/>
                <w:spacing w:val="16"/>
              </w:rPr>
              <w:t>₂</w:t>
            </w:r>
            <w:r>
              <w:rPr>
                <w:sz w:val="25"/>
                <w:szCs w:val="25"/>
                <w:spacing w:val="16"/>
              </w:rPr>
              <w:t>-V</w:t>
            </w:r>
            <w:r>
              <w:rPr>
                <w:rFonts w:ascii="Calibri" w:hAnsi="Calibri" w:eastAsia="Calibri" w:cs="Calibri"/>
                <w:sz w:val="25"/>
                <w:szCs w:val="25"/>
                <w:spacing w:val="16"/>
              </w:rPr>
              <w:t>₃</w:t>
            </w:r>
            <w:r>
              <w:rPr>
                <w:sz w:val="25"/>
                <w:szCs w:val="25"/>
                <w:spacing w:val="16"/>
              </w:rPr>
              <w:t>)</w:t>
            </w:r>
            <w:r>
              <w:rPr>
                <w:sz w:val="25"/>
                <w:szCs w:val="25"/>
              </w:rPr>
              <w:t>max</w:t>
            </w:r>
            <w:r>
              <w:rPr>
                <w:sz w:val="25"/>
                <w:szCs w:val="25"/>
                <w:spacing w:val="16"/>
              </w:rPr>
              <w:t>+V</w:t>
            </w:r>
            <w:r>
              <w:rPr>
                <w:rFonts w:ascii="Calibri" w:hAnsi="Calibri" w:eastAsia="Calibri" w:cs="Calibri"/>
                <w:sz w:val="25"/>
                <w:szCs w:val="25"/>
                <w:spacing w:val="16"/>
              </w:rPr>
              <w:t>₄</w:t>
            </w:r>
            <w:r>
              <w:rPr>
                <w:sz w:val="25"/>
                <w:szCs w:val="25"/>
                <w:spacing w:val="16"/>
              </w:rPr>
              <w:t>+</w:t>
            </w:r>
            <w:r>
              <w:rPr>
                <w:sz w:val="25"/>
                <w:szCs w:val="25"/>
                <w:spacing w:val="15"/>
              </w:rPr>
              <w:t>V</w:t>
            </w:r>
            <w:r>
              <w:rPr>
                <w:rFonts w:ascii="Calibri" w:hAnsi="Calibri" w:eastAsia="Calibri" w:cs="Calibri"/>
                <w:sz w:val="25"/>
                <w:szCs w:val="25"/>
                <w:spacing w:val="15"/>
              </w:rPr>
              <w:t>₅</w:t>
            </w:r>
            <w:r>
              <w:rPr>
                <w:sz w:val="25"/>
                <w:szCs w:val="25"/>
                <w:spacing w:val="15"/>
              </w:rPr>
              <w:t>=(16+324-202.9)</w:t>
            </w:r>
            <w:r>
              <w:rPr>
                <w:sz w:val="25"/>
                <w:szCs w:val="25"/>
              </w:rPr>
              <w:t xml:space="preserve"> </w:t>
            </w:r>
            <w:r>
              <w:rPr>
                <w:sz w:val="25"/>
                <w:szCs w:val="25"/>
                <w:spacing w:val="-2"/>
              </w:rPr>
              <w:t>max+0+42.57=179.67m³。</w:t>
            </w:r>
          </w:p>
          <w:p>
            <w:pPr>
              <w:pStyle w:val="TableText"/>
              <w:ind w:left="1" w:firstLine="569"/>
              <w:spacing w:before="8" w:line="347" w:lineRule="auto"/>
              <w:jc w:val="both"/>
              <w:rPr>
                <w:sz w:val="25"/>
                <w:szCs w:val="25"/>
              </w:rPr>
            </w:pPr>
            <w:r>
              <w:rPr>
                <w:sz w:val="25"/>
                <w:szCs w:val="25"/>
                <w:spacing w:val="-2"/>
              </w:rPr>
              <w:t>生产车间内设有围堰、缓坡以及收集管道。建设单位需设置有效容积不小于</w:t>
            </w:r>
            <w:r>
              <w:rPr>
                <w:sz w:val="25"/>
                <w:szCs w:val="25"/>
                <w:spacing w:val="7"/>
              </w:rPr>
              <w:t xml:space="preserve"> </w:t>
            </w:r>
            <w:r>
              <w:rPr>
                <w:sz w:val="25"/>
                <w:szCs w:val="25"/>
                <w:spacing w:val="5"/>
              </w:rPr>
              <w:t>179.67m³的符合重力自流的事故应急池，项目拟在厂区南侧空地处，</w:t>
            </w:r>
            <w:r>
              <w:rPr>
                <w:sz w:val="25"/>
                <w:szCs w:val="25"/>
                <w:spacing w:val="4"/>
              </w:rPr>
              <w:t>设置一个</w:t>
            </w:r>
            <w:r>
              <w:rPr>
                <w:sz w:val="25"/>
                <w:szCs w:val="25"/>
              </w:rPr>
              <w:t xml:space="preserve"> </w:t>
            </w:r>
            <w:r>
              <w:rPr>
                <w:sz w:val="25"/>
                <w:szCs w:val="25"/>
                <w:spacing w:val="6"/>
              </w:rPr>
              <w:t>190m³(&gt;179.67m³)的事故应急池，可满足应急需求，同时雨水管网中</w:t>
            </w:r>
            <w:r>
              <w:rPr>
                <w:sz w:val="25"/>
                <w:szCs w:val="25"/>
                <w:spacing w:val="5"/>
              </w:rPr>
              <w:t>设置雨水</w:t>
            </w:r>
            <w:r>
              <w:rPr>
                <w:sz w:val="25"/>
                <w:szCs w:val="25"/>
              </w:rPr>
              <w:t xml:space="preserve"> </w:t>
            </w:r>
            <w:r>
              <w:rPr>
                <w:sz w:val="25"/>
                <w:szCs w:val="25"/>
                <w:spacing w:val="-7"/>
              </w:rPr>
              <w:t>阀门。当发生火灾时，关闭雨水总排放口阀门，事故废水通过雨水管切换阀导流到</w:t>
            </w:r>
            <w:r>
              <w:rPr>
                <w:sz w:val="25"/>
                <w:szCs w:val="25"/>
                <w:spacing w:val="14"/>
              </w:rPr>
              <w:t xml:space="preserve"> </w:t>
            </w:r>
            <w:r>
              <w:rPr>
                <w:sz w:val="25"/>
                <w:szCs w:val="25"/>
                <w:spacing w:val="-7"/>
              </w:rPr>
              <w:t>事故应急池中暂存。事故废水收集后根据水质情况确定处置方式，能够满足自建污</w:t>
            </w:r>
            <w:r>
              <w:rPr>
                <w:sz w:val="25"/>
                <w:szCs w:val="25"/>
                <w:spacing w:val="10"/>
              </w:rPr>
              <w:t xml:space="preserve"> </w:t>
            </w:r>
            <w:r>
              <w:rPr>
                <w:sz w:val="25"/>
                <w:szCs w:val="25"/>
                <w:spacing w:val="-7"/>
              </w:rPr>
              <w:t>水处理设施处理要求的，进入自建污水处理设施处理；无法自行处理的，通过槽车</w:t>
            </w:r>
            <w:r>
              <w:rPr>
                <w:sz w:val="25"/>
                <w:szCs w:val="25"/>
                <w:spacing w:val="8"/>
              </w:rPr>
              <w:t xml:space="preserve"> </w:t>
            </w:r>
            <w:r>
              <w:rPr>
                <w:sz w:val="25"/>
                <w:szCs w:val="25"/>
                <w:spacing w:val="3"/>
              </w:rPr>
              <w:t>外运，委托有能力处置的资质单位进行处置。</w:t>
            </w:r>
          </w:p>
          <w:p>
            <w:pPr>
              <w:pStyle w:val="TableText"/>
              <w:ind w:left="81" w:firstLine="492"/>
              <w:spacing w:before="9" w:line="345" w:lineRule="auto"/>
              <w:rPr>
                <w:sz w:val="25"/>
                <w:szCs w:val="25"/>
              </w:rPr>
            </w:pPr>
            <w:r>
              <w:rPr>
                <w:sz w:val="25"/>
                <w:szCs w:val="25"/>
                <w:b/>
                <w:bCs/>
                <w:spacing w:val="-10"/>
              </w:rPr>
              <w:t>应急池合理性分析：</w:t>
            </w:r>
            <w:r>
              <w:rPr>
                <w:sz w:val="25"/>
                <w:szCs w:val="25"/>
                <w:spacing w:val="-10"/>
              </w:rPr>
              <w:t>事故应急池采用管道联通，雨水排放口安装应急阀门，四</w:t>
            </w:r>
            <w:r>
              <w:rPr>
                <w:sz w:val="25"/>
                <w:szCs w:val="25"/>
                <w:spacing w:val="6"/>
              </w:rPr>
              <w:t xml:space="preserve"> </w:t>
            </w:r>
            <w:r>
              <w:rPr>
                <w:sz w:val="25"/>
                <w:szCs w:val="25"/>
                <w:spacing w:val="-9"/>
              </w:rPr>
              <w:t>周壁用砖砌再用水泥硬化防渗，全池涂环氧树脂防腐防渗，防渗层渗透系数应</w:t>
            </w:r>
            <w:r>
              <w:rPr>
                <w:sz w:val="25"/>
                <w:szCs w:val="25"/>
                <w:spacing w:val="-10"/>
              </w:rPr>
              <w:t>达到</w:t>
            </w:r>
            <w:r>
              <w:rPr>
                <w:sz w:val="25"/>
                <w:szCs w:val="25"/>
              </w:rPr>
              <w:t xml:space="preserve"> </w:t>
            </w:r>
            <w:r>
              <w:rPr>
                <w:sz w:val="25"/>
                <w:szCs w:val="25"/>
                <w:spacing w:val="-10"/>
              </w:rPr>
              <w:t>≤10-1</w:t>
            </w:r>
            <w:r>
              <w:rPr>
                <w:rFonts w:ascii="Calibri" w:hAnsi="Calibri" w:eastAsia="Calibri" w:cs="Calibri"/>
                <w:sz w:val="25"/>
                <w:szCs w:val="25"/>
                <w:spacing w:val="-10"/>
              </w:rPr>
              <w:t>⁰</w:t>
            </w:r>
            <w:r>
              <w:rPr>
                <w:sz w:val="25"/>
                <w:szCs w:val="25"/>
                <w:spacing w:val="-10"/>
              </w:rPr>
              <w:t>cm/s。平时常开，事故状态紧</w:t>
            </w:r>
            <w:r>
              <w:rPr>
                <w:sz w:val="25"/>
                <w:szCs w:val="25"/>
                <w:spacing w:val="-11"/>
              </w:rPr>
              <w:t>急关闭雨水阀门，使消防废水和雨水自流进入</w:t>
            </w:r>
            <w:r>
              <w:rPr>
                <w:sz w:val="25"/>
                <w:szCs w:val="25"/>
              </w:rPr>
              <w:t xml:space="preserve"> </w:t>
            </w:r>
            <w:r>
              <w:rPr>
                <w:sz w:val="25"/>
                <w:szCs w:val="25"/>
                <w:spacing w:val="-9"/>
              </w:rPr>
              <w:t>应急池，避免污染外环境。事故应急池为钢筋混凝土结构，四边墙</w:t>
            </w:r>
            <w:r>
              <w:rPr>
                <w:sz w:val="25"/>
                <w:szCs w:val="25"/>
                <w:spacing w:val="-10"/>
              </w:rPr>
              <w:t>体为垂直，并做</w:t>
            </w:r>
            <w:r>
              <w:rPr>
                <w:sz w:val="25"/>
                <w:szCs w:val="25"/>
              </w:rPr>
              <w:t xml:space="preserve"> </w:t>
            </w:r>
            <w:r>
              <w:rPr>
                <w:sz w:val="25"/>
                <w:szCs w:val="25"/>
                <w:spacing w:val="-9"/>
              </w:rPr>
              <w:t>好防渗漏措施，以防止废水渗透入地下而污染地下水体。同时设置消</w:t>
            </w:r>
            <w:r>
              <w:rPr>
                <w:sz w:val="25"/>
                <w:szCs w:val="25"/>
                <w:spacing w:val="-10"/>
              </w:rPr>
              <w:t>防废水收集管</w:t>
            </w:r>
            <w:r>
              <w:rPr>
                <w:sz w:val="25"/>
                <w:szCs w:val="25"/>
              </w:rPr>
              <w:t xml:space="preserve"> </w:t>
            </w:r>
            <w:r>
              <w:rPr>
                <w:sz w:val="25"/>
                <w:szCs w:val="25"/>
                <w:spacing w:val="-9"/>
              </w:rPr>
              <w:t>网系统，并将管网系统与事故应急池连接，确保事故时产生的消防废水可以经管网</w:t>
            </w:r>
            <w:r>
              <w:rPr>
                <w:sz w:val="25"/>
                <w:szCs w:val="25"/>
                <w:spacing w:val="5"/>
              </w:rPr>
              <w:t xml:space="preserve"> </w:t>
            </w:r>
            <w:r>
              <w:rPr>
                <w:sz w:val="25"/>
                <w:szCs w:val="25"/>
                <w:spacing w:val="6"/>
              </w:rPr>
              <w:t>收集进入事故应急池中暂存。项目拟设应急池190m³&gt;所需事故应急池总容量</w:t>
            </w:r>
          </w:p>
          <w:p>
            <w:pPr>
              <w:pStyle w:val="TableText"/>
              <w:ind w:left="91" w:firstLine="9"/>
              <w:spacing w:before="2" w:line="338" w:lineRule="auto"/>
              <w:rPr>
                <w:sz w:val="25"/>
                <w:szCs w:val="25"/>
              </w:rPr>
            </w:pPr>
            <w:r>
              <w:rPr>
                <w:sz w:val="25"/>
                <w:szCs w:val="25"/>
                <w:spacing w:val="-5"/>
              </w:rPr>
              <w:t>179.67m³,项目所在地块地势较为平坦，南面地势较北</w:t>
            </w:r>
            <w:r>
              <w:rPr>
                <w:sz w:val="25"/>
                <w:szCs w:val="25"/>
                <w:spacing w:val="-6"/>
              </w:rPr>
              <w:t>面低，应急池能符合重力自</w:t>
            </w:r>
            <w:r>
              <w:rPr>
                <w:sz w:val="25"/>
                <w:szCs w:val="25"/>
              </w:rPr>
              <w:t xml:space="preserve"> </w:t>
            </w:r>
            <w:r>
              <w:rPr>
                <w:sz w:val="25"/>
                <w:szCs w:val="25"/>
                <w:spacing w:val="-2"/>
              </w:rPr>
              <w:t>流要求，因此项目应急池设置合理。</w:t>
            </w:r>
          </w:p>
        </w:tc>
      </w:tr>
    </w:tbl>
    <w:p>
      <w:pPr>
        <w:pStyle w:val="BodyText"/>
        <w:rPr/>
      </w:pPr>
      <w:r/>
    </w:p>
    <w:p>
      <w:pPr>
        <w:sectPr>
          <w:footerReference w:type="default" r:id="rId195"/>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19" w:hRule="atLeast"/>
        </w:trPr>
        <w:tc>
          <w:tcPr>
            <w:tcW w:w="454" w:type="dxa"/>
            <w:vAlign w:val="top"/>
          </w:tcPr>
          <w:p>
            <w:pPr>
              <w:rPr>
                <w:rFonts w:ascii="Arial"/>
                <w:sz w:val="21"/>
              </w:rPr>
            </w:pPr>
            <w:r/>
          </w:p>
        </w:tc>
        <w:tc>
          <w:tcPr>
            <w:tcW w:w="8775" w:type="dxa"/>
            <w:vAlign w:val="top"/>
          </w:tcPr>
          <w:p>
            <w:pPr>
              <w:pStyle w:val="TableText"/>
              <w:ind w:left="11" w:firstLine="542"/>
              <w:spacing w:before="107" w:line="351" w:lineRule="auto"/>
              <w:jc w:val="both"/>
              <w:rPr/>
            </w:pPr>
            <w:r>
              <w:rPr>
                <w:spacing w:val="-4"/>
              </w:rPr>
              <w:t>应急池应符合重力自流的事故应急池，为进一步防止事故废水的泄漏，在厂界</w:t>
            </w:r>
            <w:r>
              <w:rPr>
                <w:spacing w:val="4"/>
              </w:rPr>
              <w:t xml:space="preserve">  </w:t>
            </w:r>
            <w:r>
              <w:rPr>
                <w:spacing w:val="-2"/>
              </w:rPr>
              <w:t>均为实体围墙，大门的进出口处设有围堰、缓坡。待事故结束后，立即对围堵在项</w:t>
            </w:r>
            <w:r>
              <w:rPr>
                <w:spacing w:val="6"/>
              </w:rPr>
              <w:t xml:space="preserve">  </w:t>
            </w:r>
            <w:r>
              <w:rPr>
                <w:spacing w:val="1"/>
              </w:rPr>
              <w:t>目内的事故废水进行检测分析，达到污水处理厂纳污标准，排入污水处理厂处理；</w:t>
            </w:r>
            <w:r>
              <w:rPr>
                <w:spacing w:val="9"/>
              </w:rPr>
              <w:t xml:space="preserve"> </w:t>
            </w:r>
            <w:r>
              <w:rPr>
                <w:spacing w:val="-2"/>
              </w:rPr>
              <w:t>不能满足污水处理厂进水水质的，则委托其他有资质的单位进行处理，不外排。项</w:t>
            </w:r>
            <w:r>
              <w:rPr>
                <w:spacing w:val="6"/>
              </w:rPr>
              <w:t xml:space="preserve">  </w:t>
            </w:r>
            <w:r>
              <w:rPr>
                <w:spacing w:val="-2"/>
              </w:rPr>
              <w:t>目雨水管道厂区出口处设阀门，正常状态下阀门关闭，厂区内雨水流入市政雨水管</w:t>
            </w:r>
            <w:r>
              <w:rPr>
                <w:spacing w:val="5"/>
              </w:rPr>
              <w:t xml:space="preserve">  </w:t>
            </w:r>
            <w:r>
              <w:rPr>
                <w:spacing w:val="-3"/>
              </w:rPr>
              <w:t>道，事故状态下阀门打开，事故雨水及消防废</w:t>
            </w:r>
            <w:r>
              <w:rPr>
                <w:spacing w:val="-4"/>
              </w:rPr>
              <w:t>水由雨水管道随重力流入事故应急池，</w:t>
            </w:r>
            <w:r>
              <w:rPr/>
              <w:t xml:space="preserve"> </w:t>
            </w:r>
            <w:r>
              <w:rPr/>
              <w:t>并且应储备足够的沙包，用于事故情况下废水的围</w:t>
            </w:r>
            <w:r>
              <w:rPr>
                <w:spacing w:val="-1"/>
              </w:rPr>
              <w:t>堵。</w:t>
            </w:r>
          </w:p>
          <w:p>
            <w:pPr>
              <w:pStyle w:val="TableText"/>
              <w:ind w:left="704"/>
              <w:spacing w:line="219" w:lineRule="auto"/>
              <w:rPr/>
            </w:pPr>
            <w:r>
              <w:rPr>
                <w:b/>
                <w:bCs/>
                <w:spacing w:val="-3"/>
              </w:rPr>
              <w:t>(7)废水处理设施防范措施</w:t>
            </w:r>
          </w:p>
          <w:p>
            <w:pPr>
              <w:pStyle w:val="TableText"/>
              <w:ind w:left="61" w:right="12" w:firstLine="520"/>
              <w:spacing w:before="179" w:line="359" w:lineRule="auto"/>
              <w:jc w:val="both"/>
              <w:rPr/>
            </w:pPr>
            <w:r>
              <w:rPr/>
              <w:t>项目新建废水处理站应设双路电源或配置应急电源，以备停电时废水处理系统</w:t>
            </w:r>
            <w:r>
              <w:rPr>
                <w:spacing w:val="10"/>
              </w:rPr>
              <w:t xml:space="preserve"> </w:t>
            </w:r>
            <w:r>
              <w:rPr/>
              <w:t>能够正常工作；废水处理站进出水处应设置有监控系统，当废水处理设施发生故障</w:t>
            </w:r>
            <w:r>
              <w:rPr>
                <w:spacing w:val="8"/>
              </w:rPr>
              <w:t xml:space="preserve"> </w:t>
            </w:r>
            <w:r>
              <w:rPr/>
              <w:t>或来水水质超过设计水质最大值时，可先将废水暂存在调节池中，废水处理系统暂</w:t>
            </w:r>
            <w:r>
              <w:rPr>
                <w:spacing w:val="10"/>
              </w:rPr>
              <w:t xml:space="preserve"> </w:t>
            </w:r>
            <w:r>
              <w:rPr>
                <w:spacing w:val="1"/>
              </w:rPr>
              <w:t>停进水；若废水处理不达标，则将清水池的水抽</w:t>
            </w:r>
            <w:r>
              <w:rPr/>
              <w:t>至应急池或调节池中，废水处理系 </w:t>
            </w:r>
            <w:r>
              <w:rPr>
                <w:spacing w:val="1"/>
              </w:rPr>
              <w:t>统暂停进水。通过调节废水处理设施相关参数，</w:t>
            </w:r>
            <w:r>
              <w:rPr/>
              <w:t>待处理系统修复后重新抽至处理系 </w:t>
            </w:r>
            <w:r>
              <w:rPr>
                <w:spacing w:val="2"/>
              </w:rPr>
              <w:t>统进行处理，调节池容量，可满足1天的生产废水容量，废水处理设施若一天内不</w:t>
            </w:r>
            <w:r>
              <w:rPr/>
              <w:t xml:space="preserve"> </w:t>
            </w:r>
            <w:r>
              <w:rPr/>
              <w:t>能恢复正常，则将废水引入应急池中，或者停止产水工序生产，待废水处理设施恢</w:t>
            </w:r>
            <w:r>
              <w:rPr>
                <w:spacing w:val="10"/>
              </w:rPr>
              <w:t xml:space="preserve"> </w:t>
            </w:r>
            <w:r>
              <w:rPr/>
              <w:t>复正常后，将调节池或应急池的废水抽入废水处理系统处理，恢复产生工序正常生</w:t>
            </w:r>
            <w:r>
              <w:rPr>
                <w:spacing w:val="10"/>
              </w:rPr>
              <w:t xml:space="preserve"> </w:t>
            </w:r>
            <w:r>
              <w:rPr>
                <w:spacing w:val="-1"/>
              </w:rPr>
              <w:t>产。</w:t>
            </w:r>
          </w:p>
          <w:p>
            <w:pPr>
              <w:pStyle w:val="TableText"/>
              <w:ind w:left="694"/>
              <w:spacing w:before="5" w:line="220" w:lineRule="auto"/>
              <w:rPr/>
            </w:pPr>
            <w:r>
              <w:rPr>
                <w:b/>
                <w:bCs/>
                <w:spacing w:val="-3"/>
              </w:rPr>
              <w:t>(8)应急池截流设置</w:t>
            </w:r>
          </w:p>
          <w:p>
            <w:pPr>
              <w:pStyle w:val="TableText"/>
              <w:ind w:left="91" w:right="32" w:firstLine="490"/>
              <w:spacing w:before="174" w:line="365" w:lineRule="auto"/>
              <w:rPr/>
            </w:pPr>
            <w:r>
              <w:rPr/>
              <w:t>对生产车间、危废暂存间等危险单元，建设单位必须设</w:t>
            </w:r>
            <w:r>
              <w:rPr>
                <w:spacing w:val="-1"/>
              </w:rPr>
              <w:t>置防腐、防淋溶、防流</w:t>
            </w:r>
            <w:r>
              <w:rPr/>
              <w:t xml:space="preserve"> </w:t>
            </w:r>
            <w:r>
              <w:rPr>
                <w:spacing w:val="-1"/>
              </w:rPr>
              <w:t>失措施，具体为：</w:t>
            </w:r>
          </w:p>
          <w:p>
            <w:pPr>
              <w:pStyle w:val="TableText"/>
              <w:ind w:left="11" w:firstLine="542"/>
              <w:spacing w:before="3" w:line="358" w:lineRule="auto"/>
              <w:rPr/>
            </w:pPr>
            <w:r>
              <w:rPr>
                <w:spacing w:val="-9"/>
              </w:rPr>
              <w:t>①</w:t>
            </w:r>
            <w:r>
              <w:rPr>
                <w:b/>
                <w:bCs/>
                <w:spacing w:val="-9"/>
              </w:rPr>
              <w:t>截</w:t>
            </w:r>
            <w:r>
              <w:rPr>
                <w:spacing w:val="-9"/>
              </w:rPr>
              <w:t xml:space="preserve"> </w:t>
            </w:r>
            <w:r>
              <w:rPr>
                <w:b/>
                <w:bCs/>
                <w:spacing w:val="-9"/>
              </w:rPr>
              <w:t>流</w:t>
            </w:r>
            <w:r>
              <w:rPr>
                <w:spacing w:val="-34"/>
              </w:rPr>
              <w:t xml:space="preserve"> </w:t>
            </w:r>
            <w:r>
              <w:rPr>
                <w:b/>
                <w:bCs/>
                <w:spacing w:val="-9"/>
              </w:rPr>
              <w:t>：</w:t>
            </w:r>
            <w:r>
              <w:rPr>
                <w:spacing w:val="-9"/>
              </w:rPr>
              <w:t>项目室内事故废水等根据实际情况设置相应的围堰、收集应急沟/管</w:t>
            </w:r>
            <w:r>
              <w:rPr/>
              <w:t xml:space="preserve">   </w:t>
            </w:r>
            <w:r>
              <w:rPr>
                <w:spacing w:val="2"/>
              </w:rPr>
              <w:t>道等收集措施，室外消防水利用厂区外部实体围墙以及足够量沙包对大门进行围</w:t>
            </w:r>
            <w:r>
              <w:rPr/>
              <w:t xml:space="preserve">   </w:t>
            </w:r>
            <w:r>
              <w:rPr>
                <w:spacing w:val="-3"/>
              </w:rPr>
              <w:t>挡，并在事故时对雨水管网进行围堵，无法完</w:t>
            </w:r>
            <w:r>
              <w:rPr>
                <w:spacing w:val="-4"/>
              </w:rPr>
              <w:t>全围堵的部分将进入事故应急池收纳。</w:t>
            </w:r>
            <w:r>
              <w:rPr/>
              <w:t xml:space="preserve"> </w:t>
            </w:r>
            <w:r>
              <w:rPr>
                <w:spacing w:val="-2"/>
              </w:rPr>
              <w:t>企业应做好防渗漏措施保证生产车间内外的事故生产废水、受污染消防废水能够通</w:t>
            </w:r>
            <w:r>
              <w:rPr>
                <w:spacing w:val="3"/>
              </w:rPr>
              <w:t xml:space="preserve">  </w:t>
            </w:r>
            <w:r>
              <w:rPr>
                <w:spacing w:val="-1"/>
              </w:rPr>
              <w:t>过事故沟/管道排入事故应急池，不会进入雨水管网。</w:t>
            </w:r>
          </w:p>
          <w:p>
            <w:pPr>
              <w:pStyle w:val="TableText"/>
              <w:ind w:left="61" w:right="24" w:firstLine="500"/>
              <w:spacing w:before="4" w:line="363" w:lineRule="auto"/>
              <w:jc w:val="both"/>
              <w:rPr/>
            </w:pPr>
            <w:r>
              <w:rPr/>
              <w:t>②厂区内雨水管网系统按生产区分区设置排水切换阀，正常情况下打开雨水阀</w:t>
            </w:r>
            <w:r>
              <w:rPr>
                <w:spacing w:val="18"/>
              </w:rPr>
              <w:t xml:space="preserve"> </w:t>
            </w:r>
            <w:r>
              <w:rPr>
                <w:spacing w:val="1"/>
              </w:rPr>
              <w:t>门；事故情况下，一旦发现有事故废水或事故消防水流</w:t>
            </w:r>
            <w:r>
              <w:rPr/>
              <w:t>至车间外的厂区地面，立即 </w:t>
            </w:r>
            <w:r>
              <w:rPr/>
              <w:t>关闭所在事故区域雨水阀门，将事故区域雨水管网收集的废水引入事故应急池，可</w:t>
            </w:r>
          </w:p>
        </w:tc>
      </w:tr>
    </w:tbl>
    <w:p>
      <w:pPr>
        <w:pStyle w:val="BodyText"/>
        <w:rPr/>
      </w:pPr>
      <w:r/>
    </w:p>
    <w:p>
      <w:pPr>
        <w:sectPr>
          <w:footerReference w:type="default" r:id="rId196"/>
          <w:pgSz w:w="11900" w:h="16830"/>
          <w:pgMar w:top="400" w:right="1335"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75"/>
      </w:tblGrid>
      <w:tr>
        <w:trPr>
          <w:trHeight w:val="13209" w:hRule="atLeast"/>
        </w:trPr>
        <w:tc>
          <w:tcPr>
            <w:tcW w:w="454" w:type="dxa"/>
            <w:vAlign w:val="top"/>
          </w:tcPr>
          <w:p>
            <w:pPr>
              <w:rPr>
                <w:rFonts w:ascii="Arial"/>
                <w:sz w:val="21"/>
              </w:rPr>
            </w:pPr>
            <w:r/>
          </w:p>
        </w:tc>
        <w:tc>
          <w:tcPr>
            <w:tcW w:w="8775" w:type="dxa"/>
            <w:vAlign w:val="top"/>
          </w:tcPr>
          <w:p>
            <w:pPr>
              <w:pStyle w:val="TableText"/>
              <w:ind w:left="91"/>
              <w:spacing w:before="36" w:line="334" w:lineRule="auto"/>
              <w:rPr>
                <w:sz w:val="25"/>
                <w:szCs w:val="25"/>
              </w:rPr>
            </w:pPr>
            <w:r>
              <w:rPr>
                <w:sz w:val="25"/>
                <w:szCs w:val="25"/>
                <w:spacing w:val="-9"/>
              </w:rPr>
              <w:t>以有效防止事故废水或事故消防水流出厂界，同时可确保厂区其他未受事</w:t>
            </w:r>
            <w:r>
              <w:rPr>
                <w:sz w:val="25"/>
                <w:szCs w:val="25"/>
                <w:spacing w:val="-10"/>
              </w:rPr>
              <w:t>故影响区</w:t>
            </w:r>
            <w:r>
              <w:rPr>
                <w:sz w:val="25"/>
                <w:szCs w:val="25"/>
              </w:rPr>
              <w:t xml:space="preserve"> </w:t>
            </w:r>
            <w:r>
              <w:rPr>
                <w:sz w:val="25"/>
                <w:szCs w:val="25"/>
                <w:spacing w:val="-1"/>
              </w:rPr>
              <w:t>域仅收集初期雨水。</w:t>
            </w:r>
          </w:p>
          <w:p>
            <w:pPr>
              <w:pStyle w:val="TableText"/>
              <w:ind w:left="91" w:firstLine="469"/>
              <w:spacing w:before="20" w:line="303" w:lineRule="auto"/>
              <w:rPr>
                <w:sz w:val="25"/>
                <w:szCs w:val="25"/>
              </w:rPr>
            </w:pPr>
            <w:r>
              <w:rPr>
                <w:sz w:val="25"/>
                <w:szCs w:val="25"/>
                <w:spacing w:val="-9"/>
              </w:rPr>
              <w:t>③要做好日常管理及维护措施，有专人负责阀门切换，保证消防废水、事故废</w:t>
            </w:r>
            <w:r>
              <w:rPr>
                <w:sz w:val="25"/>
                <w:szCs w:val="25"/>
                <w:spacing w:val="9"/>
              </w:rPr>
              <w:t xml:space="preserve"> </w:t>
            </w:r>
            <w:r>
              <w:rPr>
                <w:sz w:val="25"/>
                <w:szCs w:val="25"/>
                <w:spacing w:val="-9"/>
              </w:rPr>
              <w:t>水、泄漏化学品排入事故应急池。建设单位应加强废水处理设施的检修维</w:t>
            </w:r>
            <w:r>
              <w:rPr>
                <w:sz w:val="25"/>
                <w:szCs w:val="25"/>
                <w:spacing w:val="-10"/>
              </w:rPr>
              <w:t>护，当废</w:t>
            </w:r>
            <w:r>
              <w:rPr>
                <w:sz w:val="25"/>
                <w:szCs w:val="25"/>
              </w:rPr>
              <w:t xml:space="preserve"> </w:t>
            </w:r>
            <w:r>
              <w:rPr>
                <w:sz w:val="25"/>
                <w:szCs w:val="25"/>
                <w:spacing w:val="-1"/>
              </w:rPr>
              <w:t>水处理设施故障时，应立刻停止输送废水，并防止废水流出厂外。</w:t>
            </w:r>
          </w:p>
          <w:p>
            <w:pPr>
              <w:pStyle w:val="TableText"/>
              <w:ind w:left="91" w:firstLine="463"/>
              <w:spacing w:before="168" w:line="316" w:lineRule="auto"/>
              <w:rPr>
                <w:sz w:val="25"/>
                <w:szCs w:val="25"/>
              </w:rPr>
            </w:pPr>
            <w:r>
              <w:rPr>
                <w:sz w:val="25"/>
                <w:szCs w:val="25"/>
                <w:spacing w:val="-14"/>
              </w:rPr>
              <w:t>④</w:t>
            </w:r>
            <w:r>
              <w:rPr>
                <w:sz w:val="25"/>
                <w:szCs w:val="25"/>
                <w:b/>
                <w:bCs/>
                <w:spacing w:val="-14"/>
              </w:rPr>
              <w:t>导</w:t>
            </w:r>
            <w:r>
              <w:rPr>
                <w:sz w:val="25"/>
                <w:szCs w:val="25"/>
                <w:spacing w:val="-27"/>
              </w:rPr>
              <w:t xml:space="preserve"> </w:t>
            </w:r>
            <w:r>
              <w:rPr>
                <w:sz w:val="25"/>
                <w:szCs w:val="25"/>
                <w:b/>
                <w:bCs/>
                <w:spacing w:val="-14"/>
              </w:rPr>
              <w:t>流</w:t>
            </w:r>
            <w:r>
              <w:rPr>
                <w:sz w:val="25"/>
                <w:szCs w:val="25"/>
                <w:spacing w:val="-46"/>
              </w:rPr>
              <w:t xml:space="preserve"> </w:t>
            </w:r>
            <w:r>
              <w:rPr>
                <w:sz w:val="25"/>
                <w:szCs w:val="25"/>
                <w:b/>
                <w:bCs/>
                <w:spacing w:val="-14"/>
              </w:rPr>
              <w:t>：</w:t>
            </w:r>
            <w:r>
              <w:rPr>
                <w:sz w:val="25"/>
                <w:szCs w:val="25"/>
                <w:spacing w:val="-14"/>
              </w:rPr>
              <w:t>厂房四周设置集水明渠，发生消防事故时，关闭雨水总排放口闸门，</w:t>
            </w:r>
            <w:r>
              <w:rPr>
                <w:sz w:val="25"/>
                <w:szCs w:val="25"/>
              </w:rPr>
              <w:t xml:space="preserve"> </w:t>
            </w:r>
            <w:r>
              <w:rPr>
                <w:sz w:val="25"/>
                <w:szCs w:val="25"/>
                <w:spacing w:val="-16"/>
              </w:rPr>
              <w:t>室外消防废水用集水明渠和雨水管网进行收集，集水明渠、雨水管网与应急池连通，</w:t>
            </w:r>
            <w:r>
              <w:rPr>
                <w:sz w:val="25"/>
                <w:szCs w:val="25"/>
                <w:spacing w:val="14"/>
              </w:rPr>
              <w:t xml:space="preserve"> </w:t>
            </w:r>
            <w:r>
              <w:rPr>
                <w:sz w:val="25"/>
                <w:szCs w:val="25"/>
                <w:spacing w:val="-12"/>
              </w:rPr>
              <w:t>消防废水经雨水管网进入事故应急池。消防事故后，消防</w:t>
            </w:r>
            <w:r>
              <w:rPr>
                <w:sz w:val="25"/>
                <w:szCs w:val="25"/>
                <w:spacing w:val="-13"/>
              </w:rPr>
              <w:t>废水及时委托有资质处理</w:t>
            </w:r>
            <w:r>
              <w:rPr>
                <w:sz w:val="25"/>
                <w:szCs w:val="25"/>
              </w:rPr>
              <w:t xml:space="preserve">  </w:t>
            </w:r>
            <w:r>
              <w:rPr>
                <w:sz w:val="25"/>
                <w:szCs w:val="25"/>
                <w:spacing w:val="-3"/>
              </w:rPr>
              <w:t>单位对其进行处理处置。另外，事故应急池非事故状态下一般不允许</w:t>
            </w:r>
            <w:r>
              <w:rPr>
                <w:sz w:val="25"/>
                <w:szCs w:val="25"/>
                <w:spacing w:val="-4"/>
              </w:rPr>
              <w:t>占用。</w:t>
            </w:r>
          </w:p>
          <w:p>
            <w:pPr>
              <w:pStyle w:val="TableText"/>
              <w:ind w:left="91" w:firstLine="469"/>
              <w:spacing w:before="160" w:line="284" w:lineRule="auto"/>
              <w:rPr>
                <w:sz w:val="25"/>
                <w:szCs w:val="25"/>
              </w:rPr>
            </w:pPr>
            <w:r>
              <w:rPr>
                <w:sz w:val="25"/>
                <w:szCs w:val="25"/>
                <w:spacing w:val="-9"/>
              </w:rPr>
              <w:t>⑤处置过程中首先考虑把污染物质控制在围堰内，若未设置围堰或无法控制在</w:t>
            </w:r>
            <w:r>
              <w:rPr>
                <w:sz w:val="25"/>
                <w:szCs w:val="25"/>
                <w:spacing w:val="9"/>
              </w:rPr>
              <w:t xml:space="preserve"> </w:t>
            </w:r>
            <w:r>
              <w:rPr>
                <w:sz w:val="25"/>
                <w:szCs w:val="25"/>
                <w:spacing w:val="-1"/>
              </w:rPr>
              <w:t>围堰内的，则把污染物质排放到事故应急池进行暂存。</w:t>
            </w:r>
          </w:p>
          <w:p>
            <w:pPr>
              <w:pStyle w:val="TableText"/>
              <w:ind w:left="91" w:right="86" w:firstLine="470"/>
              <w:spacing w:before="157" w:line="285" w:lineRule="auto"/>
              <w:rPr>
                <w:sz w:val="25"/>
                <w:szCs w:val="25"/>
              </w:rPr>
            </w:pPr>
            <w:r>
              <w:rPr>
                <w:sz w:val="25"/>
                <w:szCs w:val="25"/>
              </w:rPr>
              <w:t>⑥明确各风险单元的排水设施(如排水沟),必要时采取</w:t>
            </w:r>
            <w:r>
              <w:rPr>
                <w:sz w:val="25"/>
                <w:szCs w:val="25"/>
                <w:spacing w:val="-1"/>
              </w:rPr>
              <w:t>相应的导流措施，将</w:t>
            </w:r>
            <w:r>
              <w:rPr>
                <w:sz w:val="25"/>
                <w:szCs w:val="25"/>
              </w:rPr>
              <w:t xml:space="preserve"> </w:t>
            </w:r>
            <w:r>
              <w:rPr>
                <w:sz w:val="25"/>
                <w:szCs w:val="25"/>
              </w:rPr>
              <w:t>事故现场的事故废水引流至集水沟内，排放到事故应急</w:t>
            </w:r>
            <w:r>
              <w:rPr>
                <w:sz w:val="25"/>
                <w:szCs w:val="25"/>
                <w:spacing w:val="-1"/>
              </w:rPr>
              <w:t>池进行暂存。</w:t>
            </w:r>
          </w:p>
          <w:p>
            <w:pPr>
              <w:pStyle w:val="TableText"/>
              <w:ind w:left="704"/>
              <w:spacing w:before="160" w:line="219" w:lineRule="auto"/>
              <w:rPr>
                <w:sz w:val="25"/>
                <w:szCs w:val="25"/>
              </w:rPr>
            </w:pPr>
            <w:r>
              <w:rPr>
                <w:sz w:val="25"/>
                <w:szCs w:val="25"/>
                <w:b/>
                <w:bCs/>
                <w:spacing w:val="-3"/>
              </w:rPr>
              <w:t>(9)编制突发环境应急预案并备案</w:t>
            </w:r>
          </w:p>
          <w:p>
            <w:pPr>
              <w:pStyle w:val="TableText"/>
              <w:ind w:left="91" w:firstLine="443"/>
              <w:spacing w:before="256" w:line="345" w:lineRule="auto"/>
              <w:rPr>
                <w:sz w:val="25"/>
                <w:szCs w:val="25"/>
              </w:rPr>
            </w:pPr>
            <w:r>
              <w:rPr>
                <w:sz w:val="25"/>
                <w:szCs w:val="25"/>
                <w:spacing w:val="-8"/>
              </w:rPr>
              <w:t>依据关于发布《广东省企业事业单位突发环境事件应急预案编制指南(试行)》</w:t>
            </w:r>
            <w:r>
              <w:rPr>
                <w:sz w:val="25"/>
                <w:szCs w:val="25"/>
                <w:spacing w:val="9"/>
              </w:rPr>
              <w:t xml:space="preserve"> </w:t>
            </w:r>
            <w:r>
              <w:rPr>
                <w:sz w:val="25"/>
                <w:szCs w:val="25"/>
                <w:spacing w:val="-3"/>
              </w:rPr>
              <w:t>的通知(粤环办〔2020〕51号)、《关于规范惠州市企事业单位突发环境事件应</w:t>
            </w:r>
            <w:r>
              <w:rPr>
                <w:sz w:val="25"/>
                <w:szCs w:val="25"/>
                <w:spacing w:val="5"/>
              </w:rPr>
              <w:t xml:space="preserve">   </w:t>
            </w:r>
            <w:r>
              <w:rPr>
                <w:sz w:val="25"/>
                <w:szCs w:val="25"/>
                <w:spacing w:val="-3"/>
              </w:rPr>
              <w:t>急预案备案有关事项的通知》(惠市环办〔2020〕20号)等文件要求，建设单位</w:t>
            </w:r>
            <w:r>
              <w:rPr>
                <w:sz w:val="25"/>
                <w:szCs w:val="25"/>
                <w:spacing w:val="5"/>
              </w:rPr>
              <w:t xml:space="preserve">   </w:t>
            </w:r>
            <w:r>
              <w:rPr>
                <w:sz w:val="25"/>
                <w:szCs w:val="25"/>
                <w:spacing w:val="-4"/>
              </w:rPr>
              <w:t>应及时修编环境突发环境应急预案、评估、备案和实施。</w:t>
            </w:r>
          </w:p>
          <w:p>
            <w:pPr>
              <w:pStyle w:val="TableText"/>
              <w:ind w:left="91" w:firstLine="488"/>
              <w:spacing w:before="9" w:line="345" w:lineRule="auto"/>
              <w:jc w:val="both"/>
              <w:rPr>
                <w:sz w:val="25"/>
                <w:szCs w:val="25"/>
              </w:rPr>
            </w:pPr>
            <w:r>
              <w:rPr>
                <w:sz w:val="25"/>
                <w:szCs w:val="25"/>
                <w:spacing w:val="-2"/>
              </w:rPr>
              <w:t>本项目通过采取相应的风险防范措施，可以</w:t>
            </w:r>
            <w:r>
              <w:rPr>
                <w:sz w:val="25"/>
                <w:szCs w:val="25"/>
                <w:spacing w:val="-3"/>
              </w:rPr>
              <w:t>将项目的风险水平降到较低的水</w:t>
            </w:r>
            <w:r>
              <w:rPr>
                <w:sz w:val="25"/>
                <w:szCs w:val="25"/>
              </w:rPr>
              <w:t xml:space="preserve"> </w:t>
            </w:r>
            <w:r>
              <w:rPr>
                <w:sz w:val="25"/>
                <w:szCs w:val="25"/>
                <w:spacing w:val="-9"/>
              </w:rPr>
              <w:t>平，因此本项目的环境风险水平在可接受的范围。一旦发生事故，建设单</w:t>
            </w:r>
            <w:r>
              <w:rPr>
                <w:sz w:val="25"/>
                <w:szCs w:val="25"/>
                <w:spacing w:val="-10"/>
              </w:rPr>
              <w:t>位应立即</w:t>
            </w:r>
            <w:r>
              <w:rPr>
                <w:sz w:val="25"/>
                <w:szCs w:val="25"/>
              </w:rPr>
              <w:t xml:space="preserve"> </w:t>
            </w:r>
            <w:r>
              <w:rPr>
                <w:sz w:val="25"/>
                <w:szCs w:val="25"/>
                <w:spacing w:val="-1"/>
              </w:rPr>
              <w:t>采取合理的事故应急处理措施，将事故影响降到最低限度。</w:t>
            </w:r>
          </w:p>
        </w:tc>
      </w:tr>
    </w:tbl>
    <w:p>
      <w:pPr>
        <w:pStyle w:val="BodyText"/>
        <w:rPr/>
      </w:pPr>
      <w:r/>
    </w:p>
    <w:p>
      <w:pPr>
        <w:sectPr>
          <w:footerReference w:type="default" r:id="rId197"/>
          <w:pgSz w:w="11900" w:h="16830"/>
          <w:pgMar w:top="400" w:right="1335" w:bottom="1131" w:left="1324" w:header="0" w:footer="987" w:gutter="0"/>
        </w:sectPr>
        <w:rPr/>
      </w:pPr>
    </w:p>
    <w:p>
      <w:pPr>
        <w:pStyle w:val="BodyText"/>
        <w:spacing w:line="269" w:lineRule="auto"/>
        <w:rPr/>
      </w:pPr>
      <w:r/>
    </w:p>
    <w:p>
      <w:pPr>
        <w:pStyle w:val="BodyText"/>
        <w:spacing w:line="269" w:lineRule="auto"/>
        <w:rPr/>
      </w:pPr>
      <w:r/>
    </w:p>
    <w:p>
      <w:pPr>
        <w:pStyle w:val="BodyText"/>
        <w:spacing w:line="269" w:lineRule="auto"/>
        <w:rPr/>
      </w:pPr>
      <w:r/>
    </w:p>
    <w:p>
      <w:pPr>
        <w:pStyle w:val="BodyText"/>
        <w:spacing w:line="270" w:lineRule="auto"/>
        <w:rPr/>
      </w:pPr>
      <w:r/>
    </w:p>
    <w:p>
      <w:pPr>
        <w:pStyle w:val="BodyText"/>
        <w:spacing w:line="270" w:lineRule="auto"/>
        <w:rPr/>
      </w:pPr>
      <w:r/>
    </w:p>
    <w:p>
      <w:pPr>
        <w:ind w:left="108"/>
        <w:spacing w:before="78" w:line="221" w:lineRule="auto"/>
        <w:outlineLvl w:val="3"/>
        <w:rPr>
          <w:rFonts w:ascii="SimHei" w:hAnsi="SimHei" w:eastAsia="SimHei" w:cs="SimHei"/>
          <w:sz w:val="24"/>
          <w:szCs w:val="24"/>
        </w:rPr>
      </w:pPr>
      <w:r>
        <w:rPr>
          <w:rFonts w:ascii="SimHei" w:hAnsi="SimHei" w:eastAsia="SimHei" w:cs="SimHei"/>
          <w:sz w:val="24"/>
          <w:szCs w:val="24"/>
          <w:b/>
          <w:bCs/>
          <w:spacing w:val="-6"/>
        </w:rPr>
        <w:t>五</w:t>
      </w:r>
      <w:r>
        <w:rPr>
          <w:rFonts w:ascii="SimHei" w:hAnsi="SimHei" w:eastAsia="SimHei" w:cs="SimHei"/>
          <w:sz w:val="24"/>
          <w:szCs w:val="24"/>
          <w:spacing w:val="-45"/>
        </w:rPr>
        <w:t xml:space="preserve"> </w:t>
      </w:r>
      <w:r>
        <w:rPr>
          <w:rFonts w:ascii="SimHei" w:hAnsi="SimHei" w:eastAsia="SimHei" w:cs="SimHei"/>
          <w:sz w:val="24"/>
          <w:szCs w:val="24"/>
          <w:b/>
          <w:bCs/>
          <w:spacing w:val="-6"/>
        </w:rPr>
        <w:t>、环境保护措施监督检查清单</w:t>
      </w:r>
    </w:p>
    <w:p>
      <w:pPr>
        <w:spacing w:before="22"/>
        <w:rPr/>
      </w:pPr>
      <w:r/>
    </w:p>
    <w:tbl>
      <w:tblPr>
        <w:tblStyle w:val="TableNormal"/>
        <w:tblW w:w="922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24"/>
        <w:gridCol w:w="1538"/>
        <w:gridCol w:w="1389"/>
        <w:gridCol w:w="1498"/>
        <w:gridCol w:w="3572"/>
      </w:tblGrid>
      <w:tr>
        <w:trPr>
          <w:trHeight w:val="565" w:hRule="atLeast"/>
        </w:trPr>
        <w:tc>
          <w:tcPr>
            <w:tcW w:w="1224" w:type="dxa"/>
            <w:vAlign w:val="top"/>
            <w:tcBorders>
              <w:tl2br w:val="single" w:color="000000" w:sz="4" w:space="0"/>
            </w:tcBorders>
          </w:tcPr>
          <w:p>
            <w:pPr>
              <w:pStyle w:val="TableText"/>
              <w:ind w:left="75" w:right="67" w:firstLine="599"/>
              <w:spacing w:before="14" w:line="217" w:lineRule="auto"/>
              <w:rPr>
                <w:sz w:val="23"/>
                <w:szCs w:val="23"/>
              </w:rPr>
            </w:pPr>
            <w:r>
              <w:rPr>
                <w:sz w:val="23"/>
                <w:szCs w:val="23"/>
                <w:spacing w:val="5"/>
              </w:rPr>
              <w:t>内容</w:t>
            </w:r>
            <w:r>
              <w:rPr>
                <w:sz w:val="23"/>
                <w:szCs w:val="23"/>
              </w:rPr>
              <w:t xml:space="preserve"> </w:t>
            </w:r>
            <w:r>
              <w:rPr>
                <w:sz w:val="23"/>
                <w:szCs w:val="23"/>
                <w:spacing w:val="5"/>
              </w:rPr>
              <w:t>要素</w:t>
            </w:r>
          </w:p>
        </w:tc>
        <w:tc>
          <w:tcPr>
            <w:tcW w:w="1538" w:type="dxa"/>
            <w:vAlign w:val="top"/>
          </w:tcPr>
          <w:p>
            <w:pPr>
              <w:pStyle w:val="TableText"/>
              <w:ind w:left="114" w:hanging="103"/>
              <w:spacing w:before="24" w:line="213" w:lineRule="auto"/>
              <w:rPr>
                <w:sz w:val="23"/>
                <w:szCs w:val="23"/>
              </w:rPr>
            </w:pPr>
            <w:r>
              <w:rPr>
                <w:sz w:val="23"/>
                <w:szCs w:val="23"/>
                <w:spacing w:val="3"/>
              </w:rPr>
              <w:t>排放口(编号、</w:t>
            </w:r>
            <w:r>
              <w:rPr>
                <w:sz w:val="23"/>
                <w:szCs w:val="23"/>
              </w:rPr>
              <w:t xml:space="preserve"> </w:t>
            </w:r>
            <w:r>
              <w:rPr>
                <w:sz w:val="23"/>
                <w:szCs w:val="23"/>
                <w:spacing w:val="-8"/>
              </w:rPr>
              <w:t>名称)污染源</w:t>
            </w:r>
          </w:p>
        </w:tc>
        <w:tc>
          <w:tcPr>
            <w:tcW w:w="1389" w:type="dxa"/>
            <w:vAlign w:val="top"/>
          </w:tcPr>
          <w:p>
            <w:pPr>
              <w:pStyle w:val="TableText"/>
              <w:ind w:left="113"/>
              <w:spacing w:before="175" w:line="220" w:lineRule="auto"/>
              <w:rPr>
                <w:sz w:val="23"/>
                <w:szCs w:val="23"/>
              </w:rPr>
            </w:pPr>
            <w:r>
              <w:rPr>
                <w:sz w:val="23"/>
                <w:szCs w:val="23"/>
                <w:spacing w:val="8"/>
              </w:rPr>
              <w:t>污染物项目</w:t>
            </w:r>
          </w:p>
        </w:tc>
        <w:tc>
          <w:tcPr>
            <w:tcW w:w="1498" w:type="dxa"/>
            <w:vAlign w:val="top"/>
          </w:tcPr>
          <w:p>
            <w:pPr>
              <w:pStyle w:val="TableText"/>
              <w:ind w:left="54"/>
              <w:spacing w:before="175" w:line="220" w:lineRule="auto"/>
              <w:rPr>
                <w:sz w:val="23"/>
                <w:szCs w:val="23"/>
              </w:rPr>
            </w:pPr>
            <w:r>
              <w:rPr>
                <w:sz w:val="23"/>
                <w:szCs w:val="23"/>
                <w:spacing w:val="-2"/>
              </w:rPr>
              <w:t>环境保护措施</w:t>
            </w:r>
          </w:p>
        </w:tc>
        <w:tc>
          <w:tcPr>
            <w:tcW w:w="3572" w:type="dxa"/>
            <w:vAlign w:val="top"/>
          </w:tcPr>
          <w:p>
            <w:pPr>
              <w:pStyle w:val="TableText"/>
              <w:ind w:left="1316"/>
              <w:spacing w:before="174" w:line="219" w:lineRule="auto"/>
              <w:rPr>
                <w:sz w:val="23"/>
                <w:szCs w:val="23"/>
              </w:rPr>
            </w:pPr>
            <w:r>
              <w:rPr>
                <w:sz w:val="23"/>
                <w:szCs w:val="23"/>
                <w:spacing w:val="-2"/>
              </w:rPr>
              <w:t>执行标准</w:t>
            </w:r>
          </w:p>
        </w:tc>
      </w:tr>
      <w:tr>
        <w:trPr>
          <w:trHeight w:val="2158" w:hRule="atLeast"/>
        </w:trPr>
        <w:tc>
          <w:tcPr>
            <w:tcW w:w="1224" w:type="dxa"/>
            <w:vAlign w:val="top"/>
            <w:vMerge w:val="restart"/>
            <w:tcBorders>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35"/>
              <w:spacing w:before="75" w:line="220" w:lineRule="auto"/>
              <w:rPr>
                <w:sz w:val="23"/>
                <w:szCs w:val="23"/>
              </w:rPr>
            </w:pPr>
            <w:r>
              <w:rPr>
                <w:sz w:val="23"/>
                <w:szCs w:val="23"/>
                <w:spacing w:val="2"/>
              </w:rPr>
              <w:t>大气环境</w:t>
            </w:r>
          </w:p>
        </w:tc>
        <w:tc>
          <w:tcPr>
            <w:tcW w:w="1538"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spacing w:before="74" w:line="219" w:lineRule="auto"/>
              <w:jc w:val="right"/>
              <w:rPr>
                <w:sz w:val="23"/>
                <w:szCs w:val="23"/>
              </w:rPr>
            </w:pPr>
            <w:r>
              <w:rPr>
                <w:sz w:val="23"/>
                <w:szCs w:val="23"/>
                <w:spacing w:val="12"/>
              </w:rPr>
              <w:t>固化、粘合、</w:t>
            </w:r>
          </w:p>
          <w:p>
            <w:pPr>
              <w:pStyle w:val="TableText"/>
              <w:spacing w:before="17" w:line="219" w:lineRule="auto"/>
              <w:jc w:val="right"/>
              <w:rPr>
                <w:sz w:val="23"/>
                <w:szCs w:val="23"/>
              </w:rPr>
            </w:pPr>
            <w:r>
              <w:rPr>
                <w:sz w:val="23"/>
                <w:szCs w:val="23"/>
                <w:spacing w:val="12"/>
              </w:rPr>
              <w:t>刷胶、压合、</w:t>
            </w:r>
          </w:p>
          <w:p>
            <w:pPr>
              <w:pStyle w:val="TableText"/>
              <w:ind w:left="241"/>
              <w:spacing w:line="222" w:lineRule="auto"/>
              <w:rPr>
                <w:sz w:val="23"/>
                <w:szCs w:val="23"/>
              </w:rPr>
            </w:pPr>
            <w:r>
              <w:rPr>
                <w:sz w:val="23"/>
                <w:szCs w:val="23"/>
                <w:spacing w:val="11"/>
              </w:rPr>
              <w:t>注塑(</w:t>
            </w:r>
            <w:r>
              <w:rPr>
                <w:sz w:val="23"/>
                <w:szCs w:val="23"/>
              </w:rPr>
              <w:t>PVC</w:t>
            </w:r>
            <w:r>
              <w:rPr>
                <w:sz w:val="23"/>
                <w:szCs w:val="23"/>
                <w:spacing w:val="11"/>
              </w:rPr>
              <w:t>)</w:t>
            </w:r>
          </w:p>
          <w:p>
            <w:pPr>
              <w:pStyle w:val="TableText"/>
              <w:ind w:left="351"/>
              <w:spacing w:before="3" w:line="222" w:lineRule="auto"/>
              <w:rPr>
                <w:sz w:val="23"/>
                <w:szCs w:val="23"/>
              </w:rPr>
            </w:pPr>
            <w:r>
              <w:rPr>
                <w:sz w:val="23"/>
                <w:szCs w:val="23"/>
                <w:spacing w:val="-7"/>
              </w:rPr>
              <w:t>(DA001)</w:t>
            </w:r>
          </w:p>
        </w:tc>
        <w:tc>
          <w:tcPr>
            <w:tcW w:w="1389" w:type="dxa"/>
            <w:vAlign w:val="top"/>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53" w:right="62"/>
              <w:spacing w:before="75" w:line="214" w:lineRule="auto"/>
              <w:rPr>
                <w:sz w:val="23"/>
                <w:szCs w:val="23"/>
              </w:rPr>
            </w:pPr>
            <w:r>
              <w:rPr>
                <w:sz w:val="23"/>
                <w:szCs w:val="23"/>
                <w:spacing w:val="-1"/>
              </w:rPr>
              <w:t>NMEC(非甲烷</w:t>
            </w:r>
            <w:r>
              <w:rPr>
                <w:sz w:val="23"/>
                <w:szCs w:val="23"/>
                <w:spacing w:val="5"/>
              </w:rPr>
              <w:t xml:space="preserve"> </w:t>
            </w:r>
            <w:r>
              <w:rPr>
                <w:sz w:val="23"/>
                <w:szCs w:val="23"/>
                <w:spacing w:val="-2"/>
              </w:rPr>
              <w:t>总烃)、TVOC</w:t>
            </w:r>
          </w:p>
        </w:tc>
        <w:tc>
          <w:tcPr>
            <w:tcW w:w="1498"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164"/>
              <w:spacing w:before="75" w:line="194" w:lineRule="auto"/>
              <w:rPr>
                <w:sz w:val="23"/>
                <w:szCs w:val="23"/>
              </w:rPr>
            </w:pPr>
            <w:r>
              <w:rPr>
                <w:sz w:val="23"/>
                <w:szCs w:val="23"/>
                <w:spacing w:val="1"/>
              </w:rPr>
              <w:t>1套水喷淋+</w:t>
            </w:r>
          </w:p>
          <w:p>
            <w:pPr>
              <w:pStyle w:val="TableText"/>
              <w:ind w:left="104"/>
              <w:spacing w:line="219" w:lineRule="auto"/>
              <w:rPr>
                <w:sz w:val="23"/>
                <w:szCs w:val="23"/>
              </w:rPr>
            </w:pPr>
            <w:r>
              <w:rPr>
                <w:sz w:val="23"/>
                <w:szCs w:val="23"/>
                <w:spacing w:val="2"/>
              </w:rPr>
              <w:t>除湿装</w:t>
            </w:r>
            <w:r>
              <w:rPr>
                <w:sz w:val="23"/>
                <w:szCs w:val="23"/>
                <w:u w:val="single" w:color="auto"/>
                <w:spacing w:val="2"/>
              </w:rPr>
              <w:t>置</w:t>
            </w:r>
            <w:r>
              <w:rPr>
                <w:sz w:val="23"/>
                <w:szCs w:val="23"/>
                <w:spacing w:val="2"/>
              </w:rPr>
              <w:t>+二</w:t>
            </w:r>
          </w:p>
          <w:p>
            <w:pPr>
              <w:pStyle w:val="TableText"/>
              <w:ind w:left="284"/>
              <w:spacing w:before="27" w:line="208" w:lineRule="auto"/>
              <w:rPr>
                <w:sz w:val="23"/>
                <w:szCs w:val="23"/>
              </w:rPr>
            </w:pPr>
            <w:r>
              <w:rPr>
                <w:sz w:val="23"/>
                <w:szCs w:val="23"/>
                <w:spacing w:val="3"/>
              </w:rPr>
              <w:t>级活性炭</w:t>
            </w:r>
          </w:p>
          <w:p>
            <w:pPr>
              <w:pStyle w:val="TableText"/>
              <w:ind w:left="164"/>
              <w:spacing w:line="219" w:lineRule="auto"/>
              <w:rPr>
                <w:sz w:val="23"/>
                <w:szCs w:val="23"/>
              </w:rPr>
            </w:pPr>
            <w:r>
              <w:rPr>
                <w:sz w:val="23"/>
                <w:szCs w:val="23"/>
                <w:spacing w:val="2"/>
              </w:rPr>
              <w:t>+25m排气筒</w:t>
            </w:r>
          </w:p>
        </w:tc>
        <w:tc>
          <w:tcPr>
            <w:tcW w:w="3572" w:type="dxa"/>
            <w:vAlign w:val="top"/>
          </w:tcPr>
          <w:p>
            <w:pPr>
              <w:pStyle w:val="TableText"/>
              <w:spacing w:before="18" w:line="201" w:lineRule="auto"/>
              <w:jc w:val="right"/>
              <w:rPr>
                <w:sz w:val="23"/>
                <w:szCs w:val="23"/>
              </w:rPr>
            </w:pPr>
            <w:r>
              <w:rPr>
                <w:sz w:val="23"/>
                <w:szCs w:val="23"/>
                <w:spacing w:val="-13"/>
              </w:rPr>
              <w:t>非甲</w:t>
            </w:r>
            <w:r>
              <w:rPr>
                <w:sz w:val="23"/>
                <w:szCs w:val="23"/>
                <w:spacing w:val="-12"/>
              </w:rPr>
              <w:t>烷总烃执行《合成树脂工业污</w:t>
            </w:r>
            <w:r>
              <w:rPr>
                <w:sz w:val="23"/>
                <w:szCs w:val="23"/>
                <w:spacing w:val="-10"/>
              </w:rPr>
              <w:t>染</w:t>
            </w:r>
          </w:p>
          <w:p>
            <w:pPr>
              <w:pStyle w:val="TableText"/>
              <w:spacing w:line="216" w:lineRule="auto"/>
              <w:jc w:val="right"/>
              <w:rPr>
                <w:sz w:val="23"/>
                <w:szCs w:val="23"/>
              </w:rPr>
            </w:pPr>
            <w:r>
              <w:rPr>
                <w:sz w:val="23"/>
                <w:szCs w:val="23"/>
                <w:spacing w:val="-1"/>
              </w:rPr>
              <w:t>物排放标准》(GB31572-2015含2024</w:t>
            </w:r>
          </w:p>
          <w:p>
            <w:pPr>
              <w:pStyle w:val="TableText"/>
              <w:spacing w:line="219" w:lineRule="auto"/>
              <w:jc w:val="right"/>
              <w:rPr>
                <w:sz w:val="23"/>
                <w:szCs w:val="23"/>
              </w:rPr>
            </w:pPr>
            <w:r>
              <w:rPr>
                <w:sz w:val="23"/>
                <w:szCs w:val="23"/>
                <w:spacing w:val="-5"/>
              </w:rPr>
              <w:t>年修改单)及《固定污染源挥发性有</w:t>
            </w:r>
          </w:p>
          <w:p>
            <w:pPr>
              <w:pStyle w:val="TableText"/>
              <w:ind w:left="796"/>
              <w:spacing w:before="6" w:line="217" w:lineRule="auto"/>
              <w:rPr>
                <w:sz w:val="23"/>
                <w:szCs w:val="23"/>
              </w:rPr>
            </w:pPr>
            <w:r>
              <w:rPr>
                <w:sz w:val="23"/>
                <w:szCs w:val="23"/>
                <w:spacing w:val="-2"/>
              </w:rPr>
              <w:t>机物综合排放标准》</w:t>
            </w:r>
          </w:p>
          <w:p>
            <w:pPr>
              <w:pStyle w:val="TableText"/>
              <w:ind w:left="106"/>
              <w:spacing w:before="1" w:line="216" w:lineRule="auto"/>
              <w:rPr>
                <w:sz w:val="23"/>
                <w:szCs w:val="23"/>
              </w:rPr>
            </w:pPr>
            <w:r>
              <w:rPr>
                <w:sz w:val="23"/>
                <w:szCs w:val="23"/>
              </w:rPr>
              <w:t>(DB44/2367-2022)表1最高允许浓</w:t>
            </w:r>
          </w:p>
          <w:p>
            <w:pPr>
              <w:pStyle w:val="TableText"/>
              <w:spacing w:line="219" w:lineRule="auto"/>
              <w:jc w:val="right"/>
              <w:rPr>
                <w:sz w:val="23"/>
                <w:szCs w:val="23"/>
              </w:rPr>
            </w:pPr>
            <w:r>
              <w:rPr>
                <w:sz w:val="23"/>
                <w:szCs w:val="23"/>
                <w:spacing w:val="-11"/>
              </w:rPr>
              <w:t>度限值两者的较严值；TVOC执行《固</w:t>
            </w:r>
          </w:p>
          <w:p>
            <w:pPr>
              <w:pStyle w:val="TableText"/>
              <w:ind w:left="46"/>
              <w:spacing w:before="16" w:line="219" w:lineRule="auto"/>
              <w:rPr>
                <w:sz w:val="23"/>
                <w:szCs w:val="23"/>
              </w:rPr>
            </w:pPr>
            <w:r>
              <w:rPr>
                <w:sz w:val="23"/>
                <w:szCs w:val="23"/>
              </w:rPr>
              <w:t>定污染源挥发性有机物综合排放标</w:t>
            </w:r>
          </w:p>
          <w:p>
            <w:pPr>
              <w:pStyle w:val="TableText"/>
              <w:ind w:left="626"/>
              <w:spacing w:line="182" w:lineRule="auto"/>
              <w:rPr>
                <w:sz w:val="23"/>
                <w:szCs w:val="23"/>
              </w:rPr>
            </w:pPr>
            <w:r>
              <w:rPr>
                <w:sz w:val="23"/>
                <w:szCs w:val="23"/>
                <w:spacing w:val="3"/>
              </w:rPr>
              <w:t>准》(</w:t>
            </w:r>
            <w:r>
              <w:rPr>
                <w:sz w:val="23"/>
                <w:szCs w:val="23"/>
              </w:rPr>
              <w:t>DB</w:t>
            </w:r>
            <w:r>
              <w:rPr>
                <w:sz w:val="23"/>
                <w:szCs w:val="23"/>
                <w:spacing w:val="3"/>
              </w:rPr>
              <w:t>44/2367-2022)</w:t>
            </w:r>
          </w:p>
        </w:tc>
      </w:tr>
      <w:tr>
        <w:trPr>
          <w:trHeight w:val="1109"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bottom w:val="nil"/>
            </w:tcBorders>
          </w:tcPr>
          <w:p>
            <w:pPr>
              <w:rPr>
                <w:rFonts w:ascii="Arial"/>
                <w:sz w:val="21"/>
              </w:rPr>
            </w:pPr>
            <w:r/>
          </w:p>
        </w:tc>
        <w:tc>
          <w:tcPr>
            <w:tcW w:w="1389" w:type="dxa"/>
            <w:vAlign w:val="top"/>
          </w:tcPr>
          <w:p>
            <w:pPr>
              <w:pStyle w:val="TableText"/>
              <w:spacing w:before="41" w:line="190" w:lineRule="auto"/>
              <w:jc w:val="right"/>
              <w:rPr>
                <w:sz w:val="23"/>
                <w:szCs w:val="23"/>
              </w:rPr>
            </w:pPr>
            <w:r>
              <w:rPr>
                <w:sz w:val="23"/>
                <w:szCs w:val="23"/>
                <w:spacing w:val="-3"/>
              </w:rPr>
              <w:t>苯乙烯、丙烯</w:t>
            </w:r>
          </w:p>
          <w:p>
            <w:pPr>
              <w:pStyle w:val="TableText"/>
              <w:ind w:left="53"/>
              <w:spacing w:line="216" w:lineRule="auto"/>
              <w:rPr>
                <w:sz w:val="23"/>
                <w:szCs w:val="23"/>
              </w:rPr>
            </w:pPr>
            <w:r>
              <w:rPr>
                <w:sz w:val="23"/>
                <w:szCs w:val="23"/>
                <w:spacing w:val="-2"/>
              </w:rPr>
              <w:t>腈、1,3-T二</w:t>
            </w:r>
          </w:p>
          <w:p>
            <w:pPr>
              <w:pStyle w:val="TableText"/>
              <w:spacing w:before="12" w:line="219" w:lineRule="auto"/>
              <w:jc w:val="right"/>
              <w:rPr>
                <w:sz w:val="23"/>
                <w:szCs w:val="23"/>
              </w:rPr>
            </w:pPr>
            <w:r>
              <w:rPr>
                <w:sz w:val="23"/>
                <w:szCs w:val="23"/>
                <w:spacing w:val="-3"/>
              </w:rPr>
              <w:t>烯、甲苯、乙</w:t>
            </w:r>
          </w:p>
          <w:p>
            <w:pPr>
              <w:pStyle w:val="TableText"/>
              <w:ind w:left="573"/>
              <w:spacing w:before="17" w:line="200" w:lineRule="auto"/>
              <w:rPr>
                <w:sz w:val="23"/>
                <w:szCs w:val="23"/>
              </w:rPr>
            </w:pPr>
            <w:r>
              <w:rPr>
                <w:sz w:val="23"/>
                <w:szCs w:val="23"/>
              </w:rPr>
              <w:t>苯</w:t>
            </w:r>
          </w:p>
        </w:tc>
        <w:tc>
          <w:tcPr>
            <w:tcW w:w="1498" w:type="dxa"/>
            <w:vAlign w:val="top"/>
            <w:vMerge w:val="continue"/>
            <w:tcBorders>
              <w:top w:val="nil"/>
              <w:bottom w:val="nil"/>
            </w:tcBorders>
          </w:tcPr>
          <w:p>
            <w:pPr>
              <w:rPr>
                <w:rFonts w:ascii="Arial"/>
                <w:sz w:val="21"/>
              </w:rPr>
            </w:pPr>
            <w:r/>
          </w:p>
        </w:tc>
        <w:tc>
          <w:tcPr>
            <w:tcW w:w="3572" w:type="dxa"/>
            <w:vAlign w:val="top"/>
          </w:tcPr>
          <w:p>
            <w:pPr>
              <w:pStyle w:val="TableText"/>
              <w:ind w:left="51"/>
              <w:spacing w:before="291" w:line="219" w:lineRule="auto"/>
              <w:rPr>
                <w:sz w:val="23"/>
                <w:szCs w:val="23"/>
              </w:rPr>
            </w:pPr>
            <w:r>
              <w:rPr>
                <w:sz w:val="23"/>
                <w:szCs w:val="23"/>
                <w:spacing w:val="-2"/>
              </w:rPr>
              <w:t>《合成树脂工业污染物排放标准》</w:t>
            </w:r>
          </w:p>
          <w:p>
            <w:pPr>
              <w:pStyle w:val="TableText"/>
              <w:ind w:left="166"/>
              <w:spacing w:before="7" w:line="219" w:lineRule="auto"/>
              <w:rPr>
                <w:sz w:val="23"/>
                <w:szCs w:val="23"/>
              </w:rPr>
            </w:pPr>
            <w:r>
              <w:rPr>
                <w:sz w:val="23"/>
                <w:szCs w:val="23"/>
                <w:spacing w:val="2"/>
              </w:rPr>
              <w:t>(</w:t>
            </w:r>
            <w:r>
              <w:rPr>
                <w:sz w:val="23"/>
                <w:szCs w:val="23"/>
              </w:rPr>
              <w:t>GB</w:t>
            </w:r>
            <w:r>
              <w:rPr>
                <w:sz w:val="23"/>
                <w:szCs w:val="23"/>
                <w:spacing w:val="2"/>
              </w:rPr>
              <w:t>31572-2015含2024年修改单)</w:t>
            </w:r>
          </w:p>
        </w:tc>
      </w:tr>
      <w:tr>
        <w:trPr>
          <w:trHeight w:val="570"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bottom w:val="nil"/>
            </w:tcBorders>
          </w:tcPr>
          <w:p>
            <w:pPr>
              <w:rPr>
                <w:rFonts w:ascii="Arial"/>
                <w:sz w:val="21"/>
              </w:rPr>
            </w:pPr>
            <w:r/>
          </w:p>
        </w:tc>
        <w:tc>
          <w:tcPr>
            <w:tcW w:w="1389" w:type="dxa"/>
            <w:vAlign w:val="top"/>
          </w:tcPr>
          <w:p>
            <w:pPr>
              <w:pStyle w:val="TableText"/>
              <w:ind w:left="572" w:hanging="559"/>
              <w:spacing w:before="11" w:line="220" w:lineRule="auto"/>
              <w:rPr>
                <w:sz w:val="23"/>
                <w:szCs w:val="23"/>
              </w:rPr>
            </w:pPr>
            <w:r>
              <w:rPr>
                <w:sz w:val="23"/>
                <w:szCs w:val="23"/>
                <w:spacing w:val="-3"/>
              </w:rPr>
              <w:t>氯乙烯、氯化</w:t>
            </w:r>
            <w:r>
              <w:rPr>
                <w:sz w:val="23"/>
                <w:szCs w:val="23"/>
                <w:spacing w:val="2"/>
              </w:rPr>
              <w:t xml:space="preserve"> </w:t>
            </w:r>
            <w:r>
              <w:rPr>
                <w:sz w:val="23"/>
                <w:szCs w:val="23"/>
              </w:rPr>
              <w:t>氢</w:t>
            </w:r>
          </w:p>
        </w:tc>
        <w:tc>
          <w:tcPr>
            <w:tcW w:w="1498" w:type="dxa"/>
            <w:vAlign w:val="top"/>
            <w:vMerge w:val="continue"/>
            <w:tcBorders>
              <w:top w:val="nil"/>
              <w:bottom w:val="nil"/>
            </w:tcBorders>
          </w:tcPr>
          <w:p>
            <w:pPr>
              <w:rPr>
                <w:rFonts w:ascii="Arial"/>
                <w:sz w:val="21"/>
              </w:rPr>
            </w:pPr>
            <w:r/>
          </w:p>
        </w:tc>
        <w:tc>
          <w:tcPr>
            <w:tcW w:w="3572" w:type="dxa"/>
            <w:vAlign w:val="top"/>
          </w:tcPr>
          <w:p>
            <w:pPr>
              <w:pStyle w:val="TableText"/>
              <w:ind w:left="46" w:right="55" w:firstLine="169"/>
              <w:spacing w:before="11" w:line="220" w:lineRule="auto"/>
              <w:rPr>
                <w:sz w:val="23"/>
                <w:szCs w:val="23"/>
              </w:rPr>
            </w:pPr>
            <w:r>
              <w:rPr>
                <w:sz w:val="23"/>
                <w:szCs w:val="23"/>
              </w:rPr>
              <w:t>广东省《大气污染物排放限值》</w:t>
            </w:r>
            <w:r>
              <w:rPr>
                <w:sz w:val="23"/>
                <w:szCs w:val="23"/>
                <w:spacing w:val="3"/>
              </w:rPr>
              <w:t xml:space="preserve"> </w:t>
            </w:r>
            <w:r>
              <w:rPr>
                <w:sz w:val="23"/>
                <w:szCs w:val="23"/>
              </w:rPr>
              <w:t>(DB44/27-2001)第二时段二级标准</w:t>
            </w:r>
          </w:p>
        </w:tc>
      </w:tr>
      <w:tr>
        <w:trPr>
          <w:trHeight w:val="540"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tcBorders>
          </w:tcPr>
          <w:p>
            <w:pPr>
              <w:rPr>
                <w:rFonts w:ascii="Arial"/>
                <w:sz w:val="21"/>
              </w:rPr>
            </w:pPr>
            <w:r/>
          </w:p>
        </w:tc>
        <w:tc>
          <w:tcPr>
            <w:tcW w:w="1389" w:type="dxa"/>
            <w:vAlign w:val="top"/>
          </w:tcPr>
          <w:p>
            <w:pPr>
              <w:pStyle w:val="TableText"/>
              <w:ind w:left="223"/>
              <w:spacing w:before="162" w:line="219" w:lineRule="auto"/>
              <w:rPr>
                <w:sz w:val="23"/>
                <w:szCs w:val="23"/>
              </w:rPr>
            </w:pPr>
            <w:r>
              <w:rPr>
                <w:sz w:val="23"/>
                <w:szCs w:val="23"/>
                <w:spacing w:val="3"/>
              </w:rPr>
              <w:t>臭气浓度</w:t>
            </w:r>
          </w:p>
        </w:tc>
        <w:tc>
          <w:tcPr>
            <w:tcW w:w="1498" w:type="dxa"/>
            <w:vAlign w:val="top"/>
            <w:vMerge w:val="continue"/>
            <w:tcBorders>
              <w:top w:val="nil"/>
            </w:tcBorders>
          </w:tcPr>
          <w:p>
            <w:pPr>
              <w:rPr>
                <w:rFonts w:ascii="Arial"/>
                <w:sz w:val="21"/>
              </w:rPr>
            </w:pPr>
            <w:r/>
          </w:p>
        </w:tc>
        <w:tc>
          <w:tcPr>
            <w:tcW w:w="3572" w:type="dxa"/>
            <w:vAlign w:val="top"/>
          </w:tcPr>
          <w:p>
            <w:pPr>
              <w:pStyle w:val="TableText"/>
              <w:ind w:left="511"/>
              <w:spacing w:before="12" w:line="219" w:lineRule="auto"/>
              <w:rPr>
                <w:sz w:val="23"/>
                <w:szCs w:val="23"/>
              </w:rPr>
            </w:pPr>
            <w:r>
              <w:rPr>
                <w:sz w:val="23"/>
                <w:szCs w:val="23"/>
                <w:spacing w:val="-2"/>
              </w:rPr>
              <w:t>《恶臭污染物排放标准》</w:t>
            </w:r>
          </w:p>
          <w:p>
            <w:pPr>
              <w:pStyle w:val="TableText"/>
              <w:ind w:left="1086"/>
              <w:spacing w:before="20" w:line="180" w:lineRule="auto"/>
              <w:rPr>
                <w:sz w:val="23"/>
                <w:szCs w:val="23"/>
              </w:rPr>
            </w:pPr>
            <w:r>
              <w:rPr>
                <w:sz w:val="23"/>
                <w:szCs w:val="23"/>
                <w:spacing w:val="-5"/>
              </w:rPr>
              <w:t>(GB14554-93)</w:t>
            </w:r>
          </w:p>
        </w:tc>
      </w:tr>
      <w:tr>
        <w:trPr>
          <w:trHeight w:val="1089" w:hRule="atLeast"/>
        </w:trPr>
        <w:tc>
          <w:tcPr>
            <w:tcW w:w="1224" w:type="dxa"/>
            <w:vAlign w:val="top"/>
            <w:vMerge w:val="continue"/>
            <w:tcBorders>
              <w:top w:val="nil"/>
              <w:bottom w:val="nil"/>
            </w:tcBorders>
          </w:tcPr>
          <w:p>
            <w:pPr>
              <w:rPr>
                <w:rFonts w:ascii="Arial"/>
                <w:sz w:val="21"/>
              </w:rPr>
            </w:pPr>
            <w:r/>
          </w:p>
        </w:tc>
        <w:tc>
          <w:tcPr>
            <w:tcW w:w="1538" w:type="dxa"/>
            <w:vAlign w:val="top"/>
          </w:tcPr>
          <w:p>
            <w:pPr>
              <w:pStyle w:val="TableText"/>
              <w:ind w:left="301"/>
              <w:spacing w:before="272" w:line="219" w:lineRule="auto"/>
              <w:rPr>
                <w:sz w:val="23"/>
                <w:szCs w:val="23"/>
              </w:rPr>
            </w:pPr>
            <w:r>
              <w:rPr>
                <w:sz w:val="23"/>
                <w:szCs w:val="23"/>
                <w:spacing w:val="2"/>
              </w:rPr>
              <w:t>喷粉粉尘</w:t>
            </w:r>
          </w:p>
          <w:p>
            <w:pPr>
              <w:pStyle w:val="TableText"/>
              <w:ind w:left="351"/>
              <w:spacing w:before="40" w:line="222" w:lineRule="auto"/>
              <w:rPr>
                <w:sz w:val="23"/>
                <w:szCs w:val="23"/>
              </w:rPr>
            </w:pPr>
            <w:r>
              <w:rPr>
                <w:sz w:val="23"/>
                <w:szCs w:val="23"/>
                <w:spacing w:val="-7"/>
              </w:rPr>
              <w:t>(DA002)</w:t>
            </w:r>
          </w:p>
        </w:tc>
        <w:tc>
          <w:tcPr>
            <w:tcW w:w="1389" w:type="dxa"/>
            <w:vAlign w:val="top"/>
          </w:tcPr>
          <w:p>
            <w:pPr>
              <w:spacing w:line="356" w:lineRule="auto"/>
              <w:rPr>
                <w:rFonts w:ascii="Arial"/>
                <w:sz w:val="21"/>
              </w:rPr>
            </w:pPr>
            <w:r/>
          </w:p>
          <w:p>
            <w:pPr>
              <w:pStyle w:val="TableText"/>
              <w:ind w:left="343"/>
              <w:spacing w:before="74" w:line="220" w:lineRule="auto"/>
              <w:rPr>
                <w:sz w:val="23"/>
                <w:szCs w:val="23"/>
              </w:rPr>
            </w:pPr>
            <w:r>
              <w:rPr>
                <w:sz w:val="23"/>
                <w:szCs w:val="23"/>
                <w:spacing w:val="-2"/>
              </w:rPr>
              <w:t>颗粒物</w:t>
            </w:r>
          </w:p>
        </w:tc>
        <w:tc>
          <w:tcPr>
            <w:tcW w:w="1498" w:type="dxa"/>
            <w:vAlign w:val="top"/>
          </w:tcPr>
          <w:p>
            <w:pPr>
              <w:pStyle w:val="TableText"/>
              <w:ind w:left="54"/>
              <w:spacing w:before="42" w:line="201" w:lineRule="auto"/>
              <w:rPr>
                <w:sz w:val="23"/>
                <w:szCs w:val="23"/>
              </w:rPr>
            </w:pPr>
            <w:r>
              <w:rPr>
                <w:sz w:val="23"/>
                <w:szCs w:val="23"/>
                <w:spacing w:val="3"/>
              </w:rPr>
              <w:t>大旋风回收系</w:t>
            </w:r>
          </w:p>
          <w:p>
            <w:pPr>
              <w:pStyle w:val="TableText"/>
              <w:ind w:left="104"/>
              <w:spacing w:line="220" w:lineRule="auto"/>
              <w:rPr>
                <w:sz w:val="23"/>
                <w:szCs w:val="23"/>
              </w:rPr>
            </w:pPr>
            <w:r>
              <w:rPr>
                <w:sz w:val="23"/>
                <w:szCs w:val="23"/>
                <w:spacing w:val="2"/>
              </w:rPr>
              <w:t>统+两级滤芯</w:t>
            </w:r>
          </w:p>
          <w:p>
            <w:pPr>
              <w:pStyle w:val="TableText"/>
              <w:ind w:left="284"/>
              <w:spacing w:before="4" w:line="193" w:lineRule="auto"/>
              <w:rPr>
                <w:sz w:val="23"/>
                <w:szCs w:val="23"/>
              </w:rPr>
            </w:pPr>
            <w:r>
              <w:rPr>
                <w:sz w:val="23"/>
                <w:szCs w:val="23"/>
                <w:spacing w:val="2"/>
              </w:rPr>
              <w:t>回收装置</w:t>
            </w:r>
          </w:p>
          <w:p>
            <w:pPr>
              <w:pStyle w:val="TableText"/>
              <w:ind w:left="164"/>
              <w:spacing w:line="214" w:lineRule="auto"/>
              <w:rPr>
                <w:sz w:val="23"/>
                <w:szCs w:val="23"/>
              </w:rPr>
            </w:pPr>
            <w:r>
              <w:rPr>
                <w:sz w:val="23"/>
                <w:szCs w:val="23"/>
                <w:spacing w:val="2"/>
              </w:rPr>
              <w:t>+25m排气筒</w:t>
            </w:r>
          </w:p>
        </w:tc>
        <w:tc>
          <w:tcPr>
            <w:tcW w:w="3572" w:type="dxa"/>
            <w:vAlign w:val="top"/>
          </w:tcPr>
          <w:p>
            <w:pPr>
              <w:pStyle w:val="TableText"/>
              <w:spacing w:before="151" w:line="217" w:lineRule="auto"/>
              <w:jc w:val="right"/>
              <w:rPr>
                <w:sz w:val="23"/>
                <w:szCs w:val="23"/>
              </w:rPr>
            </w:pPr>
            <w:r>
              <w:rPr>
                <w:sz w:val="23"/>
                <w:szCs w:val="23"/>
                <w:spacing w:val="-9"/>
              </w:rPr>
              <w:t>广东省地方标准《大气污染物排放限</w:t>
            </w:r>
          </w:p>
          <w:p>
            <w:pPr>
              <w:pStyle w:val="TableText"/>
              <w:spacing w:line="219" w:lineRule="auto"/>
              <w:jc w:val="right"/>
              <w:rPr>
                <w:sz w:val="23"/>
                <w:szCs w:val="23"/>
              </w:rPr>
            </w:pPr>
            <w:r>
              <w:rPr>
                <w:sz w:val="23"/>
                <w:szCs w:val="23"/>
                <w:spacing w:val="-11"/>
              </w:rPr>
              <w:t>值》</w:t>
            </w:r>
            <w:r>
              <w:rPr>
                <w:sz w:val="23"/>
                <w:szCs w:val="23"/>
                <w:spacing w:val="-10"/>
              </w:rPr>
              <w:t>(DB44/27-2001)中第二</w:t>
            </w:r>
            <w:r>
              <w:rPr>
                <w:sz w:val="23"/>
                <w:szCs w:val="23"/>
                <w:spacing w:val="-11"/>
              </w:rPr>
              <w:t>时段颗</w:t>
            </w:r>
            <w:r>
              <w:rPr>
                <w:sz w:val="23"/>
                <w:szCs w:val="23"/>
                <w:spacing w:val="-9"/>
              </w:rPr>
              <w:t>粒</w:t>
            </w:r>
          </w:p>
          <w:p>
            <w:pPr>
              <w:pStyle w:val="TableText"/>
              <w:ind w:left="1195"/>
              <w:spacing w:before="17" w:line="220" w:lineRule="auto"/>
              <w:rPr>
                <w:sz w:val="23"/>
                <w:szCs w:val="23"/>
              </w:rPr>
            </w:pPr>
            <w:r>
              <w:rPr>
                <w:sz w:val="23"/>
                <w:szCs w:val="23"/>
                <w:spacing w:val="-2"/>
              </w:rPr>
              <w:t>物二级标准</w:t>
            </w:r>
          </w:p>
        </w:tc>
      </w:tr>
      <w:tr>
        <w:trPr>
          <w:trHeight w:val="829" w:hRule="atLeast"/>
        </w:trPr>
        <w:tc>
          <w:tcPr>
            <w:tcW w:w="1224" w:type="dxa"/>
            <w:vAlign w:val="top"/>
            <w:vMerge w:val="continue"/>
            <w:tcBorders>
              <w:top w:val="nil"/>
              <w:bottom w:val="nil"/>
            </w:tcBorders>
          </w:tcPr>
          <w:p>
            <w:pPr>
              <w:rPr>
                <w:rFonts w:ascii="Arial"/>
                <w:sz w:val="21"/>
              </w:rPr>
            </w:pPr>
            <w:r/>
          </w:p>
        </w:tc>
        <w:tc>
          <w:tcPr>
            <w:tcW w:w="1538"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430" w:right="68" w:hanging="359"/>
              <w:spacing w:before="74" w:line="219" w:lineRule="auto"/>
              <w:rPr>
                <w:sz w:val="23"/>
                <w:szCs w:val="23"/>
              </w:rPr>
            </w:pPr>
            <w:r>
              <w:rPr>
                <w:sz w:val="23"/>
                <w:szCs w:val="23"/>
                <w:spacing w:val="1"/>
              </w:rPr>
              <w:t>厂界无组织排 </w:t>
            </w:r>
            <w:r>
              <w:rPr>
                <w:sz w:val="23"/>
                <w:szCs w:val="23"/>
                <w:spacing w:val="5"/>
              </w:rPr>
              <w:t>放废气</w:t>
            </w:r>
          </w:p>
        </w:tc>
        <w:tc>
          <w:tcPr>
            <w:tcW w:w="1389" w:type="dxa"/>
            <w:vAlign w:val="top"/>
          </w:tcPr>
          <w:p>
            <w:pPr>
              <w:pStyle w:val="TableText"/>
              <w:ind w:left="113"/>
              <w:spacing w:before="304" w:line="220" w:lineRule="auto"/>
              <w:rPr>
                <w:sz w:val="23"/>
                <w:szCs w:val="23"/>
              </w:rPr>
            </w:pPr>
            <w:r>
              <w:rPr>
                <w:sz w:val="23"/>
                <w:szCs w:val="23"/>
                <w:spacing w:val="1"/>
              </w:rPr>
              <w:t>非甲烷总烃</w:t>
            </w:r>
          </w:p>
        </w:tc>
        <w:tc>
          <w:tcPr>
            <w:tcW w:w="1498" w:type="dxa"/>
            <w:vAlign w:val="top"/>
            <w:vMerge w:val="restart"/>
            <w:tcBorders>
              <w:bottom w:val="nil"/>
            </w:tcBorders>
          </w:tcPr>
          <w:p>
            <w:pPr>
              <w:spacing w:line="322" w:lineRule="auto"/>
              <w:rPr>
                <w:rFonts w:ascii="Arial"/>
                <w:sz w:val="21"/>
              </w:rPr>
            </w:pPr>
            <w:r/>
          </w:p>
          <w:p>
            <w:pPr>
              <w:spacing w:line="323" w:lineRule="auto"/>
              <w:rPr>
                <w:rFonts w:ascii="Arial"/>
                <w:sz w:val="21"/>
              </w:rPr>
            </w:pPr>
            <w:r/>
          </w:p>
          <w:p>
            <w:pPr>
              <w:pStyle w:val="TableText"/>
              <w:ind w:left="284"/>
              <w:spacing w:before="75" w:line="220" w:lineRule="auto"/>
              <w:rPr>
                <w:sz w:val="23"/>
                <w:szCs w:val="23"/>
              </w:rPr>
            </w:pPr>
            <w:r>
              <w:rPr>
                <w:sz w:val="23"/>
                <w:szCs w:val="23"/>
                <w:spacing w:val="-2"/>
              </w:rPr>
              <w:t>加强通风</w:t>
            </w:r>
          </w:p>
        </w:tc>
        <w:tc>
          <w:tcPr>
            <w:tcW w:w="3572" w:type="dxa"/>
            <w:vAlign w:val="top"/>
          </w:tcPr>
          <w:p>
            <w:pPr>
              <w:pStyle w:val="TableText"/>
              <w:ind w:left="45" w:right="3" w:hanging="29"/>
              <w:spacing w:before="41" w:line="208" w:lineRule="auto"/>
              <w:jc w:val="both"/>
              <w:rPr>
                <w:sz w:val="23"/>
                <w:szCs w:val="23"/>
              </w:rPr>
            </w:pPr>
            <w:r>
              <w:rPr>
                <w:sz w:val="23"/>
                <w:szCs w:val="23"/>
                <w:spacing w:val="-9"/>
              </w:rPr>
              <w:t>广东省地方标准《大气污染物排放限</w:t>
            </w:r>
            <w:r>
              <w:rPr>
                <w:sz w:val="23"/>
                <w:szCs w:val="23"/>
                <w:spacing w:val="5"/>
              </w:rPr>
              <w:t xml:space="preserve"> </w:t>
            </w:r>
            <w:r>
              <w:rPr>
                <w:sz w:val="23"/>
                <w:szCs w:val="23"/>
                <w:spacing w:val="-1"/>
              </w:rPr>
              <w:t>值》(DB44/27-2001)第二时段无组</w:t>
            </w:r>
            <w:r>
              <w:rPr>
                <w:sz w:val="23"/>
                <w:szCs w:val="23"/>
                <w:spacing w:val="12"/>
              </w:rPr>
              <w:t xml:space="preserve"> </w:t>
            </w:r>
            <w:r>
              <w:rPr>
                <w:sz w:val="23"/>
                <w:szCs w:val="23"/>
              </w:rPr>
              <w:t>织排放监控浓度限值</w:t>
            </w:r>
          </w:p>
        </w:tc>
      </w:tr>
      <w:tr>
        <w:trPr>
          <w:trHeight w:val="819"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bottom w:val="nil"/>
            </w:tcBorders>
          </w:tcPr>
          <w:p>
            <w:pPr>
              <w:rPr>
                <w:rFonts w:ascii="Arial"/>
                <w:sz w:val="21"/>
              </w:rPr>
            </w:pPr>
            <w:r/>
          </w:p>
        </w:tc>
        <w:tc>
          <w:tcPr>
            <w:tcW w:w="1389" w:type="dxa"/>
            <w:vAlign w:val="top"/>
          </w:tcPr>
          <w:p>
            <w:pPr>
              <w:spacing w:line="287" w:lineRule="auto"/>
              <w:rPr>
                <w:rFonts w:ascii="Arial"/>
                <w:sz w:val="21"/>
              </w:rPr>
            </w:pPr>
            <w:r/>
          </w:p>
          <w:p>
            <w:pPr>
              <w:pStyle w:val="TableText"/>
              <w:ind w:left="453"/>
              <w:spacing w:before="74" w:line="183" w:lineRule="auto"/>
              <w:rPr>
                <w:sz w:val="23"/>
                <w:szCs w:val="23"/>
              </w:rPr>
            </w:pPr>
            <w:r>
              <w:rPr>
                <w:sz w:val="23"/>
                <w:szCs w:val="23"/>
                <w:spacing w:val="-1"/>
              </w:rPr>
              <w:t>VOCs</w:t>
            </w:r>
          </w:p>
        </w:tc>
        <w:tc>
          <w:tcPr>
            <w:tcW w:w="1498" w:type="dxa"/>
            <w:vAlign w:val="top"/>
            <w:vMerge w:val="continue"/>
            <w:tcBorders>
              <w:top w:val="nil"/>
            </w:tcBorders>
          </w:tcPr>
          <w:p>
            <w:pPr>
              <w:rPr>
                <w:rFonts w:ascii="Arial"/>
                <w:sz w:val="21"/>
              </w:rPr>
            </w:pPr>
            <w:r/>
          </w:p>
        </w:tc>
        <w:tc>
          <w:tcPr>
            <w:tcW w:w="3572" w:type="dxa"/>
            <w:vAlign w:val="top"/>
          </w:tcPr>
          <w:p>
            <w:pPr>
              <w:pStyle w:val="TableText"/>
              <w:ind w:left="55" w:hanging="39"/>
              <w:spacing w:before="12" w:line="213" w:lineRule="auto"/>
              <w:jc w:val="both"/>
              <w:rPr>
                <w:sz w:val="23"/>
                <w:szCs w:val="23"/>
              </w:rPr>
            </w:pPr>
            <w:r>
              <w:rPr>
                <w:sz w:val="23"/>
                <w:szCs w:val="23"/>
                <w:spacing w:val="-10"/>
              </w:rPr>
              <w:t>广东省地方标准《固定污染源挥发性</w:t>
            </w:r>
            <w:r>
              <w:rPr>
                <w:sz w:val="23"/>
                <w:szCs w:val="23"/>
                <w:spacing w:val="8"/>
              </w:rPr>
              <w:t xml:space="preserve"> </w:t>
            </w:r>
            <w:r>
              <w:rPr>
                <w:sz w:val="23"/>
                <w:szCs w:val="23"/>
                <w:spacing w:val="-9"/>
              </w:rPr>
              <w:t>有</w:t>
            </w:r>
            <w:r>
              <w:rPr>
                <w:sz w:val="23"/>
                <w:szCs w:val="23"/>
                <w:spacing w:val="30"/>
              </w:rPr>
              <w:t xml:space="preserve"> </w:t>
            </w:r>
            <w:r>
              <w:rPr>
                <w:sz w:val="23"/>
                <w:szCs w:val="23"/>
                <w:spacing w:val="-9"/>
              </w:rPr>
              <w:t>机</w:t>
            </w:r>
            <w:r>
              <w:rPr>
                <w:sz w:val="23"/>
                <w:szCs w:val="23"/>
                <w:spacing w:val="27"/>
              </w:rPr>
              <w:t xml:space="preserve"> </w:t>
            </w:r>
            <w:r>
              <w:rPr>
                <w:sz w:val="23"/>
                <w:szCs w:val="23"/>
                <w:spacing w:val="-9"/>
              </w:rPr>
              <w:t>物</w:t>
            </w:r>
            <w:r>
              <w:rPr>
                <w:sz w:val="23"/>
                <w:szCs w:val="23"/>
                <w:spacing w:val="29"/>
              </w:rPr>
              <w:t xml:space="preserve"> </w:t>
            </w:r>
            <w:r>
              <w:rPr>
                <w:sz w:val="23"/>
                <w:szCs w:val="23"/>
                <w:spacing w:val="-9"/>
              </w:rPr>
              <w:t>综</w:t>
            </w:r>
            <w:r>
              <w:rPr>
                <w:sz w:val="23"/>
                <w:szCs w:val="23"/>
                <w:spacing w:val="27"/>
              </w:rPr>
              <w:t xml:space="preserve"> </w:t>
            </w:r>
            <w:r>
              <w:rPr>
                <w:sz w:val="23"/>
                <w:szCs w:val="23"/>
                <w:spacing w:val="-9"/>
              </w:rPr>
              <w:t>合</w:t>
            </w:r>
            <w:r>
              <w:rPr>
                <w:sz w:val="23"/>
                <w:szCs w:val="23"/>
                <w:spacing w:val="26"/>
              </w:rPr>
              <w:t xml:space="preserve"> </w:t>
            </w:r>
            <w:r>
              <w:rPr>
                <w:sz w:val="23"/>
                <w:szCs w:val="23"/>
                <w:spacing w:val="-9"/>
              </w:rPr>
              <w:t>排</w:t>
            </w:r>
            <w:r>
              <w:rPr>
                <w:sz w:val="23"/>
                <w:szCs w:val="23"/>
                <w:spacing w:val="26"/>
              </w:rPr>
              <w:t xml:space="preserve"> </w:t>
            </w:r>
            <w:r>
              <w:rPr>
                <w:sz w:val="23"/>
                <w:szCs w:val="23"/>
                <w:spacing w:val="-9"/>
              </w:rPr>
              <w:t>放</w:t>
            </w:r>
            <w:r>
              <w:rPr>
                <w:sz w:val="23"/>
                <w:szCs w:val="23"/>
                <w:spacing w:val="28"/>
              </w:rPr>
              <w:t xml:space="preserve"> </w:t>
            </w:r>
            <w:r>
              <w:rPr>
                <w:sz w:val="23"/>
                <w:szCs w:val="23"/>
                <w:spacing w:val="-9"/>
              </w:rPr>
              <w:t>标</w:t>
            </w:r>
            <w:r>
              <w:rPr>
                <w:sz w:val="23"/>
                <w:szCs w:val="23"/>
                <w:spacing w:val="28"/>
              </w:rPr>
              <w:t xml:space="preserve"> </w:t>
            </w:r>
            <w:r>
              <w:rPr>
                <w:sz w:val="23"/>
                <w:szCs w:val="23"/>
                <w:spacing w:val="-9"/>
              </w:rPr>
              <w:t>准</w:t>
            </w:r>
            <w:r>
              <w:rPr>
                <w:sz w:val="23"/>
                <w:szCs w:val="23"/>
                <w:spacing w:val="39"/>
              </w:rPr>
              <w:t xml:space="preserve"> </w:t>
            </w:r>
            <w:r>
              <w:rPr>
                <w:sz w:val="23"/>
                <w:szCs w:val="23"/>
                <w:spacing w:val="-9"/>
              </w:rPr>
              <w:t>》</w:t>
            </w:r>
            <w:r>
              <w:rPr>
                <w:sz w:val="23"/>
                <w:szCs w:val="23"/>
              </w:rPr>
              <w:t xml:space="preserve"> </w:t>
            </w:r>
            <w:r>
              <w:rPr>
                <w:sz w:val="23"/>
                <w:szCs w:val="23"/>
              </w:rPr>
              <w:t>(DB44/2367-2022)表3</w:t>
            </w:r>
          </w:p>
        </w:tc>
      </w:tr>
      <w:tr>
        <w:trPr>
          <w:trHeight w:val="959"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bottom w:val="nil"/>
            </w:tcBorders>
          </w:tcPr>
          <w:p>
            <w:pPr>
              <w:rPr>
                <w:rFonts w:ascii="Arial"/>
                <w:sz w:val="21"/>
              </w:rPr>
            </w:pPr>
            <w:r/>
          </w:p>
        </w:tc>
        <w:tc>
          <w:tcPr>
            <w:tcW w:w="1389" w:type="dxa"/>
            <w:vAlign w:val="top"/>
          </w:tcPr>
          <w:p>
            <w:pPr>
              <w:pStyle w:val="TableText"/>
              <w:ind w:left="552" w:hanging="539"/>
              <w:spacing w:before="225" w:line="221" w:lineRule="auto"/>
              <w:rPr>
                <w:sz w:val="23"/>
                <w:szCs w:val="23"/>
              </w:rPr>
            </w:pPr>
            <w:r>
              <w:rPr>
                <w:sz w:val="23"/>
                <w:szCs w:val="23"/>
                <w:spacing w:val="-3"/>
              </w:rPr>
              <w:t>氯乙烯、氯化</w:t>
            </w:r>
            <w:r>
              <w:rPr>
                <w:sz w:val="23"/>
                <w:szCs w:val="23"/>
                <w:spacing w:val="2"/>
              </w:rPr>
              <w:t xml:space="preserve"> </w:t>
            </w:r>
            <w:r>
              <w:rPr>
                <w:sz w:val="23"/>
                <w:szCs w:val="23"/>
              </w:rPr>
              <w:t>氢</w:t>
            </w:r>
          </w:p>
        </w:tc>
        <w:tc>
          <w:tcPr>
            <w:tcW w:w="1498" w:type="dxa"/>
            <w:vAlign w:val="top"/>
          </w:tcPr>
          <w:p>
            <w:pPr>
              <w:spacing w:line="299" w:lineRule="auto"/>
              <w:rPr>
                <w:rFonts w:ascii="Arial"/>
                <w:sz w:val="21"/>
              </w:rPr>
            </w:pPr>
            <w:r/>
          </w:p>
          <w:p>
            <w:pPr>
              <w:pStyle w:val="TableText"/>
              <w:ind w:left="284"/>
              <w:spacing w:before="75" w:line="220" w:lineRule="auto"/>
              <w:rPr>
                <w:sz w:val="23"/>
                <w:szCs w:val="23"/>
              </w:rPr>
            </w:pPr>
            <w:r>
              <w:rPr>
                <w:sz w:val="23"/>
                <w:szCs w:val="23"/>
                <w:spacing w:val="-2"/>
              </w:rPr>
              <w:t>加强通风</w:t>
            </w:r>
          </w:p>
        </w:tc>
        <w:tc>
          <w:tcPr>
            <w:tcW w:w="3572" w:type="dxa"/>
            <w:vAlign w:val="top"/>
          </w:tcPr>
          <w:p>
            <w:pPr>
              <w:pStyle w:val="TableText"/>
              <w:ind w:left="45" w:right="3" w:hanging="29"/>
              <w:spacing w:before="186" w:line="204" w:lineRule="auto"/>
              <w:jc w:val="both"/>
              <w:rPr>
                <w:sz w:val="23"/>
                <w:szCs w:val="23"/>
              </w:rPr>
            </w:pPr>
            <w:r>
              <w:rPr>
                <w:sz w:val="23"/>
                <w:szCs w:val="23"/>
                <w:spacing w:val="-9"/>
              </w:rPr>
              <w:t>广东省地方标准《大气污染物排放限</w:t>
            </w:r>
            <w:r>
              <w:rPr>
                <w:sz w:val="23"/>
                <w:szCs w:val="23"/>
                <w:spacing w:val="5"/>
              </w:rPr>
              <w:t xml:space="preserve"> </w:t>
            </w:r>
            <w:r>
              <w:rPr>
                <w:sz w:val="23"/>
                <w:szCs w:val="23"/>
                <w:spacing w:val="-1"/>
              </w:rPr>
              <w:t>值》(DB44/27-2001)第二时段无组</w:t>
            </w:r>
            <w:r>
              <w:rPr>
                <w:sz w:val="23"/>
                <w:szCs w:val="23"/>
                <w:spacing w:val="12"/>
              </w:rPr>
              <w:t xml:space="preserve"> </w:t>
            </w:r>
            <w:r>
              <w:rPr>
                <w:sz w:val="23"/>
                <w:szCs w:val="23"/>
                <w:spacing w:val="3"/>
              </w:rPr>
              <w:t>织排放监控浓度限值</w:t>
            </w:r>
          </w:p>
        </w:tc>
      </w:tr>
      <w:tr>
        <w:trPr>
          <w:trHeight w:val="1259"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bottom w:val="nil"/>
            </w:tcBorders>
          </w:tcPr>
          <w:p>
            <w:pPr>
              <w:rPr>
                <w:rFonts w:ascii="Arial"/>
                <w:sz w:val="21"/>
              </w:rPr>
            </w:pPr>
            <w:r/>
          </w:p>
        </w:tc>
        <w:tc>
          <w:tcPr>
            <w:tcW w:w="1389" w:type="dxa"/>
            <w:vAlign w:val="top"/>
          </w:tcPr>
          <w:p>
            <w:pPr>
              <w:spacing w:line="300" w:lineRule="auto"/>
              <w:rPr>
                <w:rFonts w:ascii="Arial"/>
                <w:sz w:val="21"/>
              </w:rPr>
            </w:pPr>
            <w:r/>
          </w:p>
          <w:p>
            <w:pPr>
              <w:pStyle w:val="TableText"/>
              <w:ind w:left="207" w:hanging="194"/>
              <w:spacing w:before="75" w:line="234" w:lineRule="auto"/>
              <w:rPr>
                <w:sz w:val="23"/>
                <w:szCs w:val="23"/>
              </w:rPr>
            </w:pPr>
            <w:r>
              <w:rPr>
                <w:sz w:val="23"/>
                <w:szCs w:val="23"/>
                <w:spacing w:val="-3"/>
              </w:rPr>
              <w:t>氨、硫化氢、</w:t>
            </w:r>
            <w:r>
              <w:rPr>
                <w:sz w:val="23"/>
                <w:szCs w:val="23"/>
                <w:spacing w:val="2"/>
              </w:rPr>
              <w:t xml:space="preserve"> </w:t>
            </w:r>
            <w:r>
              <w:rPr>
                <w:sz w:val="23"/>
                <w:szCs w:val="23"/>
                <w:spacing w:val="-11"/>
              </w:rPr>
              <w:t>臭气浓度</w:t>
            </w:r>
          </w:p>
        </w:tc>
        <w:tc>
          <w:tcPr>
            <w:tcW w:w="1498" w:type="dxa"/>
            <w:vAlign w:val="top"/>
          </w:tcPr>
          <w:p>
            <w:pPr>
              <w:pStyle w:val="TableText"/>
              <w:ind w:left="54" w:right="38"/>
              <w:spacing w:before="48" w:line="241" w:lineRule="auto"/>
              <w:jc w:val="both"/>
              <w:rPr>
                <w:sz w:val="23"/>
                <w:szCs w:val="23"/>
              </w:rPr>
            </w:pPr>
            <w:r>
              <w:rPr>
                <w:sz w:val="23"/>
                <w:szCs w:val="23"/>
                <w:spacing w:val="2"/>
              </w:rPr>
              <w:t>对产生恶臭气 </w:t>
            </w:r>
            <w:r>
              <w:rPr>
                <w:sz w:val="23"/>
                <w:szCs w:val="23"/>
                <w:spacing w:val="-2"/>
              </w:rPr>
              <w:t>体的废水处理</w:t>
            </w:r>
            <w:r>
              <w:rPr>
                <w:sz w:val="23"/>
                <w:szCs w:val="23"/>
                <w:spacing w:val="2"/>
              </w:rPr>
              <w:t xml:space="preserve"> </w:t>
            </w:r>
            <w:r>
              <w:rPr>
                <w:sz w:val="23"/>
                <w:szCs w:val="23"/>
                <w:spacing w:val="2"/>
              </w:rPr>
              <w:t>单元加盖，定 </w:t>
            </w:r>
            <w:r>
              <w:rPr>
                <w:sz w:val="23"/>
                <w:szCs w:val="23"/>
                <w:spacing w:val="2"/>
              </w:rPr>
              <w:t>期投加除臭剂</w:t>
            </w:r>
          </w:p>
        </w:tc>
        <w:tc>
          <w:tcPr>
            <w:tcW w:w="3572" w:type="dxa"/>
            <w:vAlign w:val="top"/>
          </w:tcPr>
          <w:p>
            <w:pPr>
              <w:pStyle w:val="TableText"/>
              <w:spacing w:before="36" w:line="219" w:lineRule="auto"/>
              <w:rPr>
                <w:sz w:val="23"/>
                <w:szCs w:val="23"/>
              </w:rPr>
            </w:pPr>
            <w:r>
              <w:rPr>
                <w:sz w:val="23"/>
                <w:szCs w:val="23"/>
                <w:spacing w:val="-4"/>
              </w:rPr>
              <w:t>《恶臭污染物排放标准》</w:t>
            </w:r>
          </w:p>
          <w:p>
            <w:pPr>
              <w:pStyle w:val="TableText"/>
              <w:ind w:left="16" w:right="2" w:firstLine="89"/>
              <w:spacing w:before="65" w:line="234" w:lineRule="auto"/>
              <w:rPr>
                <w:sz w:val="23"/>
                <w:szCs w:val="23"/>
              </w:rPr>
            </w:pPr>
            <w:r>
              <w:rPr>
                <w:sz w:val="23"/>
                <w:szCs w:val="23"/>
              </w:rPr>
              <w:t>(GB14554-1993)表1恶臭污染物厂</w:t>
            </w:r>
            <w:r>
              <w:rPr>
                <w:sz w:val="23"/>
                <w:szCs w:val="23"/>
                <w:spacing w:val="3"/>
              </w:rPr>
              <w:t xml:space="preserve">  </w:t>
            </w:r>
            <w:r>
              <w:rPr>
                <w:sz w:val="23"/>
                <w:szCs w:val="23"/>
                <w:spacing w:val="-9"/>
              </w:rPr>
              <w:t>界标准值的新、扩、改建设项目二级</w:t>
            </w:r>
            <w:r>
              <w:rPr>
                <w:sz w:val="23"/>
                <w:szCs w:val="23"/>
                <w:spacing w:val="6"/>
              </w:rPr>
              <w:t xml:space="preserve"> </w:t>
            </w:r>
            <w:r>
              <w:rPr>
                <w:sz w:val="23"/>
                <w:szCs w:val="23"/>
                <w:spacing w:val="25"/>
              </w:rPr>
              <w:t>标准</w:t>
            </w:r>
          </w:p>
        </w:tc>
      </w:tr>
      <w:tr>
        <w:trPr>
          <w:trHeight w:val="1858" w:hRule="atLeast"/>
        </w:trPr>
        <w:tc>
          <w:tcPr>
            <w:tcW w:w="1224" w:type="dxa"/>
            <w:vAlign w:val="top"/>
            <w:vMerge w:val="continue"/>
            <w:tcBorders>
              <w:top w:val="nil"/>
              <w:bottom w:val="nil"/>
            </w:tcBorders>
          </w:tcPr>
          <w:p>
            <w:pPr>
              <w:rPr>
                <w:rFonts w:ascii="Arial"/>
                <w:sz w:val="21"/>
              </w:rPr>
            </w:pPr>
            <w:r/>
          </w:p>
        </w:tc>
        <w:tc>
          <w:tcPr>
            <w:tcW w:w="1538" w:type="dxa"/>
            <w:vAlign w:val="top"/>
            <w:vMerge w:val="continue"/>
            <w:tcBorders>
              <w:top w:val="nil"/>
            </w:tcBorders>
          </w:tcPr>
          <w:p>
            <w:pPr>
              <w:rPr>
                <w:rFonts w:ascii="Arial"/>
                <w:sz w:val="21"/>
              </w:rPr>
            </w:pPr>
            <w:r/>
          </w:p>
        </w:tc>
        <w:tc>
          <w:tcPr>
            <w:tcW w:w="1389" w:type="dxa"/>
            <w:vAlign w:val="top"/>
          </w:tcPr>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343"/>
              <w:spacing w:before="75" w:line="220" w:lineRule="auto"/>
              <w:rPr>
                <w:sz w:val="23"/>
                <w:szCs w:val="23"/>
              </w:rPr>
            </w:pPr>
            <w:r>
              <w:rPr>
                <w:sz w:val="23"/>
                <w:szCs w:val="23"/>
                <w:spacing w:val="-2"/>
              </w:rPr>
              <w:t>颗粒物</w:t>
            </w:r>
          </w:p>
        </w:tc>
        <w:tc>
          <w:tcPr>
            <w:tcW w:w="1498" w:type="dxa"/>
            <w:vAlign w:val="top"/>
          </w:tcPr>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pStyle w:val="TableText"/>
              <w:ind w:left="284"/>
              <w:spacing w:before="75" w:line="220" w:lineRule="auto"/>
              <w:rPr>
                <w:sz w:val="23"/>
                <w:szCs w:val="23"/>
              </w:rPr>
            </w:pPr>
            <w:r>
              <w:rPr>
                <w:sz w:val="23"/>
                <w:szCs w:val="23"/>
                <w:spacing w:val="-2"/>
              </w:rPr>
              <w:t>加强通风</w:t>
            </w:r>
          </w:p>
        </w:tc>
        <w:tc>
          <w:tcPr>
            <w:tcW w:w="3572" w:type="dxa"/>
            <w:vAlign w:val="top"/>
          </w:tcPr>
          <w:p>
            <w:pPr>
              <w:pStyle w:val="TableText"/>
              <w:ind w:left="46"/>
              <w:spacing w:before="17" w:line="219" w:lineRule="auto"/>
              <w:rPr>
                <w:sz w:val="23"/>
                <w:szCs w:val="23"/>
              </w:rPr>
            </w:pPr>
            <w:r>
              <w:rPr>
                <w:sz w:val="23"/>
                <w:szCs w:val="23"/>
                <w:spacing w:val="-2"/>
              </w:rPr>
              <w:t>广东省《大气污染物排放限值》</w:t>
            </w:r>
          </w:p>
          <w:p>
            <w:pPr>
              <w:pStyle w:val="TableText"/>
              <w:ind w:left="16" w:firstLine="159"/>
              <w:spacing w:before="37" w:line="244" w:lineRule="auto"/>
              <w:rPr>
                <w:sz w:val="23"/>
                <w:szCs w:val="23"/>
              </w:rPr>
            </w:pPr>
            <w:r>
              <w:rPr>
                <w:sz w:val="23"/>
                <w:szCs w:val="23"/>
                <w:spacing w:val="-4"/>
              </w:rPr>
              <w:t>(DB44/27-2001)第二时段二级无组</w:t>
            </w:r>
            <w:r>
              <w:rPr>
                <w:sz w:val="23"/>
                <w:szCs w:val="23"/>
                <w:spacing w:val="7"/>
              </w:rPr>
              <w:t xml:space="preserve"> </w:t>
            </w:r>
            <w:r>
              <w:rPr>
                <w:sz w:val="23"/>
                <w:szCs w:val="23"/>
                <w:spacing w:val="-10"/>
              </w:rPr>
              <w:t>织排放标准限值以及《合成树脂工业</w:t>
            </w:r>
            <w:r>
              <w:rPr>
                <w:sz w:val="23"/>
                <w:szCs w:val="23"/>
                <w:spacing w:val="8"/>
              </w:rPr>
              <w:t xml:space="preserve"> </w:t>
            </w:r>
            <w:r>
              <w:rPr>
                <w:sz w:val="23"/>
                <w:szCs w:val="23"/>
                <w:spacing w:val="-1"/>
              </w:rPr>
              <w:t>污染物排放标准》(GB31572-2015含</w:t>
            </w:r>
            <w:r>
              <w:rPr>
                <w:sz w:val="23"/>
                <w:szCs w:val="23"/>
                <w:spacing w:val="1"/>
              </w:rPr>
              <w:t xml:space="preserve"> </w:t>
            </w:r>
            <w:r>
              <w:rPr>
                <w:sz w:val="23"/>
                <w:szCs w:val="23"/>
                <w:spacing w:val="1"/>
              </w:rPr>
              <w:t>2024年修改单)表9无组织排放限值</w:t>
            </w:r>
            <w:r>
              <w:rPr>
                <w:sz w:val="23"/>
                <w:szCs w:val="23"/>
                <w:spacing w:val="11"/>
              </w:rPr>
              <w:t xml:space="preserve"> </w:t>
            </w:r>
            <w:r>
              <w:rPr>
                <w:sz w:val="23"/>
                <w:szCs w:val="23"/>
                <w:spacing w:val="24"/>
              </w:rPr>
              <w:t>严者</w:t>
            </w:r>
          </w:p>
        </w:tc>
      </w:tr>
      <w:tr>
        <w:trPr>
          <w:trHeight w:val="545" w:hRule="atLeast"/>
        </w:trPr>
        <w:tc>
          <w:tcPr>
            <w:tcW w:w="1224" w:type="dxa"/>
            <w:vAlign w:val="top"/>
            <w:vMerge w:val="continue"/>
            <w:tcBorders>
              <w:top w:val="nil"/>
            </w:tcBorders>
          </w:tcPr>
          <w:p>
            <w:pPr>
              <w:rPr>
                <w:rFonts w:ascii="Arial"/>
                <w:sz w:val="21"/>
              </w:rPr>
            </w:pPr>
            <w:r/>
          </w:p>
        </w:tc>
        <w:tc>
          <w:tcPr>
            <w:tcW w:w="1538" w:type="dxa"/>
            <w:vAlign w:val="top"/>
          </w:tcPr>
          <w:p>
            <w:pPr>
              <w:pStyle w:val="TableText"/>
              <w:ind w:left="301" w:right="64" w:hanging="230"/>
              <w:spacing w:before="39" w:line="199" w:lineRule="auto"/>
              <w:rPr>
                <w:sz w:val="23"/>
                <w:szCs w:val="23"/>
              </w:rPr>
            </w:pPr>
            <w:r>
              <w:rPr>
                <w:sz w:val="23"/>
                <w:szCs w:val="23"/>
                <w:spacing w:val="2"/>
              </w:rPr>
              <w:t>厂区内无组织</w:t>
            </w:r>
            <w:r>
              <w:rPr>
                <w:sz w:val="23"/>
                <w:szCs w:val="23"/>
              </w:rPr>
              <w:t xml:space="preserve"> </w:t>
            </w:r>
            <w:r>
              <w:rPr>
                <w:sz w:val="23"/>
                <w:szCs w:val="23"/>
                <w:spacing w:val="3"/>
              </w:rPr>
              <w:t>排放废气</w:t>
            </w:r>
          </w:p>
        </w:tc>
        <w:tc>
          <w:tcPr>
            <w:tcW w:w="1389" w:type="dxa"/>
            <w:vAlign w:val="top"/>
          </w:tcPr>
          <w:p>
            <w:pPr>
              <w:pStyle w:val="TableText"/>
              <w:ind w:left="453"/>
              <w:spacing w:before="228" w:line="183" w:lineRule="auto"/>
              <w:rPr>
                <w:sz w:val="23"/>
                <w:szCs w:val="23"/>
              </w:rPr>
            </w:pPr>
            <w:r>
              <w:rPr>
                <w:sz w:val="23"/>
                <w:szCs w:val="23"/>
                <w:spacing w:val="-1"/>
              </w:rPr>
              <w:t>NMHC</w:t>
            </w:r>
          </w:p>
        </w:tc>
        <w:tc>
          <w:tcPr>
            <w:tcW w:w="1498" w:type="dxa"/>
            <w:vAlign w:val="top"/>
          </w:tcPr>
          <w:p>
            <w:pPr>
              <w:pStyle w:val="TableText"/>
              <w:ind w:left="284"/>
              <w:spacing w:before="170" w:line="220" w:lineRule="auto"/>
              <w:rPr>
                <w:sz w:val="23"/>
                <w:szCs w:val="23"/>
              </w:rPr>
            </w:pPr>
            <w:r>
              <w:rPr>
                <w:sz w:val="23"/>
                <w:szCs w:val="23"/>
                <w:spacing w:val="-2"/>
              </w:rPr>
              <w:t>加强通风</w:t>
            </w:r>
          </w:p>
        </w:tc>
        <w:tc>
          <w:tcPr>
            <w:tcW w:w="3572" w:type="dxa"/>
            <w:vAlign w:val="top"/>
          </w:tcPr>
          <w:p>
            <w:pPr>
              <w:pStyle w:val="TableText"/>
              <w:ind w:left="113" w:right="129" w:hanging="114"/>
              <w:spacing w:before="39" w:line="199" w:lineRule="auto"/>
              <w:rPr>
                <w:sz w:val="23"/>
                <w:szCs w:val="23"/>
              </w:rPr>
            </w:pPr>
            <w:r>
              <w:rPr>
                <w:sz w:val="23"/>
                <w:szCs w:val="23"/>
                <w:spacing w:val="-2"/>
              </w:rPr>
              <w:t>《固定污染源挥发性有机物综合排</w:t>
            </w:r>
            <w:r>
              <w:rPr>
                <w:sz w:val="23"/>
                <w:szCs w:val="23"/>
                <w:spacing w:val="1"/>
              </w:rPr>
              <w:t xml:space="preserve"> </w:t>
            </w:r>
            <w:r>
              <w:rPr>
                <w:sz w:val="23"/>
                <w:szCs w:val="23"/>
                <w:spacing w:val="-1"/>
              </w:rPr>
              <w:t>放标准》(DB44/2367-2022)表3限</w:t>
            </w:r>
          </w:p>
        </w:tc>
      </w:tr>
    </w:tbl>
    <w:p>
      <w:pPr>
        <w:pStyle w:val="BodyText"/>
        <w:rPr/>
      </w:pPr>
      <w:r/>
    </w:p>
    <w:p>
      <w:pPr>
        <w:sectPr>
          <w:footerReference w:type="default" r:id="rId198"/>
          <w:pgSz w:w="11900" w:h="16830"/>
          <w:pgMar w:top="400" w:right="1343" w:bottom="1131" w:left="1324" w:header="0" w:footer="987" w:gutter="0"/>
        </w:sectPr>
        <w:rPr/>
      </w:pPr>
    </w:p>
    <w:p>
      <w:pPr>
        <w:spacing w:before="36"/>
        <w:rPr/>
      </w:pPr>
      <w:r/>
    </w:p>
    <w:p>
      <w:pPr>
        <w:spacing w:before="36"/>
        <w:rPr/>
      </w:pPr>
      <w:r/>
    </w:p>
    <w:p>
      <w:pPr>
        <w:spacing w:before="35"/>
        <w:rPr/>
      </w:pPr>
      <w:r/>
    </w:p>
    <w:p>
      <w:pPr>
        <w:spacing w:before="35"/>
        <w:rPr/>
      </w:pPr>
      <w:r/>
    </w:p>
    <w:p>
      <w:pPr>
        <w:spacing w:before="35"/>
        <w:rPr/>
      </w:pPr>
      <w:r/>
    </w:p>
    <w:tbl>
      <w:tblPr>
        <w:tblStyle w:val="TableNormal"/>
        <w:tblW w:w="9211"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24"/>
        <w:gridCol w:w="1528"/>
        <w:gridCol w:w="1408"/>
        <w:gridCol w:w="1488"/>
        <w:gridCol w:w="3563"/>
      </w:tblGrid>
      <w:tr>
        <w:trPr>
          <w:trHeight w:val="824" w:hRule="atLeast"/>
        </w:trPr>
        <w:tc>
          <w:tcPr>
            <w:tcW w:w="1224" w:type="dxa"/>
            <w:vAlign w:val="top"/>
          </w:tcPr>
          <w:p>
            <w:pPr>
              <w:rPr>
                <w:rFonts w:ascii="Arial"/>
                <w:sz w:val="21"/>
              </w:rPr>
            </w:pPr>
            <w:r/>
          </w:p>
        </w:tc>
        <w:tc>
          <w:tcPr>
            <w:tcW w:w="1528" w:type="dxa"/>
            <w:vAlign w:val="top"/>
          </w:tcPr>
          <w:p>
            <w:pPr>
              <w:rPr>
                <w:rFonts w:ascii="Arial"/>
                <w:sz w:val="21"/>
              </w:rPr>
            </w:pPr>
            <w:r/>
          </w:p>
        </w:tc>
        <w:tc>
          <w:tcPr>
            <w:tcW w:w="1408" w:type="dxa"/>
            <w:vAlign w:val="top"/>
          </w:tcPr>
          <w:p>
            <w:pPr>
              <w:rPr>
                <w:rFonts w:ascii="Arial"/>
                <w:sz w:val="21"/>
              </w:rPr>
            </w:pPr>
            <w:r/>
          </w:p>
        </w:tc>
        <w:tc>
          <w:tcPr>
            <w:tcW w:w="1488" w:type="dxa"/>
            <w:vAlign w:val="top"/>
          </w:tcPr>
          <w:p>
            <w:pPr>
              <w:rPr>
                <w:rFonts w:ascii="Arial"/>
                <w:sz w:val="21"/>
              </w:rPr>
            </w:pPr>
            <w:r/>
          </w:p>
        </w:tc>
        <w:tc>
          <w:tcPr>
            <w:tcW w:w="3563" w:type="dxa"/>
            <w:vAlign w:val="top"/>
          </w:tcPr>
          <w:p>
            <w:pPr>
              <w:pStyle w:val="TableText"/>
              <w:ind w:left="57" w:firstLine="19"/>
              <w:spacing w:before="22" w:line="216" w:lineRule="auto"/>
              <w:rPr>
                <w:sz w:val="22"/>
                <w:szCs w:val="22"/>
              </w:rPr>
            </w:pPr>
            <w:r>
              <w:rPr>
                <w:sz w:val="22"/>
                <w:szCs w:val="22"/>
                <w:spacing w:val="-3"/>
              </w:rPr>
              <w:t>值以及《挥发性有机物无组织排放控</w:t>
            </w:r>
            <w:r>
              <w:rPr>
                <w:sz w:val="22"/>
                <w:szCs w:val="22"/>
                <w:spacing w:val="2"/>
              </w:rPr>
              <w:t xml:space="preserve"> </w:t>
            </w:r>
            <w:r>
              <w:rPr>
                <w:sz w:val="22"/>
                <w:szCs w:val="22"/>
              </w:rPr>
              <w:t>制标准》(GB37822-2019)中表A.1</w:t>
            </w:r>
          </w:p>
          <w:p>
            <w:pPr>
              <w:pStyle w:val="TableText"/>
              <w:ind w:left="77"/>
              <w:spacing w:before="36" w:line="202" w:lineRule="auto"/>
              <w:rPr>
                <w:sz w:val="22"/>
                <w:szCs w:val="22"/>
              </w:rPr>
            </w:pPr>
            <w:r>
              <w:rPr>
                <w:sz w:val="22"/>
                <w:szCs w:val="22"/>
                <w:spacing w:val="2"/>
              </w:rPr>
              <w:t>限值要求</w:t>
            </w:r>
          </w:p>
        </w:tc>
      </w:tr>
      <w:tr>
        <w:trPr>
          <w:trHeight w:val="1629" w:hRule="atLeast"/>
        </w:trPr>
        <w:tc>
          <w:tcPr>
            <w:tcW w:w="1224" w:type="dxa"/>
            <w:vAlign w:val="top"/>
            <w:vMerge w:val="restart"/>
            <w:tcBorders>
              <w:bottom w:val="nil"/>
            </w:tcBorders>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165"/>
              <w:spacing w:before="71" w:line="219" w:lineRule="auto"/>
              <w:rPr>
                <w:sz w:val="22"/>
                <w:szCs w:val="22"/>
              </w:rPr>
            </w:pPr>
            <w:r>
              <w:rPr>
                <w:sz w:val="22"/>
                <w:szCs w:val="22"/>
                <w:spacing w:val="-2"/>
              </w:rPr>
              <w:t>地表水环</w:t>
            </w:r>
          </w:p>
          <w:p>
            <w:pPr>
              <w:pStyle w:val="TableText"/>
              <w:ind w:left="495"/>
              <w:spacing w:before="9" w:line="220" w:lineRule="auto"/>
              <w:rPr>
                <w:sz w:val="22"/>
                <w:szCs w:val="22"/>
              </w:rPr>
            </w:pPr>
            <w:r>
              <w:rPr>
                <w:sz w:val="22"/>
                <w:szCs w:val="22"/>
              </w:rPr>
              <w:t>境</w:t>
            </w:r>
          </w:p>
        </w:tc>
        <w:tc>
          <w:tcPr>
            <w:tcW w:w="1528" w:type="dxa"/>
            <w:vAlign w:val="top"/>
          </w:tcPr>
          <w:p>
            <w:pPr>
              <w:spacing w:line="317" w:lineRule="auto"/>
              <w:rPr>
                <w:rFonts w:ascii="Arial"/>
                <w:sz w:val="21"/>
              </w:rPr>
            </w:pPr>
            <w:r/>
          </w:p>
          <w:p>
            <w:pPr>
              <w:spacing w:line="317" w:lineRule="auto"/>
              <w:rPr>
                <w:rFonts w:ascii="Arial"/>
                <w:sz w:val="21"/>
              </w:rPr>
            </w:pPr>
            <w:r/>
          </w:p>
          <w:p>
            <w:pPr>
              <w:pStyle w:val="TableText"/>
              <w:ind w:left="311"/>
              <w:spacing w:before="72" w:line="219" w:lineRule="auto"/>
              <w:rPr>
                <w:sz w:val="22"/>
                <w:szCs w:val="22"/>
              </w:rPr>
            </w:pPr>
            <w:r>
              <w:rPr>
                <w:sz w:val="22"/>
                <w:szCs w:val="22"/>
                <w:spacing w:val="2"/>
              </w:rPr>
              <w:t>生产废水</w:t>
            </w:r>
          </w:p>
        </w:tc>
        <w:tc>
          <w:tcPr>
            <w:tcW w:w="1408" w:type="dxa"/>
            <w:vAlign w:val="top"/>
          </w:tcPr>
          <w:p>
            <w:pPr>
              <w:pStyle w:val="TableText"/>
              <w:ind w:left="83" w:right="583"/>
              <w:spacing w:before="82" w:line="204" w:lineRule="auto"/>
              <w:rPr>
                <w:sz w:val="22"/>
                <w:szCs w:val="22"/>
              </w:rPr>
            </w:pPr>
            <w:r>
              <w:rPr>
                <w:sz w:val="22"/>
                <w:szCs w:val="22"/>
                <w:spacing w:val="-7"/>
              </w:rPr>
              <w:t>CODcr、</w:t>
            </w:r>
            <w:r>
              <w:rPr>
                <w:sz w:val="22"/>
                <w:szCs w:val="22"/>
                <w:spacing w:val="2"/>
              </w:rPr>
              <w:t xml:space="preserve"> </w:t>
            </w:r>
            <w:r>
              <w:rPr>
                <w:sz w:val="22"/>
                <w:szCs w:val="22"/>
                <w:spacing w:val="-1"/>
              </w:rPr>
              <w:t>BOD</w:t>
            </w:r>
            <w:r>
              <w:rPr>
                <w:rFonts w:ascii="Calibri" w:hAnsi="Calibri" w:eastAsia="Calibri" w:cs="Calibri"/>
                <w:sz w:val="22"/>
                <w:szCs w:val="22"/>
                <w:spacing w:val="-1"/>
              </w:rPr>
              <w:t>₃</w:t>
            </w:r>
            <w:r>
              <w:rPr>
                <w:sz w:val="22"/>
                <w:szCs w:val="22"/>
                <w:spacing w:val="-1"/>
              </w:rPr>
              <w:t>、</w:t>
            </w:r>
          </w:p>
          <w:p>
            <w:pPr>
              <w:pStyle w:val="TableText"/>
              <w:ind w:left="73" w:right="28" w:firstLine="9"/>
              <w:spacing w:before="2" w:line="214" w:lineRule="auto"/>
              <w:rPr>
                <w:sz w:val="22"/>
                <w:szCs w:val="22"/>
              </w:rPr>
            </w:pPr>
            <w:r>
              <w:rPr>
                <w:sz w:val="22"/>
                <w:szCs w:val="22"/>
              </w:rPr>
              <w:t>NH</w:t>
            </w:r>
            <w:r>
              <w:rPr>
                <w:rFonts w:ascii="Calibri" w:hAnsi="Calibri" w:eastAsia="Calibri" w:cs="Calibri"/>
                <w:sz w:val="22"/>
                <w:szCs w:val="22"/>
                <w:spacing w:val="18"/>
              </w:rPr>
              <w:t>₃</w:t>
            </w:r>
            <w:r>
              <w:rPr>
                <w:sz w:val="22"/>
                <w:szCs w:val="22"/>
                <w:spacing w:val="18"/>
              </w:rPr>
              <w:t>-N、石油</w:t>
            </w:r>
            <w:r>
              <w:rPr>
                <w:sz w:val="22"/>
                <w:szCs w:val="22"/>
                <w:spacing w:val="4"/>
              </w:rPr>
              <w:t xml:space="preserve"> </w:t>
            </w:r>
            <w:r>
              <w:rPr>
                <w:sz w:val="22"/>
                <w:szCs w:val="22"/>
              </w:rPr>
              <w:t>类、LAS、溶 </w:t>
            </w:r>
            <w:r>
              <w:rPr>
                <w:sz w:val="22"/>
                <w:szCs w:val="22"/>
              </w:rPr>
              <w:t>解性总固体  </w:t>
            </w:r>
            <w:r>
              <w:rPr>
                <w:sz w:val="22"/>
                <w:szCs w:val="22"/>
              </w:rPr>
              <w:t>等</w:t>
            </w:r>
          </w:p>
        </w:tc>
        <w:tc>
          <w:tcPr>
            <w:tcW w:w="1488" w:type="dxa"/>
            <w:vAlign w:val="top"/>
          </w:tcPr>
          <w:p>
            <w:pPr>
              <w:pStyle w:val="TableText"/>
              <w:ind w:left="65" w:right="58" w:firstLine="9"/>
              <w:spacing w:before="299" w:line="223" w:lineRule="auto"/>
              <w:jc w:val="both"/>
              <w:rPr>
                <w:sz w:val="22"/>
                <w:szCs w:val="22"/>
              </w:rPr>
            </w:pPr>
            <w:r>
              <w:rPr>
                <w:sz w:val="22"/>
                <w:szCs w:val="22"/>
                <w:spacing w:val="1"/>
              </w:rPr>
              <w:t>自建废水处理</w:t>
            </w:r>
            <w:r>
              <w:rPr>
                <w:sz w:val="22"/>
                <w:szCs w:val="22"/>
              </w:rPr>
              <w:t xml:space="preserve"> </w:t>
            </w:r>
            <w:r>
              <w:rPr>
                <w:sz w:val="22"/>
                <w:szCs w:val="22"/>
                <w:spacing w:val="16"/>
              </w:rPr>
              <w:t>站+中水回用</w:t>
            </w:r>
            <w:r>
              <w:rPr>
                <w:sz w:val="22"/>
                <w:szCs w:val="22"/>
              </w:rPr>
              <w:t xml:space="preserve"> </w:t>
            </w:r>
            <w:r>
              <w:rPr>
                <w:sz w:val="22"/>
                <w:szCs w:val="22"/>
                <w:spacing w:val="5"/>
              </w:rPr>
              <w:t>系统处理后回</w:t>
            </w:r>
            <w:r>
              <w:rPr>
                <w:sz w:val="22"/>
                <w:szCs w:val="22"/>
                <w:spacing w:val="2"/>
              </w:rPr>
              <w:t xml:space="preserve"> </w:t>
            </w:r>
            <w:r>
              <w:rPr>
                <w:sz w:val="22"/>
                <w:szCs w:val="22"/>
              </w:rPr>
              <w:t>用</w:t>
            </w:r>
          </w:p>
        </w:tc>
        <w:tc>
          <w:tcPr>
            <w:tcW w:w="3563" w:type="dxa"/>
            <w:vAlign w:val="top"/>
          </w:tcPr>
          <w:p>
            <w:pPr>
              <w:spacing w:line="355" w:lineRule="auto"/>
              <w:rPr>
                <w:rFonts w:ascii="Arial"/>
                <w:sz w:val="21"/>
              </w:rPr>
            </w:pPr>
            <w:r/>
          </w:p>
          <w:p>
            <w:pPr>
              <w:pStyle w:val="TableText"/>
              <w:spacing w:before="72" w:line="210" w:lineRule="auto"/>
              <w:rPr>
                <w:sz w:val="22"/>
                <w:szCs w:val="22"/>
              </w:rPr>
            </w:pPr>
            <w:r>
              <w:rPr>
                <w:sz w:val="22"/>
                <w:szCs w:val="22"/>
                <w:spacing w:val="-9"/>
              </w:rPr>
              <w:t>《城市污水再生利用—工业用水</w:t>
            </w:r>
          </w:p>
          <w:p>
            <w:pPr>
              <w:pStyle w:val="TableText"/>
              <w:ind w:left="86" w:hanging="9"/>
              <w:spacing w:before="1" w:line="228" w:lineRule="auto"/>
              <w:rPr>
                <w:sz w:val="22"/>
                <w:szCs w:val="22"/>
              </w:rPr>
            </w:pPr>
            <w:r>
              <w:rPr>
                <w:sz w:val="22"/>
                <w:szCs w:val="22"/>
                <w:spacing w:val="-3"/>
              </w:rPr>
              <w:t>水质》“敞开式循环冷却水系统补充</w:t>
            </w:r>
            <w:r>
              <w:rPr>
                <w:sz w:val="22"/>
                <w:szCs w:val="22"/>
                <w:spacing w:val="2"/>
              </w:rPr>
              <w:t xml:space="preserve"> </w:t>
            </w:r>
            <w:r>
              <w:rPr>
                <w:sz w:val="22"/>
                <w:szCs w:val="22"/>
                <w:spacing w:val="-2"/>
              </w:rPr>
              <w:t>水”及“洗涤用水”的较严值</w:t>
            </w:r>
          </w:p>
        </w:tc>
      </w:tr>
      <w:tr>
        <w:trPr>
          <w:trHeight w:val="1389" w:hRule="atLeast"/>
        </w:trPr>
        <w:tc>
          <w:tcPr>
            <w:tcW w:w="1224" w:type="dxa"/>
            <w:vAlign w:val="top"/>
            <w:vMerge w:val="continue"/>
            <w:tcBorders>
              <w:top w:val="nil"/>
            </w:tcBorders>
          </w:tcPr>
          <w:p>
            <w:pPr>
              <w:rPr>
                <w:rFonts w:ascii="Arial"/>
                <w:sz w:val="21"/>
              </w:rPr>
            </w:pPr>
            <w:r/>
          </w:p>
        </w:tc>
        <w:tc>
          <w:tcPr>
            <w:tcW w:w="1528" w:type="dxa"/>
            <w:vAlign w:val="top"/>
          </w:tcPr>
          <w:p>
            <w:pPr>
              <w:spacing w:line="258" w:lineRule="auto"/>
              <w:rPr>
                <w:rFonts w:ascii="Arial"/>
                <w:sz w:val="21"/>
              </w:rPr>
            </w:pPr>
            <w:r/>
          </w:p>
          <w:p>
            <w:pPr>
              <w:spacing w:line="258" w:lineRule="auto"/>
              <w:rPr>
                <w:rFonts w:ascii="Arial"/>
                <w:sz w:val="21"/>
              </w:rPr>
            </w:pPr>
            <w:r/>
          </w:p>
          <w:p>
            <w:pPr>
              <w:pStyle w:val="TableText"/>
              <w:ind w:left="311"/>
              <w:spacing w:before="72" w:line="219" w:lineRule="auto"/>
              <w:rPr>
                <w:sz w:val="22"/>
                <w:szCs w:val="22"/>
              </w:rPr>
            </w:pPr>
            <w:r>
              <w:rPr>
                <w:sz w:val="22"/>
                <w:szCs w:val="22"/>
                <w:spacing w:val="2"/>
              </w:rPr>
              <w:t>生活污水</w:t>
            </w:r>
          </w:p>
        </w:tc>
        <w:tc>
          <w:tcPr>
            <w:tcW w:w="1408" w:type="dxa"/>
            <w:vAlign w:val="top"/>
          </w:tcPr>
          <w:p>
            <w:pPr>
              <w:pStyle w:val="TableText"/>
              <w:ind w:left="83"/>
              <w:spacing w:before="234" w:line="183" w:lineRule="auto"/>
              <w:rPr>
                <w:sz w:val="22"/>
                <w:szCs w:val="22"/>
              </w:rPr>
            </w:pPr>
            <w:r>
              <w:rPr>
                <w:sz w:val="22"/>
                <w:szCs w:val="22"/>
                <w:spacing w:val="-4"/>
              </w:rPr>
              <w:t>CODcr、</w:t>
            </w:r>
          </w:p>
          <w:p>
            <w:pPr>
              <w:pStyle w:val="TableText"/>
              <w:ind w:left="83"/>
              <w:spacing w:before="42" w:line="183" w:lineRule="auto"/>
              <w:rPr>
                <w:sz w:val="22"/>
                <w:szCs w:val="22"/>
              </w:rPr>
            </w:pPr>
            <w:r>
              <w:rPr>
                <w:sz w:val="22"/>
                <w:szCs w:val="22"/>
                <w:spacing w:val="-1"/>
              </w:rPr>
              <w:t>BOD</w:t>
            </w:r>
            <w:r>
              <w:rPr>
                <w:rFonts w:ascii="Calibri" w:hAnsi="Calibri" w:eastAsia="Calibri" w:cs="Calibri"/>
                <w:sz w:val="22"/>
                <w:szCs w:val="22"/>
                <w:spacing w:val="-1"/>
              </w:rPr>
              <w:t>₃</w:t>
            </w:r>
            <w:r>
              <w:rPr>
                <w:sz w:val="22"/>
                <w:szCs w:val="22"/>
                <w:spacing w:val="-1"/>
              </w:rPr>
              <w:t>、</w:t>
            </w:r>
          </w:p>
          <w:p>
            <w:pPr>
              <w:pStyle w:val="TableText"/>
              <w:ind w:left="83" w:right="175"/>
              <w:spacing w:before="41" w:line="262" w:lineRule="auto"/>
              <w:rPr>
                <w:sz w:val="22"/>
                <w:szCs w:val="22"/>
              </w:rPr>
            </w:pPr>
            <w:r>
              <w:rPr>
                <w:sz w:val="22"/>
                <w:szCs w:val="22"/>
                <w:spacing w:val="-4"/>
              </w:rPr>
              <w:t>NH</w:t>
            </w:r>
            <w:r>
              <w:rPr>
                <w:rFonts w:ascii="Calibri" w:hAnsi="Calibri" w:eastAsia="Calibri" w:cs="Calibri"/>
                <w:sz w:val="22"/>
                <w:szCs w:val="22"/>
                <w:spacing w:val="-4"/>
              </w:rPr>
              <w:t>₃</w:t>
            </w:r>
            <w:r>
              <w:rPr>
                <w:sz w:val="22"/>
                <w:szCs w:val="22"/>
                <w:spacing w:val="-4"/>
              </w:rPr>
              <w:t>-N、SS、</w:t>
            </w:r>
            <w:r>
              <w:rPr>
                <w:sz w:val="22"/>
                <w:szCs w:val="22"/>
                <w:spacing w:val="1"/>
              </w:rPr>
              <w:t xml:space="preserve"> </w:t>
            </w:r>
            <w:r>
              <w:rPr>
                <w:sz w:val="22"/>
                <w:szCs w:val="22"/>
                <w:spacing w:val="-1"/>
              </w:rPr>
              <w:t>TN、TP</w:t>
            </w:r>
          </w:p>
        </w:tc>
        <w:tc>
          <w:tcPr>
            <w:tcW w:w="1488" w:type="dxa"/>
            <w:vAlign w:val="top"/>
          </w:tcPr>
          <w:p>
            <w:pPr>
              <w:spacing w:line="356" w:lineRule="auto"/>
              <w:rPr>
                <w:rFonts w:ascii="Arial"/>
                <w:sz w:val="21"/>
              </w:rPr>
            </w:pPr>
            <w:r/>
          </w:p>
          <w:p>
            <w:pPr>
              <w:pStyle w:val="TableText"/>
              <w:ind w:left="65" w:right="71" w:firstLine="9"/>
              <w:spacing w:before="72" w:line="254" w:lineRule="auto"/>
              <w:rPr>
                <w:sz w:val="22"/>
                <w:szCs w:val="22"/>
              </w:rPr>
            </w:pPr>
            <w:r>
              <w:rPr>
                <w:sz w:val="22"/>
                <w:szCs w:val="22"/>
                <w:spacing w:val="1"/>
              </w:rPr>
              <w:t>杨侨镇生活污</w:t>
            </w:r>
            <w:r>
              <w:rPr>
                <w:sz w:val="22"/>
                <w:szCs w:val="22"/>
                <w:spacing w:val="4"/>
              </w:rPr>
              <w:t xml:space="preserve"> </w:t>
            </w:r>
            <w:r>
              <w:rPr>
                <w:sz w:val="22"/>
                <w:szCs w:val="22"/>
                <w:spacing w:val="3"/>
              </w:rPr>
              <w:t>水处理厂</w:t>
            </w:r>
          </w:p>
        </w:tc>
        <w:tc>
          <w:tcPr>
            <w:tcW w:w="3563" w:type="dxa"/>
            <w:vAlign w:val="top"/>
          </w:tcPr>
          <w:p>
            <w:pPr>
              <w:spacing w:line="357" w:lineRule="auto"/>
              <w:rPr>
                <w:rFonts w:ascii="Arial"/>
                <w:sz w:val="21"/>
              </w:rPr>
            </w:pPr>
            <w:r/>
          </w:p>
          <w:p>
            <w:pPr>
              <w:pStyle w:val="TableText"/>
              <w:ind w:left="77"/>
              <w:spacing w:before="71" w:line="219" w:lineRule="auto"/>
              <w:rPr>
                <w:sz w:val="22"/>
                <w:szCs w:val="22"/>
              </w:rPr>
            </w:pPr>
            <w:r>
              <w:rPr>
                <w:sz w:val="22"/>
                <w:szCs w:val="22"/>
                <w:spacing w:val="-2"/>
              </w:rPr>
              <w:t>达到广东省《水污染物排放限值》</w:t>
            </w:r>
          </w:p>
          <w:p>
            <w:pPr>
              <w:pStyle w:val="TableText"/>
              <w:ind w:left="197"/>
              <w:spacing w:before="19" w:line="219" w:lineRule="auto"/>
              <w:rPr>
                <w:sz w:val="22"/>
                <w:szCs w:val="22"/>
              </w:rPr>
            </w:pPr>
            <w:r>
              <w:rPr>
                <w:sz w:val="22"/>
                <w:szCs w:val="22"/>
              </w:rPr>
              <w:t>(DB44/26-2001)第二时段三级标准</w:t>
            </w:r>
          </w:p>
        </w:tc>
      </w:tr>
      <w:tr>
        <w:trPr>
          <w:trHeight w:val="1359" w:hRule="atLeast"/>
        </w:trPr>
        <w:tc>
          <w:tcPr>
            <w:tcW w:w="1224" w:type="dxa"/>
            <w:vAlign w:val="top"/>
          </w:tcPr>
          <w:p>
            <w:pPr>
              <w:spacing w:line="249" w:lineRule="auto"/>
              <w:rPr>
                <w:rFonts w:ascii="Arial"/>
                <w:sz w:val="21"/>
              </w:rPr>
            </w:pPr>
            <w:r/>
          </w:p>
          <w:p>
            <w:pPr>
              <w:spacing w:line="249" w:lineRule="auto"/>
              <w:rPr>
                <w:rFonts w:ascii="Arial"/>
                <w:sz w:val="21"/>
              </w:rPr>
            </w:pPr>
            <w:r/>
          </w:p>
          <w:p>
            <w:pPr>
              <w:pStyle w:val="TableText"/>
              <w:ind w:left="275"/>
              <w:spacing w:before="71" w:line="220" w:lineRule="auto"/>
              <w:rPr>
                <w:sz w:val="22"/>
                <w:szCs w:val="22"/>
              </w:rPr>
            </w:pPr>
            <w:r>
              <w:rPr>
                <w:sz w:val="22"/>
                <w:szCs w:val="22"/>
                <w:spacing w:val="3"/>
              </w:rPr>
              <w:t>声环境</w:t>
            </w:r>
          </w:p>
        </w:tc>
        <w:tc>
          <w:tcPr>
            <w:tcW w:w="1528" w:type="dxa"/>
            <w:vAlign w:val="top"/>
          </w:tcPr>
          <w:p>
            <w:pPr>
              <w:spacing w:line="248" w:lineRule="auto"/>
              <w:rPr>
                <w:rFonts w:ascii="Arial"/>
                <w:sz w:val="21"/>
              </w:rPr>
            </w:pPr>
            <w:r/>
          </w:p>
          <w:p>
            <w:pPr>
              <w:spacing w:line="249" w:lineRule="auto"/>
              <w:rPr>
                <w:rFonts w:ascii="Arial"/>
                <w:sz w:val="21"/>
              </w:rPr>
            </w:pPr>
            <w:r/>
          </w:p>
          <w:p>
            <w:pPr>
              <w:pStyle w:val="TableText"/>
              <w:ind w:left="311"/>
              <w:spacing w:before="72" w:line="219" w:lineRule="auto"/>
              <w:rPr>
                <w:sz w:val="22"/>
                <w:szCs w:val="22"/>
              </w:rPr>
            </w:pPr>
            <w:r>
              <w:rPr>
                <w:sz w:val="22"/>
                <w:szCs w:val="22"/>
                <w:spacing w:val="2"/>
              </w:rPr>
              <w:t>生产设备</w:t>
            </w:r>
          </w:p>
        </w:tc>
        <w:tc>
          <w:tcPr>
            <w:tcW w:w="1408" w:type="dxa"/>
            <w:vAlign w:val="top"/>
          </w:tcPr>
          <w:p>
            <w:pPr>
              <w:spacing w:line="249" w:lineRule="auto"/>
              <w:rPr>
                <w:rFonts w:ascii="Arial"/>
                <w:sz w:val="21"/>
              </w:rPr>
            </w:pPr>
            <w:r/>
          </w:p>
          <w:p>
            <w:pPr>
              <w:spacing w:line="249" w:lineRule="auto"/>
              <w:rPr>
                <w:rFonts w:ascii="Arial"/>
                <w:sz w:val="21"/>
              </w:rPr>
            </w:pPr>
            <w:r/>
          </w:p>
          <w:p>
            <w:pPr>
              <w:pStyle w:val="TableText"/>
              <w:ind w:left="443"/>
              <w:spacing w:before="71" w:line="220" w:lineRule="auto"/>
              <w:rPr>
                <w:sz w:val="22"/>
                <w:szCs w:val="22"/>
              </w:rPr>
            </w:pPr>
            <w:r>
              <w:rPr>
                <w:sz w:val="22"/>
                <w:szCs w:val="22"/>
                <w:spacing w:val="7"/>
              </w:rPr>
              <w:t>噪声</w:t>
            </w:r>
          </w:p>
        </w:tc>
        <w:tc>
          <w:tcPr>
            <w:tcW w:w="1488" w:type="dxa"/>
            <w:vAlign w:val="top"/>
          </w:tcPr>
          <w:p>
            <w:pPr>
              <w:pStyle w:val="TableText"/>
              <w:ind w:left="75"/>
              <w:spacing w:before="33" w:line="208" w:lineRule="auto"/>
              <w:rPr>
                <w:sz w:val="22"/>
                <w:szCs w:val="22"/>
              </w:rPr>
            </w:pPr>
            <w:r>
              <w:rPr>
                <w:sz w:val="22"/>
                <w:szCs w:val="22"/>
                <w:spacing w:val="2"/>
              </w:rPr>
              <w:t>隔音、消音和</w:t>
            </w:r>
          </w:p>
          <w:p>
            <w:pPr>
              <w:pStyle w:val="TableText"/>
              <w:ind w:left="135"/>
              <w:spacing w:line="219" w:lineRule="auto"/>
              <w:rPr>
                <w:sz w:val="22"/>
                <w:szCs w:val="22"/>
              </w:rPr>
            </w:pPr>
            <w:r>
              <w:rPr>
                <w:sz w:val="22"/>
                <w:szCs w:val="22"/>
                <w:spacing w:val="-1"/>
              </w:rPr>
              <w:t>减震等措施，</w:t>
            </w:r>
          </w:p>
          <w:p>
            <w:pPr>
              <w:pStyle w:val="TableText"/>
              <w:ind w:left="75"/>
              <w:spacing w:before="17" w:line="219" w:lineRule="auto"/>
              <w:rPr>
                <w:sz w:val="22"/>
                <w:szCs w:val="22"/>
              </w:rPr>
            </w:pPr>
            <w:r>
              <w:rPr>
                <w:sz w:val="22"/>
                <w:szCs w:val="22"/>
                <w:spacing w:val="-2"/>
              </w:rPr>
              <w:t>合理布局设备</w:t>
            </w:r>
          </w:p>
          <w:p>
            <w:pPr>
              <w:pStyle w:val="TableText"/>
              <w:ind w:left="75"/>
              <w:spacing w:before="20" w:line="219" w:lineRule="auto"/>
              <w:rPr>
                <w:sz w:val="22"/>
                <w:szCs w:val="22"/>
              </w:rPr>
            </w:pPr>
            <w:r>
              <w:rPr>
                <w:sz w:val="22"/>
                <w:szCs w:val="22"/>
                <w:spacing w:val="2"/>
              </w:rPr>
              <w:t>和安排生产时</w:t>
            </w:r>
          </w:p>
          <w:p>
            <w:pPr>
              <w:pStyle w:val="TableText"/>
              <w:ind w:left="625"/>
              <w:spacing w:before="22" w:line="188" w:lineRule="auto"/>
              <w:rPr>
                <w:sz w:val="22"/>
                <w:szCs w:val="22"/>
              </w:rPr>
            </w:pPr>
            <w:r>
              <w:rPr>
                <w:sz w:val="22"/>
                <w:szCs w:val="22"/>
              </w:rPr>
              <w:t>间</w:t>
            </w:r>
          </w:p>
        </w:tc>
        <w:tc>
          <w:tcPr>
            <w:tcW w:w="3563" w:type="dxa"/>
            <w:vAlign w:val="top"/>
          </w:tcPr>
          <w:p>
            <w:pPr>
              <w:spacing w:line="329" w:lineRule="auto"/>
              <w:rPr>
                <w:rFonts w:ascii="Arial"/>
                <w:sz w:val="21"/>
              </w:rPr>
            </w:pPr>
            <w:r/>
          </w:p>
          <w:p>
            <w:pPr>
              <w:pStyle w:val="TableText"/>
              <w:ind w:left="436" w:hanging="359"/>
              <w:spacing w:before="71" w:line="245" w:lineRule="auto"/>
              <w:rPr>
                <w:sz w:val="22"/>
                <w:szCs w:val="22"/>
              </w:rPr>
            </w:pPr>
            <w:r>
              <w:rPr>
                <w:sz w:val="22"/>
                <w:szCs w:val="22"/>
                <w:spacing w:val="-3"/>
              </w:rPr>
              <w:t>符合《工业企业厂界环境噪声排放标</w:t>
            </w:r>
            <w:r>
              <w:rPr>
                <w:sz w:val="22"/>
                <w:szCs w:val="22"/>
                <w:spacing w:val="2"/>
              </w:rPr>
              <w:t xml:space="preserve"> </w:t>
            </w:r>
            <w:r>
              <w:rPr>
                <w:sz w:val="22"/>
                <w:szCs w:val="22"/>
              </w:rPr>
              <w:t>准》(GB12348-2008)2类标准</w:t>
            </w:r>
          </w:p>
        </w:tc>
      </w:tr>
      <w:tr>
        <w:trPr>
          <w:trHeight w:val="270" w:hRule="atLeast"/>
        </w:trPr>
        <w:tc>
          <w:tcPr>
            <w:tcW w:w="1224" w:type="dxa"/>
            <w:vAlign w:val="top"/>
          </w:tcPr>
          <w:p>
            <w:pPr>
              <w:pStyle w:val="TableText"/>
              <w:ind w:left="165"/>
              <w:spacing w:before="32" w:line="191" w:lineRule="auto"/>
              <w:rPr>
                <w:sz w:val="22"/>
                <w:szCs w:val="22"/>
              </w:rPr>
            </w:pPr>
            <w:r>
              <w:rPr>
                <w:sz w:val="22"/>
                <w:szCs w:val="22"/>
                <w:spacing w:val="2"/>
              </w:rPr>
              <w:t>电磁辐射</w:t>
            </w:r>
          </w:p>
        </w:tc>
        <w:tc>
          <w:tcPr>
            <w:tcW w:w="7987" w:type="dxa"/>
            <w:vAlign w:val="top"/>
            <w:gridSpan w:val="4"/>
          </w:tcPr>
          <w:p>
            <w:pPr>
              <w:pStyle w:val="TableText"/>
              <w:ind w:left="3861"/>
              <w:spacing w:before="33" w:line="190" w:lineRule="auto"/>
              <w:rPr>
                <w:sz w:val="22"/>
                <w:szCs w:val="22"/>
              </w:rPr>
            </w:pPr>
            <w:r>
              <w:rPr>
                <w:sz w:val="22"/>
                <w:szCs w:val="22"/>
              </w:rPr>
              <w:t>无</w:t>
            </w:r>
          </w:p>
        </w:tc>
      </w:tr>
      <w:tr>
        <w:trPr>
          <w:trHeight w:val="1379" w:hRule="atLeast"/>
        </w:trPr>
        <w:tc>
          <w:tcPr>
            <w:tcW w:w="1224" w:type="dxa"/>
            <w:vAlign w:val="top"/>
          </w:tcPr>
          <w:p>
            <w:pPr>
              <w:spacing w:line="254" w:lineRule="auto"/>
              <w:rPr>
                <w:rFonts w:ascii="Arial"/>
                <w:sz w:val="21"/>
              </w:rPr>
            </w:pPr>
            <w:r/>
          </w:p>
          <w:p>
            <w:pPr>
              <w:spacing w:line="255" w:lineRule="auto"/>
              <w:rPr>
                <w:rFonts w:ascii="Arial"/>
                <w:sz w:val="21"/>
              </w:rPr>
            </w:pPr>
            <w:r/>
          </w:p>
          <w:p>
            <w:pPr>
              <w:pStyle w:val="TableText"/>
              <w:ind w:left="165"/>
              <w:spacing w:before="71" w:line="220" w:lineRule="auto"/>
              <w:rPr>
                <w:sz w:val="22"/>
                <w:szCs w:val="22"/>
              </w:rPr>
            </w:pPr>
            <w:r>
              <w:rPr>
                <w:sz w:val="22"/>
                <w:szCs w:val="22"/>
                <w:spacing w:val="2"/>
              </w:rPr>
              <w:t>固体废物</w:t>
            </w:r>
          </w:p>
        </w:tc>
        <w:tc>
          <w:tcPr>
            <w:tcW w:w="7987" w:type="dxa"/>
            <w:vAlign w:val="top"/>
            <w:gridSpan w:val="4"/>
          </w:tcPr>
          <w:p>
            <w:pPr>
              <w:pStyle w:val="TableText"/>
              <w:ind w:left="81"/>
              <w:spacing w:before="13" w:line="219" w:lineRule="auto"/>
              <w:rPr>
                <w:sz w:val="22"/>
                <w:szCs w:val="22"/>
              </w:rPr>
            </w:pPr>
            <w:r>
              <w:rPr>
                <w:sz w:val="22"/>
                <w:szCs w:val="22"/>
                <w:spacing w:val="4"/>
              </w:rPr>
              <w:t>生活垃圾：定点、集中收集后由当地环卫部门定期清运；</w:t>
            </w:r>
          </w:p>
          <w:p>
            <w:pPr>
              <w:pStyle w:val="TableText"/>
              <w:ind w:left="81"/>
              <w:spacing w:before="29" w:line="219" w:lineRule="auto"/>
              <w:rPr>
                <w:sz w:val="22"/>
                <w:szCs w:val="22"/>
              </w:rPr>
            </w:pPr>
            <w:r>
              <w:rPr>
                <w:sz w:val="22"/>
                <w:szCs w:val="22"/>
                <w:spacing w:val="4"/>
              </w:rPr>
              <w:t>一般工业固体废物：集中收集后由专业回收公司回收处理；</w:t>
            </w:r>
          </w:p>
          <w:p>
            <w:pPr>
              <w:pStyle w:val="TableText"/>
              <w:ind w:left="81"/>
              <w:spacing w:before="19" w:line="219" w:lineRule="auto"/>
              <w:rPr>
                <w:sz w:val="22"/>
                <w:szCs w:val="22"/>
              </w:rPr>
            </w:pPr>
            <w:r>
              <w:rPr>
                <w:sz w:val="22"/>
                <w:szCs w:val="22"/>
                <w:spacing w:val="4"/>
              </w:rPr>
              <w:t>危险废物：分类收集后委托有危险废物处理资质的单位处理；</w:t>
            </w:r>
          </w:p>
          <w:p>
            <w:pPr>
              <w:pStyle w:val="TableText"/>
              <w:ind w:left="81"/>
              <w:spacing w:before="7" w:line="217" w:lineRule="auto"/>
              <w:rPr>
                <w:sz w:val="22"/>
                <w:szCs w:val="22"/>
              </w:rPr>
            </w:pPr>
            <w:r>
              <w:rPr>
                <w:sz w:val="22"/>
                <w:szCs w:val="22"/>
                <w:spacing w:val="-7"/>
              </w:rPr>
              <w:t>危废暂存间地面做好防腐防渗措施，贮存不同危险废物时应做好分类、分区措施，存</w:t>
            </w:r>
            <w:r>
              <w:rPr>
                <w:sz w:val="22"/>
                <w:szCs w:val="22"/>
                <w:spacing w:val="13"/>
              </w:rPr>
              <w:t xml:space="preserve"> </w:t>
            </w:r>
            <w:r>
              <w:rPr>
                <w:sz w:val="22"/>
                <w:szCs w:val="22"/>
              </w:rPr>
              <w:t>放点应做好缓坡，并设置相应警示标志及危险废</w:t>
            </w:r>
            <w:r>
              <w:rPr>
                <w:sz w:val="22"/>
                <w:szCs w:val="22"/>
                <w:spacing w:val="-1"/>
              </w:rPr>
              <w:t>物标识。</w:t>
            </w:r>
          </w:p>
        </w:tc>
      </w:tr>
      <w:tr>
        <w:trPr>
          <w:trHeight w:val="1599" w:hRule="atLeast"/>
        </w:trPr>
        <w:tc>
          <w:tcPr>
            <w:tcW w:w="1224" w:type="dxa"/>
            <w:vAlign w:val="top"/>
          </w:tcPr>
          <w:p>
            <w:pPr>
              <w:spacing w:line="351" w:lineRule="auto"/>
              <w:rPr>
                <w:rFonts w:ascii="Arial"/>
                <w:sz w:val="21"/>
              </w:rPr>
            </w:pPr>
            <w:r/>
          </w:p>
          <w:p>
            <w:pPr>
              <w:pStyle w:val="TableText"/>
              <w:ind w:left="165"/>
              <w:spacing w:before="72" w:line="200" w:lineRule="auto"/>
              <w:rPr>
                <w:sz w:val="22"/>
                <w:szCs w:val="22"/>
              </w:rPr>
            </w:pPr>
            <w:r>
              <w:rPr>
                <w:sz w:val="22"/>
                <w:szCs w:val="22"/>
                <w:spacing w:val="-2"/>
              </w:rPr>
              <w:t>土壤及地</w:t>
            </w:r>
          </w:p>
          <w:p>
            <w:pPr>
              <w:pStyle w:val="TableText"/>
              <w:ind w:left="165"/>
              <w:spacing w:line="219" w:lineRule="auto"/>
              <w:rPr>
                <w:sz w:val="22"/>
                <w:szCs w:val="22"/>
              </w:rPr>
            </w:pPr>
            <w:r>
              <w:rPr>
                <w:sz w:val="22"/>
                <w:szCs w:val="22"/>
                <w:spacing w:val="2"/>
              </w:rPr>
              <w:t>下水污染</w:t>
            </w:r>
          </w:p>
          <w:p>
            <w:pPr>
              <w:pStyle w:val="TableText"/>
              <w:ind w:left="165"/>
              <w:spacing w:before="29" w:line="220" w:lineRule="auto"/>
              <w:rPr>
                <w:sz w:val="22"/>
                <w:szCs w:val="22"/>
              </w:rPr>
            </w:pPr>
            <w:r>
              <w:rPr>
                <w:sz w:val="22"/>
                <w:szCs w:val="22"/>
                <w:spacing w:val="2"/>
              </w:rPr>
              <w:t>防治措施</w:t>
            </w:r>
          </w:p>
        </w:tc>
        <w:tc>
          <w:tcPr>
            <w:tcW w:w="7987" w:type="dxa"/>
            <w:vAlign w:val="top"/>
            <w:gridSpan w:val="4"/>
          </w:tcPr>
          <w:p>
            <w:pPr>
              <w:pStyle w:val="TableText"/>
              <w:ind w:left="81"/>
              <w:spacing w:before="11" w:line="217" w:lineRule="auto"/>
              <w:rPr>
                <w:sz w:val="22"/>
                <w:szCs w:val="22"/>
              </w:rPr>
            </w:pPr>
            <w:r>
              <w:rPr>
                <w:sz w:val="22"/>
                <w:szCs w:val="22"/>
                <w:spacing w:val="3"/>
              </w:rPr>
              <w:t>①源头控制</w:t>
            </w:r>
          </w:p>
          <w:p>
            <w:pPr>
              <w:pStyle w:val="TableText"/>
              <w:ind w:left="81"/>
              <w:spacing w:before="13" w:line="219" w:lineRule="auto"/>
              <w:rPr>
                <w:sz w:val="22"/>
                <w:szCs w:val="22"/>
              </w:rPr>
            </w:pPr>
            <w:r>
              <w:rPr>
                <w:sz w:val="22"/>
                <w:szCs w:val="22"/>
              </w:rPr>
              <w:t>A.针对可能造成地下水污染的污染源，定期排查，如废水处理及回用系统等。</w:t>
            </w:r>
          </w:p>
          <w:p>
            <w:pPr>
              <w:pStyle w:val="TableText"/>
              <w:ind w:left="81"/>
              <w:spacing w:before="18" w:line="218" w:lineRule="auto"/>
              <w:rPr>
                <w:sz w:val="22"/>
                <w:szCs w:val="22"/>
              </w:rPr>
            </w:pPr>
            <w:r>
              <w:rPr>
                <w:sz w:val="22"/>
                <w:szCs w:val="22"/>
              </w:rPr>
              <w:t>B.定期对污染防治区生产装置、阀门、管道等进行检查。</w:t>
            </w:r>
          </w:p>
          <w:p>
            <w:pPr>
              <w:pStyle w:val="TableText"/>
              <w:ind w:left="81"/>
              <w:spacing w:line="216" w:lineRule="auto"/>
              <w:rPr>
                <w:sz w:val="22"/>
                <w:szCs w:val="22"/>
              </w:rPr>
            </w:pPr>
            <w:r>
              <w:rPr>
                <w:sz w:val="22"/>
                <w:szCs w:val="22"/>
              </w:rPr>
              <w:t>C.定期检查各区域防渗层情况。</w:t>
            </w:r>
          </w:p>
          <w:p>
            <w:pPr>
              <w:pStyle w:val="TableText"/>
              <w:ind w:left="81"/>
              <w:spacing w:before="1" w:line="201" w:lineRule="auto"/>
              <w:rPr>
                <w:sz w:val="22"/>
                <w:szCs w:val="22"/>
              </w:rPr>
            </w:pPr>
            <w:r>
              <w:rPr>
                <w:sz w:val="22"/>
                <w:szCs w:val="22"/>
                <w:spacing w:val="-1"/>
              </w:rPr>
              <w:t>②地下水污染分区防渗措施</w:t>
            </w:r>
          </w:p>
          <w:p>
            <w:pPr>
              <w:pStyle w:val="TableText"/>
              <w:ind w:left="81"/>
              <w:spacing w:line="217" w:lineRule="auto"/>
              <w:rPr>
                <w:sz w:val="22"/>
                <w:szCs w:val="22"/>
              </w:rPr>
            </w:pPr>
            <w:r>
              <w:rPr>
                <w:sz w:val="22"/>
                <w:szCs w:val="22"/>
              </w:rPr>
              <w:t>③废气及废水治理设施运行保障措施。</w:t>
            </w:r>
          </w:p>
        </w:tc>
      </w:tr>
      <w:tr>
        <w:trPr>
          <w:trHeight w:val="569" w:hRule="atLeast"/>
        </w:trPr>
        <w:tc>
          <w:tcPr>
            <w:tcW w:w="1224" w:type="dxa"/>
            <w:vAlign w:val="top"/>
          </w:tcPr>
          <w:p>
            <w:pPr>
              <w:pStyle w:val="TableText"/>
              <w:ind w:left="385" w:right="152" w:hanging="220"/>
              <w:spacing w:before="34" w:line="220" w:lineRule="auto"/>
              <w:rPr>
                <w:sz w:val="22"/>
                <w:szCs w:val="22"/>
              </w:rPr>
            </w:pPr>
            <w:r>
              <w:rPr>
                <w:sz w:val="22"/>
                <w:szCs w:val="22"/>
                <w:spacing w:val="4"/>
              </w:rPr>
              <w:t>生态保护</w:t>
            </w:r>
            <w:r>
              <w:rPr>
                <w:sz w:val="22"/>
                <w:szCs w:val="22"/>
              </w:rPr>
              <w:t xml:space="preserve"> </w:t>
            </w:r>
            <w:r>
              <w:rPr>
                <w:sz w:val="22"/>
                <w:szCs w:val="22"/>
                <w:spacing w:val="-3"/>
              </w:rPr>
              <w:t>措施</w:t>
            </w:r>
          </w:p>
        </w:tc>
        <w:tc>
          <w:tcPr>
            <w:tcW w:w="7987" w:type="dxa"/>
            <w:vAlign w:val="top"/>
            <w:gridSpan w:val="4"/>
          </w:tcPr>
          <w:p>
            <w:pPr>
              <w:pStyle w:val="TableText"/>
              <w:ind w:left="3830"/>
              <w:spacing w:before="185" w:line="220" w:lineRule="auto"/>
              <w:rPr>
                <w:sz w:val="22"/>
                <w:szCs w:val="22"/>
              </w:rPr>
            </w:pPr>
            <w:r>
              <w:rPr>
                <w:sz w:val="22"/>
                <w:szCs w:val="22"/>
              </w:rPr>
              <w:t>无</w:t>
            </w:r>
          </w:p>
        </w:tc>
      </w:tr>
      <w:tr>
        <w:trPr>
          <w:trHeight w:val="1888" w:hRule="atLeast"/>
        </w:trPr>
        <w:tc>
          <w:tcPr>
            <w:tcW w:w="1224" w:type="dxa"/>
            <w:vAlign w:val="top"/>
          </w:tcPr>
          <w:p>
            <w:pPr>
              <w:spacing w:line="315" w:lineRule="auto"/>
              <w:rPr>
                <w:rFonts w:ascii="Arial"/>
                <w:sz w:val="21"/>
              </w:rPr>
            </w:pPr>
            <w:r/>
          </w:p>
          <w:p>
            <w:pPr>
              <w:spacing w:line="316" w:lineRule="auto"/>
              <w:rPr>
                <w:rFonts w:ascii="Arial"/>
                <w:sz w:val="21"/>
              </w:rPr>
            </w:pPr>
            <w:r/>
          </w:p>
          <w:p>
            <w:pPr>
              <w:pStyle w:val="TableText"/>
              <w:ind w:left="165"/>
              <w:spacing w:before="71" w:line="220" w:lineRule="auto"/>
              <w:rPr>
                <w:sz w:val="22"/>
                <w:szCs w:val="22"/>
              </w:rPr>
            </w:pPr>
            <w:r>
              <w:rPr>
                <w:sz w:val="22"/>
                <w:szCs w:val="22"/>
                <w:spacing w:val="-2"/>
              </w:rPr>
              <w:t>环境风险</w:t>
            </w:r>
          </w:p>
          <w:p>
            <w:pPr>
              <w:pStyle w:val="TableText"/>
              <w:ind w:left="165"/>
              <w:spacing w:before="7" w:line="220" w:lineRule="auto"/>
              <w:rPr>
                <w:sz w:val="22"/>
                <w:szCs w:val="22"/>
              </w:rPr>
            </w:pPr>
            <w:r>
              <w:rPr>
                <w:sz w:val="22"/>
                <w:szCs w:val="22"/>
                <w:spacing w:val="2"/>
              </w:rPr>
              <w:t>防范措施</w:t>
            </w:r>
          </w:p>
        </w:tc>
        <w:tc>
          <w:tcPr>
            <w:tcW w:w="7987" w:type="dxa"/>
            <w:vAlign w:val="top"/>
            <w:gridSpan w:val="4"/>
          </w:tcPr>
          <w:p>
            <w:pPr>
              <w:pStyle w:val="TableText"/>
              <w:ind w:left="61" w:firstLine="9"/>
              <w:spacing w:before="17" w:line="223" w:lineRule="auto"/>
              <w:jc w:val="both"/>
              <w:rPr>
                <w:sz w:val="22"/>
                <w:szCs w:val="22"/>
              </w:rPr>
            </w:pPr>
            <w:r>
              <w:rPr>
                <w:sz w:val="22"/>
                <w:szCs w:val="22"/>
                <w:spacing w:val="-3"/>
              </w:rPr>
              <w:t>项目增设围堰、缓坡、沙袋等措施用于收集事故废水。拟建1座190m³应急池位于园</w:t>
            </w:r>
            <w:r>
              <w:rPr>
                <w:sz w:val="22"/>
                <w:szCs w:val="22"/>
              </w:rPr>
              <w:t xml:space="preserve">  </w:t>
            </w:r>
            <w:r>
              <w:rPr>
                <w:sz w:val="22"/>
                <w:szCs w:val="22"/>
                <w:spacing w:val="-3"/>
              </w:rPr>
              <w:t>区南面。雨水总排口1个，并新增配置相应的雨水阀门，应用于事故雨水</w:t>
            </w:r>
            <w:r>
              <w:rPr>
                <w:sz w:val="22"/>
                <w:szCs w:val="22"/>
                <w:spacing w:val="-4"/>
              </w:rPr>
              <w:t>管网截流。</w:t>
            </w:r>
            <w:r>
              <w:rPr>
                <w:sz w:val="22"/>
                <w:szCs w:val="22"/>
              </w:rPr>
              <w:t xml:space="preserve"> </w:t>
            </w:r>
            <w:r>
              <w:rPr>
                <w:sz w:val="22"/>
                <w:szCs w:val="22"/>
                <w:spacing w:val="-9"/>
              </w:rPr>
              <w:t>强化防火主观意识、建立健全防火安全规章制度并严格执行、消除着火源、包装材料</w:t>
            </w:r>
            <w:r>
              <w:rPr>
                <w:sz w:val="22"/>
                <w:szCs w:val="22"/>
                <w:spacing w:val="3"/>
              </w:rPr>
              <w:t xml:space="preserve">  </w:t>
            </w:r>
            <w:r>
              <w:rPr>
                <w:sz w:val="22"/>
                <w:szCs w:val="22"/>
                <w:spacing w:val="-6"/>
              </w:rPr>
              <w:t>的贮存要符合消防安全要求。防范火灾环境事故的发生。项目要按标准建设</w:t>
            </w:r>
            <w:r>
              <w:rPr>
                <w:sz w:val="22"/>
                <w:szCs w:val="22"/>
                <w:spacing w:val="-7"/>
              </w:rPr>
              <w:t>和维护，</w:t>
            </w:r>
            <w:r>
              <w:rPr>
                <w:sz w:val="22"/>
                <w:szCs w:val="22"/>
              </w:rPr>
              <w:t xml:space="preserve"> </w:t>
            </w:r>
            <w:r>
              <w:rPr>
                <w:sz w:val="22"/>
                <w:szCs w:val="22"/>
                <w:spacing w:val="-9"/>
              </w:rPr>
              <w:t>场地要分类管理、合理布局，有明确的禁火区，配备足够的安全防火设施，严格遵守</w:t>
            </w:r>
            <w:r>
              <w:rPr>
                <w:sz w:val="22"/>
                <w:szCs w:val="22"/>
                <w:spacing w:val="7"/>
              </w:rPr>
              <w:t xml:space="preserve">  </w:t>
            </w:r>
            <w:r>
              <w:rPr>
                <w:sz w:val="22"/>
                <w:szCs w:val="22"/>
                <w:spacing w:val="-9"/>
              </w:rPr>
              <w:t>安全防火规定，落实消防岗位制度，避免火灾事故的发生，并制定应急预案及定期进</w:t>
            </w:r>
            <w:r>
              <w:rPr>
                <w:sz w:val="22"/>
                <w:szCs w:val="22"/>
                <w:spacing w:val="3"/>
              </w:rPr>
              <w:t xml:space="preserve">  </w:t>
            </w:r>
            <w:r>
              <w:rPr>
                <w:sz w:val="22"/>
                <w:szCs w:val="22"/>
              </w:rPr>
              <w:t>行消防演习。</w:t>
            </w:r>
          </w:p>
        </w:tc>
      </w:tr>
      <w:tr>
        <w:trPr>
          <w:trHeight w:val="2003" w:hRule="atLeast"/>
        </w:trPr>
        <w:tc>
          <w:tcPr>
            <w:tcW w:w="1224" w:type="dxa"/>
            <w:vAlign w:val="top"/>
          </w:tcPr>
          <w:p>
            <w:pPr>
              <w:spacing w:line="341" w:lineRule="auto"/>
              <w:rPr>
                <w:rFonts w:ascii="Arial"/>
                <w:sz w:val="21"/>
              </w:rPr>
            </w:pPr>
            <w:r/>
          </w:p>
          <w:p>
            <w:pPr>
              <w:spacing w:line="342" w:lineRule="auto"/>
              <w:rPr>
                <w:rFonts w:ascii="Arial"/>
                <w:sz w:val="21"/>
              </w:rPr>
            </w:pPr>
            <w:r/>
          </w:p>
          <w:p>
            <w:pPr>
              <w:pStyle w:val="TableText"/>
              <w:ind w:left="165"/>
              <w:spacing w:before="71" w:line="220" w:lineRule="auto"/>
              <w:rPr>
                <w:sz w:val="22"/>
                <w:szCs w:val="22"/>
              </w:rPr>
            </w:pPr>
            <w:r>
              <w:rPr>
                <w:sz w:val="22"/>
                <w:szCs w:val="22"/>
                <w:spacing w:val="-2"/>
              </w:rPr>
              <w:t>其他环境</w:t>
            </w:r>
          </w:p>
          <w:p>
            <w:pPr>
              <w:pStyle w:val="TableText"/>
              <w:ind w:left="165"/>
              <w:spacing w:before="17" w:line="219" w:lineRule="auto"/>
              <w:rPr>
                <w:sz w:val="22"/>
                <w:szCs w:val="22"/>
              </w:rPr>
            </w:pPr>
            <w:r>
              <w:rPr>
                <w:sz w:val="22"/>
                <w:szCs w:val="22"/>
                <w:spacing w:val="2"/>
              </w:rPr>
              <w:t>管理要求</w:t>
            </w:r>
          </w:p>
        </w:tc>
        <w:tc>
          <w:tcPr>
            <w:tcW w:w="7987" w:type="dxa"/>
            <w:vAlign w:val="top"/>
            <w:gridSpan w:val="4"/>
          </w:tcPr>
          <w:p>
            <w:pPr>
              <w:pStyle w:val="TableText"/>
              <w:ind w:left="81"/>
              <w:spacing w:before="86" w:line="219" w:lineRule="auto"/>
              <w:rPr>
                <w:sz w:val="22"/>
                <w:szCs w:val="22"/>
              </w:rPr>
            </w:pPr>
            <w:r>
              <w:rPr>
                <w:sz w:val="22"/>
                <w:szCs w:val="22"/>
              </w:rPr>
              <w:t>根据项目的生产特点，对环境管理机构的设置建议如</w:t>
            </w:r>
            <w:r>
              <w:rPr>
                <w:sz w:val="22"/>
                <w:szCs w:val="22"/>
                <w:spacing w:val="-1"/>
              </w:rPr>
              <w:t>下：</w:t>
            </w:r>
          </w:p>
          <w:p>
            <w:pPr>
              <w:pStyle w:val="TableText"/>
              <w:ind w:left="81"/>
              <w:spacing w:before="40" w:line="206" w:lineRule="auto"/>
              <w:rPr>
                <w:sz w:val="22"/>
                <w:szCs w:val="22"/>
              </w:rPr>
            </w:pPr>
            <w:r>
              <w:rPr>
                <w:sz w:val="22"/>
                <w:szCs w:val="22"/>
                <w:spacing w:val="-9"/>
              </w:rPr>
              <w:t>环境管理应由总经理主管负责，下设环境保护专职机构，并与各职能部门</w:t>
            </w:r>
            <w:r>
              <w:rPr>
                <w:sz w:val="22"/>
                <w:szCs w:val="22"/>
                <w:spacing w:val="-10"/>
              </w:rPr>
              <w:t>保持密切的</w:t>
            </w:r>
            <w:r>
              <w:rPr>
                <w:sz w:val="22"/>
                <w:szCs w:val="22"/>
              </w:rPr>
              <w:t xml:space="preserve">  </w:t>
            </w:r>
            <w:r>
              <w:rPr>
                <w:sz w:val="22"/>
                <w:szCs w:val="22"/>
                <w:spacing w:val="-7"/>
              </w:rPr>
              <w:t>联系，由专职环境保护管理和工作人员实施全公司的环境管理工作，其主要职责是：</w:t>
            </w:r>
          </w:p>
          <w:p>
            <w:pPr>
              <w:pStyle w:val="TableText"/>
              <w:ind w:left="81"/>
              <w:spacing w:before="25" w:line="210" w:lineRule="auto"/>
              <w:rPr>
                <w:sz w:val="22"/>
                <w:szCs w:val="22"/>
              </w:rPr>
            </w:pPr>
            <w:r>
              <w:rPr>
                <w:sz w:val="22"/>
                <w:szCs w:val="22"/>
                <w:spacing w:val="5"/>
              </w:rPr>
              <w:t>①贯彻执行国家和惠州市的环境保护法规和标准；</w:t>
            </w:r>
          </w:p>
          <w:p>
            <w:pPr>
              <w:pStyle w:val="TableText"/>
              <w:ind w:left="81"/>
              <w:spacing w:line="217" w:lineRule="auto"/>
              <w:rPr>
                <w:sz w:val="22"/>
                <w:szCs w:val="22"/>
              </w:rPr>
            </w:pPr>
            <w:r>
              <w:rPr>
                <w:sz w:val="22"/>
                <w:szCs w:val="22"/>
                <w:spacing w:val="3"/>
              </w:rPr>
              <w:t>②接受环保主管部门的检查监督，定期上报各项环境管理工作的执行情况；</w:t>
            </w:r>
          </w:p>
          <w:p>
            <w:pPr>
              <w:pStyle w:val="TableText"/>
              <w:ind w:left="81"/>
              <w:spacing w:before="21" w:line="217" w:lineRule="auto"/>
              <w:rPr>
                <w:sz w:val="22"/>
                <w:szCs w:val="22"/>
              </w:rPr>
            </w:pPr>
            <w:r>
              <w:rPr>
                <w:sz w:val="22"/>
                <w:szCs w:val="22"/>
                <w:spacing w:val="5"/>
              </w:rPr>
              <w:t>③组织制定公司各部门的环境管理规章制度；</w:t>
            </w:r>
          </w:p>
          <w:p>
            <w:pPr>
              <w:pStyle w:val="TableText"/>
              <w:ind w:left="51"/>
              <w:spacing w:before="12" w:line="217" w:lineRule="auto"/>
              <w:rPr>
                <w:sz w:val="22"/>
                <w:szCs w:val="22"/>
              </w:rPr>
            </w:pPr>
            <w:r>
              <w:rPr>
                <w:sz w:val="22"/>
                <w:szCs w:val="22"/>
              </w:rPr>
              <w:t>④负责环保设施的正常运转，以及环境监测计划的实施。</w:t>
            </w:r>
          </w:p>
        </w:tc>
      </w:tr>
    </w:tbl>
    <w:p>
      <w:pPr>
        <w:pStyle w:val="BodyText"/>
        <w:rPr/>
      </w:pPr>
      <w:r/>
    </w:p>
    <w:p>
      <w:pPr>
        <w:sectPr>
          <w:footerReference w:type="default" r:id="rId199"/>
          <w:pgSz w:w="11900" w:h="16830"/>
          <w:pgMar w:top="400" w:right="1353" w:bottom="1131" w:left="1324" w:header="0" w:footer="987" w:gutter="0"/>
        </w:sectPr>
        <w:rPr/>
      </w:pP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1" w:lineRule="auto"/>
        <w:rPr/>
      </w:pPr>
      <w:r/>
    </w:p>
    <w:p>
      <w:pPr>
        <w:pStyle w:val="BodyText"/>
        <w:spacing w:line="262" w:lineRule="auto"/>
        <w:rPr/>
      </w:pPr>
      <w:r/>
    </w:p>
    <w:p>
      <w:pPr>
        <w:ind w:left="78"/>
        <w:spacing w:before="85" w:line="217" w:lineRule="auto"/>
        <w:outlineLvl w:val="3"/>
        <w:rPr>
          <w:rFonts w:ascii="SimSun" w:hAnsi="SimSun" w:eastAsia="SimSun" w:cs="SimSun"/>
          <w:sz w:val="26"/>
          <w:szCs w:val="26"/>
        </w:rPr>
      </w:pPr>
      <w:r>
        <w:rPr>
          <w:rFonts w:ascii="SimSun" w:hAnsi="SimSun" w:eastAsia="SimSun" w:cs="SimSun"/>
          <w:sz w:val="26"/>
          <w:szCs w:val="26"/>
          <w:b/>
          <w:bCs/>
          <w:spacing w:val="-6"/>
        </w:rPr>
        <w:t>六、结论</w:t>
      </w:r>
    </w:p>
    <w:tbl>
      <w:tblPr>
        <w:tblStyle w:val="TableNormal"/>
        <w:tblW w:w="9344" w:type="dxa"/>
        <w:tblInd w:w="5" w:type="dxa"/>
        <w:tblLayout w:type="fixed"/>
        <w:tblBorders>
          <w:left w:val="single" w:color="000000" w:sz="4" w:space="0"/>
          <w:bottom w:val="single" w:color="000000" w:sz="4" w:space="0"/>
          <w:right w:val="single" w:color="000000" w:sz="4" w:space="0"/>
          <w:top w:val="single" w:color="000000" w:sz="4" w:space="0"/>
        </w:tblBorders>
      </w:tblPr>
      <w:tblGrid>
        <w:gridCol w:w="9344"/>
      </w:tblGrid>
      <w:tr>
        <w:trPr>
          <w:trHeight w:val="11860" w:hRule="atLeast"/>
        </w:trPr>
        <w:tc>
          <w:tcPr>
            <w:tcW w:w="9344" w:type="dxa"/>
            <w:vAlign w:val="top"/>
          </w:tcPr>
          <w:p>
            <w:pPr>
              <w:spacing w:line="374" w:lineRule="auto"/>
              <w:rPr>
                <w:rFonts w:ascii="Arial"/>
                <w:sz w:val="21"/>
              </w:rPr>
            </w:pPr>
            <w:r/>
          </w:p>
          <w:p>
            <w:pPr>
              <w:pStyle w:val="TableText"/>
              <w:ind w:left="15" w:firstLine="559"/>
              <w:spacing w:before="78" w:line="353" w:lineRule="auto"/>
              <w:jc w:val="both"/>
              <w:rPr/>
            </w:pPr>
            <w:r>
              <w:rPr>
                <w:spacing w:val="-3"/>
              </w:rPr>
              <w:t>综上所述，项目选址合理、符合国家及地方产业政策。项目</w:t>
            </w:r>
            <w:r>
              <w:rPr>
                <w:spacing w:val="-4"/>
              </w:rPr>
              <w:t>运营期采取相应措施后，</w:t>
            </w:r>
            <w:r>
              <w:rPr/>
              <w:t xml:space="preserve"> </w:t>
            </w:r>
            <w:r>
              <w:rPr>
                <w:spacing w:val="-4"/>
              </w:rPr>
              <w:t>污染物可以做到达标排放，并严格执行“三同时”制度，严格控制污染物排放量，将产生</w:t>
            </w:r>
            <w:r>
              <w:rPr>
                <w:spacing w:val="2"/>
              </w:rPr>
              <w:t xml:space="preserve">  </w:t>
            </w:r>
            <w:r>
              <w:rPr>
                <w:spacing w:val="1"/>
              </w:rPr>
              <w:t>的各项污染物按报告中提出的污染治理措施进行治理，加强污染治理设施和设备的运行  </w:t>
            </w:r>
            <w:r>
              <w:rPr>
                <w:spacing w:val="1"/>
              </w:rPr>
              <w:t>管理，则项目营运期对周围环境不会产生明显的影响。从环境保护角度分析，项目建设</w:t>
            </w:r>
            <w:r>
              <w:rPr/>
              <w:t xml:space="preserve">  </w:t>
            </w:r>
            <w:r>
              <w:rPr>
                <w:spacing w:val="7"/>
              </w:rPr>
              <w:t>是可行的。</w:t>
            </w:r>
          </w:p>
        </w:tc>
      </w:tr>
    </w:tbl>
    <w:p>
      <w:pPr>
        <w:pStyle w:val="BodyText"/>
        <w:rPr/>
      </w:pPr>
      <w:r/>
    </w:p>
    <w:p>
      <w:pPr>
        <w:sectPr>
          <w:footerReference w:type="default" r:id="rId200"/>
          <w:pgSz w:w="11900" w:h="16830"/>
          <w:pgMar w:top="400" w:right="1220" w:bottom="1131" w:left="1324" w:header="0" w:footer="987" w:gutter="0"/>
        </w:sectPr>
        <w:rPr/>
      </w:pPr>
    </w:p>
    <w:p>
      <w:pPr>
        <w:pStyle w:val="BodyText"/>
        <w:spacing w:line="296" w:lineRule="auto"/>
        <w:rPr/>
      </w:pPr>
      <w:r/>
    </w:p>
    <w:p>
      <w:pPr>
        <w:ind w:left="17"/>
        <w:spacing w:before="68" w:line="223" w:lineRule="auto"/>
        <w:rPr>
          <w:rFonts w:ascii="SimHei" w:hAnsi="SimHei" w:eastAsia="SimHei" w:cs="SimHei"/>
          <w:sz w:val="21"/>
          <w:szCs w:val="21"/>
        </w:rPr>
      </w:pPr>
      <w:r>
        <w:rPr>
          <w:rFonts w:ascii="SimHei" w:hAnsi="SimHei" w:eastAsia="SimHei" w:cs="SimHei"/>
          <w:sz w:val="21"/>
          <w:szCs w:val="21"/>
          <w:b/>
          <w:bCs/>
          <w:spacing w:val="3"/>
        </w:rPr>
        <w:t>附表</w:t>
      </w:r>
    </w:p>
    <w:p>
      <w:pPr>
        <w:ind w:left="6367"/>
        <w:spacing w:before="164" w:line="222" w:lineRule="auto"/>
        <w:rPr>
          <w:rFonts w:ascii="SimHei" w:hAnsi="SimHei" w:eastAsia="SimHei" w:cs="SimHei"/>
          <w:sz w:val="21"/>
          <w:szCs w:val="21"/>
        </w:rPr>
      </w:pPr>
      <w:r>
        <w:rPr>
          <w:rFonts w:ascii="SimHei" w:hAnsi="SimHei" w:eastAsia="SimHei" w:cs="SimHei"/>
          <w:sz w:val="21"/>
          <w:szCs w:val="21"/>
          <w:b/>
          <w:bCs/>
          <w:spacing w:val="-1"/>
        </w:rPr>
        <w:t>建设项目污染物排放量汇总表</w:t>
      </w:r>
    </w:p>
    <w:p>
      <w:pPr>
        <w:spacing w:line="178" w:lineRule="exact"/>
        <w:rPr/>
      </w:pPr>
      <w:r/>
    </w:p>
    <w:tbl>
      <w:tblPr>
        <w:tblStyle w:val="TableNormal"/>
        <w:tblW w:w="1541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764"/>
        <w:gridCol w:w="1599"/>
        <w:gridCol w:w="1889"/>
        <w:gridCol w:w="1419"/>
        <w:gridCol w:w="1919"/>
        <w:gridCol w:w="1769"/>
        <w:gridCol w:w="1948"/>
        <w:gridCol w:w="1978"/>
        <w:gridCol w:w="1134"/>
      </w:tblGrid>
      <w:tr>
        <w:trPr>
          <w:trHeight w:val="924" w:hRule="atLeast"/>
        </w:trPr>
        <w:tc>
          <w:tcPr>
            <w:tcW w:w="1764" w:type="dxa"/>
            <w:vAlign w:val="top"/>
            <w:tcBorders>
              <w:tl2br w:val="single" w:color="000000" w:sz="4" w:space="0"/>
            </w:tcBorders>
          </w:tcPr>
          <w:p>
            <w:pPr>
              <w:pStyle w:val="TableText"/>
              <w:ind w:left="18" w:firstLine="1262"/>
              <w:spacing w:before="171" w:line="270" w:lineRule="auto"/>
              <w:rPr>
                <w:sz w:val="22"/>
                <w:szCs w:val="22"/>
              </w:rPr>
            </w:pPr>
            <w:r>
              <w:rPr>
                <w:sz w:val="22"/>
                <w:szCs w:val="22"/>
                <w:b/>
                <w:bCs/>
                <w:spacing w:val="14"/>
              </w:rPr>
              <w:t>项目</w:t>
            </w:r>
            <w:r>
              <w:rPr>
                <w:sz w:val="22"/>
                <w:szCs w:val="22"/>
              </w:rPr>
              <w:t xml:space="preserve"> </w:t>
            </w:r>
            <w:r>
              <w:rPr>
                <w:sz w:val="22"/>
                <w:szCs w:val="22"/>
                <w:b/>
                <w:bCs/>
                <w:spacing w:val="-6"/>
              </w:rPr>
              <w:t>分类</w:t>
            </w:r>
          </w:p>
        </w:tc>
        <w:tc>
          <w:tcPr>
            <w:tcW w:w="1599" w:type="dxa"/>
            <w:vAlign w:val="top"/>
          </w:tcPr>
          <w:p>
            <w:pPr>
              <w:spacing w:line="278" w:lineRule="auto"/>
              <w:rPr>
                <w:rFonts w:ascii="Arial"/>
                <w:sz w:val="21"/>
              </w:rPr>
            </w:pPr>
            <w:r/>
          </w:p>
          <w:p>
            <w:pPr>
              <w:pStyle w:val="TableText"/>
              <w:ind w:left="244"/>
              <w:spacing w:before="71" w:line="220" w:lineRule="auto"/>
              <w:rPr>
                <w:sz w:val="22"/>
                <w:szCs w:val="22"/>
              </w:rPr>
            </w:pPr>
            <w:r>
              <w:rPr>
                <w:sz w:val="22"/>
                <w:szCs w:val="22"/>
                <w:b/>
                <w:bCs/>
                <w:spacing w:val="-4"/>
              </w:rPr>
              <w:t>污染物名称</w:t>
            </w:r>
          </w:p>
        </w:tc>
        <w:tc>
          <w:tcPr>
            <w:tcW w:w="1889" w:type="dxa"/>
            <w:vAlign w:val="top"/>
          </w:tcPr>
          <w:p>
            <w:pPr>
              <w:pStyle w:val="TableText"/>
              <w:ind w:left="495"/>
              <w:spacing w:before="11" w:line="220" w:lineRule="auto"/>
              <w:rPr>
                <w:sz w:val="22"/>
                <w:szCs w:val="22"/>
              </w:rPr>
            </w:pPr>
            <w:r>
              <w:rPr>
                <w:sz w:val="22"/>
                <w:szCs w:val="22"/>
                <w:b/>
                <w:bCs/>
                <w:spacing w:val="-5"/>
              </w:rPr>
              <w:t>现有工程</w:t>
            </w:r>
          </w:p>
          <w:p>
            <w:pPr>
              <w:pStyle w:val="TableText"/>
              <w:ind w:left="714" w:right="2" w:hanging="699"/>
              <w:spacing w:before="46" w:line="249" w:lineRule="auto"/>
              <w:rPr>
                <w:sz w:val="22"/>
                <w:szCs w:val="22"/>
              </w:rPr>
            </w:pPr>
            <w:r>
              <w:rPr>
                <w:sz w:val="22"/>
                <w:szCs w:val="22"/>
                <w:b/>
                <w:bCs/>
                <w:spacing w:val="-4"/>
              </w:rPr>
              <w:t>排放量(固体废物产</w:t>
            </w:r>
            <w:r>
              <w:rPr>
                <w:sz w:val="22"/>
                <w:szCs w:val="22"/>
                <w:spacing w:val="5"/>
              </w:rPr>
              <w:t xml:space="preserve"> </w:t>
            </w:r>
            <w:r>
              <w:rPr>
                <w:sz w:val="22"/>
                <w:szCs w:val="22"/>
                <w:b/>
                <w:bCs/>
                <w:spacing w:val="-5"/>
              </w:rPr>
              <w:t>生量)①</w:t>
            </w:r>
          </w:p>
        </w:tc>
        <w:tc>
          <w:tcPr>
            <w:tcW w:w="1419" w:type="dxa"/>
            <w:vAlign w:val="top"/>
          </w:tcPr>
          <w:p>
            <w:pPr>
              <w:pStyle w:val="TableText"/>
              <w:ind w:left="266"/>
              <w:spacing w:before="11" w:line="220" w:lineRule="auto"/>
              <w:rPr>
                <w:sz w:val="22"/>
                <w:szCs w:val="22"/>
              </w:rPr>
            </w:pPr>
            <w:r>
              <w:rPr>
                <w:sz w:val="22"/>
                <w:szCs w:val="22"/>
                <w:b/>
                <w:bCs/>
                <w:spacing w:val="-5"/>
              </w:rPr>
              <w:t>现有工程</w:t>
            </w:r>
          </w:p>
          <w:p>
            <w:pPr>
              <w:pStyle w:val="TableText"/>
              <w:ind w:left="156"/>
              <w:spacing w:before="57" w:line="220" w:lineRule="auto"/>
              <w:rPr>
                <w:sz w:val="22"/>
                <w:szCs w:val="22"/>
              </w:rPr>
            </w:pPr>
            <w:r>
              <w:rPr>
                <w:sz w:val="22"/>
                <w:szCs w:val="22"/>
                <w:b/>
                <w:bCs/>
                <w:spacing w:val="-4"/>
              </w:rPr>
              <w:t>许可排放量</w:t>
            </w:r>
          </w:p>
          <w:p>
            <w:pPr>
              <w:pStyle w:val="TableText"/>
              <w:ind w:left="596"/>
              <w:spacing w:before="54" w:line="217" w:lineRule="auto"/>
              <w:rPr>
                <w:sz w:val="22"/>
                <w:szCs w:val="22"/>
              </w:rPr>
            </w:pPr>
            <w:r>
              <w:rPr>
                <w:sz w:val="22"/>
                <w:szCs w:val="22"/>
                <w:b/>
                <w:bCs/>
                <w:spacing w:val="-3"/>
              </w:rPr>
              <w:t>②</w:t>
            </w:r>
          </w:p>
        </w:tc>
        <w:tc>
          <w:tcPr>
            <w:tcW w:w="1919" w:type="dxa"/>
            <w:vAlign w:val="top"/>
          </w:tcPr>
          <w:p>
            <w:pPr>
              <w:pStyle w:val="TableText"/>
              <w:ind w:left="517"/>
              <w:spacing w:before="21" w:line="220" w:lineRule="auto"/>
              <w:rPr>
                <w:sz w:val="22"/>
                <w:szCs w:val="22"/>
              </w:rPr>
            </w:pPr>
            <w:r>
              <w:rPr>
                <w:sz w:val="22"/>
                <w:szCs w:val="22"/>
                <w:b/>
                <w:bCs/>
                <w:spacing w:val="-4"/>
              </w:rPr>
              <w:t>在建工程</w:t>
            </w:r>
          </w:p>
          <w:p>
            <w:pPr>
              <w:pStyle w:val="TableText"/>
              <w:ind w:left="727" w:right="30" w:hanging="710"/>
              <w:spacing w:before="36" w:line="249" w:lineRule="auto"/>
              <w:rPr>
                <w:sz w:val="22"/>
                <w:szCs w:val="22"/>
              </w:rPr>
            </w:pPr>
            <w:r>
              <w:rPr>
                <w:sz w:val="22"/>
                <w:szCs w:val="22"/>
                <w:b/>
                <w:bCs/>
                <w:spacing w:val="-4"/>
              </w:rPr>
              <w:t>排放量(固体废物产</w:t>
            </w:r>
            <w:r>
              <w:rPr>
                <w:sz w:val="22"/>
                <w:szCs w:val="22"/>
                <w:spacing w:val="5"/>
              </w:rPr>
              <w:t xml:space="preserve"> </w:t>
            </w:r>
            <w:r>
              <w:rPr>
                <w:sz w:val="22"/>
                <w:szCs w:val="22"/>
                <w:b/>
                <w:bCs/>
                <w:spacing w:val="-5"/>
              </w:rPr>
              <w:t>生量)③</w:t>
            </w:r>
          </w:p>
        </w:tc>
        <w:tc>
          <w:tcPr>
            <w:tcW w:w="1769" w:type="dxa"/>
            <w:vAlign w:val="top"/>
          </w:tcPr>
          <w:p>
            <w:pPr>
              <w:pStyle w:val="TableText"/>
              <w:ind w:left="548"/>
              <w:spacing w:before="9" w:line="219" w:lineRule="auto"/>
              <w:rPr>
                <w:sz w:val="22"/>
                <w:szCs w:val="22"/>
              </w:rPr>
            </w:pPr>
            <w:r>
              <w:rPr>
                <w:sz w:val="22"/>
                <w:szCs w:val="22"/>
                <w:b/>
                <w:bCs/>
                <w:spacing w:val="9"/>
              </w:rPr>
              <w:t>本项目</w:t>
            </w:r>
          </w:p>
          <w:p>
            <w:pPr>
              <w:pStyle w:val="TableText"/>
              <w:ind w:left="548" w:right="59" w:hanging="490"/>
              <w:spacing w:before="61" w:line="244" w:lineRule="auto"/>
              <w:rPr>
                <w:sz w:val="22"/>
                <w:szCs w:val="22"/>
              </w:rPr>
            </w:pPr>
            <w:r>
              <w:rPr>
                <w:sz w:val="22"/>
                <w:szCs w:val="22"/>
                <w:b/>
                <w:bCs/>
                <w:spacing w:val="-4"/>
              </w:rPr>
              <w:t>排放量(固体废物</w:t>
            </w:r>
            <w:r>
              <w:rPr>
                <w:sz w:val="22"/>
                <w:szCs w:val="22"/>
                <w:spacing w:val="3"/>
              </w:rPr>
              <w:t xml:space="preserve"> </w:t>
            </w:r>
            <w:r>
              <w:rPr>
                <w:sz w:val="22"/>
                <w:szCs w:val="22"/>
                <w:b/>
                <w:bCs/>
                <w:spacing w:val="-4"/>
              </w:rPr>
              <w:t>产生量)④</w:t>
            </w:r>
          </w:p>
        </w:tc>
        <w:tc>
          <w:tcPr>
            <w:tcW w:w="1948" w:type="dxa"/>
            <w:vAlign w:val="top"/>
          </w:tcPr>
          <w:p>
            <w:pPr>
              <w:pStyle w:val="TableText"/>
              <w:ind w:left="89" w:right="87" w:firstLine="110"/>
              <w:spacing w:before="180" w:line="251" w:lineRule="auto"/>
              <w:rPr>
                <w:sz w:val="22"/>
                <w:szCs w:val="22"/>
              </w:rPr>
            </w:pPr>
            <w:r>
              <w:rPr>
                <w:sz w:val="22"/>
                <w:szCs w:val="22"/>
                <w:b/>
                <w:bCs/>
                <w:spacing w:val="-2"/>
              </w:rPr>
              <w:t>以新带老削减量</w:t>
            </w:r>
            <w:r>
              <w:rPr>
                <w:sz w:val="22"/>
                <w:szCs w:val="22"/>
              </w:rPr>
              <w:t xml:space="preserve">  </w:t>
            </w:r>
            <w:r>
              <w:rPr>
                <w:sz w:val="22"/>
                <w:szCs w:val="22"/>
                <w:b/>
                <w:bCs/>
                <w:spacing w:val="-3"/>
              </w:rPr>
              <w:t>(新建项目不填)⑤</w:t>
            </w:r>
          </w:p>
        </w:tc>
        <w:tc>
          <w:tcPr>
            <w:tcW w:w="1978" w:type="dxa"/>
            <w:vAlign w:val="top"/>
          </w:tcPr>
          <w:p>
            <w:pPr>
              <w:pStyle w:val="TableText"/>
              <w:ind w:left="331"/>
              <w:spacing w:before="19" w:line="219" w:lineRule="auto"/>
              <w:rPr>
                <w:sz w:val="22"/>
                <w:szCs w:val="22"/>
              </w:rPr>
            </w:pPr>
            <w:r>
              <w:rPr>
                <w:sz w:val="22"/>
                <w:szCs w:val="22"/>
                <w:b/>
                <w:bCs/>
                <w:spacing w:val="-4"/>
              </w:rPr>
              <w:t>本项目建成后</w:t>
            </w:r>
          </w:p>
          <w:p>
            <w:pPr>
              <w:pStyle w:val="TableText"/>
              <w:ind w:left="551" w:right="55" w:hanging="500"/>
              <w:spacing w:before="51" w:line="244" w:lineRule="auto"/>
              <w:rPr>
                <w:sz w:val="22"/>
                <w:szCs w:val="22"/>
              </w:rPr>
            </w:pPr>
            <w:r>
              <w:rPr>
                <w:sz w:val="22"/>
                <w:szCs w:val="22"/>
                <w:b/>
                <w:bCs/>
                <w:spacing w:val="-4"/>
              </w:rPr>
              <w:t>全厂排放量(固体废</w:t>
            </w:r>
            <w:r>
              <w:rPr>
                <w:sz w:val="22"/>
                <w:szCs w:val="22"/>
                <w:spacing w:val="5"/>
              </w:rPr>
              <w:t xml:space="preserve"> </w:t>
            </w:r>
            <w:r>
              <w:rPr>
                <w:sz w:val="22"/>
                <w:szCs w:val="22"/>
                <w:b/>
                <w:bCs/>
                <w:spacing w:val="-4"/>
              </w:rPr>
              <w:t>物产生量)⑥</w:t>
            </w:r>
          </w:p>
        </w:tc>
        <w:tc>
          <w:tcPr>
            <w:tcW w:w="1134" w:type="dxa"/>
            <w:vAlign w:val="top"/>
          </w:tcPr>
          <w:p>
            <w:pPr>
              <w:pStyle w:val="TableText"/>
              <w:ind w:left="233"/>
              <w:spacing w:before="172" w:line="221" w:lineRule="auto"/>
              <w:rPr>
                <w:sz w:val="22"/>
                <w:szCs w:val="22"/>
              </w:rPr>
            </w:pPr>
            <w:r>
              <w:rPr>
                <w:sz w:val="22"/>
                <w:szCs w:val="22"/>
                <w:b/>
                <w:bCs/>
                <w:spacing w:val="-5"/>
              </w:rPr>
              <w:t>变化量</w:t>
            </w:r>
          </w:p>
          <w:p>
            <w:pPr>
              <w:pStyle w:val="TableText"/>
              <w:ind w:left="453"/>
              <w:spacing w:before="52" w:line="217" w:lineRule="auto"/>
              <w:rPr>
                <w:sz w:val="22"/>
                <w:szCs w:val="22"/>
              </w:rPr>
            </w:pPr>
            <w:r>
              <w:rPr>
                <w:sz w:val="22"/>
                <w:szCs w:val="22"/>
                <w:b/>
                <w:bCs/>
                <w:spacing w:val="-3"/>
              </w:rPr>
              <w:t>⑦</w:t>
            </w:r>
          </w:p>
        </w:tc>
      </w:tr>
      <w:tr>
        <w:trPr>
          <w:trHeight w:val="420" w:hRule="atLeast"/>
        </w:trPr>
        <w:tc>
          <w:tcPr>
            <w:tcW w:w="1764" w:type="dxa"/>
            <w:vAlign w:val="top"/>
            <w:vMerge w:val="restart"/>
            <w:tcBorders>
              <w:bottom w:val="nil"/>
            </w:tcBorders>
          </w:tcPr>
          <w:p>
            <w:pPr>
              <w:spacing w:line="337" w:lineRule="auto"/>
              <w:rPr>
                <w:rFonts w:ascii="Arial"/>
                <w:sz w:val="21"/>
              </w:rPr>
            </w:pPr>
            <w:r/>
          </w:p>
          <w:p>
            <w:pPr>
              <w:pStyle w:val="TableText"/>
              <w:ind w:left="654"/>
              <w:spacing w:before="71" w:line="220" w:lineRule="auto"/>
              <w:rPr>
                <w:sz w:val="22"/>
                <w:szCs w:val="22"/>
              </w:rPr>
            </w:pPr>
            <w:r>
              <w:rPr>
                <w:sz w:val="22"/>
                <w:szCs w:val="22"/>
                <w:spacing w:val="7"/>
              </w:rPr>
              <w:t>废气</w:t>
            </w:r>
          </w:p>
        </w:tc>
        <w:tc>
          <w:tcPr>
            <w:tcW w:w="1599" w:type="dxa"/>
            <w:vAlign w:val="top"/>
          </w:tcPr>
          <w:p>
            <w:pPr>
              <w:pStyle w:val="TableText"/>
              <w:ind w:left="180"/>
              <w:spacing w:before="100" w:line="220" w:lineRule="auto"/>
              <w:rPr>
                <w:sz w:val="22"/>
                <w:szCs w:val="22"/>
              </w:rPr>
            </w:pPr>
            <w:r>
              <w:rPr>
                <w:sz w:val="22"/>
                <w:szCs w:val="22"/>
                <w:spacing w:val="6"/>
              </w:rPr>
              <w:t>颗粒物(t/a)</w:t>
            </w:r>
          </w:p>
        </w:tc>
        <w:tc>
          <w:tcPr>
            <w:tcW w:w="1889" w:type="dxa"/>
            <w:vAlign w:val="top"/>
          </w:tcPr>
          <w:p>
            <w:pPr>
              <w:pStyle w:val="TableText"/>
              <w:ind w:left="881"/>
              <w:spacing w:before="121"/>
              <w:rPr>
                <w:sz w:val="22"/>
                <w:szCs w:val="22"/>
              </w:rPr>
            </w:pPr>
            <w:r>
              <w:rPr>
                <w:sz w:val="22"/>
                <w:szCs w:val="22"/>
              </w:rPr>
              <w:t>0</w:t>
            </w:r>
          </w:p>
        </w:tc>
        <w:tc>
          <w:tcPr>
            <w:tcW w:w="1419" w:type="dxa"/>
            <w:vAlign w:val="top"/>
          </w:tcPr>
          <w:p>
            <w:pPr>
              <w:pStyle w:val="TableText"/>
              <w:ind w:left="642"/>
              <w:spacing w:before="121"/>
              <w:rPr>
                <w:sz w:val="22"/>
                <w:szCs w:val="22"/>
              </w:rPr>
            </w:pPr>
            <w:r>
              <w:rPr>
                <w:sz w:val="22"/>
                <w:szCs w:val="22"/>
              </w:rPr>
              <w:t>0</w:t>
            </w:r>
          </w:p>
        </w:tc>
        <w:tc>
          <w:tcPr>
            <w:tcW w:w="1919" w:type="dxa"/>
            <w:vAlign w:val="top"/>
          </w:tcPr>
          <w:p>
            <w:pPr>
              <w:pStyle w:val="TableText"/>
              <w:ind w:left="893"/>
              <w:spacing w:before="121"/>
              <w:rPr>
                <w:sz w:val="22"/>
                <w:szCs w:val="22"/>
              </w:rPr>
            </w:pPr>
            <w:r>
              <w:rPr>
                <w:sz w:val="22"/>
                <w:szCs w:val="22"/>
              </w:rPr>
              <w:t>0</w:t>
            </w:r>
          </w:p>
        </w:tc>
        <w:tc>
          <w:tcPr>
            <w:tcW w:w="1769" w:type="dxa"/>
            <w:vAlign w:val="top"/>
          </w:tcPr>
          <w:p>
            <w:pPr>
              <w:pStyle w:val="TableText"/>
              <w:ind w:left="604"/>
              <w:spacing w:before="121" w:line="239" w:lineRule="auto"/>
              <w:rPr>
                <w:sz w:val="22"/>
                <w:szCs w:val="22"/>
              </w:rPr>
            </w:pPr>
            <w:r>
              <w:rPr>
                <w:sz w:val="22"/>
                <w:szCs w:val="22"/>
                <w:spacing w:val="-4"/>
              </w:rPr>
              <w:t>1.485</w:t>
            </w:r>
          </w:p>
        </w:tc>
        <w:tc>
          <w:tcPr>
            <w:tcW w:w="1948" w:type="dxa"/>
            <w:vAlign w:val="top"/>
          </w:tcPr>
          <w:p>
            <w:pPr>
              <w:pStyle w:val="TableText"/>
              <w:ind w:left="915"/>
              <w:spacing w:before="106" w:line="224" w:lineRule="auto"/>
              <w:rPr>
                <w:sz w:val="22"/>
                <w:szCs w:val="22"/>
              </w:rPr>
            </w:pPr>
            <w:r>
              <w:rPr>
                <w:sz w:val="22"/>
                <w:szCs w:val="22"/>
              </w:rPr>
              <w:t>/</w:t>
            </w:r>
          </w:p>
        </w:tc>
        <w:tc>
          <w:tcPr>
            <w:tcW w:w="1978" w:type="dxa"/>
            <w:vAlign w:val="top"/>
          </w:tcPr>
          <w:p>
            <w:pPr>
              <w:pStyle w:val="TableText"/>
              <w:ind w:left="708"/>
              <w:spacing w:before="121" w:line="239" w:lineRule="auto"/>
              <w:rPr>
                <w:sz w:val="22"/>
                <w:szCs w:val="22"/>
              </w:rPr>
            </w:pPr>
            <w:r>
              <w:rPr>
                <w:sz w:val="22"/>
                <w:szCs w:val="22"/>
                <w:spacing w:val="-4"/>
              </w:rPr>
              <w:t>1.485</w:t>
            </w:r>
          </w:p>
        </w:tc>
        <w:tc>
          <w:tcPr>
            <w:tcW w:w="1134" w:type="dxa"/>
            <w:vAlign w:val="top"/>
          </w:tcPr>
          <w:p>
            <w:pPr>
              <w:pStyle w:val="TableText"/>
              <w:ind w:left="229"/>
              <w:spacing w:before="121" w:line="239" w:lineRule="auto"/>
              <w:rPr>
                <w:sz w:val="22"/>
                <w:szCs w:val="22"/>
              </w:rPr>
            </w:pPr>
            <w:r>
              <w:rPr>
                <w:sz w:val="22"/>
                <w:szCs w:val="22"/>
                <w:spacing w:val="-2"/>
              </w:rPr>
              <w:t>+1.485</w:t>
            </w:r>
          </w:p>
        </w:tc>
      </w:tr>
      <w:tr>
        <w:trPr>
          <w:trHeight w:val="609" w:hRule="atLeast"/>
        </w:trPr>
        <w:tc>
          <w:tcPr>
            <w:tcW w:w="1764" w:type="dxa"/>
            <w:vAlign w:val="top"/>
            <w:vMerge w:val="continue"/>
            <w:tcBorders>
              <w:top w:val="nil"/>
            </w:tcBorders>
          </w:tcPr>
          <w:p>
            <w:pPr>
              <w:rPr>
                <w:rFonts w:ascii="Arial"/>
                <w:sz w:val="21"/>
              </w:rPr>
            </w:pPr>
            <w:r/>
          </w:p>
        </w:tc>
        <w:tc>
          <w:tcPr>
            <w:tcW w:w="1599" w:type="dxa"/>
            <w:vAlign w:val="top"/>
          </w:tcPr>
          <w:p>
            <w:pPr>
              <w:pStyle w:val="TableText"/>
              <w:ind w:left="130"/>
              <w:spacing w:before="38" w:line="219" w:lineRule="auto"/>
              <w:rPr>
                <w:sz w:val="22"/>
                <w:szCs w:val="22"/>
              </w:rPr>
            </w:pPr>
            <w:r>
              <w:rPr>
                <w:sz w:val="22"/>
                <w:szCs w:val="22"/>
                <w:spacing w:val="-2"/>
              </w:rPr>
              <w:t>挥发性有机物</w:t>
            </w:r>
          </w:p>
          <w:p>
            <w:pPr>
              <w:pStyle w:val="TableText"/>
              <w:ind w:left="741"/>
              <w:spacing w:before="33" w:line="222" w:lineRule="auto"/>
              <w:rPr>
                <w:sz w:val="22"/>
                <w:szCs w:val="22"/>
              </w:rPr>
            </w:pPr>
            <w:r>
              <w:rPr>
                <w:sz w:val="22"/>
                <w:szCs w:val="22"/>
                <w:spacing w:val="-8"/>
              </w:rPr>
              <w:t>(t/a)</w:t>
            </w:r>
          </w:p>
        </w:tc>
        <w:tc>
          <w:tcPr>
            <w:tcW w:w="1889" w:type="dxa"/>
            <w:vAlign w:val="top"/>
          </w:tcPr>
          <w:p>
            <w:pPr>
              <w:pStyle w:val="TableText"/>
              <w:ind w:left="881"/>
              <w:spacing w:before="221"/>
              <w:rPr>
                <w:sz w:val="22"/>
                <w:szCs w:val="22"/>
              </w:rPr>
            </w:pPr>
            <w:r>
              <w:rPr>
                <w:sz w:val="22"/>
                <w:szCs w:val="22"/>
              </w:rPr>
              <w:t>0</w:t>
            </w:r>
          </w:p>
        </w:tc>
        <w:tc>
          <w:tcPr>
            <w:tcW w:w="1419" w:type="dxa"/>
            <w:vAlign w:val="top"/>
          </w:tcPr>
          <w:p>
            <w:pPr>
              <w:pStyle w:val="TableText"/>
              <w:ind w:left="642"/>
              <w:spacing w:before="221"/>
              <w:rPr>
                <w:sz w:val="22"/>
                <w:szCs w:val="22"/>
              </w:rPr>
            </w:pPr>
            <w:r>
              <w:rPr>
                <w:sz w:val="22"/>
                <w:szCs w:val="22"/>
              </w:rPr>
              <w:t>0</w:t>
            </w:r>
          </w:p>
        </w:tc>
        <w:tc>
          <w:tcPr>
            <w:tcW w:w="1919" w:type="dxa"/>
            <w:vAlign w:val="top"/>
          </w:tcPr>
          <w:p>
            <w:pPr>
              <w:pStyle w:val="TableText"/>
              <w:ind w:left="893"/>
              <w:spacing w:before="221"/>
              <w:rPr>
                <w:sz w:val="22"/>
                <w:szCs w:val="22"/>
              </w:rPr>
            </w:pPr>
            <w:r>
              <w:rPr>
                <w:sz w:val="22"/>
                <w:szCs w:val="22"/>
              </w:rPr>
              <w:t>0</w:t>
            </w:r>
          </w:p>
        </w:tc>
        <w:tc>
          <w:tcPr>
            <w:tcW w:w="1769" w:type="dxa"/>
            <w:vAlign w:val="top"/>
          </w:tcPr>
          <w:p>
            <w:pPr>
              <w:pStyle w:val="TableText"/>
              <w:ind w:left="654"/>
              <w:spacing w:before="221" w:line="239" w:lineRule="auto"/>
              <w:rPr>
                <w:sz w:val="22"/>
                <w:szCs w:val="22"/>
              </w:rPr>
            </w:pPr>
            <w:r>
              <w:rPr>
                <w:sz w:val="22"/>
                <w:szCs w:val="22"/>
                <w:spacing w:val="-5"/>
              </w:rPr>
              <w:t>1.26</w:t>
            </w:r>
          </w:p>
        </w:tc>
        <w:tc>
          <w:tcPr>
            <w:tcW w:w="1948" w:type="dxa"/>
            <w:vAlign w:val="top"/>
          </w:tcPr>
          <w:p>
            <w:pPr>
              <w:pStyle w:val="TableText"/>
              <w:ind w:left="915"/>
              <w:spacing w:before="206" w:line="224" w:lineRule="auto"/>
              <w:rPr>
                <w:sz w:val="22"/>
                <w:szCs w:val="22"/>
              </w:rPr>
            </w:pPr>
            <w:r>
              <w:rPr>
                <w:sz w:val="22"/>
                <w:szCs w:val="22"/>
              </w:rPr>
              <w:t>/</w:t>
            </w:r>
          </w:p>
        </w:tc>
        <w:tc>
          <w:tcPr>
            <w:tcW w:w="1978" w:type="dxa"/>
            <w:vAlign w:val="top"/>
          </w:tcPr>
          <w:p>
            <w:pPr>
              <w:pStyle w:val="TableText"/>
              <w:ind w:left="767"/>
              <w:spacing w:before="221" w:line="239" w:lineRule="auto"/>
              <w:rPr>
                <w:sz w:val="22"/>
                <w:szCs w:val="22"/>
              </w:rPr>
            </w:pPr>
            <w:r>
              <w:rPr>
                <w:sz w:val="22"/>
                <w:szCs w:val="22"/>
                <w:spacing w:val="-5"/>
              </w:rPr>
              <w:t>1.26</w:t>
            </w:r>
          </w:p>
        </w:tc>
        <w:tc>
          <w:tcPr>
            <w:tcW w:w="1134" w:type="dxa"/>
            <w:vAlign w:val="top"/>
          </w:tcPr>
          <w:p>
            <w:pPr>
              <w:pStyle w:val="TableText"/>
              <w:ind w:left="289"/>
              <w:spacing w:before="221" w:line="239" w:lineRule="auto"/>
              <w:rPr>
                <w:sz w:val="22"/>
                <w:szCs w:val="22"/>
              </w:rPr>
            </w:pPr>
            <w:r>
              <w:rPr>
                <w:sz w:val="22"/>
                <w:szCs w:val="22"/>
                <w:spacing w:val="-2"/>
              </w:rPr>
              <w:t>+1.26</w:t>
            </w:r>
          </w:p>
        </w:tc>
      </w:tr>
      <w:tr>
        <w:trPr>
          <w:trHeight w:val="639" w:hRule="atLeast"/>
        </w:trPr>
        <w:tc>
          <w:tcPr>
            <w:tcW w:w="1764" w:type="dxa"/>
            <w:vAlign w:val="top"/>
            <w:vMerge w:val="restart"/>
            <w:tcBorders>
              <w:bottom w:val="nil"/>
            </w:tcBorders>
          </w:tcPr>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434" w:right="427"/>
              <w:spacing w:before="71" w:line="262" w:lineRule="auto"/>
              <w:rPr>
                <w:sz w:val="22"/>
                <w:szCs w:val="22"/>
              </w:rPr>
            </w:pPr>
            <w:r>
              <w:rPr>
                <w:sz w:val="22"/>
                <w:szCs w:val="22"/>
                <w:spacing w:val="-4"/>
              </w:rPr>
              <w:t>一般工业</w:t>
            </w:r>
            <w:r>
              <w:rPr>
                <w:sz w:val="22"/>
                <w:szCs w:val="22"/>
                <w:spacing w:val="2"/>
              </w:rPr>
              <w:t xml:space="preserve"> </w:t>
            </w:r>
            <w:r>
              <w:rPr>
                <w:sz w:val="22"/>
                <w:szCs w:val="22"/>
                <w:spacing w:val="2"/>
              </w:rPr>
              <w:t>固体废物</w:t>
            </w:r>
          </w:p>
        </w:tc>
        <w:tc>
          <w:tcPr>
            <w:tcW w:w="1599" w:type="dxa"/>
            <w:vAlign w:val="top"/>
          </w:tcPr>
          <w:p>
            <w:pPr>
              <w:pStyle w:val="TableText"/>
              <w:ind w:left="180" w:right="38" w:hanging="159"/>
              <w:spacing w:before="59" w:line="239" w:lineRule="auto"/>
              <w:rPr>
                <w:sz w:val="22"/>
                <w:szCs w:val="22"/>
              </w:rPr>
            </w:pPr>
            <w:r>
              <w:rPr>
                <w:sz w:val="22"/>
                <w:szCs w:val="22"/>
                <w:spacing w:val="-2"/>
              </w:rPr>
              <w:t>金属边角料、金</w:t>
            </w:r>
            <w:r>
              <w:rPr>
                <w:sz w:val="22"/>
                <w:szCs w:val="22"/>
                <w:spacing w:val="2"/>
              </w:rPr>
              <w:t xml:space="preserve"> </w:t>
            </w:r>
            <w:r>
              <w:rPr>
                <w:sz w:val="22"/>
                <w:szCs w:val="22"/>
                <w:spacing w:val="6"/>
              </w:rPr>
              <w:t>属碎屑(t/a)</w:t>
            </w:r>
          </w:p>
        </w:tc>
        <w:tc>
          <w:tcPr>
            <w:tcW w:w="1889" w:type="dxa"/>
            <w:vAlign w:val="top"/>
          </w:tcPr>
          <w:p>
            <w:pPr>
              <w:pStyle w:val="TableText"/>
              <w:ind w:left="881"/>
              <w:spacing w:before="232"/>
              <w:rPr>
                <w:sz w:val="22"/>
                <w:szCs w:val="22"/>
              </w:rPr>
            </w:pPr>
            <w:r>
              <w:rPr>
                <w:sz w:val="22"/>
                <w:szCs w:val="22"/>
              </w:rPr>
              <w:t>0</w:t>
            </w:r>
          </w:p>
        </w:tc>
        <w:tc>
          <w:tcPr>
            <w:tcW w:w="1419" w:type="dxa"/>
            <w:vAlign w:val="top"/>
          </w:tcPr>
          <w:p>
            <w:pPr>
              <w:pStyle w:val="TableText"/>
              <w:ind w:left="642"/>
              <w:spacing w:before="232"/>
              <w:rPr>
                <w:sz w:val="22"/>
                <w:szCs w:val="22"/>
              </w:rPr>
            </w:pPr>
            <w:r>
              <w:rPr>
                <w:sz w:val="22"/>
                <w:szCs w:val="22"/>
              </w:rPr>
              <w:t>0</w:t>
            </w:r>
          </w:p>
        </w:tc>
        <w:tc>
          <w:tcPr>
            <w:tcW w:w="1919" w:type="dxa"/>
            <w:vAlign w:val="top"/>
          </w:tcPr>
          <w:p>
            <w:pPr>
              <w:pStyle w:val="TableText"/>
              <w:ind w:left="893"/>
              <w:spacing w:before="232"/>
              <w:rPr>
                <w:sz w:val="22"/>
                <w:szCs w:val="22"/>
              </w:rPr>
            </w:pPr>
            <w:r>
              <w:rPr>
                <w:sz w:val="22"/>
                <w:szCs w:val="22"/>
              </w:rPr>
              <w:t>0</w:t>
            </w:r>
          </w:p>
        </w:tc>
        <w:tc>
          <w:tcPr>
            <w:tcW w:w="1769" w:type="dxa"/>
            <w:vAlign w:val="top"/>
          </w:tcPr>
          <w:p>
            <w:pPr>
              <w:pStyle w:val="TableText"/>
              <w:ind w:left="495"/>
              <w:spacing w:before="232" w:line="239" w:lineRule="auto"/>
              <w:rPr>
                <w:sz w:val="22"/>
                <w:szCs w:val="22"/>
              </w:rPr>
            </w:pPr>
            <w:r>
              <w:rPr>
                <w:sz w:val="22"/>
                <w:szCs w:val="22"/>
                <w:spacing w:val="-2"/>
              </w:rPr>
              <w:t>34.1526</w:t>
            </w:r>
          </w:p>
        </w:tc>
        <w:tc>
          <w:tcPr>
            <w:tcW w:w="1948" w:type="dxa"/>
            <w:vAlign w:val="top"/>
          </w:tcPr>
          <w:p>
            <w:pPr>
              <w:pStyle w:val="TableText"/>
              <w:ind w:left="915"/>
              <w:spacing w:before="217" w:line="224" w:lineRule="auto"/>
              <w:rPr>
                <w:sz w:val="22"/>
                <w:szCs w:val="22"/>
              </w:rPr>
            </w:pPr>
            <w:r>
              <w:rPr>
                <w:sz w:val="22"/>
                <w:szCs w:val="22"/>
              </w:rPr>
              <w:t>/</w:t>
            </w:r>
          </w:p>
        </w:tc>
        <w:tc>
          <w:tcPr>
            <w:tcW w:w="1978" w:type="dxa"/>
            <w:vAlign w:val="top"/>
          </w:tcPr>
          <w:p>
            <w:pPr>
              <w:pStyle w:val="TableText"/>
              <w:ind w:left="597"/>
              <w:spacing w:before="232" w:line="239" w:lineRule="auto"/>
              <w:rPr>
                <w:sz w:val="22"/>
                <w:szCs w:val="22"/>
              </w:rPr>
            </w:pPr>
            <w:r>
              <w:rPr>
                <w:sz w:val="22"/>
                <w:szCs w:val="22"/>
                <w:spacing w:val="-2"/>
              </w:rPr>
              <w:t>34.1526</w:t>
            </w:r>
          </w:p>
        </w:tc>
        <w:tc>
          <w:tcPr>
            <w:tcW w:w="1134" w:type="dxa"/>
            <w:vAlign w:val="top"/>
          </w:tcPr>
          <w:p>
            <w:pPr>
              <w:pStyle w:val="TableText"/>
              <w:ind w:left="120"/>
              <w:spacing w:before="232" w:line="239" w:lineRule="auto"/>
              <w:rPr>
                <w:sz w:val="22"/>
                <w:szCs w:val="22"/>
              </w:rPr>
            </w:pPr>
            <w:r>
              <w:rPr>
                <w:sz w:val="22"/>
                <w:szCs w:val="22"/>
                <w:spacing w:val="-2"/>
              </w:rPr>
              <w:t>+34.1526</w:t>
            </w:r>
          </w:p>
        </w:tc>
      </w:tr>
      <w:tr>
        <w:trPr>
          <w:trHeight w:val="460"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71"/>
              <w:spacing w:before="122" w:line="220" w:lineRule="auto"/>
              <w:rPr>
                <w:sz w:val="22"/>
                <w:szCs w:val="22"/>
              </w:rPr>
            </w:pPr>
            <w:r>
              <w:rPr>
                <w:sz w:val="22"/>
                <w:szCs w:val="22"/>
                <w:spacing w:val="5"/>
              </w:rPr>
              <w:t>废包装袋(t/a)</w:t>
            </w:r>
          </w:p>
        </w:tc>
        <w:tc>
          <w:tcPr>
            <w:tcW w:w="1889" w:type="dxa"/>
            <w:vAlign w:val="top"/>
          </w:tcPr>
          <w:p>
            <w:pPr>
              <w:pStyle w:val="TableText"/>
              <w:ind w:left="881"/>
              <w:spacing w:before="143"/>
              <w:rPr>
                <w:sz w:val="22"/>
                <w:szCs w:val="22"/>
              </w:rPr>
            </w:pPr>
            <w:r>
              <w:rPr>
                <w:sz w:val="22"/>
                <w:szCs w:val="22"/>
              </w:rPr>
              <w:t>0</w:t>
            </w:r>
          </w:p>
        </w:tc>
        <w:tc>
          <w:tcPr>
            <w:tcW w:w="1419" w:type="dxa"/>
            <w:vAlign w:val="top"/>
          </w:tcPr>
          <w:p>
            <w:pPr>
              <w:pStyle w:val="TableText"/>
              <w:ind w:left="642"/>
              <w:spacing w:before="143"/>
              <w:rPr>
                <w:sz w:val="22"/>
                <w:szCs w:val="22"/>
              </w:rPr>
            </w:pPr>
            <w:r>
              <w:rPr>
                <w:sz w:val="22"/>
                <w:szCs w:val="22"/>
              </w:rPr>
              <w:t>0</w:t>
            </w:r>
          </w:p>
        </w:tc>
        <w:tc>
          <w:tcPr>
            <w:tcW w:w="1919" w:type="dxa"/>
            <w:vAlign w:val="top"/>
          </w:tcPr>
          <w:p>
            <w:pPr>
              <w:pStyle w:val="TableText"/>
              <w:ind w:left="893"/>
              <w:spacing w:before="143"/>
              <w:rPr>
                <w:sz w:val="22"/>
                <w:szCs w:val="22"/>
              </w:rPr>
            </w:pPr>
            <w:r>
              <w:rPr>
                <w:sz w:val="22"/>
                <w:szCs w:val="22"/>
              </w:rPr>
              <w:t>0</w:t>
            </w:r>
          </w:p>
        </w:tc>
        <w:tc>
          <w:tcPr>
            <w:tcW w:w="1769" w:type="dxa"/>
            <w:vAlign w:val="top"/>
          </w:tcPr>
          <w:p>
            <w:pPr>
              <w:pStyle w:val="TableText"/>
              <w:ind w:left="715"/>
              <w:spacing w:before="143" w:line="239" w:lineRule="auto"/>
              <w:rPr>
                <w:sz w:val="22"/>
                <w:szCs w:val="22"/>
              </w:rPr>
            </w:pPr>
            <w:r>
              <w:rPr>
                <w:sz w:val="22"/>
                <w:szCs w:val="22"/>
                <w:spacing w:val="-6"/>
              </w:rPr>
              <w:t>1.5</w:t>
            </w:r>
          </w:p>
        </w:tc>
        <w:tc>
          <w:tcPr>
            <w:tcW w:w="1948" w:type="dxa"/>
            <w:vAlign w:val="top"/>
          </w:tcPr>
          <w:p>
            <w:pPr>
              <w:pStyle w:val="TableText"/>
              <w:ind w:left="915"/>
              <w:spacing w:before="128" w:line="224" w:lineRule="auto"/>
              <w:rPr>
                <w:sz w:val="22"/>
                <w:szCs w:val="22"/>
              </w:rPr>
            </w:pPr>
            <w:r>
              <w:rPr>
                <w:sz w:val="22"/>
                <w:szCs w:val="22"/>
              </w:rPr>
              <w:t>/</w:t>
            </w:r>
          </w:p>
        </w:tc>
        <w:tc>
          <w:tcPr>
            <w:tcW w:w="1978" w:type="dxa"/>
            <w:vAlign w:val="top"/>
          </w:tcPr>
          <w:p>
            <w:pPr>
              <w:pStyle w:val="TableText"/>
              <w:ind w:left="817"/>
              <w:spacing w:before="143" w:line="239" w:lineRule="auto"/>
              <w:rPr>
                <w:sz w:val="22"/>
                <w:szCs w:val="22"/>
              </w:rPr>
            </w:pPr>
            <w:r>
              <w:rPr>
                <w:sz w:val="22"/>
                <w:szCs w:val="22"/>
                <w:spacing w:val="-6"/>
              </w:rPr>
              <w:t>1.5</w:t>
            </w:r>
          </w:p>
        </w:tc>
        <w:tc>
          <w:tcPr>
            <w:tcW w:w="1134" w:type="dxa"/>
            <w:vAlign w:val="top"/>
          </w:tcPr>
          <w:p>
            <w:pPr>
              <w:pStyle w:val="TableText"/>
              <w:ind w:left="339"/>
              <w:spacing w:before="143" w:line="239" w:lineRule="auto"/>
              <w:rPr>
                <w:sz w:val="22"/>
                <w:szCs w:val="22"/>
              </w:rPr>
            </w:pPr>
            <w:r>
              <w:rPr>
                <w:sz w:val="22"/>
                <w:szCs w:val="22"/>
                <w:spacing w:val="-2"/>
              </w:rPr>
              <w:t>+1.5</w:t>
            </w:r>
          </w:p>
        </w:tc>
      </w:tr>
      <w:tr>
        <w:trPr>
          <w:trHeight w:val="60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30"/>
              <w:spacing w:before="22" w:line="219" w:lineRule="auto"/>
              <w:rPr>
                <w:sz w:val="22"/>
                <w:szCs w:val="22"/>
              </w:rPr>
            </w:pPr>
            <w:r>
              <w:rPr>
                <w:sz w:val="22"/>
                <w:szCs w:val="22"/>
                <w:spacing w:val="-2"/>
              </w:rPr>
              <w:t>废塑胶破碎料</w:t>
            </w:r>
          </w:p>
          <w:p>
            <w:pPr>
              <w:pStyle w:val="TableText"/>
              <w:ind w:left="510"/>
              <w:spacing w:before="61" w:line="213" w:lineRule="auto"/>
              <w:rPr>
                <w:sz w:val="22"/>
                <w:szCs w:val="22"/>
              </w:rPr>
            </w:pPr>
            <w:r>
              <w:rPr>
                <w:sz w:val="22"/>
                <w:szCs w:val="22"/>
                <w:spacing w:val="-8"/>
              </w:rPr>
              <w:t>(t/a)</w:t>
            </w:r>
          </w:p>
        </w:tc>
        <w:tc>
          <w:tcPr>
            <w:tcW w:w="1889" w:type="dxa"/>
            <w:vAlign w:val="top"/>
          </w:tcPr>
          <w:p>
            <w:pPr>
              <w:pStyle w:val="TableText"/>
              <w:ind w:left="881"/>
              <w:spacing w:before="223"/>
              <w:rPr>
                <w:sz w:val="22"/>
                <w:szCs w:val="22"/>
              </w:rPr>
            </w:pPr>
            <w:r>
              <w:rPr>
                <w:sz w:val="22"/>
                <w:szCs w:val="22"/>
              </w:rPr>
              <w:t>0</w:t>
            </w:r>
          </w:p>
        </w:tc>
        <w:tc>
          <w:tcPr>
            <w:tcW w:w="1419" w:type="dxa"/>
            <w:vAlign w:val="top"/>
          </w:tcPr>
          <w:p>
            <w:pPr>
              <w:pStyle w:val="TableText"/>
              <w:ind w:left="642"/>
              <w:spacing w:before="223"/>
              <w:rPr>
                <w:sz w:val="22"/>
                <w:szCs w:val="22"/>
              </w:rPr>
            </w:pPr>
            <w:r>
              <w:rPr>
                <w:sz w:val="22"/>
                <w:szCs w:val="22"/>
              </w:rPr>
              <w:t>0</w:t>
            </w:r>
          </w:p>
        </w:tc>
        <w:tc>
          <w:tcPr>
            <w:tcW w:w="1919" w:type="dxa"/>
            <w:vAlign w:val="top"/>
          </w:tcPr>
          <w:p>
            <w:pPr>
              <w:pStyle w:val="TableText"/>
              <w:ind w:left="893"/>
              <w:spacing w:before="223"/>
              <w:rPr>
                <w:sz w:val="22"/>
                <w:szCs w:val="22"/>
              </w:rPr>
            </w:pPr>
            <w:r>
              <w:rPr>
                <w:sz w:val="22"/>
                <w:szCs w:val="22"/>
              </w:rPr>
              <w:t>0</w:t>
            </w:r>
          </w:p>
        </w:tc>
        <w:tc>
          <w:tcPr>
            <w:tcW w:w="1769" w:type="dxa"/>
            <w:vAlign w:val="top"/>
          </w:tcPr>
          <w:p>
            <w:pPr>
              <w:pStyle w:val="TableText"/>
              <w:ind w:left="654"/>
              <w:spacing w:before="223" w:line="239" w:lineRule="auto"/>
              <w:rPr>
                <w:sz w:val="22"/>
                <w:szCs w:val="22"/>
              </w:rPr>
            </w:pPr>
            <w:r>
              <w:rPr>
                <w:sz w:val="22"/>
                <w:szCs w:val="22"/>
                <w:spacing w:val="-3"/>
              </w:rPr>
              <w:t>2.43</w:t>
            </w:r>
          </w:p>
        </w:tc>
        <w:tc>
          <w:tcPr>
            <w:tcW w:w="1948" w:type="dxa"/>
            <w:vAlign w:val="top"/>
          </w:tcPr>
          <w:p>
            <w:pPr>
              <w:pStyle w:val="TableText"/>
              <w:ind w:left="915"/>
              <w:spacing w:before="208" w:line="224" w:lineRule="auto"/>
              <w:rPr>
                <w:sz w:val="22"/>
                <w:szCs w:val="22"/>
              </w:rPr>
            </w:pPr>
            <w:r>
              <w:rPr>
                <w:sz w:val="22"/>
                <w:szCs w:val="22"/>
              </w:rPr>
              <w:t>/</w:t>
            </w:r>
          </w:p>
        </w:tc>
        <w:tc>
          <w:tcPr>
            <w:tcW w:w="1978" w:type="dxa"/>
            <w:vAlign w:val="top"/>
          </w:tcPr>
          <w:p>
            <w:pPr>
              <w:pStyle w:val="TableText"/>
              <w:ind w:left="767"/>
              <w:spacing w:before="223" w:line="239" w:lineRule="auto"/>
              <w:rPr>
                <w:sz w:val="22"/>
                <w:szCs w:val="22"/>
              </w:rPr>
            </w:pPr>
            <w:r>
              <w:rPr>
                <w:sz w:val="22"/>
                <w:szCs w:val="22"/>
                <w:spacing w:val="-3"/>
              </w:rPr>
              <w:t>2.43</w:t>
            </w:r>
          </w:p>
        </w:tc>
        <w:tc>
          <w:tcPr>
            <w:tcW w:w="1134" w:type="dxa"/>
            <w:vAlign w:val="top"/>
          </w:tcPr>
          <w:p>
            <w:pPr>
              <w:pStyle w:val="TableText"/>
              <w:ind w:left="289"/>
              <w:spacing w:before="223" w:line="239" w:lineRule="auto"/>
              <w:rPr>
                <w:sz w:val="22"/>
                <w:szCs w:val="22"/>
              </w:rPr>
            </w:pPr>
            <w:r>
              <w:rPr>
                <w:sz w:val="22"/>
                <w:szCs w:val="22"/>
                <w:spacing w:val="-2"/>
              </w:rPr>
              <w:t>+2.43</w:t>
            </w:r>
          </w:p>
        </w:tc>
      </w:tr>
      <w:tr>
        <w:trPr>
          <w:trHeight w:val="63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349" w:right="205" w:hanging="169"/>
              <w:spacing w:before="52" w:line="242" w:lineRule="auto"/>
              <w:rPr>
                <w:sz w:val="22"/>
                <w:szCs w:val="22"/>
              </w:rPr>
            </w:pPr>
            <w:r>
              <w:rPr>
                <w:sz w:val="22"/>
                <w:szCs w:val="22"/>
                <w:spacing w:val="-2"/>
              </w:rPr>
              <w:t>废边角料(木</w:t>
            </w:r>
            <w:r>
              <w:rPr>
                <w:sz w:val="22"/>
                <w:szCs w:val="22"/>
                <w:spacing w:val="3"/>
              </w:rPr>
              <w:t xml:space="preserve"> </w:t>
            </w:r>
            <w:r>
              <w:rPr>
                <w:sz w:val="22"/>
                <w:szCs w:val="22"/>
                <w:spacing w:val="6"/>
              </w:rPr>
              <w:t>材)(t/a)</w:t>
            </w:r>
          </w:p>
        </w:tc>
        <w:tc>
          <w:tcPr>
            <w:tcW w:w="1889" w:type="dxa"/>
            <w:vAlign w:val="top"/>
          </w:tcPr>
          <w:p>
            <w:pPr>
              <w:pStyle w:val="TableText"/>
              <w:ind w:left="881"/>
              <w:spacing w:before="234"/>
              <w:rPr>
                <w:sz w:val="22"/>
                <w:szCs w:val="22"/>
              </w:rPr>
            </w:pPr>
            <w:r>
              <w:rPr>
                <w:sz w:val="22"/>
                <w:szCs w:val="22"/>
              </w:rPr>
              <w:t>0</w:t>
            </w:r>
          </w:p>
        </w:tc>
        <w:tc>
          <w:tcPr>
            <w:tcW w:w="1419" w:type="dxa"/>
            <w:vAlign w:val="top"/>
          </w:tcPr>
          <w:p>
            <w:pPr>
              <w:pStyle w:val="TableText"/>
              <w:ind w:left="642"/>
              <w:spacing w:before="234"/>
              <w:rPr>
                <w:sz w:val="22"/>
                <w:szCs w:val="22"/>
              </w:rPr>
            </w:pPr>
            <w:r>
              <w:rPr>
                <w:sz w:val="22"/>
                <w:szCs w:val="22"/>
              </w:rPr>
              <w:t>0</w:t>
            </w:r>
          </w:p>
        </w:tc>
        <w:tc>
          <w:tcPr>
            <w:tcW w:w="1919" w:type="dxa"/>
            <w:vAlign w:val="top"/>
          </w:tcPr>
          <w:p>
            <w:pPr>
              <w:pStyle w:val="TableText"/>
              <w:ind w:left="893"/>
              <w:spacing w:before="234"/>
              <w:rPr>
                <w:sz w:val="22"/>
                <w:szCs w:val="22"/>
              </w:rPr>
            </w:pPr>
            <w:r>
              <w:rPr>
                <w:sz w:val="22"/>
                <w:szCs w:val="22"/>
              </w:rPr>
              <w:t>0</w:t>
            </w:r>
          </w:p>
        </w:tc>
        <w:tc>
          <w:tcPr>
            <w:tcW w:w="1769" w:type="dxa"/>
            <w:vAlign w:val="top"/>
          </w:tcPr>
          <w:p>
            <w:pPr>
              <w:pStyle w:val="TableText"/>
              <w:ind w:left="654"/>
              <w:spacing w:before="234" w:line="239" w:lineRule="auto"/>
              <w:rPr>
                <w:sz w:val="22"/>
                <w:szCs w:val="22"/>
              </w:rPr>
            </w:pPr>
            <w:r>
              <w:rPr>
                <w:sz w:val="22"/>
                <w:szCs w:val="22"/>
                <w:spacing w:val="-2"/>
              </w:rPr>
              <w:t>0.18</w:t>
            </w:r>
          </w:p>
        </w:tc>
        <w:tc>
          <w:tcPr>
            <w:tcW w:w="1948" w:type="dxa"/>
            <w:vAlign w:val="top"/>
          </w:tcPr>
          <w:p>
            <w:pPr>
              <w:pStyle w:val="TableText"/>
              <w:ind w:left="915"/>
              <w:spacing w:before="219" w:line="224" w:lineRule="auto"/>
              <w:rPr>
                <w:sz w:val="22"/>
                <w:szCs w:val="22"/>
              </w:rPr>
            </w:pPr>
            <w:r>
              <w:rPr>
                <w:sz w:val="22"/>
                <w:szCs w:val="22"/>
              </w:rPr>
              <w:t>/</w:t>
            </w:r>
          </w:p>
        </w:tc>
        <w:tc>
          <w:tcPr>
            <w:tcW w:w="1978" w:type="dxa"/>
            <w:vAlign w:val="top"/>
          </w:tcPr>
          <w:p>
            <w:pPr>
              <w:pStyle w:val="TableText"/>
              <w:ind w:left="767"/>
              <w:spacing w:before="234" w:line="239" w:lineRule="auto"/>
              <w:rPr>
                <w:sz w:val="22"/>
                <w:szCs w:val="22"/>
              </w:rPr>
            </w:pPr>
            <w:r>
              <w:rPr>
                <w:sz w:val="22"/>
                <w:szCs w:val="22"/>
                <w:spacing w:val="-2"/>
              </w:rPr>
              <w:t>0.18</w:t>
            </w:r>
          </w:p>
        </w:tc>
        <w:tc>
          <w:tcPr>
            <w:tcW w:w="1134" w:type="dxa"/>
            <w:vAlign w:val="top"/>
          </w:tcPr>
          <w:p>
            <w:pPr>
              <w:pStyle w:val="TableText"/>
              <w:ind w:left="289"/>
              <w:spacing w:before="234" w:line="239" w:lineRule="auto"/>
              <w:rPr>
                <w:sz w:val="22"/>
                <w:szCs w:val="22"/>
              </w:rPr>
            </w:pPr>
            <w:r>
              <w:rPr>
                <w:sz w:val="22"/>
                <w:szCs w:val="22"/>
                <w:spacing w:val="-2"/>
              </w:rPr>
              <w:t>+0.18</w:t>
            </w:r>
          </w:p>
        </w:tc>
      </w:tr>
      <w:tr>
        <w:trPr>
          <w:trHeight w:val="430"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290"/>
              <w:spacing w:before="114" w:line="219" w:lineRule="auto"/>
              <w:rPr>
                <w:sz w:val="22"/>
                <w:szCs w:val="22"/>
              </w:rPr>
            </w:pPr>
            <w:r>
              <w:rPr>
                <w:sz w:val="22"/>
                <w:szCs w:val="22"/>
                <w:spacing w:val="6"/>
              </w:rPr>
              <w:t>焊渣(t/a)</w:t>
            </w:r>
          </w:p>
        </w:tc>
        <w:tc>
          <w:tcPr>
            <w:tcW w:w="1889" w:type="dxa"/>
            <w:vAlign w:val="top"/>
          </w:tcPr>
          <w:p>
            <w:pPr>
              <w:pStyle w:val="TableText"/>
              <w:ind w:left="881"/>
              <w:spacing w:before="136" w:line="238" w:lineRule="auto"/>
              <w:rPr>
                <w:sz w:val="22"/>
                <w:szCs w:val="22"/>
              </w:rPr>
            </w:pPr>
            <w:r>
              <w:rPr>
                <w:sz w:val="22"/>
                <w:szCs w:val="22"/>
              </w:rPr>
              <w:t>0</w:t>
            </w:r>
          </w:p>
        </w:tc>
        <w:tc>
          <w:tcPr>
            <w:tcW w:w="1419" w:type="dxa"/>
            <w:vAlign w:val="top"/>
          </w:tcPr>
          <w:p>
            <w:pPr>
              <w:pStyle w:val="TableText"/>
              <w:ind w:left="642"/>
              <w:spacing w:before="136" w:line="238" w:lineRule="auto"/>
              <w:rPr>
                <w:sz w:val="22"/>
                <w:szCs w:val="22"/>
              </w:rPr>
            </w:pPr>
            <w:r>
              <w:rPr>
                <w:sz w:val="22"/>
                <w:szCs w:val="22"/>
              </w:rPr>
              <w:t>0</w:t>
            </w:r>
          </w:p>
        </w:tc>
        <w:tc>
          <w:tcPr>
            <w:tcW w:w="1919" w:type="dxa"/>
            <w:vAlign w:val="top"/>
          </w:tcPr>
          <w:p>
            <w:pPr>
              <w:pStyle w:val="TableText"/>
              <w:ind w:left="893"/>
              <w:spacing w:before="136" w:line="238" w:lineRule="auto"/>
              <w:rPr>
                <w:sz w:val="22"/>
                <w:szCs w:val="22"/>
              </w:rPr>
            </w:pPr>
            <w:r>
              <w:rPr>
                <w:sz w:val="22"/>
                <w:szCs w:val="22"/>
              </w:rPr>
              <w:t>0</w:t>
            </w:r>
          </w:p>
        </w:tc>
        <w:tc>
          <w:tcPr>
            <w:tcW w:w="1769" w:type="dxa"/>
            <w:vAlign w:val="top"/>
          </w:tcPr>
          <w:p>
            <w:pPr>
              <w:pStyle w:val="TableText"/>
              <w:ind w:left="604"/>
              <w:spacing w:before="136" w:line="238" w:lineRule="auto"/>
              <w:rPr>
                <w:sz w:val="22"/>
                <w:szCs w:val="22"/>
              </w:rPr>
            </w:pPr>
            <w:r>
              <w:rPr>
                <w:sz w:val="22"/>
                <w:szCs w:val="22"/>
                <w:spacing w:val="-2"/>
              </w:rPr>
              <w:t>0.005</w:t>
            </w:r>
          </w:p>
        </w:tc>
        <w:tc>
          <w:tcPr>
            <w:tcW w:w="1948" w:type="dxa"/>
            <w:vAlign w:val="top"/>
          </w:tcPr>
          <w:p>
            <w:pPr>
              <w:pStyle w:val="TableText"/>
              <w:ind w:left="915"/>
              <w:spacing w:before="120" w:line="224" w:lineRule="auto"/>
              <w:rPr>
                <w:sz w:val="22"/>
                <w:szCs w:val="22"/>
              </w:rPr>
            </w:pPr>
            <w:r>
              <w:rPr>
                <w:sz w:val="22"/>
                <w:szCs w:val="22"/>
              </w:rPr>
              <w:t>/</w:t>
            </w:r>
          </w:p>
        </w:tc>
        <w:tc>
          <w:tcPr>
            <w:tcW w:w="1978" w:type="dxa"/>
            <w:vAlign w:val="top"/>
          </w:tcPr>
          <w:p>
            <w:pPr>
              <w:pStyle w:val="TableText"/>
              <w:ind w:left="708"/>
              <w:spacing w:before="136" w:line="238" w:lineRule="auto"/>
              <w:rPr>
                <w:sz w:val="22"/>
                <w:szCs w:val="22"/>
              </w:rPr>
            </w:pPr>
            <w:r>
              <w:rPr>
                <w:sz w:val="22"/>
                <w:szCs w:val="22"/>
                <w:spacing w:val="-2"/>
              </w:rPr>
              <w:t>0.005</w:t>
            </w:r>
          </w:p>
        </w:tc>
        <w:tc>
          <w:tcPr>
            <w:tcW w:w="1134" w:type="dxa"/>
            <w:vAlign w:val="top"/>
          </w:tcPr>
          <w:p>
            <w:pPr>
              <w:pStyle w:val="TableText"/>
              <w:ind w:left="229"/>
              <w:spacing w:before="136" w:line="238" w:lineRule="auto"/>
              <w:rPr>
                <w:sz w:val="22"/>
                <w:szCs w:val="22"/>
              </w:rPr>
            </w:pPr>
            <w:r>
              <w:rPr>
                <w:sz w:val="22"/>
                <w:szCs w:val="22"/>
                <w:spacing w:val="-2"/>
              </w:rPr>
              <w:t>+0.005</w:t>
            </w:r>
          </w:p>
        </w:tc>
      </w:tr>
      <w:tr>
        <w:trPr>
          <w:trHeight w:val="63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238" w:hanging="167"/>
              <w:spacing w:before="45" w:line="245" w:lineRule="auto"/>
              <w:rPr>
                <w:sz w:val="22"/>
                <w:szCs w:val="22"/>
              </w:rPr>
            </w:pPr>
            <w:r>
              <w:rPr>
                <w:sz w:val="22"/>
                <w:szCs w:val="22"/>
                <w:spacing w:val="12"/>
              </w:rPr>
              <w:t>废滤渣(打磨、</w:t>
            </w:r>
            <w:r>
              <w:rPr>
                <w:sz w:val="22"/>
                <w:szCs w:val="22"/>
                <w:spacing w:val="2"/>
              </w:rPr>
              <w:t xml:space="preserve"> </w:t>
            </w:r>
            <w:r>
              <w:rPr>
                <w:sz w:val="22"/>
                <w:szCs w:val="22"/>
                <w:spacing w:val="3"/>
              </w:rPr>
              <w:t>研磨)(t/a)</w:t>
            </w:r>
          </w:p>
        </w:tc>
        <w:tc>
          <w:tcPr>
            <w:tcW w:w="1889" w:type="dxa"/>
            <w:vAlign w:val="top"/>
          </w:tcPr>
          <w:p>
            <w:pPr>
              <w:pStyle w:val="TableText"/>
              <w:ind w:left="881"/>
              <w:spacing w:before="235"/>
              <w:rPr>
                <w:sz w:val="22"/>
                <w:szCs w:val="22"/>
              </w:rPr>
            </w:pPr>
            <w:r>
              <w:rPr>
                <w:sz w:val="22"/>
                <w:szCs w:val="22"/>
              </w:rPr>
              <w:t>0</w:t>
            </w:r>
          </w:p>
        </w:tc>
        <w:tc>
          <w:tcPr>
            <w:tcW w:w="1419" w:type="dxa"/>
            <w:vAlign w:val="top"/>
          </w:tcPr>
          <w:p>
            <w:pPr>
              <w:pStyle w:val="TableText"/>
              <w:ind w:left="642"/>
              <w:spacing w:before="235"/>
              <w:rPr>
                <w:sz w:val="22"/>
                <w:szCs w:val="22"/>
              </w:rPr>
            </w:pPr>
            <w:r>
              <w:rPr>
                <w:sz w:val="22"/>
                <w:szCs w:val="22"/>
              </w:rPr>
              <w:t>0</w:t>
            </w:r>
          </w:p>
        </w:tc>
        <w:tc>
          <w:tcPr>
            <w:tcW w:w="1919" w:type="dxa"/>
            <w:vAlign w:val="top"/>
          </w:tcPr>
          <w:p>
            <w:pPr>
              <w:pStyle w:val="TableText"/>
              <w:ind w:left="893"/>
              <w:spacing w:before="235"/>
              <w:rPr>
                <w:sz w:val="22"/>
                <w:szCs w:val="22"/>
              </w:rPr>
            </w:pPr>
            <w:r>
              <w:rPr>
                <w:sz w:val="22"/>
                <w:szCs w:val="22"/>
              </w:rPr>
              <w:t>0</w:t>
            </w:r>
          </w:p>
        </w:tc>
        <w:tc>
          <w:tcPr>
            <w:tcW w:w="1769" w:type="dxa"/>
            <w:vAlign w:val="top"/>
          </w:tcPr>
          <w:p>
            <w:pPr>
              <w:pStyle w:val="TableText"/>
              <w:ind w:left="545"/>
              <w:spacing w:before="235" w:line="239" w:lineRule="auto"/>
              <w:rPr>
                <w:sz w:val="22"/>
                <w:szCs w:val="22"/>
              </w:rPr>
            </w:pPr>
            <w:r>
              <w:rPr>
                <w:sz w:val="22"/>
                <w:szCs w:val="22"/>
                <w:spacing w:val="-2"/>
              </w:rPr>
              <w:t>20.256</w:t>
            </w:r>
          </w:p>
        </w:tc>
        <w:tc>
          <w:tcPr>
            <w:tcW w:w="1948" w:type="dxa"/>
            <w:vAlign w:val="top"/>
          </w:tcPr>
          <w:p>
            <w:pPr>
              <w:pStyle w:val="TableText"/>
              <w:ind w:left="915"/>
              <w:spacing w:before="220" w:line="224" w:lineRule="auto"/>
              <w:rPr>
                <w:sz w:val="22"/>
                <w:szCs w:val="22"/>
              </w:rPr>
            </w:pPr>
            <w:r>
              <w:rPr>
                <w:sz w:val="22"/>
                <w:szCs w:val="22"/>
              </w:rPr>
              <w:t>/</w:t>
            </w:r>
          </w:p>
        </w:tc>
        <w:tc>
          <w:tcPr>
            <w:tcW w:w="1978" w:type="dxa"/>
            <w:vAlign w:val="top"/>
          </w:tcPr>
          <w:p>
            <w:pPr>
              <w:pStyle w:val="TableText"/>
              <w:ind w:left="658"/>
              <w:spacing w:before="235" w:line="239" w:lineRule="auto"/>
              <w:rPr>
                <w:sz w:val="22"/>
                <w:szCs w:val="22"/>
              </w:rPr>
            </w:pPr>
            <w:r>
              <w:rPr>
                <w:sz w:val="22"/>
                <w:szCs w:val="22"/>
                <w:spacing w:val="-2"/>
              </w:rPr>
              <w:t>20.256</w:t>
            </w:r>
          </w:p>
        </w:tc>
        <w:tc>
          <w:tcPr>
            <w:tcW w:w="1134" w:type="dxa"/>
            <w:vAlign w:val="top"/>
          </w:tcPr>
          <w:p>
            <w:pPr>
              <w:pStyle w:val="TableText"/>
              <w:ind w:left="179"/>
              <w:spacing w:before="235" w:line="239" w:lineRule="auto"/>
              <w:rPr>
                <w:sz w:val="22"/>
                <w:szCs w:val="22"/>
              </w:rPr>
            </w:pPr>
            <w:r>
              <w:rPr>
                <w:sz w:val="22"/>
                <w:szCs w:val="22"/>
                <w:spacing w:val="-2"/>
              </w:rPr>
              <w:t>+20.256</w:t>
            </w:r>
          </w:p>
        </w:tc>
      </w:tr>
      <w:tr>
        <w:trPr>
          <w:trHeight w:val="44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71"/>
              <w:spacing w:before="125" w:line="219" w:lineRule="auto"/>
              <w:rPr>
                <w:sz w:val="22"/>
                <w:szCs w:val="22"/>
              </w:rPr>
            </w:pPr>
            <w:r>
              <w:rPr>
                <w:sz w:val="22"/>
                <w:szCs w:val="22"/>
                <w:spacing w:val="5"/>
              </w:rPr>
              <w:t>喷粉粉尘(t/a)</w:t>
            </w:r>
          </w:p>
        </w:tc>
        <w:tc>
          <w:tcPr>
            <w:tcW w:w="1889" w:type="dxa"/>
            <w:vAlign w:val="top"/>
          </w:tcPr>
          <w:p>
            <w:pPr>
              <w:pStyle w:val="TableText"/>
              <w:ind w:left="881"/>
              <w:spacing w:before="146"/>
              <w:rPr>
                <w:sz w:val="22"/>
                <w:szCs w:val="22"/>
              </w:rPr>
            </w:pPr>
            <w:r>
              <w:rPr>
                <w:sz w:val="22"/>
                <w:szCs w:val="22"/>
              </w:rPr>
              <w:t>0</w:t>
            </w:r>
          </w:p>
        </w:tc>
        <w:tc>
          <w:tcPr>
            <w:tcW w:w="1419" w:type="dxa"/>
            <w:vAlign w:val="top"/>
          </w:tcPr>
          <w:p>
            <w:pPr>
              <w:pStyle w:val="TableText"/>
              <w:ind w:left="642"/>
              <w:spacing w:before="146"/>
              <w:rPr>
                <w:sz w:val="22"/>
                <w:szCs w:val="22"/>
              </w:rPr>
            </w:pPr>
            <w:r>
              <w:rPr>
                <w:sz w:val="22"/>
                <w:szCs w:val="22"/>
              </w:rPr>
              <w:t>0</w:t>
            </w:r>
          </w:p>
        </w:tc>
        <w:tc>
          <w:tcPr>
            <w:tcW w:w="1919" w:type="dxa"/>
            <w:vAlign w:val="top"/>
          </w:tcPr>
          <w:p>
            <w:pPr>
              <w:pStyle w:val="TableText"/>
              <w:ind w:left="893"/>
              <w:spacing w:before="146"/>
              <w:rPr>
                <w:sz w:val="22"/>
                <w:szCs w:val="22"/>
              </w:rPr>
            </w:pPr>
            <w:r>
              <w:rPr>
                <w:sz w:val="22"/>
                <w:szCs w:val="22"/>
              </w:rPr>
              <w:t>0</w:t>
            </w:r>
          </w:p>
        </w:tc>
        <w:tc>
          <w:tcPr>
            <w:tcW w:w="1769" w:type="dxa"/>
            <w:vAlign w:val="top"/>
          </w:tcPr>
          <w:p>
            <w:pPr>
              <w:pStyle w:val="TableText"/>
              <w:ind w:left="654"/>
              <w:spacing w:before="146" w:line="239" w:lineRule="auto"/>
              <w:rPr>
                <w:sz w:val="22"/>
                <w:szCs w:val="22"/>
              </w:rPr>
            </w:pPr>
            <w:r>
              <w:rPr>
                <w:sz w:val="22"/>
                <w:szCs w:val="22"/>
                <w:spacing w:val="-3"/>
              </w:rPr>
              <w:t>7.06</w:t>
            </w:r>
          </w:p>
        </w:tc>
        <w:tc>
          <w:tcPr>
            <w:tcW w:w="1948" w:type="dxa"/>
            <w:vAlign w:val="top"/>
          </w:tcPr>
          <w:p>
            <w:pPr>
              <w:pStyle w:val="TableText"/>
              <w:ind w:left="915"/>
              <w:spacing w:before="131" w:line="224" w:lineRule="auto"/>
              <w:rPr>
                <w:sz w:val="22"/>
                <w:szCs w:val="22"/>
              </w:rPr>
            </w:pPr>
            <w:r>
              <w:rPr>
                <w:sz w:val="22"/>
                <w:szCs w:val="22"/>
              </w:rPr>
              <w:t>/</w:t>
            </w:r>
          </w:p>
        </w:tc>
        <w:tc>
          <w:tcPr>
            <w:tcW w:w="1978" w:type="dxa"/>
            <w:vAlign w:val="top"/>
          </w:tcPr>
          <w:p>
            <w:pPr>
              <w:pStyle w:val="TableText"/>
              <w:ind w:left="767"/>
              <w:spacing w:before="146" w:line="239" w:lineRule="auto"/>
              <w:rPr>
                <w:sz w:val="22"/>
                <w:szCs w:val="22"/>
              </w:rPr>
            </w:pPr>
            <w:r>
              <w:rPr>
                <w:sz w:val="22"/>
                <w:szCs w:val="22"/>
                <w:spacing w:val="-3"/>
              </w:rPr>
              <w:t>7.06</w:t>
            </w:r>
          </w:p>
        </w:tc>
        <w:tc>
          <w:tcPr>
            <w:tcW w:w="1134" w:type="dxa"/>
            <w:vAlign w:val="top"/>
          </w:tcPr>
          <w:p>
            <w:pPr>
              <w:pStyle w:val="TableText"/>
              <w:ind w:left="289"/>
              <w:spacing w:before="146" w:line="239" w:lineRule="auto"/>
              <w:rPr>
                <w:sz w:val="22"/>
                <w:szCs w:val="22"/>
              </w:rPr>
            </w:pPr>
            <w:r>
              <w:rPr>
                <w:sz w:val="22"/>
                <w:szCs w:val="22"/>
                <w:spacing w:val="-2"/>
              </w:rPr>
              <w:t>+7.06</w:t>
            </w:r>
          </w:p>
        </w:tc>
      </w:tr>
      <w:tr>
        <w:trPr>
          <w:trHeight w:val="91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30"/>
              <w:spacing w:before="36" w:line="220" w:lineRule="auto"/>
              <w:rPr>
                <w:sz w:val="22"/>
                <w:szCs w:val="22"/>
              </w:rPr>
            </w:pPr>
            <w:r>
              <w:rPr>
                <w:sz w:val="22"/>
                <w:szCs w:val="22"/>
                <w:spacing w:val="2"/>
              </w:rPr>
              <w:t>废</w:t>
            </w:r>
            <w:r>
              <w:rPr>
                <w:sz w:val="22"/>
                <w:szCs w:val="22"/>
              </w:rPr>
              <w:t>RO</w:t>
            </w:r>
            <w:r>
              <w:rPr>
                <w:sz w:val="22"/>
                <w:szCs w:val="22"/>
                <w:spacing w:val="2"/>
              </w:rPr>
              <w:t>膜及保安</w:t>
            </w:r>
          </w:p>
          <w:p>
            <w:pPr>
              <w:pStyle w:val="TableText"/>
              <w:ind w:left="241"/>
              <w:spacing w:before="50" w:line="221" w:lineRule="auto"/>
              <w:rPr>
                <w:sz w:val="22"/>
                <w:szCs w:val="22"/>
              </w:rPr>
            </w:pPr>
            <w:r>
              <w:rPr>
                <w:sz w:val="22"/>
                <w:szCs w:val="22"/>
                <w:spacing w:val="2"/>
              </w:rPr>
              <w:t>过滤器滤芯</w:t>
            </w:r>
          </w:p>
          <w:p>
            <w:pPr>
              <w:pStyle w:val="TableText"/>
              <w:ind w:left="510"/>
              <w:spacing w:before="46" w:line="210" w:lineRule="auto"/>
              <w:rPr>
                <w:sz w:val="22"/>
                <w:szCs w:val="22"/>
              </w:rPr>
            </w:pPr>
            <w:r>
              <w:rPr>
                <w:sz w:val="22"/>
                <w:szCs w:val="22"/>
                <w:spacing w:val="-8"/>
              </w:rPr>
              <w:t>(t/a)</w:t>
            </w:r>
          </w:p>
        </w:tc>
        <w:tc>
          <w:tcPr>
            <w:tcW w:w="1889" w:type="dxa"/>
            <w:vAlign w:val="top"/>
          </w:tcPr>
          <w:p>
            <w:pPr>
              <w:spacing w:line="304" w:lineRule="auto"/>
              <w:rPr>
                <w:rFonts w:ascii="Arial"/>
                <w:sz w:val="21"/>
              </w:rPr>
            </w:pPr>
            <w:r/>
          </w:p>
          <w:p>
            <w:pPr>
              <w:pStyle w:val="TableText"/>
              <w:ind w:left="881"/>
              <w:spacing w:before="71"/>
              <w:rPr>
                <w:sz w:val="22"/>
                <w:szCs w:val="22"/>
              </w:rPr>
            </w:pPr>
            <w:r>
              <w:rPr>
                <w:sz w:val="22"/>
                <w:szCs w:val="22"/>
              </w:rPr>
              <w:t>0</w:t>
            </w:r>
          </w:p>
        </w:tc>
        <w:tc>
          <w:tcPr>
            <w:tcW w:w="1419" w:type="dxa"/>
            <w:vAlign w:val="top"/>
          </w:tcPr>
          <w:p>
            <w:pPr>
              <w:spacing w:line="304" w:lineRule="auto"/>
              <w:rPr>
                <w:rFonts w:ascii="Arial"/>
                <w:sz w:val="21"/>
              </w:rPr>
            </w:pPr>
            <w:r/>
          </w:p>
          <w:p>
            <w:pPr>
              <w:pStyle w:val="TableText"/>
              <w:ind w:left="642"/>
              <w:spacing w:before="71"/>
              <w:rPr>
                <w:sz w:val="22"/>
                <w:szCs w:val="22"/>
              </w:rPr>
            </w:pPr>
            <w:r>
              <w:rPr>
                <w:sz w:val="22"/>
                <w:szCs w:val="22"/>
              </w:rPr>
              <w:t>0</w:t>
            </w:r>
          </w:p>
        </w:tc>
        <w:tc>
          <w:tcPr>
            <w:tcW w:w="1919" w:type="dxa"/>
            <w:vAlign w:val="top"/>
          </w:tcPr>
          <w:p>
            <w:pPr>
              <w:spacing w:line="304" w:lineRule="auto"/>
              <w:rPr>
                <w:rFonts w:ascii="Arial"/>
                <w:sz w:val="21"/>
              </w:rPr>
            </w:pPr>
            <w:r/>
          </w:p>
          <w:p>
            <w:pPr>
              <w:pStyle w:val="TableText"/>
              <w:ind w:left="893"/>
              <w:spacing w:before="71"/>
              <w:rPr>
                <w:sz w:val="22"/>
                <w:szCs w:val="22"/>
              </w:rPr>
            </w:pPr>
            <w:r>
              <w:rPr>
                <w:sz w:val="22"/>
                <w:szCs w:val="22"/>
              </w:rPr>
              <w:t>0</w:t>
            </w:r>
          </w:p>
        </w:tc>
        <w:tc>
          <w:tcPr>
            <w:tcW w:w="1769" w:type="dxa"/>
            <w:vAlign w:val="top"/>
          </w:tcPr>
          <w:p>
            <w:pPr>
              <w:spacing w:line="304" w:lineRule="auto"/>
              <w:rPr>
                <w:rFonts w:ascii="Arial"/>
                <w:sz w:val="21"/>
              </w:rPr>
            </w:pPr>
            <w:r/>
          </w:p>
          <w:p>
            <w:pPr>
              <w:pStyle w:val="TableText"/>
              <w:ind w:left="654"/>
              <w:spacing w:before="71" w:line="239" w:lineRule="auto"/>
              <w:rPr>
                <w:sz w:val="22"/>
                <w:szCs w:val="22"/>
              </w:rPr>
            </w:pPr>
            <w:r>
              <w:rPr>
                <w:sz w:val="22"/>
                <w:szCs w:val="22"/>
                <w:spacing w:val="-2"/>
              </w:rPr>
              <w:t>0.15</w:t>
            </w:r>
          </w:p>
        </w:tc>
        <w:tc>
          <w:tcPr>
            <w:tcW w:w="1948" w:type="dxa"/>
            <w:vAlign w:val="top"/>
          </w:tcPr>
          <w:p>
            <w:pPr>
              <w:spacing w:line="289" w:lineRule="auto"/>
              <w:rPr>
                <w:rFonts w:ascii="Arial"/>
                <w:sz w:val="21"/>
              </w:rPr>
            </w:pPr>
            <w:r/>
          </w:p>
          <w:p>
            <w:pPr>
              <w:pStyle w:val="TableText"/>
              <w:ind w:left="915"/>
              <w:spacing w:before="71" w:line="224" w:lineRule="auto"/>
              <w:rPr>
                <w:sz w:val="22"/>
                <w:szCs w:val="22"/>
              </w:rPr>
            </w:pPr>
            <w:r>
              <w:rPr>
                <w:sz w:val="22"/>
                <w:szCs w:val="22"/>
              </w:rPr>
              <w:t>/</w:t>
            </w:r>
          </w:p>
        </w:tc>
        <w:tc>
          <w:tcPr>
            <w:tcW w:w="1978" w:type="dxa"/>
            <w:vAlign w:val="top"/>
          </w:tcPr>
          <w:p>
            <w:pPr>
              <w:spacing w:line="304" w:lineRule="auto"/>
              <w:rPr>
                <w:rFonts w:ascii="Arial"/>
                <w:sz w:val="21"/>
              </w:rPr>
            </w:pPr>
            <w:r/>
          </w:p>
          <w:p>
            <w:pPr>
              <w:pStyle w:val="TableText"/>
              <w:ind w:left="767"/>
              <w:spacing w:before="71" w:line="239" w:lineRule="auto"/>
              <w:rPr>
                <w:sz w:val="22"/>
                <w:szCs w:val="22"/>
              </w:rPr>
            </w:pPr>
            <w:r>
              <w:rPr>
                <w:sz w:val="22"/>
                <w:szCs w:val="22"/>
                <w:spacing w:val="-2"/>
              </w:rPr>
              <w:t>0.15</w:t>
            </w:r>
          </w:p>
        </w:tc>
        <w:tc>
          <w:tcPr>
            <w:tcW w:w="1134" w:type="dxa"/>
            <w:vAlign w:val="top"/>
          </w:tcPr>
          <w:p>
            <w:pPr>
              <w:spacing w:line="304" w:lineRule="auto"/>
              <w:rPr>
                <w:rFonts w:ascii="Arial"/>
                <w:sz w:val="21"/>
              </w:rPr>
            </w:pPr>
            <w:r/>
          </w:p>
          <w:p>
            <w:pPr>
              <w:pStyle w:val="TableText"/>
              <w:ind w:left="289"/>
              <w:spacing w:before="71" w:line="239" w:lineRule="auto"/>
              <w:rPr>
                <w:sz w:val="22"/>
                <w:szCs w:val="22"/>
              </w:rPr>
            </w:pPr>
            <w:r>
              <w:rPr>
                <w:sz w:val="22"/>
                <w:szCs w:val="22"/>
                <w:spacing w:val="-2"/>
              </w:rPr>
              <w:t>+0.15</w:t>
            </w:r>
          </w:p>
        </w:tc>
      </w:tr>
      <w:tr>
        <w:trPr>
          <w:trHeight w:val="460" w:hRule="atLeast"/>
        </w:trPr>
        <w:tc>
          <w:tcPr>
            <w:tcW w:w="1764" w:type="dxa"/>
            <w:vAlign w:val="top"/>
            <w:vMerge w:val="continue"/>
            <w:tcBorders>
              <w:top w:val="nil"/>
            </w:tcBorders>
          </w:tcPr>
          <w:p>
            <w:pPr>
              <w:rPr>
                <w:rFonts w:ascii="Arial"/>
                <w:sz w:val="21"/>
              </w:rPr>
            </w:pPr>
            <w:r/>
          </w:p>
        </w:tc>
        <w:tc>
          <w:tcPr>
            <w:tcW w:w="1599" w:type="dxa"/>
            <w:vAlign w:val="top"/>
          </w:tcPr>
          <w:p>
            <w:pPr>
              <w:pStyle w:val="TableText"/>
              <w:ind w:left="180"/>
              <w:spacing w:before="127" w:line="219" w:lineRule="auto"/>
              <w:rPr>
                <w:sz w:val="22"/>
                <w:szCs w:val="22"/>
              </w:rPr>
            </w:pPr>
            <w:r>
              <w:rPr>
                <w:sz w:val="22"/>
                <w:szCs w:val="22"/>
                <w:spacing w:val="6"/>
              </w:rPr>
              <w:t>废滤筒(t/a)</w:t>
            </w:r>
          </w:p>
        </w:tc>
        <w:tc>
          <w:tcPr>
            <w:tcW w:w="1889" w:type="dxa"/>
            <w:vAlign w:val="top"/>
          </w:tcPr>
          <w:p>
            <w:pPr>
              <w:pStyle w:val="TableText"/>
              <w:ind w:left="881"/>
              <w:spacing w:before="148"/>
              <w:rPr>
                <w:sz w:val="22"/>
                <w:szCs w:val="22"/>
              </w:rPr>
            </w:pPr>
            <w:r>
              <w:rPr>
                <w:sz w:val="22"/>
                <w:szCs w:val="22"/>
              </w:rPr>
              <w:t>0</w:t>
            </w:r>
          </w:p>
        </w:tc>
        <w:tc>
          <w:tcPr>
            <w:tcW w:w="1419" w:type="dxa"/>
            <w:vAlign w:val="top"/>
          </w:tcPr>
          <w:p>
            <w:pPr>
              <w:pStyle w:val="TableText"/>
              <w:ind w:left="642"/>
              <w:spacing w:before="148"/>
              <w:rPr>
                <w:sz w:val="22"/>
                <w:szCs w:val="22"/>
              </w:rPr>
            </w:pPr>
            <w:r>
              <w:rPr>
                <w:sz w:val="22"/>
                <w:szCs w:val="22"/>
              </w:rPr>
              <w:t>0</w:t>
            </w:r>
          </w:p>
        </w:tc>
        <w:tc>
          <w:tcPr>
            <w:tcW w:w="1919" w:type="dxa"/>
            <w:vAlign w:val="top"/>
          </w:tcPr>
          <w:p>
            <w:pPr>
              <w:pStyle w:val="TableText"/>
              <w:ind w:left="893"/>
              <w:spacing w:before="148"/>
              <w:rPr>
                <w:sz w:val="22"/>
                <w:szCs w:val="22"/>
              </w:rPr>
            </w:pPr>
            <w:r>
              <w:rPr>
                <w:sz w:val="22"/>
                <w:szCs w:val="22"/>
              </w:rPr>
              <w:t>0</w:t>
            </w:r>
          </w:p>
        </w:tc>
        <w:tc>
          <w:tcPr>
            <w:tcW w:w="1769" w:type="dxa"/>
            <w:vAlign w:val="top"/>
          </w:tcPr>
          <w:p>
            <w:pPr>
              <w:pStyle w:val="TableText"/>
              <w:ind w:left="715"/>
              <w:spacing w:before="148" w:line="239" w:lineRule="auto"/>
              <w:rPr>
                <w:sz w:val="22"/>
                <w:szCs w:val="22"/>
              </w:rPr>
            </w:pPr>
            <w:r>
              <w:rPr>
                <w:sz w:val="22"/>
                <w:szCs w:val="22"/>
                <w:spacing w:val="-3"/>
              </w:rPr>
              <w:t>0.5</w:t>
            </w:r>
          </w:p>
        </w:tc>
        <w:tc>
          <w:tcPr>
            <w:tcW w:w="1948" w:type="dxa"/>
            <w:vAlign w:val="top"/>
          </w:tcPr>
          <w:p>
            <w:pPr>
              <w:pStyle w:val="TableText"/>
              <w:ind w:left="915"/>
              <w:spacing w:before="133" w:line="224" w:lineRule="auto"/>
              <w:rPr>
                <w:sz w:val="22"/>
                <w:szCs w:val="22"/>
              </w:rPr>
            </w:pPr>
            <w:r>
              <w:rPr>
                <w:sz w:val="22"/>
                <w:szCs w:val="22"/>
              </w:rPr>
              <w:t>/</w:t>
            </w:r>
          </w:p>
        </w:tc>
        <w:tc>
          <w:tcPr>
            <w:tcW w:w="1978" w:type="dxa"/>
            <w:vAlign w:val="top"/>
          </w:tcPr>
          <w:p>
            <w:pPr>
              <w:pStyle w:val="TableText"/>
              <w:ind w:left="817"/>
              <w:spacing w:before="148" w:line="239" w:lineRule="auto"/>
              <w:rPr>
                <w:sz w:val="22"/>
                <w:szCs w:val="22"/>
              </w:rPr>
            </w:pPr>
            <w:r>
              <w:rPr>
                <w:sz w:val="22"/>
                <w:szCs w:val="22"/>
                <w:spacing w:val="-3"/>
              </w:rPr>
              <w:t>0.5</w:t>
            </w:r>
          </w:p>
        </w:tc>
        <w:tc>
          <w:tcPr>
            <w:tcW w:w="1134" w:type="dxa"/>
            <w:vAlign w:val="top"/>
          </w:tcPr>
          <w:p>
            <w:pPr>
              <w:pStyle w:val="TableText"/>
              <w:ind w:left="339"/>
              <w:spacing w:before="148" w:line="239" w:lineRule="auto"/>
              <w:rPr>
                <w:sz w:val="22"/>
                <w:szCs w:val="22"/>
              </w:rPr>
            </w:pPr>
            <w:r>
              <w:rPr>
                <w:sz w:val="22"/>
                <w:szCs w:val="22"/>
                <w:spacing w:val="-2"/>
              </w:rPr>
              <w:t>+0.5</w:t>
            </w:r>
          </w:p>
        </w:tc>
      </w:tr>
      <w:tr>
        <w:trPr>
          <w:trHeight w:val="549" w:hRule="atLeast"/>
        </w:trPr>
        <w:tc>
          <w:tcPr>
            <w:tcW w:w="1764" w:type="dxa"/>
            <w:vAlign w:val="top"/>
            <w:vMerge w:val="restart"/>
            <w:tcBorders>
              <w:bottom w:val="nil"/>
            </w:tcBorders>
          </w:tcPr>
          <w:p>
            <w:pPr>
              <w:spacing w:line="281" w:lineRule="auto"/>
              <w:rPr>
                <w:rFonts w:ascii="Arial"/>
                <w:sz w:val="21"/>
              </w:rPr>
            </w:pPr>
            <w:r/>
          </w:p>
          <w:p>
            <w:pPr>
              <w:spacing w:line="281" w:lineRule="auto"/>
              <w:rPr>
                <w:rFonts w:ascii="Arial"/>
                <w:sz w:val="21"/>
              </w:rPr>
            </w:pPr>
            <w:r/>
          </w:p>
          <w:p>
            <w:pPr>
              <w:pStyle w:val="TableText"/>
              <w:ind w:left="434"/>
              <w:spacing w:before="72" w:line="220" w:lineRule="auto"/>
              <w:rPr>
                <w:sz w:val="22"/>
                <w:szCs w:val="22"/>
              </w:rPr>
            </w:pPr>
            <w:r>
              <w:rPr>
                <w:sz w:val="22"/>
                <w:szCs w:val="22"/>
                <w:spacing w:val="2"/>
              </w:rPr>
              <w:t>危险废物</w:t>
            </w:r>
          </w:p>
        </w:tc>
        <w:tc>
          <w:tcPr>
            <w:tcW w:w="1599" w:type="dxa"/>
            <w:vAlign w:val="top"/>
          </w:tcPr>
          <w:p>
            <w:pPr>
              <w:pStyle w:val="TableText"/>
              <w:ind w:left="290" w:right="125" w:hanging="160"/>
              <w:spacing w:before="17" w:line="219" w:lineRule="auto"/>
              <w:rPr>
                <w:sz w:val="22"/>
                <w:szCs w:val="22"/>
              </w:rPr>
            </w:pPr>
            <w:r>
              <w:rPr>
                <w:sz w:val="22"/>
                <w:szCs w:val="22"/>
                <w:spacing w:val="2"/>
              </w:rPr>
              <w:t>含油废抹布及</w:t>
            </w:r>
            <w:r>
              <w:rPr>
                <w:sz w:val="22"/>
                <w:szCs w:val="22"/>
              </w:rPr>
              <w:t xml:space="preserve"> </w:t>
            </w:r>
            <w:r>
              <w:rPr>
                <w:sz w:val="22"/>
                <w:szCs w:val="22"/>
                <w:spacing w:val="6"/>
              </w:rPr>
              <w:t>手套(t/a)</w:t>
            </w:r>
          </w:p>
        </w:tc>
        <w:tc>
          <w:tcPr>
            <w:tcW w:w="1889" w:type="dxa"/>
            <w:vAlign w:val="top"/>
          </w:tcPr>
          <w:p>
            <w:pPr>
              <w:pStyle w:val="TableText"/>
              <w:ind w:left="881"/>
              <w:spacing w:before="198"/>
              <w:rPr>
                <w:sz w:val="22"/>
                <w:szCs w:val="22"/>
              </w:rPr>
            </w:pPr>
            <w:r>
              <w:rPr>
                <w:sz w:val="22"/>
                <w:szCs w:val="22"/>
              </w:rPr>
              <w:t>0</w:t>
            </w:r>
          </w:p>
        </w:tc>
        <w:tc>
          <w:tcPr>
            <w:tcW w:w="1419" w:type="dxa"/>
            <w:vAlign w:val="top"/>
          </w:tcPr>
          <w:p>
            <w:pPr>
              <w:pStyle w:val="TableText"/>
              <w:ind w:left="642"/>
              <w:spacing w:before="198"/>
              <w:rPr>
                <w:sz w:val="22"/>
                <w:szCs w:val="22"/>
              </w:rPr>
            </w:pPr>
            <w:r>
              <w:rPr>
                <w:sz w:val="22"/>
                <w:szCs w:val="22"/>
              </w:rPr>
              <w:t>0</w:t>
            </w:r>
          </w:p>
        </w:tc>
        <w:tc>
          <w:tcPr>
            <w:tcW w:w="1919" w:type="dxa"/>
            <w:vAlign w:val="top"/>
          </w:tcPr>
          <w:p>
            <w:pPr>
              <w:pStyle w:val="TableText"/>
              <w:ind w:left="893"/>
              <w:spacing w:before="198"/>
              <w:rPr>
                <w:sz w:val="22"/>
                <w:szCs w:val="22"/>
              </w:rPr>
            </w:pPr>
            <w:r>
              <w:rPr>
                <w:sz w:val="22"/>
                <w:szCs w:val="22"/>
              </w:rPr>
              <w:t>0</w:t>
            </w:r>
          </w:p>
        </w:tc>
        <w:tc>
          <w:tcPr>
            <w:tcW w:w="1769" w:type="dxa"/>
            <w:vAlign w:val="top"/>
          </w:tcPr>
          <w:p>
            <w:pPr>
              <w:pStyle w:val="TableText"/>
              <w:ind w:left="654"/>
              <w:spacing w:before="198" w:line="239" w:lineRule="auto"/>
              <w:rPr>
                <w:sz w:val="22"/>
                <w:szCs w:val="22"/>
              </w:rPr>
            </w:pPr>
            <w:r>
              <w:rPr>
                <w:sz w:val="22"/>
                <w:szCs w:val="22"/>
                <w:spacing w:val="-2"/>
              </w:rPr>
              <w:t>0.12</w:t>
            </w:r>
          </w:p>
        </w:tc>
        <w:tc>
          <w:tcPr>
            <w:tcW w:w="1948" w:type="dxa"/>
            <w:vAlign w:val="top"/>
          </w:tcPr>
          <w:p>
            <w:pPr>
              <w:pStyle w:val="TableText"/>
              <w:ind w:left="915"/>
              <w:spacing w:before="183" w:line="224" w:lineRule="auto"/>
              <w:rPr>
                <w:sz w:val="22"/>
                <w:szCs w:val="22"/>
              </w:rPr>
            </w:pPr>
            <w:r>
              <w:rPr>
                <w:sz w:val="22"/>
                <w:szCs w:val="22"/>
              </w:rPr>
              <w:t>/</w:t>
            </w:r>
          </w:p>
        </w:tc>
        <w:tc>
          <w:tcPr>
            <w:tcW w:w="1978" w:type="dxa"/>
            <w:vAlign w:val="top"/>
          </w:tcPr>
          <w:p>
            <w:pPr>
              <w:pStyle w:val="TableText"/>
              <w:ind w:left="767"/>
              <w:spacing w:before="198" w:line="239" w:lineRule="auto"/>
              <w:rPr>
                <w:sz w:val="22"/>
                <w:szCs w:val="22"/>
              </w:rPr>
            </w:pPr>
            <w:r>
              <w:rPr>
                <w:sz w:val="22"/>
                <w:szCs w:val="22"/>
                <w:spacing w:val="-2"/>
              </w:rPr>
              <w:t>0.12</w:t>
            </w:r>
          </w:p>
        </w:tc>
        <w:tc>
          <w:tcPr>
            <w:tcW w:w="1134" w:type="dxa"/>
            <w:vAlign w:val="top"/>
          </w:tcPr>
          <w:p>
            <w:pPr>
              <w:pStyle w:val="TableText"/>
              <w:ind w:left="289"/>
              <w:spacing w:before="198" w:line="239" w:lineRule="auto"/>
              <w:rPr>
                <w:sz w:val="22"/>
                <w:szCs w:val="22"/>
              </w:rPr>
            </w:pPr>
            <w:r>
              <w:rPr>
                <w:sz w:val="22"/>
                <w:szCs w:val="22"/>
                <w:spacing w:val="-2"/>
              </w:rPr>
              <w:t>+0.12</w:t>
            </w:r>
          </w:p>
        </w:tc>
      </w:tr>
      <w:tr>
        <w:trPr>
          <w:trHeight w:val="470"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71"/>
              <w:spacing w:before="138" w:line="220" w:lineRule="auto"/>
              <w:rPr>
                <w:sz w:val="22"/>
                <w:szCs w:val="22"/>
              </w:rPr>
            </w:pPr>
            <w:r>
              <w:rPr>
                <w:sz w:val="22"/>
                <w:szCs w:val="22"/>
                <w:spacing w:val="5"/>
              </w:rPr>
              <w:t>废润滑油(t/a)</w:t>
            </w:r>
          </w:p>
        </w:tc>
        <w:tc>
          <w:tcPr>
            <w:tcW w:w="1889" w:type="dxa"/>
            <w:vAlign w:val="top"/>
          </w:tcPr>
          <w:p>
            <w:pPr>
              <w:pStyle w:val="TableText"/>
              <w:ind w:left="881"/>
              <w:spacing w:before="159"/>
              <w:rPr>
                <w:sz w:val="22"/>
                <w:szCs w:val="22"/>
              </w:rPr>
            </w:pPr>
            <w:r>
              <w:rPr>
                <w:sz w:val="22"/>
                <w:szCs w:val="22"/>
              </w:rPr>
              <w:t>0</w:t>
            </w:r>
          </w:p>
        </w:tc>
        <w:tc>
          <w:tcPr>
            <w:tcW w:w="1419" w:type="dxa"/>
            <w:vAlign w:val="top"/>
          </w:tcPr>
          <w:p>
            <w:pPr>
              <w:pStyle w:val="TableText"/>
              <w:ind w:left="642"/>
              <w:spacing w:before="159"/>
              <w:rPr>
                <w:sz w:val="22"/>
                <w:szCs w:val="22"/>
              </w:rPr>
            </w:pPr>
            <w:r>
              <w:rPr>
                <w:sz w:val="22"/>
                <w:szCs w:val="22"/>
              </w:rPr>
              <w:t>0</w:t>
            </w:r>
          </w:p>
        </w:tc>
        <w:tc>
          <w:tcPr>
            <w:tcW w:w="1919" w:type="dxa"/>
            <w:vAlign w:val="top"/>
          </w:tcPr>
          <w:p>
            <w:pPr>
              <w:pStyle w:val="TableText"/>
              <w:ind w:left="893"/>
              <w:spacing w:before="159"/>
              <w:rPr>
                <w:sz w:val="22"/>
                <w:szCs w:val="22"/>
              </w:rPr>
            </w:pPr>
            <w:r>
              <w:rPr>
                <w:sz w:val="22"/>
                <w:szCs w:val="22"/>
              </w:rPr>
              <w:t>0</w:t>
            </w:r>
          </w:p>
        </w:tc>
        <w:tc>
          <w:tcPr>
            <w:tcW w:w="1769" w:type="dxa"/>
            <w:vAlign w:val="top"/>
          </w:tcPr>
          <w:p>
            <w:pPr>
              <w:pStyle w:val="TableText"/>
              <w:ind w:left="824"/>
              <w:spacing w:before="160" w:line="241" w:lineRule="auto"/>
              <w:rPr>
                <w:sz w:val="22"/>
                <w:szCs w:val="22"/>
              </w:rPr>
            </w:pPr>
            <w:r>
              <w:rPr>
                <w:sz w:val="22"/>
                <w:szCs w:val="22"/>
              </w:rPr>
              <w:t>1</w:t>
            </w:r>
          </w:p>
        </w:tc>
        <w:tc>
          <w:tcPr>
            <w:tcW w:w="1948" w:type="dxa"/>
            <w:vAlign w:val="top"/>
          </w:tcPr>
          <w:p>
            <w:pPr>
              <w:pStyle w:val="TableText"/>
              <w:ind w:left="915"/>
              <w:spacing w:before="144" w:line="224" w:lineRule="auto"/>
              <w:rPr>
                <w:sz w:val="22"/>
                <w:szCs w:val="22"/>
              </w:rPr>
            </w:pPr>
            <w:r>
              <w:rPr>
                <w:sz w:val="22"/>
                <w:szCs w:val="22"/>
              </w:rPr>
              <w:t>/</w:t>
            </w:r>
          </w:p>
        </w:tc>
        <w:tc>
          <w:tcPr>
            <w:tcW w:w="1978" w:type="dxa"/>
            <w:vAlign w:val="top"/>
          </w:tcPr>
          <w:p>
            <w:pPr>
              <w:pStyle w:val="TableText"/>
              <w:ind w:left="927"/>
              <w:spacing w:before="160" w:line="241" w:lineRule="auto"/>
              <w:rPr>
                <w:sz w:val="22"/>
                <w:szCs w:val="22"/>
              </w:rPr>
            </w:pPr>
            <w:r>
              <w:rPr>
                <w:sz w:val="22"/>
                <w:szCs w:val="22"/>
              </w:rPr>
              <w:t>1</w:t>
            </w:r>
          </w:p>
        </w:tc>
        <w:tc>
          <w:tcPr>
            <w:tcW w:w="1134" w:type="dxa"/>
            <w:vAlign w:val="top"/>
          </w:tcPr>
          <w:p>
            <w:pPr>
              <w:pStyle w:val="TableText"/>
              <w:ind w:left="450"/>
              <w:spacing w:before="160" w:line="241" w:lineRule="auto"/>
              <w:rPr>
                <w:sz w:val="22"/>
                <w:szCs w:val="22"/>
              </w:rPr>
            </w:pPr>
            <w:r>
              <w:rPr>
                <w:sz w:val="22"/>
                <w:szCs w:val="22"/>
                <w:spacing w:val="-3"/>
              </w:rPr>
              <w:t>+1</w:t>
            </w:r>
          </w:p>
        </w:tc>
      </w:tr>
      <w:tr>
        <w:trPr>
          <w:trHeight w:val="434" w:hRule="atLeast"/>
        </w:trPr>
        <w:tc>
          <w:tcPr>
            <w:tcW w:w="1764" w:type="dxa"/>
            <w:vAlign w:val="top"/>
            <w:vMerge w:val="continue"/>
            <w:tcBorders>
              <w:top w:val="nil"/>
            </w:tcBorders>
          </w:tcPr>
          <w:p>
            <w:pPr>
              <w:rPr>
                <w:rFonts w:ascii="Arial"/>
                <w:sz w:val="21"/>
              </w:rPr>
            </w:pPr>
            <w:r/>
          </w:p>
        </w:tc>
        <w:tc>
          <w:tcPr>
            <w:tcW w:w="1599" w:type="dxa"/>
            <w:vAlign w:val="top"/>
          </w:tcPr>
          <w:p>
            <w:pPr>
              <w:pStyle w:val="TableText"/>
              <w:ind w:left="71"/>
              <w:spacing w:before="118" w:line="219" w:lineRule="auto"/>
              <w:rPr>
                <w:sz w:val="22"/>
                <w:szCs w:val="22"/>
              </w:rPr>
            </w:pPr>
            <w:r>
              <w:rPr>
                <w:sz w:val="22"/>
                <w:szCs w:val="22"/>
                <w:spacing w:val="5"/>
              </w:rPr>
              <w:t>废原料桶(t/a)</w:t>
            </w:r>
          </w:p>
        </w:tc>
        <w:tc>
          <w:tcPr>
            <w:tcW w:w="1889" w:type="dxa"/>
            <w:vAlign w:val="top"/>
          </w:tcPr>
          <w:p>
            <w:pPr>
              <w:pStyle w:val="TableText"/>
              <w:ind w:left="881"/>
              <w:spacing w:before="140" w:line="238" w:lineRule="auto"/>
              <w:rPr>
                <w:sz w:val="22"/>
                <w:szCs w:val="22"/>
              </w:rPr>
            </w:pPr>
            <w:r>
              <w:rPr>
                <w:sz w:val="22"/>
                <w:szCs w:val="22"/>
              </w:rPr>
              <w:t>0</w:t>
            </w:r>
          </w:p>
        </w:tc>
        <w:tc>
          <w:tcPr>
            <w:tcW w:w="1419" w:type="dxa"/>
            <w:vAlign w:val="top"/>
          </w:tcPr>
          <w:p>
            <w:pPr>
              <w:pStyle w:val="TableText"/>
              <w:ind w:left="642"/>
              <w:spacing w:before="140" w:line="238" w:lineRule="auto"/>
              <w:rPr>
                <w:sz w:val="22"/>
                <w:szCs w:val="22"/>
              </w:rPr>
            </w:pPr>
            <w:r>
              <w:rPr>
                <w:sz w:val="22"/>
                <w:szCs w:val="22"/>
              </w:rPr>
              <w:t>0</w:t>
            </w:r>
          </w:p>
        </w:tc>
        <w:tc>
          <w:tcPr>
            <w:tcW w:w="1919" w:type="dxa"/>
            <w:vAlign w:val="top"/>
          </w:tcPr>
          <w:p>
            <w:pPr>
              <w:pStyle w:val="TableText"/>
              <w:ind w:left="893"/>
              <w:spacing w:before="140" w:line="238" w:lineRule="auto"/>
              <w:rPr>
                <w:sz w:val="22"/>
                <w:szCs w:val="22"/>
              </w:rPr>
            </w:pPr>
            <w:r>
              <w:rPr>
                <w:sz w:val="22"/>
                <w:szCs w:val="22"/>
              </w:rPr>
              <w:t>0</w:t>
            </w:r>
          </w:p>
        </w:tc>
        <w:tc>
          <w:tcPr>
            <w:tcW w:w="1769" w:type="dxa"/>
            <w:vAlign w:val="top"/>
          </w:tcPr>
          <w:p>
            <w:pPr>
              <w:pStyle w:val="TableText"/>
              <w:ind w:left="545"/>
              <w:spacing w:before="140" w:line="238" w:lineRule="auto"/>
              <w:rPr>
                <w:sz w:val="22"/>
                <w:szCs w:val="22"/>
              </w:rPr>
            </w:pPr>
            <w:r>
              <w:rPr>
                <w:sz w:val="22"/>
                <w:szCs w:val="22"/>
                <w:spacing w:val="-2"/>
              </w:rPr>
              <w:t>0.9445</w:t>
            </w:r>
          </w:p>
        </w:tc>
        <w:tc>
          <w:tcPr>
            <w:tcW w:w="1948" w:type="dxa"/>
            <w:vAlign w:val="top"/>
          </w:tcPr>
          <w:p>
            <w:pPr>
              <w:pStyle w:val="TableText"/>
              <w:ind w:left="915"/>
              <w:spacing w:before="124" w:line="224" w:lineRule="auto"/>
              <w:rPr>
                <w:sz w:val="22"/>
                <w:szCs w:val="22"/>
              </w:rPr>
            </w:pPr>
            <w:r>
              <w:rPr>
                <w:sz w:val="22"/>
                <w:szCs w:val="22"/>
              </w:rPr>
              <w:t>/</w:t>
            </w:r>
          </w:p>
        </w:tc>
        <w:tc>
          <w:tcPr>
            <w:tcW w:w="1978" w:type="dxa"/>
            <w:vAlign w:val="top"/>
          </w:tcPr>
          <w:p>
            <w:pPr>
              <w:pStyle w:val="TableText"/>
              <w:ind w:left="658"/>
              <w:spacing w:before="140" w:line="238" w:lineRule="auto"/>
              <w:rPr>
                <w:sz w:val="22"/>
                <w:szCs w:val="22"/>
              </w:rPr>
            </w:pPr>
            <w:r>
              <w:rPr>
                <w:sz w:val="22"/>
                <w:szCs w:val="22"/>
                <w:spacing w:val="-2"/>
              </w:rPr>
              <w:t>0.9445</w:t>
            </w:r>
          </w:p>
        </w:tc>
        <w:tc>
          <w:tcPr>
            <w:tcW w:w="1134" w:type="dxa"/>
            <w:vAlign w:val="top"/>
          </w:tcPr>
          <w:p>
            <w:pPr>
              <w:pStyle w:val="TableText"/>
              <w:ind w:left="179"/>
              <w:spacing w:before="140" w:line="238" w:lineRule="auto"/>
              <w:rPr>
                <w:sz w:val="22"/>
                <w:szCs w:val="22"/>
              </w:rPr>
            </w:pPr>
            <w:r>
              <w:rPr>
                <w:sz w:val="22"/>
                <w:szCs w:val="22"/>
                <w:spacing w:val="-2"/>
              </w:rPr>
              <w:t>+0.9445</w:t>
            </w:r>
          </w:p>
        </w:tc>
      </w:tr>
    </w:tbl>
    <w:p>
      <w:pPr>
        <w:pStyle w:val="BodyText"/>
        <w:rPr/>
      </w:pPr>
      <w:r/>
    </w:p>
    <w:p>
      <w:pPr>
        <w:sectPr>
          <w:footerReference w:type="default" r:id="rId201"/>
          <w:pgSz w:w="16830" w:h="11900"/>
          <w:pgMar w:top="400" w:right="714" w:bottom="1131" w:left="685" w:header="0" w:footer="987" w:gutter="0"/>
        </w:sectPr>
        <w:rPr/>
      </w:pPr>
    </w:p>
    <w:p>
      <w:pPr>
        <w:spacing w:before="63"/>
        <w:rPr/>
      </w:pPr>
      <w:r/>
    </w:p>
    <w:tbl>
      <w:tblPr>
        <w:tblStyle w:val="TableNormal"/>
        <w:tblW w:w="154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764"/>
        <w:gridCol w:w="1599"/>
        <w:gridCol w:w="1889"/>
        <w:gridCol w:w="1419"/>
        <w:gridCol w:w="1919"/>
        <w:gridCol w:w="1769"/>
        <w:gridCol w:w="1948"/>
        <w:gridCol w:w="1968"/>
        <w:gridCol w:w="1154"/>
      </w:tblGrid>
      <w:tr>
        <w:trPr>
          <w:trHeight w:val="454" w:hRule="atLeast"/>
        </w:trPr>
        <w:tc>
          <w:tcPr>
            <w:tcW w:w="1764" w:type="dxa"/>
            <w:vAlign w:val="top"/>
            <w:vMerge w:val="restart"/>
            <w:tcBorders>
              <w:bottom w:val="nil"/>
            </w:tcBorders>
          </w:tcPr>
          <w:p>
            <w:pPr>
              <w:rPr>
                <w:rFonts w:ascii="Arial"/>
                <w:sz w:val="21"/>
              </w:rPr>
            </w:pPr>
            <w:r/>
          </w:p>
        </w:tc>
        <w:tc>
          <w:tcPr>
            <w:tcW w:w="1599" w:type="dxa"/>
            <w:vAlign w:val="top"/>
          </w:tcPr>
          <w:p>
            <w:pPr>
              <w:pStyle w:val="TableText"/>
              <w:ind w:left="100"/>
              <w:spacing w:before="124" w:line="220" w:lineRule="auto"/>
              <w:rPr>
                <w:sz w:val="21"/>
                <w:szCs w:val="21"/>
              </w:rPr>
            </w:pPr>
            <w:r>
              <w:rPr>
                <w:sz w:val="21"/>
                <w:szCs w:val="21"/>
                <w:spacing w:val="5"/>
              </w:rPr>
              <w:t>废切削液(t/a)</w:t>
            </w:r>
          </w:p>
        </w:tc>
        <w:tc>
          <w:tcPr>
            <w:tcW w:w="1889" w:type="dxa"/>
            <w:vAlign w:val="top"/>
          </w:tcPr>
          <w:p>
            <w:pPr>
              <w:pStyle w:val="TableText"/>
              <w:ind w:left="881"/>
              <w:spacing w:before="144"/>
              <w:rPr>
                <w:sz w:val="21"/>
                <w:szCs w:val="21"/>
              </w:rPr>
            </w:pPr>
            <w:r>
              <w:rPr>
                <w:sz w:val="21"/>
                <w:szCs w:val="21"/>
              </w:rPr>
              <w:t>0</w:t>
            </w:r>
          </w:p>
        </w:tc>
        <w:tc>
          <w:tcPr>
            <w:tcW w:w="1419" w:type="dxa"/>
            <w:vAlign w:val="top"/>
          </w:tcPr>
          <w:p>
            <w:pPr>
              <w:pStyle w:val="TableText"/>
              <w:ind w:left="642"/>
              <w:spacing w:before="144"/>
              <w:rPr>
                <w:sz w:val="21"/>
                <w:szCs w:val="21"/>
              </w:rPr>
            </w:pPr>
            <w:r>
              <w:rPr>
                <w:sz w:val="21"/>
                <w:szCs w:val="21"/>
              </w:rPr>
              <w:t>0</w:t>
            </w:r>
          </w:p>
        </w:tc>
        <w:tc>
          <w:tcPr>
            <w:tcW w:w="1919" w:type="dxa"/>
            <w:vAlign w:val="top"/>
          </w:tcPr>
          <w:p>
            <w:pPr>
              <w:pStyle w:val="TableText"/>
              <w:ind w:left="893"/>
              <w:spacing w:before="144"/>
              <w:rPr>
                <w:sz w:val="21"/>
                <w:szCs w:val="21"/>
              </w:rPr>
            </w:pPr>
            <w:r>
              <w:rPr>
                <w:sz w:val="21"/>
                <w:szCs w:val="21"/>
              </w:rPr>
              <w:t>0</w:t>
            </w:r>
          </w:p>
        </w:tc>
        <w:tc>
          <w:tcPr>
            <w:tcW w:w="1769" w:type="dxa"/>
            <w:vAlign w:val="top"/>
          </w:tcPr>
          <w:p>
            <w:pPr>
              <w:pStyle w:val="TableText"/>
              <w:ind w:left="564"/>
              <w:spacing w:before="144" w:line="239" w:lineRule="auto"/>
              <w:rPr>
                <w:sz w:val="21"/>
                <w:szCs w:val="21"/>
              </w:rPr>
            </w:pPr>
            <w:r>
              <w:rPr>
                <w:sz w:val="21"/>
                <w:szCs w:val="21"/>
                <w:spacing w:val="-4"/>
              </w:rPr>
              <w:t>17.424</w:t>
            </w:r>
          </w:p>
        </w:tc>
        <w:tc>
          <w:tcPr>
            <w:tcW w:w="1948" w:type="dxa"/>
            <w:vAlign w:val="top"/>
          </w:tcPr>
          <w:p>
            <w:pPr>
              <w:pStyle w:val="TableText"/>
              <w:ind w:left="915"/>
              <w:spacing w:before="129" w:line="224" w:lineRule="auto"/>
              <w:rPr>
                <w:sz w:val="21"/>
                <w:szCs w:val="21"/>
              </w:rPr>
            </w:pPr>
            <w:r>
              <w:rPr>
                <w:sz w:val="21"/>
                <w:szCs w:val="21"/>
              </w:rPr>
              <w:t>/</w:t>
            </w:r>
          </w:p>
        </w:tc>
        <w:tc>
          <w:tcPr>
            <w:tcW w:w="1968" w:type="dxa"/>
            <w:vAlign w:val="top"/>
          </w:tcPr>
          <w:p>
            <w:pPr>
              <w:pStyle w:val="TableText"/>
              <w:ind w:left="670"/>
              <w:spacing w:before="142" w:line="239" w:lineRule="auto"/>
              <w:rPr>
                <w:sz w:val="21"/>
                <w:szCs w:val="21"/>
              </w:rPr>
            </w:pPr>
            <w:r>
              <w:rPr>
                <w:sz w:val="21"/>
                <w:szCs w:val="21"/>
                <w:b/>
                <w:bCs/>
                <w:spacing w:val="-6"/>
              </w:rPr>
              <w:t>17.424</w:t>
            </w:r>
          </w:p>
        </w:tc>
        <w:tc>
          <w:tcPr>
            <w:tcW w:w="1154" w:type="dxa"/>
            <w:vAlign w:val="top"/>
          </w:tcPr>
          <w:p>
            <w:pPr>
              <w:pStyle w:val="TableText"/>
              <w:ind w:left="203"/>
              <w:spacing w:before="142" w:line="239" w:lineRule="auto"/>
              <w:rPr>
                <w:sz w:val="21"/>
                <w:szCs w:val="21"/>
              </w:rPr>
            </w:pPr>
            <w:r>
              <w:rPr>
                <w:sz w:val="21"/>
                <w:szCs w:val="21"/>
                <w:b/>
                <w:bCs/>
                <w:spacing w:val="-4"/>
              </w:rPr>
              <w:t>+17.424</w:t>
            </w:r>
          </w:p>
        </w:tc>
      </w:tr>
      <w:tr>
        <w:trPr>
          <w:trHeight w:val="44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00"/>
              <w:spacing w:before="120" w:line="220" w:lineRule="auto"/>
              <w:rPr>
                <w:sz w:val="21"/>
                <w:szCs w:val="21"/>
              </w:rPr>
            </w:pPr>
            <w:r>
              <w:rPr>
                <w:sz w:val="21"/>
                <w:szCs w:val="21"/>
                <w:spacing w:val="5"/>
              </w:rPr>
              <w:t>废研磨液(t/a)</w:t>
            </w:r>
          </w:p>
        </w:tc>
        <w:tc>
          <w:tcPr>
            <w:tcW w:w="1889" w:type="dxa"/>
            <w:vAlign w:val="top"/>
          </w:tcPr>
          <w:p>
            <w:pPr>
              <w:pStyle w:val="TableText"/>
              <w:ind w:left="881"/>
              <w:spacing w:before="140"/>
              <w:rPr>
                <w:sz w:val="21"/>
                <w:szCs w:val="21"/>
              </w:rPr>
            </w:pPr>
            <w:r>
              <w:rPr>
                <w:sz w:val="21"/>
                <w:szCs w:val="21"/>
              </w:rPr>
              <w:t>0</w:t>
            </w:r>
          </w:p>
        </w:tc>
        <w:tc>
          <w:tcPr>
            <w:tcW w:w="1419" w:type="dxa"/>
            <w:vAlign w:val="top"/>
          </w:tcPr>
          <w:p>
            <w:pPr>
              <w:pStyle w:val="TableText"/>
              <w:ind w:left="642"/>
              <w:spacing w:before="140"/>
              <w:rPr>
                <w:sz w:val="21"/>
                <w:szCs w:val="21"/>
              </w:rPr>
            </w:pPr>
            <w:r>
              <w:rPr>
                <w:sz w:val="21"/>
                <w:szCs w:val="21"/>
              </w:rPr>
              <w:t>0</w:t>
            </w:r>
          </w:p>
        </w:tc>
        <w:tc>
          <w:tcPr>
            <w:tcW w:w="1919" w:type="dxa"/>
            <w:vAlign w:val="top"/>
          </w:tcPr>
          <w:p>
            <w:pPr>
              <w:pStyle w:val="TableText"/>
              <w:ind w:left="893"/>
              <w:spacing w:before="140"/>
              <w:rPr>
                <w:sz w:val="21"/>
                <w:szCs w:val="21"/>
              </w:rPr>
            </w:pPr>
            <w:r>
              <w:rPr>
                <w:sz w:val="21"/>
                <w:szCs w:val="21"/>
              </w:rPr>
              <w:t>0</w:t>
            </w:r>
          </w:p>
        </w:tc>
        <w:tc>
          <w:tcPr>
            <w:tcW w:w="1769" w:type="dxa"/>
            <w:vAlign w:val="top"/>
          </w:tcPr>
          <w:p>
            <w:pPr>
              <w:pStyle w:val="TableText"/>
              <w:ind w:left="774"/>
              <w:spacing w:before="140" w:line="241" w:lineRule="auto"/>
              <w:rPr>
                <w:sz w:val="21"/>
                <w:szCs w:val="21"/>
              </w:rPr>
            </w:pPr>
            <w:r>
              <w:rPr>
                <w:sz w:val="21"/>
                <w:szCs w:val="21"/>
                <w:spacing w:val="-3"/>
              </w:rPr>
              <w:t>24</w:t>
            </w:r>
          </w:p>
        </w:tc>
        <w:tc>
          <w:tcPr>
            <w:tcW w:w="1948" w:type="dxa"/>
            <w:vAlign w:val="top"/>
          </w:tcPr>
          <w:p>
            <w:pPr>
              <w:pStyle w:val="TableText"/>
              <w:ind w:left="915"/>
              <w:spacing w:before="125" w:line="224" w:lineRule="auto"/>
              <w:rPr>
                <w:sz w:val="21"/>
                <w:szCs w:val="21"/>
              </w:rPr>
            </w:pPr>
            <w:r>
              <w:rPr>
                <w:sz w:val="21"/>
                <w:szCs w:val="21"/>
              </w:rPr>
              <w:t>/</w:t>
            </w:r>
          </w:p>
        </w:tc>
        <w:tc>
          <w:tcPr>
            <w:tcW w:w="1968" w:type="dxa"/>
            <w:vAlign w:val="top"/>
          </w:tcPr>
          <w:p>
            <w:pPr>
              <w:pStyle w:val="TableText"/>
              <w:ind w:left="878"/>
              <w:spacing w:before="140" w:line="241" w:lineRule="auto"/>
              <w:rPr>
                <w:sz w:val="21"/>
                <w:szCs w:val="21"/>
              </w:rPr>
            </w:pPr>
            <w:r>
              <w:rPr>
                <w:sz w:val="21"/>
                <w:szCs w:val="21"/>
                <w:spacing w:val="-3"/>
              </w:rPr>
              <w:t>24</w:t>
            </w:r>
          </w:p>
        </w:tc>
        <w:tc>
          <w:tcPr>
            <w:tcW w:w="1154" w:type="dxa"/>
            <w:vAlign w:val="top"/>
          </w:tcPr>
          <w:p>
            <w:pPr>
              <w:pStyle w:val="TableText"/>
              <w:ind w:left="409"/>
              <w:spacing w:before="140" w:line="241" w:lineRule="auto"/>
              <w:rPr>
                <w:sz w:val="21"/>
                <w:szCs w:val="21"/>
              </w:rPr>
            </w:pPr>
            <w:r>
              <w:rPr>
                <w:sz w:val="21"/>
                <w:szCs w:val="21"/>
                <w:spacing w:val="-3"/>
              </w:rPr>
              <w:t>+24</w:t>
            </w:r>
          </w:p>
        </w:tc>
      </w:tr>
      <w:tr>
        <w:trPr>
          <w:trHeight w:val="42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211"/>
              <w:spacing w:before="111" w:line="220" w:lineRule="auto"/>
              <w:rPr>
                <w:sz w:val="21"/>
                <w:szCs w:val="21"/>
              </w:rPr>
            </w:pPr>
            <w:r>
              <w:rPr>
                <w:sz w:val="21"/>
                <w:szCs w:val="21"/>
                <w:spacing w:val="5"/>
              </w:rPr>
              <w:t>废药液(t/a)</w:t>
            </w:r>
          </w:p>
        </w:tc>
        <w:tc>
          <w:tcPr>
            <w:tcW w:w="1889" w:type="dxa"/>
            <w:vAlign w:val="top"/>
          </w:tcPr>
          <w:p>
            <w:pPr>
              <w:pStyle w:val="TableText"/>
              <w:ind w:left="881"/>
              <w:spacing w:before="131"/>
              <w:rPr>
                <w:sz w:val="21"/>
                <w:szCs w:val="21"/>
              </w:rPr>
            </w:pPr>
            <w:r>
              <w:rPr>
                <w:sz w:val="21"/>
                <w:szCs w:val="21"/>
              </w:rPr>
              <w:t>0</w:t>
            </w:r>
          </w:p>
        </w:tc>
        <w:tc>
          <w:tcPr>
            <w:tcW w:w="1419" w:type="dxa"/>
            <w:vAlign w:val="top"/>
          </w:tcPr>
          <w:p>
            <w:pPr>
              <w:pStyle w:val="TableText"/>
              <w:ind w:left="642"/>
              <w:spacing w:before="131"/>
              <w:rPr>
                <w:sz w:val="21"/>
                <w:szCs w:val="21"/>
              </w:rPr>
            </w:pPr>
            <w:r>
              <w:rPr>
                <w:sz w:val="21"/>
                <w:szCs w:val="21"/>
              </w:rPr>
              <w:t>0</w:t>
            </w:r>
          </w:p>
        </w:tc>
        <w:tc>
          <w:tcPr>
            <w:tcW w:w="1919" w:type="dxa"/>
            <w:vAlign w:val="top"/>
          </w:tcPr>
          <w:p>
            <w:pPr>
              <w:pStyle w:val="TableText"/>
              <w:ind w:left="893"/>
              <w:spacing w:before="131"/>
              <w:rPr>
                <w:sz w:val="21"/>
                <w:szCs w:val="21"/>
              </w:rPr>
            </w:pPr>
            <w:r>
              <w:rPr>
                <w:sz w:val="21"/>
                <w:szCs w:val="21"/>
              </w:rPr>
              <w:t>0</w:t>
            </w:r>
          </w:p>
        </w:tc>
        <w:tc>
          <w:tcPr>
            <w:tcW w:w="1769" w:type="dxa"/>
            <w:vAlign w:val="top"/>
          </w:tcPr>
          <w:p>
            <w:pPr>
              <w:pStyle w:val="TableText"/>
              <w:ind w:left="564"/>
              <w:spacing w:before="131" w:line="239" w:lineRule="auto"/>
              <w:rPr>
                <w:sz w:val="21"/>
                <w:szCs w:val="21"/>
              </w:rPr>
            </w:pPr>
            <w:r>
              <w:rPr>
                <w:sz w:val="21"/>
                <w:szCs w:val="21"/>
                <w:spacing w:val="-2"/>
              </w:rPr>
              <w:t>38.064</w:t>
            </w:r>
          </w:p>
        </w:tc>
        <w:tc>
          <w:tcPr>
            <w:tcW w:w="1948" w:type="dxa"/>
            <w:vAlign w:val="top"/>
          </w:tcPr>
          <w:p>
            <w:pPr>
              <w:pStyle w:val="TableText"/>
              <w:ind w:left="915"/>
              <w:spacing w:before="116" w:line="224" w:lineRule="auto"/>
              <w:rPr>
                <w:sz w:val="21"/>
                <w:szCs w:val="21"/>
              </w:rPr>
            </w:pPr>
            <w:r>
              <w:rPr>
                <w:sz w:val="21"/>
                <w:szCs w:val="21"/>
              </w:rPr>
              <w:t>/</w:t>
            </w:r>
          </w:p>
        </w:tc>
        <w:tc>
          <w:tcPr>
            <w:tcW w:w="1968" w:type="dxa"/>
            <w:vAlign w:val="top"/>
          </w:tcPr>
          <w:p>
            <w:pPr>
              <w:pStyle w:val="TableText"/>
              <w:ind w:left="667"/>
              <w:spacing w:before="131" w:line="239" w:lineRule="auto"/>
              <w:rPr>
                <w:sz w:val="21"/>
                <w:szCs w:val="21"/>
              </w:rPr>
            </w:pPr>
            <w:r>
              <w:rPr>
                <w:sz w:val="21"/>
                <w:szCs w:val="21"/>
                <w:spacing w:val="-2"/>
              </w:rPr>
              <w:t>38.064</w:t>
            </w:r>
          </w:p>
        </w:tc>
        <w:tc>
          <w:tcPr>
            <w:tcW w:w="1154" w:type="dxa"/>
            <w:vAlign w:val="top"/>
          </w:tcPr>
          <w:p>
            <w:pPr>
              <w:pStyle w:val="TableText"/>
              <w:ind w:left="200"/>
              <w:spacing w:before="131" w:line="239" w:lineRule="auto"/>
              <w:rPr>
                <w:sz w:val="21"/>
                <w:szCs w:val="21"/>
              </w:rPr>
            </w:pPr>
            <w:r>
              <w:rPr>
                <w:sz w:val="21"/>
                <w:szCs w:val="21"/>
                <w:spacing w:val="-2"/>
              </w:rPr>
              <w:t>+38.064</w:t>
            </w:r>
          </w:p>
        </w:tc>
      </w:tr>
      <w:tr>
        <w:trPr>
          <w:trHeight w:val="44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00"/>
              <w:spacing w:before="121" w:line="219" w:lineRule="auto"/>
              <w:rPr>
                <w:sz w:val="21"/>
                <w:szCs w:val="21"/>
              </w:rPr>
            </w:pPr>
            <w:r>
              <w:rPr>
                <w:sz w:val="21"/>
                <w:szCs w:val="21"/>
                <w:spacing w:val="5"/>
              </w:rPr>
              <w:t>喷粉挂具(t/a)</w:t>
            </w:r>
          </w:p>
        </w:tc>
        <w:tc>
          <w:tcPr>
            <w:tcW w:w="1889" w:type="dxa"/>
            <w:vAlign w:val="top"/>
          </w:tcPr>
          <w:p>
            <w:pPr>
              <w:pStyle w:val="TableText"/>
              <w:ind w:left="881"/>
              <w:spacing w:before="142"/>
              <w:rPr>
                <w:sz w:val="21"/>
                <w:szCs w:val="21"/>
              </w:rPr>
            </w:pPr>
            <w:r>
              <w:rPr>
                <w:sz w:val="21"/>
                <w:szCs w:val="21"/>
              </w:rPr>
              <w:t>0</w:t>
            </w:r>
          </w:p>
        </w:tc>
        <w:tc>
          <w:tcPr>
            <w:tcW w:w="1419" w:type="dxa"/>
            <w:vAlign w:val="top"/>
          </w:tcPr>
          <w:p>
            <w:pPr>
              <w:pStyle w:val="TableText"/>
              <w:ind w:left="642"/>
              <w:spacing w:before="142"/>
              <w:rPr>
                <w:sz w:val="21"/>
                <w:szCs w:val="21"/>
              </w:rPr>
            </w:pPr>
            <w:r>
              <w:rPr>
                <w:sz w:val="21"/>
                <w:szCs w:val="21"/>
              </w:rPr>
              <w:t>0</w:t>
            </w:r>
          </w:p>
        </w:tc>
        <w:tc>
          <w:tcPr>
            <w:tcW w:w="1919" w:type="dxa"/>
            <w:vAlign w:val="top"/>
          </w:tcPr>
          <w:p>
            <w:pPr>
              <w:pStyle w:val="TableText"/>
              <w:ind w:left="893"/>
              <w:spacing w:before="142"/>
              <w:rPr>
                <w:sz w:val="21"/>
                <w:szCs w:val="21"/>
              </w:rPr>
            </w:pPr>
            <w:r>
              <w:rPr>
                <w:sz w:val="21"/>
                <w:szCs w:val="21"/>
              </w:rPr>
              <w:t>0</w:t>
            </w:r>
          </w:p>
        </w:tc>
        <w:tc>
          <w:tcPr>
            <w:tcW w:w="1769" w:type="dxa"/>
            <w:vAlign w:val="top"/>
          </w:tcPr>
          <w:p>
            <w:pPr>
              <w:pStyle w:val="TableText"/>
              <w:ind w:left="715"/>
              <w:spacing w:before="142" w:line="239" w:lineRule="auto"/>
              <w:rPr>
                <w:sz w:val="21"/>
                <w:szCs w:val="21"/>
              </w:rPr>
            </w:pPr>
            <w:r>
              <w:rPr>
                <w:sz w:val="21"/>
                <w:szCs w:val="21"/>
                <w:spacing w:val="-6"/>
              </w:rPr>
              <w:t>1.0</w:t>
            </w:r>
          </w:p>
        </w:tc>
        <w:tc>
          <w:tcPr>
            <w:tcW w:w="1948" w:type="dxa"/>
            <w:vAlign w:val="top"/>
          </w:tcPr>
          <w:p>
            <w:pPr>
              <w:rPr>
                <w:rFonts w:ascii="Arial"/>
                <w:sz w:val="21"/>
              </w:rPr>
            </w:pPr>
            <w:r/>
          </w:p>
        </w:tc>
        <w:tc>
          <w:tcPr>
            <w:tcW w:w="1968" w:type="dxa"/>
            <w:vAlign w:val="top"/>
          </w:tcPr>
          <w:p>
            <w:pPr>
              <w:pStyle w:val="TableText"/>
              <w:ind w:left="817"/>
              <w:spacing w:before="142" w:line="239" w:lineRule="auto"/>
              <w:rPr>
                <w:sz w:val="21"/>
                <w:szCs w:val="21"/>
              </w:rPr>
            </w:pPr>
            <w:r>
              <w:rPr>
                <w:sz w:val="21"/>
                <w:szCs w:val="21"/>
                <w:spacing w:val="-6"/>
              </w:rPr>
              <w:t>1.0</w:t>
            </w:r>
          </w:p>
        </w:tc>
        <w:tc>
          <w:tcPr>
            <w:tcW w:w="1154" w:type="dxa"/>
            <w:vAlign w:val="top"/>
          </w:tcPr>
          <w:p>
            <w:pPr>
              <w:pStyle w:val="TableText"/>
              <w:ind w:left="359"/>
              <w:spacing w:before="142" w:line="239" w:lineRule="auto"/>
              <w:rPr>
                <w:sz w:val="21"/>
                <w:szCs w:val="21"/>
              </w:rPr>
            </w:pPr>
            <w:r>
              <w:rPr>
                <w:sz w:val="21"/>
                <w:szCs w:val="21"/>
                <w:spacing w:val="-2"/>
              </w:rPr>
              <w:t>+1.0</w:t>
            </w:r>
          </w:p>
        </w:tc>
      </w:tr>
      <w:tr>
        <w:trPr>
          <w:trHeight w:val="41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00"/>
              <w:spacing w:before="113" w:line="220" w:lineRule="auto"/>
              <w:rPr>
                <w:sz w:val="21"/>
                <w:szCs w:val="21"/>
              </w:rPr>
            </w:pPr>
            <w:r>
              <w:rPr>
                <w:sz w:val="21"/>
                <w:szCs w:val="21"/>
                <w:spacing w:val="5"/>
              </w:rPr>
              <w:t>废活性炭(t/a)</w:t>
            </w:r>
          </w:p>
        </w:tc>
        <w:tc>
          <w:tcPr>
            <w:tcW w:w="1889" w:type="dxa"/>
            <w:vAlign w:val="top"/>
          </w:tcPr>
          <w:p>
            <w:pPr>
              <w:pStyle w:val="TableText"/>
              <w:ind w:left="881"/>
              <w:spacing w:before="133"/>
              <w:rPr>
                <w:sz w:val="21"/>
                <w:szCs w:val="21"/>
              </w:rPr>
            </w:pPr>
            <w:r>
              <w:rPr>
                <w:sz w:val="21"/>
                <w:szCs w:val="21"/>
              </w:rPr>
              <w:t>0</w:t>
            </w:r>
          </w:p>
        </w:tc>
        <w:tc>
          <w:tcPr>
            <w:tcW w:w="1419" w:type="dxa"/>
            <w:vAlign w:val="top"/>
          </w:tcPr>
          <w:p>
            <w:pPr>
              <w:pStyle w:val="TableText"/>
              <w:ind w:left="642"/>
              <w:spacing w:before="133"/>
              <w:rPr>
                <w:sz w:val="21"/>
                <w:szCs w:val="21"/>
              </w:rPr>
            </w:pPr>
            <w:r>
              <w:rPr>
                <w:sz w:val="21"/>
                <w:szCs w:val="21"/>
              </w:rPr>
              <w:t>0</w:t>
            </w:r>
          </w:p>
        </w:tc>
        <w:tc>
          <w:tcPr>
            <w:tcW w:w="1919" w:type="dxa"/>
            <w:vAlign w:val="top"/>
          </w:tcPr>
          <w:p>
            <w:pPr>
              <w:pStyle w:val="TableText"/>
              <w:ind w:left="893"/>
              <w:spacing w:before="133"/>
              <w:rPr>
                <w:sz w:val="21"/>
                <w:szCs w:val="21"/>
              </w:rPr>
            </w:pPr>
            <w:r>
              <w:rPr>
                <w:sz w:val="21"/>
                <w:szCs w:val="21"/>
              </w:rPr>
              <w:t>0</w:t>
            </w:r>
          </w:p>
        </w:tc>
        <w:tc>
          <w:tcPr>
            <w:tcW w:w="1769" w:type="dxa"/>
            <w:vAlign w:val="top"/>
          </w:tcPr>
          <w:p>
            <w:pPr>
              <w:pStyle w:val="TableText"/>
              <w:ind w:left="774"/>
              <w:spacing w:before="133"/>
              <w:rPr>
                <w:sz w:val="21"/>
                <w:szCs w:val="21"/>
              </w:rPr>
            </w:pPr>
            <w:r>
              <w:rPr>
                <w:sz w:val="21"/>
                <w:szCs w:val="21"/>
                <w:spacing w:val="-3"/>
              </w:rPr>
              <w:t>23</w:t>
            </w:r>
          </w:p>
        </w:tc>
        <w:tc>
          <w:tcPr>
            <w:tcW w:w="1948" w:type="dxa"/>
            <w:vAlign w:val="top"/>
          </w:tcPr>
          <w:p>
            <w:pPr>
              <w:pStyle w:val="TableText"/>
              <w:ind w:left="915"/>
              <w:spacing w:before="118" w:line="224" w:lineRule="auto"/>
              <w:rPr>
                <w:sz w:val="21"/>
                <w:szCs w:val="21"/>
              </w:rPr>
            </w:pPr>
            <w:r>
              <w:rPr>
                <w:sz w:val="21"/>
                <w:szCs w:val="21"/>
              </w:rPr>
              <w:t>/</w:t>
            </w:r>
          </w:p>
        </w:tc>
        <w:tc>
          <w:tcPr>
            <w:tcW w:w="1968" w:type="dxa"/>
            <w:vAlign w:val="top"/>
          </w:tcPr>
          <w:p>
            <w:pPr>
              <w:pStyle w:val="TableText"/>
              <w:ind w:left="878"/>
              <w:spacing w:before="133"/>
              <w:rPr>
                <w:sz w:val="21"/>
                <w:szCs w:val="21"/>
              </w:rPr>
            </w:pPr>
            <w:r>
              <w:rPr>
                <w:sz w:val="21"/>
                <w:szCs w:val="21"/>
                <w:spacing w:val="-3"/>
              </w:rPr>
              <w:t>23</w:t>
            </w:r>
          </w:p>
        </w:tc>
        <w:tc>
          <w:tcPr>
            <w:tcW w:w="1154" w:type="dxa"/>
            <w:vAlign w:val="top"/>
          </w:tcPr>
          <w:p>
            <w:pPr>
              <w:pStyle w:val="TableText"/>
              <w:ind w:left="409"/>
              <w:spacing w:before="133"/>
              <w:rPr>
                <w:sz w:val="21"/>
                <w:szCs w:val="21"/>
              </w:rPr>
            </w:pPr>
            <w:r>
              <w:rPr>
                <w:sz w:val="21"/>
                <w:szCs w:val="21"/>
                <w:spacing w:val="-3"/>
              </w:rPr>
              <w:t>+23</w:t>
            </w:r>
          </w:p>
        </w:tc>
      </w:tr>
      <w:tr>
        <w:trPr>
          <w:trHeight w:val="43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00"/>
              <w:spacing w:before="123" w:line="219" w:lineRule="auto"/>
              <w:rPr>
                <w:sz w:val="21"/>
                <w:szCs w:val="21"/>
              </w:rPr>
            </w:pPr>
            <w:r>
              <w:rPr>
                <w:sz w:val="21"/>
                <w:szCs w:val="21"/>
                <w:spacing w:val="5"/>
              </w:rPr>
              <w:t>废过滤棉(t/a)</w:t>
            </w:r>
          </w:p>
        </w:tc>
        <w:tc>
          <w:tcPr>
            <w:tcW w:w="1889" w:type="dxa"/>
            <w:vAlign w:val="top"/>
          </w:tcPr>
          <w:p>
            <w:pPr>
              <w:pStyle w:val="TableText"/>
              <w:ind w:left="881"/>
              <w:spacing w:before="144"/>
              <w:rPr>
                <w:sz w:val="21"/>
                <w:szCs w:val="21"/>
              </w:rPr>
            </w:pPr>
            <w:r>
              <w:rPr>
                <w:sz w:val="21"/>
                <w:szCs w:val="21"/>
              </w:rPr>
              <w:t>0</w:t>
            </w:r>
          </w:p>
        </w:tc>
        <w:tc>
          <w:tcPr>
            <w:tcW w:w="1419" w:type="dxa"/>
            <w:vAlign w:val="top"/>
          </w:tcPr>
          <w:p>
            <w:pPr>
              <w:pStyle w:val="TableText"/>
              <w:ind w:left="642"/>
              <w:spacing w:before="144"/>
              <w:rPr>
                <w:sz w:val="21"/>
                <w:szCs w:val="21"/>
              </w:rPr>
            </w:pPr>
            <w:r>
              <w:rPr>
                <w:sz w:val="21"/>
                <w:szCs w:val="21"/>
              </w:rPr>
              <w:t>0</w:t>
            </w:r>
          </w:p>
        </w:tc>
        <w:tc>
          <w:tcPr>
            <w:tcW w:w="1919" w:type="dxa"/>
            <w:vAlign w:val="top"/>
          </w:tcPr>
          <w:p>
            <w:pPr>
              <w:pStyle w:val="TableText"/>
              <w:ind w:left="893"/>
              <w:spacing w:before="144"/>
              <w:rPr>
                <w:sz w:val="21"/>
                <w:szCs w:val="21"/>
              </w:rPr>
            </w:pPr>
            <w:r>
              <w:rPr>
                <w:sz w:val="21"/>
                <w:szCs w:val="21"/>
              </w:rPr>
              <w:t>0</w:t>
            </w:r>
          </w:p>
        </w:tc>
        <w:tc>
          <w:tcPr>
            <w:tcW w:w="1769" w:type="dxa"/>
            <w:vAlign w:val="top"/>
          </w:tcPr>
          <w:p>
            <w:pPr>
              <w:pStyle w:val="TableText"/>
              <w:ind w:left="715"/>
              <w:spacing w:before="144" w:line="239" w:lineRule="auto"/>
              <w:rPr>
                <w:sz w:val="21"/>
                <w:szCs w:val="21"/>
              </w:rPr>
            </w:pPr>
            <w:r>
              <w:rPr>
                <w:sz w:val="21"/>
                <w:szCs w:val="21"/>
                <w:spacing w:val="-3"/>
              </w:rPr>
              <w:t>0.5</w:t>
            </w:r>
          </w:p>
        </w:tc>
        <w:tc>
          <w:tcPr>
            <w:tcW w:w="1948" w:type="dxa"/>
            <w:vAlign w:val="top"/>
          </w:tcPr>
          <w:p>
            <w:pPr>
              <w:pStyle w:val="TableText"/>
              <w:ind w:left="915"/>
              <w:spacing w:before="129" w:line="224" w:lineRule="auto"/>
              <w:rPr>
                <w:sz w:val="21"/>
                <w:szCs w:val="21"/>
              </w:rPr>
            </w:pPr>
            <w:r>
              <w:rPr>
                <w:sz w:val="21"/>
                <w:szCs w:val="21"/>
              </w:rPr>
              <w:t>/</w:t>
            </w:r>
          </w:p>
        </w:tc>
        <w:tc>
          <w:tcPr>
            <w:tcW w:w="1968" w:type="dxa"/>
            <w:vAlign w:val="top"/>
          </w:tcPr>
          <w:p>
            <w:pPr>
              <w:pStyle w:val="TableText"/>
              <w:ind w:left="817"/>
              <w:spacing w:before="144" w:line="239" w:lineRule="auto"/>
              <w:rPr>
                <w:sz w:val="21"/>
                <w:szCs w:val="21"/>
              </w:rPr>
            </w:pPr>
            <w:r>
              <w:rPr>
                <w:sz w:val="21"/>
                <w:szCs w:val="21"/>
                <w:spacing w:val="-3"/>
              </w:rPr>
              <w:t>0.5</w:t>
            </w:r>
          </w:p>
        </w:tc>
        <w:tc>
          <w:tcPr>
            <w:tcW w:w="1154" w:type="dxa"/>
            <w:vAlign w:val="top"/>
          </w:tcPr>
          <w:p>
            <w:pPr>
              <w:pStyle w:val="TableText"/>
              <w:ind w:left="359"/>
              <w:spacing w:before="144" w:line="239" w:lineRule="auto"/>
              <w:rPr>
                <w:sz w:val="21"/>
                <w:szCs w:val="21"/>
              </w:rPr>
            </w:pPr>
            <w:r>
              <w:rPr>
                <w:sz w:val="21"/>
                <w:szCs w:val="21"/>
                <w:spacing w:val="-2"/>
              </w:rPr>
              <w:t>+0.5</w:t>
            </w:r>
          </w:p>
        </w:tc>
      </w:tr>
      <w:tr>
        <w:trPr>
          <w:trHeight w:val="53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261"/>
              <w:spacing w:before="22" w:line="218" w:lineRule="auto"/>
              <w:rPr>
                <w:sz w:val="21"/>
                <w:szCs w:val="21"/>
              </w:rPr>
            </w:pPr>
            <w:r>
              <w:rPr>
                <w:sz w:val="21"/>
                <w:szCs w:val="21"/>
                <w:spacing w:val="1"/>
              </w:rPr>
              <w:t>喷淋塔废水</w:t>
            </w:r>
          </w:p>
          <w:p>
            <w:pPr>
              <w:pStyle w:val="TableText"/>
              <w:ind w:left="530"/>
              <w:spacing w:before="17" w:line="212" w:lineRule="auto"/>
              <w:rPr>
                <w:sz w:val="21"/>
                <w:szCs w:val="21"/>
              </w:rPr>
            </w:pPr>
            <w:r>
              <w:rPr>
                <w:sz w:val="21"/>
                <w:szCs w:val="21"/>
                <w:spacing w:val="-8"/>
              </w:rPr>
              <w:t>(t/a)</w:t>
            </w:r>
          </w:p>
        </w:tc>
        <w:tc>
          <w:tcPr>
            <w:tcW w:w="1889" w:type="dxa"/>
            <w:vAlign w:val="top"/>
          </w:tcPr>
          <w:p>
            <w:pPr>
              <w:pStyle w:val="TableText"/>
              <w:ind w:left="881"/>
              <w:spacing w:before="195"/>
              <w:rPr>
                <w:sz w:val="21"/>
                <w:szCs w:val="21"/>
              </w:rPr>
            </w:pPr>
            <w:r>
              <w:rPr>
                <w:sz w:val="21"/>
                <w:szCs w:val="21"/>
              </w:rPr>
              <w:t>0</w:t>
            </w:r>
          </w:p>
        </w:tc>
        <w:tc>
          <w:tcPr>
            <w:tcW w:w="1419" w:type="dxa"/>
            <w:vAlign w:val="top"/>
          </w:tcPr>
          <w:p>
            <w:pPr>
              <w:pStyle w:val="TableText"/>
              <w:ind w:left="642"/>
              <w:spacing w:before="195"/>
              <w:rPr>
                <w:sz w:val="21"/>
                <w:szCs w:val="21"/>
              </w:rPr>
            </w:pPr>
            <w:r>
              <w:rPr>
                <w:sz w:val="21"/>
                <w:szCs w:val="21"/>
              </w:rPr>
              <w:t>0</w:t>
            </w:r>
          </w:p>
        </w:tc>
        <w:tc>
          <w:tcPr>
            <w:tcW w:w="1919" w:type="dxa"/>
            <w:vAlign w:val="top"/>
          </w:tcPr>
          <w:p>
            <w:pPr>
              <w:pStyle w:val="TableText"/>
              <w:ind w:left="893"/>
              <w:spacing w:before="195"/>
              <w:rPr>
                <w:sz w:val="21"/>
                <w:szCs w:val="21"/>
              </w:rPr>
            </w:pPr>
            <w:r>
              <w:rPr>
                <w:sz w:val="21"/>
                <w:szCs w:val="21"/>
              </w:rPr>
              <w:t>0</w:t>
            </w:r>
          </w:p>
        </w:tc>
        <w:tc>
          <w:tcPr>
            <w:tcW w:w="1769" w:type="dxa"/>
            <w:vAlign w:val="top"/>
          </w:tcPr>
          <w:p>
            <w:pPr>
              <w:pStyle w:val="TableText"/>
              <w:ind w:left="774"/>
              <w:spacing w:before="195" w:line="241" w:lineRule="auto"/>
              <w:rPr>
                <w:sz w:val="21"/>
                <w:szCs w:val="21"/>
              </w:rPr>
            </w:pPr>
            <w:r>
              <w:rPr>
                <w:sz w:val="21"/>
                <w:szCs w:val="21"/>
                <w:spacing w:val="-3"/>
              </w:rPr>
              <w:t>22</w:t>
            </w:r>
          </w:p>
        </w:tc>
        <w:tc>
          <w:tcPr>
            <w:tcW w:w="1948" w:type="dxa"/>
            <w:vAlign w:val="top"/>
          </w:tcPr>
          <w:p>
            <w:pPr>
              <w:pStyle w:val="TableText"/>
              <w:ind w:left="915"/>
              <w:spacing w:before="180" w:line="224" w:lineRule="auto"/>
              <w:rPr>
                <w:sz w:val="21"/>
                <w:szCs w:val="21"/>
              </w:rPr>
            </w:pPr>
            <w:r>
              <w:rPr>
                <w:sz w:val="21"/>
                <w:szCs w:val="21"/>
              </w:rPr>
              <w:t>/</w:t>
            </w:r>
          </w:p>
        </w:tc>
        <w:tc>
          <w:tcPr>
            <w:tcW w:w="1968" w:type="dxa"/>
            <w:vAlign w:val="top"/>
          </w:tcPr>
          <w:p>
            <w:pPr>
              <w:pStyle w:val="TableText"/>
              <w:ind w:left="878"/>
              <w:spacing w:before="195" w:line="241" w:lineRule="auto"/>
              <w:rPr>
                <w:sz w:val="21"/>
                <w:szCs w:val="21"/>
              </w:rPr>
            </w:pPr>
            <w:r>
              <w:rPr>
                <w:sz w:val="21"/>
                <w:szCs w:val="21"/>
                <w:spacing w:val="-3"/>
              </w:rPr>
              <w:t>22</w:t>
            </w:r>
          </w:p>
        </w:tc>
        <w:tc>
          <w:tcPr>
            <w:tcW w:w="1154" w:type="dxa"/>
            <w:vAlign w:val="top"/>
          </w:tcPr>
          <w:p>
            <w:pPr>
              <w:pStyle w:val="TableText"/>
              <w:ind w:left="409"/>
              <w:spacing w:before="195" w:line="241" w:lineRule="auto"/>
              <w:rPr>
                <w:sz w:val="21"/>
                <w:szCs w:val="21"/>
              </w:rPr>
            </w:pPr>
            <w:r>
              <w:rPr>
                <w:sz w:val="21"/>
                <w:szCs w:val="21"/>
                <w:spacing w:val="-3"/>
              </w:rPr>
              <w:t>+22</w:t>
            </w:r>
          </w:p>
        </w:tc>
      </w:tr>
      <w:tr>
        <w:trPr>
          <w:trHeight w:val="429" w:hRule="atLeast"/>
        </w:trPr>
        <w:tc>
          <w:tcPr>
            <w:tcW w:w="1764" w:type="dxa"/>
            <w:vAlign w:val="top"/>
            <w:vMerge w:val="continue"/>
            <w:tcBorders>
              <w:top w:val="nil"/>
              <w:bottom w:val="nil"/>
            </w:tcBorders>
          </w:tcPr>
          <w:p>
            <w:pPr>
              <w:rPr>
                <w:rFonts w:ascii="Arial"/>
                <w:sz w:val="21"/>
              </w:rPr>
            </w:pPr>
            <w:r/>
          </w:p>
        </w:tc>
        <w:tc>
          <w:tcPr>
            <w:tcW w:w="1599" w:type="dxa"/>
            <w:vAlign w:val="top"/>
          </w:tcPr>
          <w:p>
            <w:pPr>
              <w:pStyle w:val="TableText"/>
              <w:ind w:left="100"/>
              <w:spacing w:before="116" w:line="220" w:lineRule="auto"/>
              <w:rPr>
                <w:sz w:val="21"/>
                <w:szCs w:val="21"/>
              </w:rPr>
            </w:pPr>
            <w:r>
              <w:rPr>
                <w:sz w:val="21"/>
                <w:szCs w:val="21"/>
                <w:spacing w:val="5"/>
              </w:rPr>
              <w:t>蒸发废液(t/a)</w:t>
            </w:r>
          </w:p>
        </w:tc>
        <w:tc>
          <w:tcPr>
            <w:tcW w:w="1889" w:type="dxa"/>
            <w:vAlign w:val="top"/>
          </w:tcPr>
          <w:p>
            <w:pPr>
              <w:pStyle w:val="TableText"/>
              <w:ind w:left="881"/>
              <w:spacing w:before="136"/>
              <w:rPr>
                <w:sz w:val="21"/>
                <w:szCs w:val="21"/>
              </w:rPr>
            </w:pPr>
            <w:r>
              <w:rPr>
                <w:sz w:val="21"/>
                <w:szCs w:val="21"/>
              </w:rPr>
              <w:t>0</w:t>
            </w:r>
          </w:p>
        </w:tc>
        <w:tc>
          <w:tcPr>
            <w:tcW w:w="1419" w:type="dxa"/>
            <w:vAlign w:val="top"/>
          </w:tcPr>
          <w:p>
            <w:pPr>
              <w:pStyle w:val="TableText"/>
              <w:ind w:left="642"/>
              <w:spacing w:before="136"/>
              <w:rPr>
                <w:sz w:val="21"/>
                <w:szCs w:val="21"/>
              </w:rPr>
            </w:pPr>
            <w:r>
              <w:rPr>
                <w:sz w:val="21"/>
                <w:szCs w:val="21"/>
              </w:rPr>
              <w:t>0</w:t>
            </w:r>
          </w:p>
        </w:tc>
        <w:tc>
          <w:tcPr>
            <w:tcW w:w="1919" w:type="dxa"/>
            <w:vAlign w:val="top"/>
          </w:tcPr>
          <w:p>
            <w:pPr>
              <w:pStyle w:val="TableText"/>
              <w:ind w:left="893"/>
              <w:spacing w:before="136"/>
              <w:rPr>
                <w:sz w:val="21"/>
                <w:szCs w:val="21"/>
              </w:rPr>
            </w:pPr>
            <w:r>
              <w:rPr>
                <w:sz w:val="21"/>
                <w:szCs w:val="21"/>
              </w:rPr>
              <w:t>0</w:t>
            </w:r>
          </w:p>
        </w:tc>
        <w:tc>
          <w:tcPr>
            <w:tcW w:w="1769" w:type="dxa"/>
            <w:vAlign w:val="top"/>
          </w:tcPr>
          <w:p>
            <w:pPr>
              <w:pStyle w:val="TableText"/>
              <w:ind w:left="665"/>
              <w:spacing w:before="136" w:line="239" w:lineRule="auto"/>
              <w:rPr>
                <w:sz w:val="21"/>
                <w:szCs w:val="21"/>
              </w:rPr>
            </w:pPr>
            <w:r>
              <w:rPr>
                <w:sz w:val="21"/>
                <w:szCs w:val="21"/>
                <w:spacing w:val="-3"/>
              </w:rPr>
              <w:t>7.93</w:t>
            </w:r>
          </w:p>
        </w:tc>
        <w:tc>
          <w:tcPr>
            <w:tcW w:w="1948" w:type="dxa"/>
            <w:vAlign w:val="top"/>
          </w:tcPr>
          <w:p>
            <w:pPr>
              <w:pStyle w:val="TableText"/>
              <w:ind w:left="915"/>
              <w:spacing w:before="121" w:line="224" w:lineRule="auto"/>
              <w:rPr>
                <w:sz w:val="21"/>
                <w:szCs w:val="21"/>
              </w:rPr>
            </w:pPr>
            <w:r>
              <w:rPr>
                <w:sz w:val="21"/>
                <w:szCs w:val="21"/>
              </w:rPr>
              <w:t>/</w:t>
            </w:r>
          </w:p>
        </w:tc>
        <w:tc>
          <w:tcPr>
            <w:tcW w:w="1968" w:type="dxa"/>
            <w:vAlign w:val="top"/>
          </w:tcPr>
          <w:p>
            <w:pPr>
              <w:pStyle w:val="TableText"/>
              <w:ind w:left="767"/>
              <w:spacing w:before="136" w:line="239" w:lineRule="auto"/>
              <w:rPr>
                <w:sz w:val="21"/>
                <w:szCs w:val="21"/>
              </w:rPr>
            </w:pPr>
            <w:r>
              <w:rPr>
                <w:sz w:val="21"/>
                <w:szCs w:val="21"/>
                <w:spacing w:val="-3"/>
              </w:rPr>
              <w:t>7.93</w:t>
            </w:r>
          </w:p>
        </w:tc>
        <w:tc>
          <w:tcPr>
            <w:tcW w:w="1154" w:type="dxa"/>
            <w:vAlign w:val="top"/>
          </w:tcPr>
          <w:p>
            <w:pPr>
              <w:pStyle w:val="TableText"/>
              <w:ind w:left="309"/>
              <w:spacing w:before="136" w:line="239" w:lineRule="auto"/>
              <w:rPr>
                <w:sz w:val="21"/>
                <w:szCs w:val="21"/>
              </w:rPr>
            </w:pPr>
            <w:r>
              <w:rPr>
                <w:sz w:val="21"/>
                <w:szCs w:val="21"/>
                <w:spacing w:val="-2"/>
              </w:rPr>
              <w:t>+7.93</w:t>
            </w:r>
          </w:p>
        </w:tc>
      </w:tr>
      <w:tr>
        <w:trPr>
          <w:trHeight w:val="449" w:hRule="atLeast"/>
        </w:trPr>
        <w:tc>
          <w:tcPr>
            <w:tcW w:w="1764" w:type="dxa"/>
            <w:vAlign w:val="top"/>
            <w:vMerge w:val="continue"/>
            <w:tcBorders>
              <w:top w:val="nil"/>
            </w:tcBorders>
          </w:tcPr>
          <w:p>
            <w:pPr>
              <w:rPr>
                <w:rFonts w:ascii="Arial"/>
                <w:sz w:val="21"/>
              </w:rPr>
            </w:pPr>
            <w:r/>
          </w:p>
        </w:tc>
        <w:tc>
          <w:tcPr>
            <w:tcW w:w="1599" w:type="dxa"/>
            <w:vAlign w:val="top"/>
          </w:tcPr>
          <w:p>
            <w:pPr>
              <w:pStyle w:val="TableText"/>
              <w:ind w:left="311"/>
              <w:spacing w:before="129" w:line="221" w:lineRule="auto"/>
              <w:rPr>
                <w:sz w:val="21"/>
                <w:szCs w:val="21"/>
              </w:rPr>
            </w:pPr>
            <w:r>
              <w:rPr>
                <w:sz w:val="21"/>
                <w:szCs w:val="21"/>
                <w:spacing w:val="7"/>
              </w:rPr>
              <w:t>污泥(t/a)</w:t>
            </w:r>
          </w:p>
        </w:tc>
        <w:tc>
          <w:tcPr>
            <w:tcW w:w="1889" w:type="dxa"/>
            <w:vAlign w:val="top"/>
          </w:tcPr>
          <w:p>
            <w:pPr>
              <w:pStyle w:val="TableText"/>
              <w:ind w:left="881"/>
              <w:spacing w:before="147"/>
              <w:rPr>
                <w:sz w:val="21"/>
                <w:szCs w:val="21"/>
              </w:rPr>
            </w:pPr>
            <w:r>
              <w:rPr>
                <w:sz w:val="21"/>
                <w:szCs w:val="21"/>
              </w:rPr>
              <w:t>0</w:t>
            </w:r>
          </w:p>
        </w:tc>
        <w:tc>
          <w:tcPr>
            <w:tcW w:w="1419" w:type="dxa"/>
            <w:vAlign w:val="top"/>
          </w:tcPr>
          <w:p>
            <w:pPr>
              <w:pStyle w:val="TableText"/>
              <w:ind w:left="642"/>
              <w:spacing w:before="147"/>
              <w:rPr>
                <w:sz w:val="21"/>
                <w:szCs w:val="21"/>
              </w:rPr>
            </w:pPr>
            <w:r>
              <w:rPr>
                <w:sz w:val="21"/>
                <w:szCs w:val="21"/>
              </w:rPr>
              <w:t>0</w:t>
            </w:r>
          </w:p>
        </w:tc>
        <w:tc>
          <w:tcPr>
            <w:tcW w:w="1919" w:type="dxa"/>
            <w:vAlign w:val="top"/>
          </w:tcPr>
          <w:p>
            <w:pPr>
              <w:pStyle w:val="TableText"/>
              <w:ind w:left="893"/>
              <w:spacing w:before="147"/>
              <w:rPr>
                <w:sz w:val="21"/>
                <w:szCs w:val="21"/>
              </w:rPr>
            </w:pPr>
            <w:r>
              <w:rPr>
                <w:sz w:val="21"/>
                <w:szCs w:val="21"/>
              </w:rPr>
              <w:t>0</w:t>
            </w:r>
          </w:p>
        </w:tc>
        <w:tc>
          <w:tcPr>
            <w:tcW w:w="1769" w:type="dxa"/>
            <w:vAlign w:val="top"/>
          </w:tcPr>
          <w:p>
            <w:pPr>
              <w:pStyle w:val="TableText"/>
              <w:ind w:left="665"/>
              <w:spacing w:before="147" w:line="239" w:lineRule="auto"/>
              <w:rPr>
                <w:sz w:val="21"/>
                <w:szCs w:val="21"/>
              </w:rPr>
            </w:pPr>
            <w:r>
              <w:rPr>
                <w:sz w:val="21"/>
                <w:szCs w:val="21"/>
                <w:spacing w:val="-2"/>
              </w:rPr>
              <w:t>9.75</w:t>
            </w:r>
          </w:p>
        </w:tc>
        <w:tc>
          <w:tcPr>
            <w:tcW w:w="1948" w:type="dxa"/>
            <w:vAlign w:val="top"/>
          </w:tcPr>
          <w:p>
            <w:pPr>
              <w:pStyle w:val="TableText"/>
              <w:ind w:left="915"/>
              <w:spacing w:before="132" w:line="224" w:lineRule="auto"/>
              <w:rPr>
                <w:sz w:val="21"/>
                <w:szCs w:val="21"/>
              </w:rPr>
            </w:pPr>
            <w:r>
              <w:rPr>
                <w:sz w:val="21"/>
                <w:szCs w:val="21"/>
              </w:rPr>
              <w:t>/</w:t>
            </w:r>
          </w:p>
        </w:tc>
        <w:tc>
          <w:tcPr>
            <w:tcW w:w="1968" w:type="dxa"/>
            <w:vAlign w:val="top"/>
          </w:tcPr>
          <w:p>
            <w:pPr>
              <w:pStyle w:val="TableText"/>
              <w:ind w:left="767"/>
              <w:spacing w:before="147" w:line="239" w:lineRule="auto"/>
              <w:rPr>
                <w:sz w:val="21"/>
                <w:szCs w:val="21"/>
              </w:rPr>
            </w:pPr>
            <w:r>
              <w:rPr>
                <w:sz w:val="21"/>
                <w:szCs w:val="21"/>
                <w:spacing w:val="-2"/>
              </w:rPr>
              <w:t>9.75</w:t>
            </w:r>
          </w:p>
        </w:tc>
        <w:tc>
          <w:tcPr>
            <w:tcW w:w="1154" w:type="dxa"/>
            <w:vAlign w:val="top"/>
          </w:tcPr>
          <w:p>
            <w:pPr>
              <w:pStyle w:val="TableText"/>
              <w:ind w:left="309"/>
              <w:spacing w:before="147" w:line="239" w:lineRule="auto"/>
              <w:rPr>
                <w:sz w:val="21"/>
                <w:szCs w:val="21"/>
              </w:rPr>
            </w:pPr>
            <w:r>
              <w:rPr>
                <w:sz w:val="21"/>
                <w:szCs w:val="21"/>
                <w:spacing w:val="-2"/>
              </w:rPr>
              <w:t>+9.75</w:t>
            </w:r>
          </w:p>
        </w:tc>
      </w:tr>
      <w:tr>
        <w:trPr>
          <w:trHeight w:val="424" w:hRule="atLeast"/>
        </w:trPr>
        <w:tc>
          <w:tcPr>
            <w:tcW w:w="1764" w:type="dxa"/>
            <w:vAlign w:val="top"/>
          </w:tcPr>
          <w:p>
            <w:pPr>
              <w:pStyle w:val="TableText"/>
              <w:ind w:left="414"/>
              <w:spacing w:before="118" w:line="220" w:lineRule="auto"/>
              <w:rPr>
                <w:sz w:val="21"/>
                <w:szCs w:val="21"/>
              </w:rPr>
            </w:pPr>
            <w:r>
              <w:rPr>
                <w:sz w:val="21"/>
                <w:szCs w:val="21"/>
                <w:spacing w:val="-2"/>
              </w:rPr>
              <w:t>生活垃圾</w:t>
            </w:r>
          </w:p>
        </w:tc>
        <w:tc>
          <w:tcPr>
            <w:tcW w:w="1599" w:type="dxa"/>
            <w:vAlign w:val="top"/>
          </w:tcPr>
          <w:p>
            <w:pPr>
              <w:pStyle w:val="TableText"/>
              <w:ind w:left="370"/>
              <w:spacing w:before="118" w:line="220" w:lineRule="auto"/>
              <w:rPr>
                <w:sz w:val="21"/>
                <w:szCs w:val="21"/>
              </w:rPr>
            </w:pPr>
            <w:r>
              <w:rPr>
                <w:sz w:val="21"/>
                <w:szCs w:val="21"/>
                <w:spacing w:val="-2"/>
              </w:rPr>
              <w:t>生活垃圾</w:t>
            </w:r>
          </w:p>
        </w:tc>
        <w:tc>
          <w:tcPr>
            <w:tcW w:w="1889" w:type="dxa"/>
            <w:vAlign w:val="top"/>
          </w:tcPr>
          <w:p>
            <w:pPr>
              <w:pStyle w:val="TableText"/>
              <w:ind w:left="881"/>
              <w:spacing w:before="138"/>
              <w:rPr>
                <w:sz w:val="21"/>
                <w:szCs w:val="21"/>
              </w:rPr>
            </w:pPr>
            <w:r>
              <w:rPr>
                <w:sz w:val="21"/>
                <w:szCs w:val="21"/>
              </w:rPr>
              <w:t>0</w:t>
            </w:r>
          </w:p>
        </w:tc>
        <w:tc>
          <w:tcPr>
            <w:tcW w:w="1419" w:type="dxa"/>
            <w:vAlign w:val="top"/>
          </w:tcPr>
          <w:p>
            <w:pPr>
              <w:pStyle w:val="TableText"/>
              <w:ind w:left="642"/>
              <w:spacing w:before="138"/>
              <w:rPr>
                <w:sz w:val="21"/>
                <w:szCs w:val="21"/>
              </w:rPr>
            </w:pPr>
            <w:r>
              <w:rPr>
                <w:sz w:val="21"/>
                <w:szCs w:val="21"/>
              </w:rPr>
              <w:t>0</w:t>
            </w:r>
          </w:p>
        </w:tc>
        <w:tc>
          <w:tcPr>
            <w:tcW w:w="1919" w:type="dxa"/>
            <w:vAlign w:val="top"/>
          </w:tcPr>
          <w:p>
            <w:pPr>
              <w:pStyle w:val="TableText"/>
              <w:ind w:left="893"/>
              <w:spacing w:before="138"/>
              <w:rPr>
                <w:sz w:val="21"/>
                <w:szCs w:val="21"/>
              </w:rPr>
            </w:pPr>
            <w:r>
              <w:rPr>
                <w:sz w:val="21"/>
                <w:szCs w:val="21"/>
              </w:rPr>
              <w:t>0</w:t>
            </w:r>
          </w:p>
        </w:tc>
        <w:tc>
          <w:tcPr>
            <w:tcW w:w="1769" w:type="dxa"/>
            <w:vAlign w:val="top"/>
          </w:tcPr>
          <w:p>
            <w:pPr>
              <w:pStyle w:val="TableText"/>
              <w:ind w:left="665"/>
              <w:spacing w:before="138" w:line="239" w:lineRule="auto"/>
              <w:rPr>
                <w:sz w:val="21"/>
                <w:szCs w:val="21"/>
              </w:rPr>
            </w:pPr>
            <w:r>
              <w:rPr>
                <w:sz w:val="21"/>
                <w:szCs w:val="21"/>
                <w:spacing w:val="-2"/>
              </w:rPr>
              <w:t>40.5</w:t>
            </w:r>
          </w:p>
        </w:tc>
        <w:tc>
          <w:tcPr>
            <w:tcW w:w="1948" w:type="dxa"/>
            <w:vAlign w:val="top"/>
          </w:tcPr>
          <w:p>
            <w:pPr>
              <w:pStyle w:val="TableText"/>
              <w:ind w:left="915"/>
              <w:spacing w:before="123" w:line="224" w:lineRule="auto"/>
              <w:rPr>
                <w:sz w:val="21"/>
                <w:szCs w:val="21"/>
              </w:rPr>
            </w:pPr>
            <w:r>
              <w:rPr>
                <w:sz w:val="21"/>
                <w:szCs w:val="21"/>
              </w:rPr>
              <w:t>/</w:t>
            </w:r>
          </w:p>
        </w:tc>
        <w:tc>
          <w:tcPr>
            <w:tcW w:w="1968" w:type="dxa"/>
            <w:vAlign w:val="top"/>
          </w:tcPr>
          <w:p>
            <w:pPr>
              <w:pStyle w:val="TableText"/>
              <w:ind w:left="767"/>
              <w:spacing w:before="138" w:line="239" w:lineRule="auto"/>
              <w:rPr>
                <w:sz w:val="21"/>
                <w:szCs w:val="21"/>
              </w:rPr>
            </w:pPr>
            <w:r>
              <w:rPr>
                <w:sz w:val="21"/>
                <w:szCs w:val="21"/>
                <w:spacing w:val="-2"/>
              </w:rPr>
              <w:t>40.5</w:t>
            </w:r>
          </w:p>
        </w:tc>
        <w:tc>
          <w:tcPr>
            <w:tcW w:w="1154" w:type="dxa"/>
            <w:vAlign w:val="top"/>
          </w:tcPr>
          <w:p>
            <w:pPr>
              <w:pStyle w:val="TableText"/>
              <w:ind w:left="309"/>
              <w:spacing w:before="138" w:line="239" w:lineRule="auto"/>
              <w:rPr>
                <w:sz w:val="21"/>
                <w:szCs w:val="21"/>
              </w:rPr>
            </w:pPr>
            <w:r>
              <w:rPr>
                <w:sz w:val="21"/>
                <w:szCs w:val="21"/>
                <w:spacing w:val="-2"/>
              </w:rPr>
              <w:t>+40.5</w:t>
            </w:r>
          </w:p>
        </w:tc>
      </w:tr>
    </w:tbl>
    <w:p>
      <w:pPr>
        <w:pStyle w:val="BodyText"/>
        <w:spacing w:line="247" w:lineRule="auto"/>
        <w:rPr/>
      </w:pPr>
      <w:r/>
    </w:p>
    <w:p>
      <w:pPr>
        <w:ind w:left="34"/>
        <w:spacing w:before="75" w:line="218" w:lineRule="auto"/>
        <w:rPr>
          <w:rFonts w:ascii="SimSun" w:hAnsi="SimSun" w:eastAsia="SimSun" w:cs="SimSun"/>
          <w:sz w:val="19"/>
          <w:szCs w:val="19"/>
        </w:rPr>
      </w:pPr>
      <w:r>
        <w:rPr>
          <w:rFonts w:ascii="SimHei" w:hAnsi="SimHei" w:eastAsia="SimHei" w:cs="SimHei"/>
          <w:sz w:val="23"/>
          <w:szCs w:val="23"/>
          <w:spacing w:val="-6"/>
        </w:rPr>
        <w:t>注：</w:t>
      </w:r>
      <w:r>
        <w:rPr>
          <w:rFonts w:ascii="SimSun" w:hAnsi="SimSun" w:eastAsia="SimSun" w:cs="SimSun"/>
          <w:sz w:val="19"/>
          <w:szCs w:val="19"/>
          <w:spacing w:val="-6"/>
        </w:rPr>
        <w:t>⑥=①+③+④- </w:t>
      </w:r>
      <w:r>
        <w:rPr>
          <w:rFonts w:ascii="SimSun" w:hAnsi="SimSun" w:eastAsia="SimSun" w:cs="SimSun"/>
          <w:sz w:val="19"/>
          <w:szCs w:val="19"/>
          <w:spacing w:val="-6"/>
          <w:position w:val="-1"/>
        </w:rPr>
        <w:t>-⑤;</w:t>
      </w:r>
      <w:r>
        <w:rPr>
          <w:rFonts w:ascii="SimSun" w:hAnsi="SimSun" w:eastAsia="SimSun" w:cs="SimSun"/>
          <w:sz w:val="19"/>
          <w:szCs w:val="19"/>
          <w:spacing w:val="38"/>
          <w:position w:val="-1"/>
        </w:rPr>
        <w:t xml:space="preserve"> </w:t>
      </w:r>
      <w:r>
        <w:rPr>
          <w:rFonts w:ascii="SimSun" w:hAnsi="SimSun" w:eastAsia="SimSun" w:cs="SimSun"/>
          <w:sz w:val="19"/>
          <w:szCs w:val="19"/>
          <w:spacing w:val="-6"/>
        </w:rPr>
        <w:t>⑦=⑥--①</w:t>
      </w:r>
    </w:p>
    <w:p>
      <w:pPr>
        <w:spacing w:line="218" w:lineRule="auto"/>
        <w:sectPr>
          <w:footerReference w:type="default" r:id="rId202"/>
          <w:pgSz w:w="16830" w:h="11900"/>
          <w:pgMar w:top="400" w:right="705" w:bottom="1131" w:left="685" w:header="0" w:footer="987" w:gutter="0"/>
        </w:sectPr>
        <w:rPr>
          <w:rFonts w:ascii="SimSun" w:hAnsi="SimSun" w:eastAsia="SimSun" w:cs="SimSun"/>
          <w:sz w:val="19"/>
          <w:szCs w:val="19"/>
        </w:rPr>
      </w:pP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4014"/>
        <w:spacing w:before="46" w:line="188"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158</w:t>
      </w:r>
    </w:p>
    <w:sectPr>
      <w:footerReference w:type="default" r:id="rId203"/>
      <w:pgSz w:w="11900" w:h="16830"/>
      <w:pgMar w:top="400" w:right="1785" w:bottom="400" w:left="178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FangSong">
    <w:panose1 w:val="02010609060101010101"/>
    <w:charset w:val="86"/>
    <w:family w:val="auto"/>
    <w:pitch w:val="default"/>
    <w:sig w:usb0="800002BF" w:usb1="38CF7CFA" w:usb2="00000016" w:usb3="00000000" w:csb0="00040001" w:csb1="00000000"/>
  </w:font>
  <w:font w:name="KaiTi">
    <w:panose1 w:val="02010609060101010101"/>
    <w:charset w:val="86"/>
    <w:family w:val="auto"/>
    <w:pitch w:val="default"/>
    <w:sig w:usb0="800002BF" w:usb1="38CF7CFA" w:usb2="00000016" w:usb3="00000000" w:csb0="00040001" w:csb1="00000000"/>
  </w:font>
  <w:font w:name="LiSu">
    <w:panose1 w:val="02010509060101010101"/>
    <w:charset w:val="86"/>
    <w:family w:val="auto"/>
    <w:pitch w:val="default"/>
    <w:sig w:usb0="00000001" w:usb1="080E0000" w:usb2="00000000" w:usb3="00000000" w:csb0="00040000" w:csb1="00000000"/>
  </w:font>
  <w:font w:name="MS Gothic">
    <w:panose1 w:val="020B0609070205080204"/>
    <w:charset w:val="86"/>
    <w:family w:val="auto"/>
    <w:pitch w:val="default"/>
    <w:sig w:usb0="E00002FF" w:usb1="6AC7FDFB" w:usb2="08000012" w:usb3="00000000" w:csb0="4002009F" w:csb1="DFD70000"/>
  </w:font>
  <w:font w:name="Times New Roman">
    <w:panose1 w:val="02020603050405020304"/>
    <w:charset w:val="00"/>
    <w:family w:val="auto"/>
    <w:pitch w:val="variable"/>
    <w:sig w:usb0="E0002EFF" w:usb1="C000785B" w:usb2="00000009" w:usb3="00000000" w:csb0="400001FF" w:csb1="FFFF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45"/>
      <w:spacing w:line="17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color w:val="808070"/>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604040"/>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705030"/>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25"/>
      <w:spacing w:line="173" w:lineRule="auto"/>
      <w:rPr>
        <w:rFonts w:ascii="Times New Roman" w:hAnsi="Times New Roman" w:eastAsia="Times New Roman" w:cs="Times New Roman"/>
        <w:sz w:val="14"/>
        <w:szCs w:val="14"/>
      </w:rPr>
    </w:pPr>
    <w:r>
      <w:rPr>
        <w:rFonts w:ascii="Times New Roman" w:hAnsi="Times New Roman" w:eastAsia="Times New Roman" w:cs="Times New Roman"/>
        <w:sz w:val="14"/>
        <w:szCs w:val="14"/>
        <w:color w:val="806060"/>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25"/>
      <w:spacing w:line="172" w:lineRule="auto"/>
      <w:rPr>
        <w:rFonts w:ascii="Times New Roman" w:hAnsi="Times New Roman" w:eastAsia="Times New Roman" w:cs="Times New Roman"/>
        <w:sz w:val="16"/>
        <w:szCs w:val="16"/>
      </w:rPr>
    </w:pPr>
    <w:r>
      <w:rPr>
        <w:rFonts w:ascii="Times New Roman" w:hAnsi="Times New Roman" w:eastAsia="Times New Roman" w:cs="Times New Roman"/>
        <w:sz w:val="16"/>
        <w:szCs w:val="16"/>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7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664"/>
      <w:spacing w:line="171" w:lineRule="auto"/>
      <w:rPr>
        <w:rFonts w:ascii="Times New Roman" w:hAnsi="Times New Roman" w:eastAsia="Times New Roman" w:cs="Times New Roman"/>
        <w:sz w:val="15"/>
        <w:szCs w:val="15"/>
      </w:rPr>
    </w:pPr>
    <w:r>
      <w:rPr>
        <w:rFonts w:ascii="Times New Roman" w:hAnsi="Times New Roman" w:eastAsia="Times New Roman" w:cs="Times New Roman"/>
        <w:sz w:val="15"/>
        <w:szCs w:val="15"/>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66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3030"/>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66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9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604020"/>
        <w:spacing w:val="7"/>
      </w:rPr>
      <w:t>1</w:t>
    </w:r>
    <w:r>
      <w:rPr>
        <w:rFonts w:ascii="Times New Roman" w:hAnsi="Times New Roman" w:eastAsia="Times New Roman" w:cs="Times New Roman"/>
        <w:sz w:val="15"/>
        <w:szCs w:val="15"/>
        <w:color w:val="403040"/>
        <w:spacing w:val="7"/>
      </w:rPr>
      <w:t>1</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8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4050"/>
        <w:spacing w:val="-5"/>
      </w:rPr>
      <w:t>12</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504040"/>
        <w:spacing w:val="-5"/>
      </w:rPr>
      <w:t>13</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606060"/>
        <w:spacing w:val="-5"/>
      </w:rPr>
      <w:t>14</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16</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18</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8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19</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20</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2040"/>
        <w:spacing w:val="-2"/>
      </w:rPr>
      <w:t>2</w:t>
    </w:r>
    <w:r>
      <w:rPr>
        <w:rFonts w:ascii="Times New Roman" w:hAnsi="Times New Roman" w:eastAsia="Times New Roman" w:cs="Times New Roman"/>
        <w:sz w:val="16"/>
        <w:szCs w:val="16"/>
        <w:color w:val="302040"/>
        <w:spacing w:val="3"/>
      </w:rPr>
      <w:t xml:space="preserve"> </w:t>
    </w:r>
    <w:r>
      <w:rPr>
        <w:rFonts w:ascii="Times New Roman" w:hAnsi="Times New Roman" w:eastAsia="Times New Roman" w:cs="Times New Roman"/>
        <w:sz w:val="16"/>
        <w:szCs w:val="16"/>
        <w:color w:val="403040"/>
        <w:spacing w:val="-2"/>
      </w:rPr>
      <w:t>1</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4070"/>
        <w:spacing w:val="-1"/>
      </w:rPr>
      <w:t>22</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3050"/>
        <w:spacing w:val="-1"/>
      </w:rPr>
      <w:t>23</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5070"/>
        <w:spacing w:val="-1"/>
      </w:rPr>
      <w:t>24</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25</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26</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27</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3040"/>
        <w:spacing w:val="-1"/>
      </w:rPr>
      <w:t>28</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29</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30</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31</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5070"/>
        <w:spacing w:val="-2"/>
      </w:rPr>
      <w:t>32</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2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4050"/>
        <w:spacing w:val="-2"/>
      </w:rPr>
      <w:t>33</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5050"/>
        <w:spacing w:val="-2"/>
      </w:rPr>
      <w:t>34</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40"/>
        <w:spacing w:val="-2"/>
      </w:rPr>
      <w:t>35</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36</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37</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38</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39</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1"/>
      </w:rPr>
      <w:t>40</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74"/>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504040"/>
        <w:spacing w:val="-1"/>
      </w:rPr>
      <w:t>41</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706080"/>
        <w:spacing w:val="-1"/>
      </w:rPr>
      <w:t>42</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707080"/>
        <w:spacing w:val="-1"/>
      </w:rPr>
      <w:t>43</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2" w:lineRule="auto"/>
      <w:rPr>
        <w:rFonts w:ascii="Times New Roman" w:hAnsi="Times New Roman" w:eastAsia="Times New Roman" w:cs="Times New Roman"/>
        <w:sz w:val="13"/>
        <w:szCs w:val="13"/>
      </w:rPr>
    </w:pPr>
    <w:r>
      <w:rPr>
        <w:rFonts w:ascii="Times New Roman" w:hAnsi="Times New Roman" w:eastAsia="Times New Roman" w:cs="Times New Roman"/>
        <w:sz w:val="13"/>
        <w:szCs w:val="13"/>
        <w:color w:val="906080"/>
        <w:spacing w:val="-1"/>
      </w:rPr>
      <w:t>44</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3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505070"/>
        <w:spacing w:val="-1"/>
      </w:rPr>
      <w:t>45</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504040"/>
        <w:spacing w:val="-1"/>
      </w:rPr>
      <w:t>46</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504050"/>
        <w:spacing w:val="-1"/>
      </w:rPr>
      <w:t>47</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606060"/>
        <w:spacing w:val="-1"/>
      </w:rPr>
      <w:t>48</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4050"/>
        <w:spacing w:val="-1"/>
      </w:rPr>
      <w:t>49</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50</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51</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60"/>
        <w:spacing w:val="-2"/>
      </w:rPr>
      <w:t>52</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53</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2"/>
      </w:rPr>
      <w:t>54</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2"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55</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56</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79"/>
      <w:spacing w:line="172"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57</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58</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59</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60</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61</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62</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63</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6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64</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65</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66</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0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67</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63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68</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69</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70</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71</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50"/>
        <w:spacing w:val="-2"/>
      </w:rPr>
      <w:t>72</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73</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95"/>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203040"/>
        <w:spacing w:val="-2"/>
      </w:rPr>
      <w:t>74</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05"/>
      <w:spacing w:line="172"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75</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76</w:t>
    </w:r>
  </w:p>
</w:ftr>
</file>

<file path=word/footer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5"/>
      <w:spacing w:line="169" w:lineRule="auto"/>
      <w:rPr>
        <w:rFonts w:ascii="Times New Roman" w:hAnsi="Times New Roman" w:eastAsia="Times New Roman" w:cs="Times New Roman"/>
        <w:sz w:val="13"/>
        <w:szCs w:val="13"/>
      </w:rPr>
    </w:pPr>
    <w:r>
      <w:rPr>
        <w:rFonts w:ascii="Times New Roman" w:hAnsi="Times New Roman" w:eastAsia="Times New Roman" w:cs="Times New Roman"/>
        <w:sz w:val="13"/>
        <w:szCs w:val="13"/>
        <w:spacing w:val="-2"/>
      </w:rPr>
      <w:t>77</w:t>
    </w:r>
  </w:p>
</w:ftr>
</file>

<file path=word/footer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78</w:t>
    </w:r>
  </w:p>
</w:ftr>
</file>

<file path=word/footer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79</w:t>
    </w:r>
  </w:p>
</w:ftr>
</file>

<file path=word/footer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3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80</w:t>
    </w:r>
  </w:p>
</w:ftr>
</file>

<file path=word/footer8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81</w:t>
    </w:r>
  </w:p>
</w:ftr>
</file>

<file path=word/footer8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3"/>
      </w:rPr>
      <w:t>82</w:t>
    </w:r>
  </w:p>
</w:ftr>
</file>

<file path=word/footer8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9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83</w:t>
    </w:r>
  </w:p>
</w:ftr>
</file>

<file path=word/footer8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3050"/>
        <w:spacing w:val="-5"/>
      </w:rPr>
      <w:t>8</w:t>
    </w:r>
    <w:r>
      <w:rPr>
        <w:rFonts w:ascii="Times New Roman" w:hAnsi="Times New Roman" w:eastAsia="Times New Roman" w:cs="Times New Roman"/>
        <w:sz w:val="16"/>
        <w:szCs w:val="16"/>
        <w:color w:val="403050"/>
        <w:spacing w:val="-11"/>
      </w:rPr>
      <w:t xml:space="preserve"> </w:t>
    </w:r>
    <w:r>
      <w:rPr>
        <w:rFonts w:ascii="Times New Roman" w:hAnsi="Times New Roman" w:eastAsia="Times New Roman" w:cs="Times New Roman"/>
        <w:sz w:val="16"/>
        <w:szCs w:val="16"/>
        <w:color w:val="5060B0"/>
        <w:spacing w:val="-5"/>
      </w:rPr>
      <w:t>4</w:t>
    </w:r>
  </w:p>
</w:ftr>
</file>

<file path=word/footer8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230" w:lineRule="auto"/>
      <w:rPr>
        <w:rFonts w:ascii="SimSun" w:hAnsi="SimSun" w:eastAsia="SimSun" w:cs="SimSun"/>
        <w:sz w:val="20"/>
        <w:szCs w:val="20"/>
      </w:rPr>
    </w:pPr>
    <w:r>
      <w:rPr>
        <w:rFonts w:ascii="SimSun" w:hAnsi="SimSun" w:eastAsia="SimSun" w:cs="SimSun"/>
        <w:sz w:val="20"/>
        <w:szCs w:val="20"/>
        <w:spacing w:val="-3"/>
      </w:rPr>
      <w:t>85</w:t>
    </w:r>
  </w:p>
</w:ftr>
</file>

<file path=word/footer8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86</w:t>
    </w:r>
  </w:p>
</w:ftr>
</file>

<file path=word/footer8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87</w:t>
    </w:r>
  </w:p>
</w:ftr>
</file>

<file path=word/footer8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88</w:t>
    </w:r>
  </w:p>
</w:ftr>
</file>

<file path=word/footer8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3"/>
      </w:rPr>
      <w:t>89</w:t>
    </w:r>
  </w:p>
</w:ftr>
</file>

<file path=word/footer9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90</w:t>
    </w:r>
  </w:p>
</w:ftr>
</file>

<file path=word/footer9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2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91</w:t>
    </w:r>
  </w:p>
</w:ftr>
</file>

<file path=word/footer9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92</w:t>
    </w:r>
  </w:p>
</w:ftr>
</file>

<file path=word/footer9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227" w:lineRule="auto"/>
      <w:rPr>
        <w:rFonts w:ascii="SimSun" w:hAnsi="SimSun" w:eastAsia="SimSun" w:cs="SimSun"/>
        <w:sz w:val="16"/>
        <w:szCs w:val="16"/>
      </w:rPr>
    </w:pPr>
    <w:r>
      <w:rPr>
        <w:rFonts w:ascii="SimSun" w:hAnsi="SimSun" w:eastAsia="SimSun" w:cs="SimSun"/>
        <w:sz w:val="16"/>
        <w:szCs w:val="16"/>
        <w:spacing w:val="-2"/>
      </w:rPr>
      <w:t>93</w:t>
    </w:r>
  </w:p>
</w:ftr>
</file>

<file path=word/footer9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5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94</w:t>
    </w:r>
  </w:p>
</w:ftr>
</file>

<file path=word/footer9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95</w:t>
    </w:r>
  </w:p>
</w:ftr>
</file>

<file path=word/footer9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96</w:t>
    </w:r>
  </w:p>
</w:ftr>
</file>

<file path=word/footer9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1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97</w:t>
    </w:r>
  </w:p>
</w:ftr>
</file>

<file path=word/footer9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6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98</w:t>
    </w:r>
  </w:p>
</w:ftr>
</file>

<file path=word/footer9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1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2"/>
      </w:rPr>
      <w:t>99</w:t>
    </w:r>
  </w:p>
</w:ftr>
</file>

<file path=word/footer10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100</w:t>
    </w:r>
  </w:p>
</w:ftr>
</file>

<file path=word/footer10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101</w:t>
    </w:r>
  </w:p>
</w:ftr>
</file>

<file path=word/footer10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40"/>
        <w:spacing w:val="-5"/>
      </w:rPr>
      <w:t>102</w:t>
    </w:r>
  </w:p>
</w:ftr>
</file>

<file path=word/footer10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103</w:t>
    </w:r>
  </w:p>
</w:ftr>
</file>

<file path=word/footer10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40"/>
        <w:spacing w:val="-7"/>
      </w:rPr>
      <w:t>10</w:t>
    </w:r>
    <w:r>
      <w:rPr>
        <w:rFonts w:ascii="Times New Roman" w:hAnsi="Times New Roman" w:eastAsia="Times New Roman" w:cs="Times New Roman"/>
        <w:sz w:val="16"/>
        <w:szCs w:val="16"/>
        <w:color w:val="203040"/>
        <w:spacing w:val="19"/>
        <w:w w:val="102"/>
      </w:rPr>
      <w:t xml:space="preserve"> </w:t>
    </w:r>
    <w:r>
      <w:rPr>
        <w:rFonts w:ascii="Times New Roman" w:hAnsi="Times New Roman" w:eastAsia="Times New Roman" w:cs="Times New Roman"/>
        <w:sz w:val="16"/>
        <w:szCs w:val="16"/>
        <w:spacing w:val="-7"/>
      </w:rPr>
      <w:t>4</w:t>
    </w:r>
  </w:p>
</w:ftr>
</file>

<file path=word/footer10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5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105</w:t>
    </w:r>
  </w:p>
</w:ftr>
</file>

<file path=word/footer10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59"/>
      <w:spacing w:line="232" w:lineRule="auto"/>
      <w:rPr>
        <w:rFonts w:ascii="SimSun" w:hAnsi="SimSun" w:eastAsia="SimSun" w:cs="SimSun"/>
        <w:sz w:val="25"/>
        <w:szCs w:val="25"/>
      </w:rPr>
    </w:pPr>
    <w:r>
      <w:rPr>
        <w:rFonts w:ascii="SimSun" w:hAnsi="SimSun" w:eastAsia="SimSun" w:cs="SimSun"/>
        <w:sz w:val="25"/>
        <w:szCs w:val="25"/>
        <w:spacing w:val="-17"/>
      </w:rPr>
      <w:t>106</w:t>
    </w:r>
  </w:p>
</w:ftr>
</file>

<file path=word/footer10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5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107</w:t>
    </w:r>
  </w:p>
</w:ftr>
</file>

<file path=word/footer10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4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108</w:t>
    </w:r>
  </w:p>
</w:ftr>
</file>

<file path=word/footer10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8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109</w:t>
    </w:r>
  </w:p>
</w:ftr>
</file>

<file path=word/footer1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609"/>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110</w:t>
    </w:r>
  </w:p>
</w:ftr>
</file>

<file path=word/footer1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604"/>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spacing w:val="-4"/>
      </w:rPr>
      <w:t>111</w:t>
    </w:r>
  </w:p>
</w:ftr>
</file>

<file path=word/footer1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5060"/>
        <w:spacing w:val="-5"/>
      </w:rPr>
      <w:t>112</w:t>
    </w:r>
  </w:p>
</w:ftr>
</file>

<file path=word/footer1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113</w:t>
    </w:r>
  </w:p>
</w:ftr>
</file>

<file path=word/footer1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405050"/>
        <w:spacing w:val="-4"/>
      </w:rPr>
      <w:t>114</w:t>
    </w:r>
  </w:p>
</w:ftr>
</file>

<file path=word/footer1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115</w:t>
    </w:r>
  </w:p>
</w:ftr>
</file>

<file path=word/footer1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40"/>
        <w:spacing w:val="-5"/>
      </w:rPr>
      <w:t>116</w:t>
    </w:r>
  </w:p>
</w:ftr>
</file>

<file path=word/footer1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117</w:t>
    </w:r>
  </w:p>
</w:ftr>
</file>

<file path=word/footer1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118</w:t>
    </w:r>
  </w:p>
</w:ftr>
</file>

<file path=word/footer1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119</w:t>
    </w:r>
  </w:p>
</w:ftr>
</file>

<file path=word/footer1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5"/>
      </w:rPr>
      <w:t>120</w:t>
    </w:r>
  </w:p>
</w:ftr>
</file>

<file path=word/footer1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60"/>
        <w:spacing w:val="-5"/>
      </w:rPr>
      <w:t>121</w:t>
    </w:r>
  </w:p>
</w:ftr>
</file>

<file path=word/footer1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2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80"/>
        <w:spacing w:val="-5"/>
      </w:rPr>
      <w:t>122</w:t>
    </w:r>
  </w:p>
</w:ftr>
</file>

<file path=word/footer1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4060"/>
        <w:spacing w:val="-5"/>
      </w:rPr>
      <w:t>123</w:t>
    </w:r>
  </w:p>
</w:ftr>
</file>

<file path=word/footer1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5060"/>
        <w:spacing w:val="-5"/>
      </w:rPr>
      <w:t>124</w:t>
    </w:r>
  </w:p>
</w:ftr>
</file>

<file path=word/footer1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1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5"/>
      </w:rPr>
      <w:t>125</w:t>
    </w:r>
  </w:p>
</w:ftr>
</file>

<file path=word/footer1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8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126</w:t>
    </w:r>
  </w:p>
</w:ftr>
</file>

<file path=word/footer1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60"/>
        <w:spacing w:val="-5"/>
      </w:rPr>
      <w:t>127</w:t>
    </w:r>
  </w:p>
</w:ftr>
</file>

<file path=word/footer1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405060"/>
        <w:spacing w:val="-5"/>
      </w:rPr>
      <w:t>128</w:t>
    </w:r>
  </w:p>
</w:ftr>
</file>

<file path=word/footer1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129</w:t>
    </w:r>
  </w:p>
</w:ftr>
</file>

<file path=word/footer1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229" w:lineRule="auto"/>
      <w:rPr>
        <w:rFonts w:ascii="SimSun" w:hAnsi="SimSun" w:eastAsia="SimSun" w:cs="SimSun"/>
        <w:sz w:val="19"/>
        <w:szCs w:val="19"/>
      </w:rPr>
    </w:pPr>
    <w:r>
      <w:rPr>
        <w:rFonts w:ascii="SimSun" w:hAnsi="SimSun" w:eastAsia="SimSun" w:cs="SimSun"/>
        <w:sz w:val="19"/>
        <w:szCs w:val="19"/>
        <w:spacing w:val="-5"/>
      </w:rPr>
      <w:t>130</w:t>
    </w:r>
  </w:p>
</w:ftr>
</file>

<file path=word/footer1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5070"/>
        <w:spacing w:val="-5"/>
      </w:rPr>
      <w:t>131</w:t>
    </w:r>
  </w:p>
</w:ftr>
</file>

<file path=word/footer1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60"/>
        <w:spacing w:val="-5"/>
      </w:rPr>
      <w:t>132</w:t>
    </w:r>
  </w:p>
</w:ftr>
</file>

<file path=word/footer1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5"/>
      </w:rPr>
      <w:t>133</w:t>
    </w:r>
  </w:p>
</w:ftr>
</file>

<file path=word/footer1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40"/>
        <w:spacing w:val="-5"/>
      </w:rPr>
      <w:t>134</w:t>
    </w:r>
  </w:p>
</w:ftr>
</file>

<file path=word/footer1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135</w:t>
    </w:r>
  </w:p>
</w:ftr>
</file>

<file path=word/footer1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136</w:t>
    </w:r>
  </w:p>
</w:ftr>
</file>

<file path=word/footer1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51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137</w:t>
    </w:r>
  </w:p>
</w:ftr>
</file>

<file path=word/footer1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520"/>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5"/>
      </w:rPr>
      <w:t>138</w:t>
    </w:r>
  </w:p>
</w:ftr>
</file>

<file path=word/footer1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139</w:t>
    </w:r>
  </w:p>
</w:ftr>
</file>

<file path=word/footer1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140</w:t>
    </w:r>
  </w:p>
</w:ftr>
</file>

<file path=word/footer1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204070"/>
        <w:spacing w:val="-4"/>
      </w:rPr>
      <w:t>141</w:t>
    </w:r>
  </w:p>
</w:ftr>
</file>

<file path=word/footer1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60"/>
        <w:spacing w:val="-5"/>
      </w:rPr>
      <w:t>142</w:t>
    </w:r>
  </w:p>
</w:ftr>
</file>

<file path=word/footer1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510"/>
      <w:spacing w:line="232" w:lineRule="auto"/>
      <w:rPr>
        <w:rFonts w:ascii="SimSun" w:hAnsi="SimSun" w:eastAsia="SimSun" w:cs="SimSun"/>
        <w:sz w:val="25"/>
        <w:szCs w:val="25"/>
      </w:rPr>
    </w:pPr>
    <w:r>
      <w:rPr>
        <w:rFonts w:ascii="SimSun" w:hAnsi="SimSun" w:eastAsia="SimSun" w:cs="SimSun"/>
        <w:sz w:val="25"/>
        <w:szCs w:val="25"/>
        <w:color w:val="204050"/>
        <w:spacing w:val="-23"/>
      </w:rPr>
      <w:t>143</w:t>
    </w:r>
  </w:p>
</w:ftr>
</file>

<file path=word/footer1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4" w:lineRule="auto"/>
      <w:rPr>
        <w:rFonts w:ascii="Times New Roman" w:hAnsi="Times New Roman" w:eastAsia="Times New Roman" w:cs="Times New Roman"/>
        <w:sz w:val="15"/>
        <w:szCs w:val="15"/>
      </w:rPr>
    </w:pPr>
    <w:r>
      <w:rPr>
        <w:rFonts w:ascii="Times New Roman" w:hAnsi="Times New Roman" w:eastAsia="Times New Roman" w:cs="Times New Roman"/>
        <w:sz w:val="15"/>
        <w:szCs w:val="15"/>
        <w:color w:val="405050"/>
        <w:spacing w:val="-4"/>
      </w:rPr>
      <w:t>144</w:t>
    </w:r>
  </w:p>
</w:ftr>
</file>

<file path=word/footer1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145</w:t>
    </w:r>
  </w:p>
</w:ftr>
</file>

<file path=word/footer1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146</w:t>
    </w:r>
  </w:p>
</w:ftr>
</file>

<file path=word/footer1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147</w:t>
    </w:r>
  </w:p>
</w:ftr>
</file>

<file path=word/footer1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9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40"/>
        <w:spacing w:val="-5"/>
      </w:rPr>
      <w:t>148</w:t>
    </w:r>
  </w:p>
</w:ftr>
</file>

<file path=word/footer1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149</w:t>
    </w:r>
  </w:p>
</w:ftr>
</file>

<file path=word/footer1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150</w:t>
    </w:r>
  </w:p>
</w:ftr>
</file>

<file path=word/footer1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4060"/>
        <w:spacing w:val="-5"/>
      </w:rPr>
      <w:t>151</w:t>
    </w:r>
  </w:p>
</w:ftr>
</file>

<file path=word/footer1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4060"/>
        <w:spacing w:val="-5"/>
      </w:rPr>
      <w:t>152</w:t>
    </w:r>
  </w:p>
</w:ftr>
</file>

<file path=word/footer1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203050"/>
        <w:spacing w:val="-5"/>
      </w:rPr>
      <w:t>153</w:t>
    </w:r>
  </w:p>
</w:ftr>
</file>

<file path=word/footer1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85"/>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color w:val="304050"/>
        <w:spacing w:val="-5"/>
      </w:rPr>
      <w:t>154</w:t>
    </w:r>
  </w:p>
</w:ftr>
</file>

<file path=word/footer1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155</w:t>
    </w:r>
  </w:p>
</w:ftr>
</file>

<file path=word/footer1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58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156</w:t>
    </w:r>
  </w:p>
</w:ftr>
</file>

<file path=word/footer1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7574"/>
      <w:spacing w:line="175" w:lineRule="auto"/>
      <w:rPr>
        <w:rFonts w:ascii="Times New Roman" w:hAnsi="Times New Roman" w:eastAsia="Times New Roman" w:cs="Times New Roman"/>
        <w:sz w:val="16"/>
        <w:szCs w:val="16"/>
      </w:rPr>
    </w:pPr>
    <w:r>
      <w:rPr>
        <w:rFonts w:ascii="Times New Roman" w:hAnsi="Times New Roman" w:eastAsia="Times New Roman" w:cs="Times New Roman"/>
        <w:sz w:val="16"/>
        <w:szCs w:val="16"/>
        <w:spacing w:val="-5"/>
      </w:rPr>
      <w:t>157</w:t>
    </w:r>
  </w:p>
</w:ftr>
</file>

<file path=word/footer1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ict>
        <v:shape id="WordPictureWatermark112" style="position:absolute;margin-left:125.997pt;margin-top:196.499pt;mso-position-vertical-relative:page;mso-position-horizontal-relative:page;width:376.55pt;height:236pt;z-index:-251658240;" o:allowincell="f" filled="false" stroked="false" type="#_x0000_t75">
          <v:imagedata o:title="" r:id="rId1"/>
        </v:shape>
      </w:pic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71.xml"/><Relationship Id="rId98" Type="http://schemas.openxmlformats.org/officeDocument/2006/relationships/image" Target="media/image27.png"/><Relationship Id="rId97" Type="http://schemas.openxmlformats.org/officeDocument/2006/relationships/footer" Target="footer70.xml"/><Relationship Id="rId96" Type="http://schemas.openxmlformats.org/officeDocument/2006/relationships/image" Target="media/image26.png"/><Relationship Id="rId95" Type="http://schemas.openxmlformats.org/officeDocument/2006/relationships/image" Target="media/image25.png"/><Relationship Id="rId94" Type="http://schemas.openxmlformats.org/officeDocument/2006/relationships/image" Target="media/image24.png"/><Relationship Id="rId93" Type="http://schemas.openxmlformats.org/officeDocument/2006/relationships/image" Target="media/image23.png"/><Relationship Id="rId92" Type="http://schemas.openxmlformats.org/officeDocument/2006/relationships/footer" Target="footer69.xml"/><Relationship Id="rId91" Type="http://schemas.openxmlformats.org/officeDocument/2006/relationships/footer" Target="footer68.xml"/><Relationship Id="rId90" Type="http://schemas.openxmlformats.org/officeDocument/2006/relationships/footer" Target="footer67.xml"/><Relationship Id="rId9" Type="http://schemas.openxmlformats.org/officeDocument/2006/relationships/footer" Target="footer8.xml"/><Relationship Id="rId89" Type="http://schemas.openxmlformats.org/officeDocument/2006/relationships/header" Target="header2.xml"/><Relationship Id="rId88" Type="http://schemas.openxmlformats.org/officeDocument/2006/relationships/footer" Target="footer66.xml"/><Relationship Id="rId87" Type="http://schemas.openxmlformats.org/officeDocument/2006/relationships/header" Target="header1.xml"/><Relationship Id="rId86" Type="http://schemas.openxmlformats.org/officeDocument/2006/relationships/footer" Target="footer65.xml"/><Relationship Id="rId85" Type="http://schemas.openxmlformats.org/officeDocument/2006/relationships/image" Target="media/image21.png"/><Relationship Id="rId84" Type="http://schemas.openxmlformats.org/officeDocument/2006/relationships/image" Target="media/image20.png"/><Relationship Id="rId83" Type="http://schemas.openxmlformats.org/officeDocument/2006/relationships/image" Target="media/image19.png"/><Relationship Id="rId82" Type="http://schemas.openxmlformats.org/officeDocument/2006/relationships/footer" Target="footer64.xml"/><Relationship Id="rId81" Type="http://schemas.openxmlformats.org/officeDocument/2006/relationships/footer" Target="footer63.xml"/><Relationship Id="rId80" Type="http://schemas.openxmlformats.org/officeDocument/2006/relationships/image" Target="media/image18.png"/><Relationship Id="rId8" Type="http://schemas.openxmlformats.org/officeDocument/2006/relationships/footer" Target="footer7.xml"/><Relationship Id="rId79" Type="http://schemas.openxmlformats.org/officeDocument/2006/relationships/footer" Target="footer62.xml"/><Relationship Id="rId78" Type="http://schemas.openxmlformats.org/officeDocument/2006/relationships/footer" Target="footer61.xml"/><Relationship Id="rId77" Type="http://schemas.openxmlformats.org/officeDocument/2006/relationships/footer" Target="footer60.xml"/><Relationship Id="rId76" Type="http://schemas.openxmlformats.org/officeDocument/2006/relationships/image" Target="media/image17.png"/><Relationship Id="rId75" Type="http://schemas.openxmlformats.org/officeDocument/2006/relationships/image" Target="media/image16.png"/><Relationship Id="rId74" Type="http://schemas.openxmlformats.org/officeDocument/2006/relationships/footer" Target="footer59.xml"/><Relationship Id="rId73" Type="http://schemas.openxmlformats.org/officeDocument/2006/relationships/footer" Target="footer58.xml"/><Relationship Id="rId72" Type="http://schemas.openxmlformats.org/officeDocument/2006/relationships/image" Target="media/image15.jpeg"/><Relationship Id="rId71" Type="http://schemas.openxmlformats.org/officeDocument/2006/relationships/image" Target="media/image14.jpeg"/><Relationship Id="rId70" Type="http://schemas.openxmlformats.org/officeDocument/2006/relationships/footer" Target="footer57.xml"/><Relationship Id="rId7" Type="http://schemas.openxmlformats.org/officeDocument/2006/relationships/footer" Target="footer6.xml"/><Relationship Id="rId69" Type="http://schemas.openxmlformats.org/officeDocument/2006/relationships/image" Target="media/image13.jpeg"/><Relationship Id="rId68" Type="http://schemas.openxmlformats.org/officeDocument/2006/relationships/footer" Target="footer56.xml"/><Relationship Id="rId67" Type="http://schemas.openxmlformats.org/officeDocument/2006/relationships/footer" Target="footer55.xml"/><Relationship Id="rId66" Type="http://schemas.openxmlformats.org/officeDocument/2006/relationships/image" Target="media/image12.png"/><Relationship Id="rId65" Type="http://schemas.openxmlformats.org/officeDocument/2006/relationships/footer" Target="footer54.xml"/><Relationship Id="rId64" Type="http://schemas.openxmlformats.org/officeDocument/2006/relationships/footer" Target="footer53.xml"/><Relationship Id="rId63" Type="http://schemas.openxmlformats.org/officeDocument/2006/relationships/footer" Target="footer52.xml"/><Relationship Id="rId62" Type="http://schemas.openxmlformats.org/officeDocument/2006/relationships/footer" Target="footer51.xml"/><Relationship Id="rId61" Type="http://schemas.openxmlformats.org/officeDocument/2006/relationships/image" Target="media/image11.png"/><Relationship Id="rId60" Type="http://schemas.openxmlformats.org/officeDocument/2006/relationships/footer" Target="footer50.xml"/><Relationship Id="rId6" Type="http://schemas.openxmlformats.org/officeDocument/2006/relationships/footer" Target="footer5.xml"/><Relationship Id="rId59" Type="http://schemas.openxmlformats.org/officeDocument/2006/relationships/footer" Target="footer49.xml"/><Relationship Id="rId58" Type="http://schemas.openxmlformats.org/officeDocument/2006/relationships/footer" Target="footer48.xml"/><Relationship Id="rId57" Type="http://schemas.openxmlformats.org/officeDocument/2006/relationships/footer" Target="footer47.xml"/><Relationship Id="rId56" Type="http://schemas.openxmlformats.org/officeDocument/2006/relationships/footer" Target="footer46.xml"/><Relationship Id="rId55" Type="http://schemas.openxmlformats.org/officeDocument/2006/relationships/footer" Target="footer45.xml"/><Relationship Id="rId54" Type="http://schemas.openxmlformats.org/officeDocument/2006/relationships/footer" Target="footer44.xml"/><Relationship Id="rId53" Type="http://schemas.openxmlformats.org/officeDocument/2006/relationships/footer" Target="footer43.xml"/><Relationship Id="rId52" Type="http://schemas.openxmlformats.org/officeDocument/2006/relationships/image" Target="media/image10.png"/><Relationship Id="rId51" Type="http://schemas.openxmlformats.org/officeDocument/2006/relationships/footer" Target="footer42.xml"/><Relationship Id="rId50" Type="http://schemas.openxmlformats.org/officeDocument/2006/relationships/footer" Target="footer41.xml"/><Relationship Id="rId5" Type="http://schemas.openxmlformats.org/officeDocument/2006/relationships/footer" Target="footer4.xml"/><Relationship Id="rId49" Type="http://schemas.openxmlformats.org/officeDocument/2006/relationships/footer" Target="footer40.xml"/><Relationship Id="rId48" Type="http://schemas.openxmlformats.org/officeDocument/2006/relationships/footer" Target="footer39.xml"/><Relationship Id="rId47" Type="http://schemas.openxmlformats.org/officeDocument/2006/relationships/footer" Target="footer38.xml"/><Relationship Id="rId46" Type="http://schemas.openxmlformats.org/officeDocument/2006/relationships/image" Target="media/image9.jpeg"/><Relationship Id="rId45" Type="http://schemas.openxmlformats.org/officeDocument/2006/relationships/image" Target="media/image8.jpeg"/><Relationship Id="rId44" Type="http://schemas.openxmlformats.org/officeDocument/2006/relationships/image" Target="media/image7.jpeg"/><Relationship Id="rId43" Type="http://schemas.openxmlformats.org/officeDocument/2006/relationships/image" Target="media/image6.jpeg"/><Relationship Id="rId42" Type="http://schemas.openxmlformats.org/officeDocument/2006/relationships/image" Target="media/image5.jpeg"/><Relationship Id="rId41" Type="http://schemas.openxmlformats.org/officeDocument/2006/relationships/image" Target="media/image4.jpeg"/><Relationship Id="rId40" Type="http://schemas.openxmlformats.org/officeDocument/2006/relationships/image" Target="media/image3.jpeg"/><Relationship Id="rId4" Type="http://schemas.openxmlformats.org/officeDocument/2006/relationships/footer" Target="footer3.xml"/><Relationship Id="rId39" Type="http://schemas.openxmlformats.org/officeDocument/2006/relationships/image" Target="media/image2.jpeg"/><Relationship Id="rId38" Type="http://schemas.openxmlformats.org/officeDocument/2006/relationships/footer" Target="footer37.xml"/><Relationship Id="rId37" Type="http://schemas.openxmlformats.org/officeDocument/2006/relationships/footer" Target="footer36.xml"/><Relationship Id="rId36" Type="http://schemas.openxmlformats.org/officeDocument/2006/relationships/footer" Target="footer35.xml"/><Relationship Id="rId35" Type="http://schemas.openxmlformats.org/officeDocument/2006/relationships/footer" Target="footer34.xml"/><Relationship Id="rId34" Type="http://schemas.openxmlformats.org/officeDocument/2006/relationships/footer" Target="footer33.xml"/><Relationship Id="rId33" Type="http://schemas.openxmlformats.org/officeDocument/2006/relationships/footer" Target="footer32.xml"/><Relationship Id="rId32" Type="http://schemas.openxmlformats.org/officeDocument/2006/relationships/footer" Target="footer31.xml"/><Relationship Id="rId31" Type="http://schemas.openxmlformats.org/officeDocument/2006/relationships/footer" Target="footer30.xml"/><Relationship Id="rId30" Type="http://schemas.openxmlformats.org/officeDocument/2006/relationships/footer" Target="footer29.xml"/><Relationship Id="rId3" Type="http://schemas.openxmlformats.org/officeDocument/2006/relationships/footer" Target="footer2.xml"/><Relationship Id="rId29" Type="http://schemas.openxmlformats.org/officeDocument/2006/relationships/footer" Target="footer28.xml"/><Relationship Id="rId28" Type="http://schemas.openxmlformats.org/officeDocument/2006/relationships/footer" Target="footer27.xml"/><Relationship Id="rId27" Type="http://schemas.openxmlformats.org/officeDocument/2006/relationships/footer" Target="footer26.xml"/><Relationship Id="rId26" Type="http://schemas.openxmlformats.org/officeDocument/2006/relationships/footer" Target="footer25.xml"/><Relationship Id="rId25" Type="http://schemas.openxmlformats.org/officeDocument/2006/relationships/footer" Target="footer24.xml"/><Relationship Id="rId24" Type="http://schemas.openxmlformats.org/officeDocument/2006/relationships/footer" Target="footer23.xml"/><Relationship Id="rId23" Type="http://schemas.openxmlformats.org/officeDocument/2006/relationships/footer" Target="footer22.xml"/><Relationship Id="rId22" Type="http://schemas.openxmlformats.org/officeDocument/2006/relationships/footer" Target="footer21.xml"/><Relationship Id="rId21" Type="http://schemas.openxmlformats.org/officeDocument/2006/relationships/footer" Target="footer20.xml"/><Relationship Id="rId206" Type="http://schemas.openxmlformats.org/officeDocument/2006/relationships/fontTable" Target="fontTable.xml"/><Relationship Id="rId205" Type="http://schemas.openxmlformats.org/officeDocument/2006/relationships/styles" Target="styles.xml"/><Relationship Id="rId204" Type="http://schemas.openxmlformats.org/officeDocument/2006/relationships/settings" Target="settings.xml"/><Relationship Id="rId203" Type="http://schemas.openxmlformats.org/officeDocument/2006/relationships/footer" Target="footer158.xml"/><Relationship Id="rId202" Type="http://schemas.openxmlformats.org/officeDocument/2006/relationships/footer" Target="footer157.xml"/><Relationship Id="rId201" Type="http://schemas.openxmlformats.org/officeDocument/2006/relationships/footer" Target="footer156.xml"/><Relationship Id="rId200" Type="http://schemas.openxmlformats.org/officeDocument/2006/relationships/footer" Target="footer155.xml"/><Relationship Id="rId20" Type="http://schemas.openxmlformats.org/officeDocument/2006/relationships/footer" Target="footer19.xml"/><Relationship Id="rId2" Type="http://schemas.openxmlformats.org/officeDocument/2006/relationships/footer" Target="footer1.xml"/><Relationship Id="rId199" Type="http://schemas.openxmlformats.org/officeDocument/2006/relationships/footer" Target="footer154.xml"/><Relationship Id="rId198" Type="http://schemas.openxmlformats.org/officeDocument/2006/relationships/footer" Target="footer153.xml"/><Relationship Id="rId197" Type="http://schemas.openxmlformats.org/officeDocument/2006/relationships/footer" Target="footer152.xml"/><Relationship Id="rId196" Type="http://schemas.openxmlformats.org/officeDocument/2006/relationships/footer" Target="footer151.xml"/><Relationship Id="rId195" Type="http://schemas.openxmlformats.org/officeDocument/2006/relationships/footer" Target="footer150.xml"/><Relationship Id="rId194" Type="http://schemas.openxmlformats.org/officeDocument/2006/relationships/footer" Target="footer149.xml"/><Relationship Id="rId193" Type="http://schemas.openxmlformats.org/officeDocument/2006/relationships/footer" Target="footer148.xml"/><Relationship Id="rId192" Type="http://schemas.openxmlformats.org/officeDocument/2006/relationships/footer" Target="footer147.xml"/><Relationship Id="rId191" Type="http://schemas.openxmlformats.org/officeDocument/2006/relationships/footer" Target="footer146.xml"/><Relationship Id="rId190" Type="http://schemas.openxmlformats.org/officeDocument/2006/relationships/footer" Target="footer145.xml"/><Relationship Id="rId19" Type="http://schemas.openxmlformats.org/officeDocument/2006/relationships/footer" Target="footer18.xml"/><Relationship Id="rId189" Type="http://schemas.openxmlformats.org/officeDocument/2006/relationships/footer" Target="footer144.xml"/><Relationship Id="rId188" Type="http://schemas.openxmlformats.org/officeDocument/2006/relationships/image" Target="media/image43.png"/><Relationship Id="rId187" Type="http://schemas.openxmlformats.org/officeDocument/2006/relationships/footer" Target="footer143.xml"/><Relationship Id="rId186" Type="http://schemas.openxmlformats.org/officeDocument/2006/relationships/footer" Target="footer142.xml"/><Relationship Id="rId185" Type="http://schemas.openxmlformats.org/officeDocument/2006/relationships/footer" Target="footer141.xml"/><Relationship Id="rId184" Type="http://schemas.openxmlformats.org/officeDocument/2006/relationships/footer" Target="footer140.xml"/><Relationship Id="rId183" Type="http://schemas.openxmlformats.org/officeDocument/2006/relationships/footer" Target="footer139.xml"/><Relationship Id="rId182" Type="http://schemas.openxmlformats.org/officeDocument/2006/relationships/image" Target="media/image42.jpeg"/><Relationship Id="rId181" Type="http://schemas.openxmlformats.org/officeDocument/2006/relationships/footer" Target="footer138.xml"/><Relationship Id="rId180" Type="http://schemas.openxmlformats.org/officeDocument/2006/relationships/footer" Target="footer137.xml"/><Relationship Id="rId18" Type="http://schemas.openxmlformats.org/officeDocument/2006/relationships/footer" Target="footer17.xml"/><Relationship Id="rId179" Type="http://schemas.openxmlformats.org/officeDocument/2006/relationships/footer" Target="footer136.xml"/><Relationship Id="rId178" Type="http://schemas.openxmlformats.org/officeDocument/2006/relationships/footer" Target="footer135.xml"/><Relationship Id="rId177" Type="http://schemas.openxmlformats.org/officeDocument/2006/relationships/footer" Target="footer134.xml"/><Relationship Id="rId176" Type="http://schemas.openxmlformats.org/officeDocument/2006/relationships/footer" Target="footer133.xml"/><Relationship Id="rId175" Type="http://schemas.openxmlformats.org/officeDocument/2006/relationships/footer" Target="footer132.xml"/><Relationship Id="rId174" Type="http://schemas.openxmlformats.org/officeDocument/2006/relationships/footer" Target="footer131.xml"/><Relationship Id="rId173" Type="http://schemas.openxmlformats.org/officeDocument/2006/relationships/image" Target="media/image41.png"/><Relationship Id="rId172" Type="http://schemas.openxmlformats.org/officeDocument/2006/relationships/image" Target="media/image40.png"/><Relationship Id="rId171" Type="http://schemas.openxmlformats.org/officeDocument/2006/relationships/footer" Target="footer130.xml"/><Relationship Id="rId170" Type="http://schemas.openxmlformats.org/officeDocument/2006/relationships/footer" Target="footer129.xml"/><Relationship Id="rId17" Type="http://schemas.openxmlformats.org/officeDocument/2006/relationships/footer" Target="footer16.xml"/><Relationship Id="rId169" Type="http://schemas.openxmlformats.org/officeDocument/2006/relationships/footer" Target="footer128.xml"/><Relationship Id="rId168" Type="http://schemas.openxmlformats.org/officeDocument/2006/relationships/footer" Target="footer127.xml"/><Relationship Id="rId167" Type="http://schemas.openxmlformats.org/officeDocument/2006/relationships/footer" Target="footer126.xml"/><Relationship Id="rId166" Type="http://schemas.openxmlformats.org/officeDocument/2006/relationships/footer" Target="footer125.xml"/><Relationship Id="rId165" Type="http://schemas.openxmlformats.org/officeDocument/2006/relationships/footer" Target="footer124.xml"/><Relationship Id="rId164" Type="http://schemas.openxmlformats.org/officeDocument/2006/relationships/footer" Target="footer123.xml"/><Relationship Id="rId163" Type="http://schemas.openxmlformats.org/officeDocument/2006/relationships/footer" Target="footer122.xml"/><Relationship Id="rId162" Type="http://schemas.openxmlformats.org/officeDocument/2006/relationships/footer" Target="footer121.xml"/><Relationship Id="rId161" Type="http://schemas.openxmlformats.org/officeDocument/2006/relationships/image" Target="media/image39.jpeg"/><Relationship Id="rId160" Type="http://schemas.openxmlformats.org/officeDocument/2006/relationships/footer" Target="footer120.xml"/><Relationship Id="rId16" Type="http://schemas.openxmlformats.org/officeDocument/2006/relationships/footer" Target="footer15.xml"/><Relationship Id="rId159" Type="http://schemas.openxmlformats.org/officeDocument/2006/relationships/footer" Target="footer119.xml"/><Relationship Id="rId158" Type="http://schemas.openxmlformats.org/officeDocument/2006/relationships/footer" Target="footer118.xml"/><Relationship Id="rId157" Type="http://schemas.openxmlformats.org/officeDocument/2006/relationships/image" Target="media/image38.png"/><Relationship Id="rId156" Type="http://schemas.openxmlformats.org/officeDocument/2006/relationships/footer" Target="footer117.xml"/><Relationship Id="rId155" Type="http://schemas.openxmlformats.org/officeDocument/2006/relationships/footer" Target="footer116.xml"/><Relationship Id="rId154" Type="http://schemas.openxmlformats.org/officeDocument/2006/relationships/footer" Target="footer115.xml"/><Relationship Id="rId153" Type="http://schemas.openxmlformats.org/officeDocument/2006/relationships/footer" Target="footer114.xml"/><Relationship Id="rId152" Type="http://schemas.openxmlformats.org/officeDocument/2006/relationships/footer" Target="footer113.xml"/><Relationship Id="rId151" Type="http://schemas.openxmlformats.org/officeDocument/2006/relationships/footer" Target="footer112.xml"/><Relationship Id="rId150" Type="http://schemas.openxmlformats.org/officeDocument/2006/relationships/footer" Target="footer111.xml"/><Relationship Id="rId15" Type="http://schemas.openxmlformats.org/officeDocument/2006/relationships/footer" Target="footer14.xml"/><Relationship Id="rId149" Type="http://schemas.openxmlformats.org/officeDocument/2006/relationships/image" Target="media/image37.png"/><Relationship Id="rId148" Type="http://schemas.openxmlformats.org/officeDocument/2006/relationships/footer" Target="footer110.xml"/><Relationship Id="rId147" Type="http://schemas.openxmlformats.org/officeDocument/2006/relationships/footer" Target="footer109.xml"/><Relationship Id="rId146" Type="http://schemas.openxmlformats.org/officeDocument/2006/relationships/footer" Target="footer108.xml"/><Relationship Id="rId145" Type="http://schemas.openxmlformats.org/officeDocument/2006/relationships/image" Target="media/image36.png"/><Relationship Id="rId144" Type="http://schemas.openxmlformats.org/officeDocument/2006/relationships/image" Target="media/image35.jpeg"/><Relationship Id="rId143" Type="http://schemas.openxmlformats.org/officeDocument/2006/relationships/footer" Target="footer107.xml"/><Relationship Id="rId142" Type="http://schemas.openxmlformats.org/officeDocument/2006/relationships/image" Target="media/image34.png"/><Relationship Id="rId141" Type="http://schemas.openxmlformats.org/officeDocument/2006/relationships/image" Target="media/image33.png"/><Relationship Id="rId140" Type="http://schemas.openxmlformats.org/officeDocument/2006/relationships/footer" Target="footer106.xml"/><Relationship Id="rId14" Type="http://schemas.openxmlformats.org/officeDocument/2006/relationships/footer" Target="footer13.xml"/><Relationship Id="rId139" Type="http://schemas.openxmlformats.org/officeDocument/2006/relationships/footer" Target="footer105.xml"/><Relationship Id="rId138" Type="http://schemas.openxmlformats.org/officeDocument/2006/relationships/footer" Target="footer104.xml"/><Relationship Id="rId137" Type="http://schemas.openxmlformats.org/officeDocument/2006/relationships/footer" Target="footer103.xml"/><Relationship Id="rId136" Type="http://schemas.openxmlformats.org/officeDocument/2006/relationships/footer" Target="footer102.xml"/><Relationship Id="rId135" Type="http://schemas.openxmlformats.org/officeDocument/2006/relationships/footer" Target="footer101.xml"/><Relationship Id="rId134" Type="http://schemas.openxmlformats.org/officeDocument/2006/relationships/footer" Target="footer100.xml"/><Relationship Id="rId133" Type="http://schemas.openxmlformats.org/officeDocument/2006/relationships/image" Target="media/image32.png"/><Relationship Id="rId132" Type="http://schemas.openxmlformats.org/officeDocument/2006/relationships/footer" Target="footer99.xml"/><Relationship Id="rId131" Type="http://schemas.openxmlformats.org/officeDocument/2006/relationships/footer" Target="footer98.xml"/><Relationship Id="rId130" Type="http://schemas.openxmlformats.org/officeDocument/2006/relationships/image" Target="media/image31.jpeg"/><Relationship Id="rId13" Type="http://schemas.openxmlformats.org/officeDocument/2006/relationships/footer" Target="footer12.xml"/><Relationship Id="rId129" Type="http://schemas.openxmlformats.org/officeDocument/2006/relationships/footer" Target="footer97.xml"/><Relationship Id="rId128" Type="http://schemas.openxmlformats.org/officeDocument/2006/relationships/image" Target="media/image30.png"/><Relationship Id="rId127" Type="http://schemas.openxmlformats.org/officeDocument/2006/relationships/footer" Target="footer96.xml"/><Relationship Id="rId126" Type="http://schemas.openxmlformats.org/officeDocument/2006/relationships/footer" Target="footer95.xml"/><Relationship Id="rId125" Type="http://schemas.openxmlformats.org/officeDocument/2006/relationships/footer" Target="footer94.xml"/><Relationship Id="rId124" Type="http://schemas.openxmlformats.org/officeDocument/2006/relationships/footer" Target="footer93.xml"/><Relationship Id="rId123" Type="http://schemas.openxmlformats.org/officeDocument/2006/relationships/footer" Target="footer92.xml"/><Relationship Id="rId122" Type="http://schemas.openxmlformats.org/officeDocument/2006/relationships/footer" Target="footer91.xml"/><Relationship Id="rId121" Type="http://schemas.openxmlformats.org/officeDocument/2006/relationships/footer" Target="footer90.xml"/><Relationship Id="rId120" Type="http://schemas.openxmlformats.org/officeDocument/2006/relationships/footer" Target="footer89.xml"/><Relationship Id="rId12" Type="http://schemas.openxmlformats.org/officeDocument/2006/relationships/footer" Target="footer11.xml"/><Relationship Id="rId119" Type="http://schemas.openxmlformats.org/officeDocument/2006/relationships/footer" Target="footer88.xml"/><Relationship Id="rId118" Type="http://schemas.openxmlformats.org/officeDocument/2006/relationships/footer" Target="footer87.xml"/><Relationship Id="rId117" Type="http://schemas.openxmlformats.org/officeDocument/2006/relationships/footer" Target="footer86.xml"/><Relationship Id="rId116" Type="http://schemas.openxmlformats.org/officeDocument/2006/relationships/image" Target="media/image29.png"/><Relationship Id="rId115" Type="http://schemas.openxmlformats.org/officeDocument/2006/relationships/footer" Target="footer85.xml"/><Relationship Id="rId114" Type="http://schemas.openxmlformats.org/officeDocument/2006/relationships/footer" Target="footer84.xml"/><Relationship Id="rId113" Type="http://schemas.openxmlformats.org/officeDocument/2006/relationships/footer" Target="footer83.xml"/><Relationship Id="rId112" Type="http://schemas.openxmlformats.org/officeDocument/2006/relationships/footer" Target="footer82.xml"/><Relationship Id="rId111" Type="http://schemas.openxmlformats.org/officeDocument/2006/relationships/footer" Target="footer81.xml"/><Relationship Id="rId110" Type="http://schemas.openxmlformats.org/officeDocument/2006/relationships/footer" Target="footer80.xml"/><Relationship Id="rId11" Type="http://schemas.openxmlformats.org/officeDocument/2006/relationships/footer" Target="footer10.xml"/><Relationship Id="rId109" Type="http://schemas.openxmlformats.org/officeDocument/2006/relationships/footer" Target="footer79.xml"/><Relationship Id="rId108" Type="http://schemas.openxmlformats.org/officeDocument/2006/relationships/footer" Target="footer78.xml"/><Relationship Id="rId107" Type="http://schemas.openxmlformats.org/officeDocument/2006/relationships/hyperlink" Target="4.3.2.3" TargetMode="External"/><Relationship Id="rId106" Type="http://schemas.openxmlformats.org/officeDocument/2006/relationships/footer" Target="footer77.xml"/><Relationship Id="rId105" Type="http://schemas.openxmlformats.org/officeDocument/2006/relationships/footer" Target="footer76.xml"/><Relationship Id="rId104" Type="http://schemas.openxmlformats.org/officeDocument/2006/relationships/footer" Target="footer75.xml"/><Relationship Id="rId103" Type="http://schemas.openxmlformats.org/officeDocument/2006/relationships/footer" Target="footer74.xml"/><Relationship Id="rId102" Type="http://schemas.openxmlformats.org/officeDocument/2006/relationships/footer" Target="footer73.xml"/><Relationship Id="rId101" Type="http://schemas.openxmlformats.org/officeDocument/2006/relationships/image" Target="media/image28.png"/><Relationship Id="rId100" Type="http://schemas.openxmlformats.org/officeDocument/2006/relationships/footer" Target="footer72.xml"/><Relationship Id="rId10" Type="http://schemas.openxmlformats.org/officeDocument/2006/relationships/footer" Target="footer9.xm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2025-09-25T15:12:20Z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2025-09-25T15:12:40</vt:filetime>
  </property>
  <property fmtid="{D5CDD505-2E9C-101B-9397-08002B2CF9AE}" pid="4" name="UsrData">
    <vt:lpwstr>68d4eb3ab74642001f0f0260wl</vt:lpwstr>
  </property>
</Properties>
</file>