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A51D2D">
      <w:pPr>
        <w:jc w:val="left"/>
        <w:rPr>
          <w:rFonts w:hint="eastAsia" w:ascii="新宋体" w:hAnsi="新宋体" w:eastAsia="新宋体" w:cs="新宋体"/>
          <w:sz w:val="32"/>
          <w:szCs w:val="32"/>
          <w:lang w:val="en-US" w:eastAsia="zh-CN"/>
        </w:rPr>
      </w:pPr>
      <w:r>
        <w:rPr>
          <w:rFonts w:hint="eastAsia" w:ascii="新宋体" w:hAnsi="新宋体" w:eastAsia="新宋体" w:cs="新宋体"/>
          <w:sz w:val="32"/>
          <w:szCs w:val="32"/>
          <w:lang w:val="en-US" w:eastAsia="zh-CN"/>
        </w:rPr>
        <w:t>附件1：</w:t>
      </w:r>
    </w:p>
    <w:p w14:paraId="6BB95D0B">
      <w:pPr>
        <w:jc w:val="center"/>
        <w:rPr>
          <w:rFonts w:hint="eastAsia" w:ascii="方正小标宋简体" w:hAnsi="方正小标宋简体" w:eastAsia="方正小标宋简体" w:cs="方正小标宋简体"/>
          <w:sz w:val="44"/>
          <w:szCs w:val="44"/>
          <w:lang w:val="en-US" w:eastAsia="zh-CN"/>
        </w:rPr>
      </w:pPr>
    </w:p>
    <w:p w14:paraId="6EE803ED">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博罗县2021年涉农统筹整合转移支付</w:t>
      </w:r>
    </w:p>
    <w:p w14:paraId="04228C18">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区域绩效自评报告</w:t>
      </w:r>
    </w:p>
    <w:p w14:paraId="1D542BE6">
      <w:pPr>
        <w:jc w:val="center"/>
        <w:rPr>
          <w:rFonts w:hint="eastAsia" w:ascii="方正小标宋简体" w:hAnsi="方正小标宋简体" w:eastAsia="方正小标宋简体" w:cs="方正小标宋简体"/>
          <w:sz w:val="44"/>
          <w:szCs w:val="44"/>
          <w:lang w:val="en-US" w:eastAsia="zh-CN"/>
        </w:rPr>
      </w:pPr>
    </w:p>
    <w:p w14:paraId="79F49F9E">
      <w:pPr>
        <w:jc w:val="center"/>
        <w:rPr>
          <w:rFonts w:hint="eastAsia" w:ascii="方正小标宋简体" w:hAnsi="方正小标宋简体" w:eastAsia="方正小标宋简体" w:cs="方正小标宋简体"/>
          <w:sz w:val="44"/>
          <w:szCs w:val="44"/>
          <w:lang w:val="en-US" w:eastAsia="zh-CN"/>
        </w:rPr>
      </w:pPr>
    </w:p>
    <w:p w14:paraId="727EB7B0">
      <w:pPr>
        <w:jc w:val="center"/>
        <w:rPr>
          <w:rFonts w:hint="eastAsia" w:ascii="方正小标宋简体" w:hAnsi="方正小标宋简体" w:eastAsia="方正小标宋简体" w:cs="方正小标宋简体"/>
          <w:sz w:val="44"/>
          <w:szCs w:val="44"/>
          <w:lang w:val="en-US" w:eastAsia="zh-CN"/>
        </w:rPr>
      </w:pPr>
    </w:p>
    <w:p w14:paraId="38C24EF5">
      <w:pPr>
        <w:jc w:val="center"/>
        <w:rPr>
          <w:rFonts w:hint="eastAsia" w:ascii="方正小标宋简体" w:hAnsi="方正小标宋简体" w:eastAsia="方正小标宋简体" w:cs="方正小标宋简体"/>
          <w:sz w:val="44"/>
          <w:szCs w:val="44"/>
          <w:lang w:val="en-US" w:eastAsia="zh-CN"/>
        </w:rPr>
      </w:pPr>
    </w:p>
    <w:p w14:paraId="2105BF74">
      <w:pPr>
        <w:jc w:val="center"/>
        <w:rPr>
          <w:rFonts w:hint="eastAsia" w:ascii="方正小标宋简体" w:hAnsi="方正小标宋简体" w:eastAsia="方正小标宋简体" w:cs="方正小标宋简体"/>
          <w:sz w:val="44"/>
          <w:szCs w:val="44"/>
          <w:lang w:val="en-US" w:eastAsia="zh-CN"/>
        </w:rPr>
      </w:pPr>
    </w:p>
    <w:p w14:paraId="24F55580">
      <w:pPr>
        <w:jc w:val="center"/>
        <w:rPr>
          <w:rFonts w:hint="eastAsia" w:ascii="方正小标宋简体" w:hAnsi="方正小标宋简体" w:eastAsia="方正小标宋简体" w:cs="方正小标宋简体"/>
          <w:sz w:val="44"/>
          <w:szCs w:val="44"/>
          <w:lang w:val="en-US" w:eastAsia="zh-CN"/>
        </w:rPr>
      </w:pPr>
    </w:p>
    <w:p w14:paraId="1A3A9BCA">
      <w:pPr>
        <w:jc w:val="center"/>
        <w:rPr>
          <w:rFonts w:hint="eastAsia" w:ascii="方正小标宋简体" w:hAnsi="方正小标宋简体" w:eastAsia="方正小标宋简体" w:cs="方正小标宋简体"/>
          <w:sz w:val="44"/>
          <w:szCs w:val="44"/>
          <w:lang w:val="en-US" w:eastAsia="zh-CN"/>
        </w:rPr>
      </w:pPr>
    </w:p>
    <w:p w14:paraId="0C0E21F9">
      <w:pPr>
        <w:ind w:firstLine="1280" w:firstLineChars="4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填报单位名称：博罗县财政局</w:t>
      </w:r>
    </w:p>
    <w:p w14:paraId="4786010C">
      <w:p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填报人：许远生</w:t>
      </w:r>
    </w:p>
    <w:p w14:paraId="212EE5AD">
      <w:p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联系电话：0752-6626531</w:t>
      </w:r>
    </w:p>
    <w:p w14:paraId="4AC51728">
      <w:p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填报日期：2022-03-21</w:t>
      </w:r>
    </w:p>
    <w:p w14:paraId="5AD9C982">
      <w:pPr>
        <w:jc w:val="center"/>
        <w:rPr>
          <w:rFonts w:hint="eastAsia" w:ascii="方正小标宋简体" w:hAnsi="方正小标宋简体" w:eastAsia="方正小标宋简体" w:cs="方正小标宋简体"/>
          <w:sz w:val="44"/>
          <w:szCs w:val="44"/>
          <w:lang w:val="en-US" w:eastAsia="zh-CN"/>
        </w:rPr>
      </w:pPr>
    </w:p>
    <w:p w14:paraId="579E2FEE">
      <w:pPr>
        <w:pStyle w:val="2"/>
        <w:rPr>
          <w:rFonts w:hint="eastAsia"/>
          <w:lang w:val="en-US" w:eastAsia="zh-CN"/>
        </w:rPr>
      </w:pPr>
    </w:p>
    <w:p w14:paraId="7195BA36">
      <w:pPr>
        <w:numPr>
          <w:ilvl w:val="0"/>
          <w:numId w:val="0"/>
        </w:numPr>
        <w:ind w:firstLine="320" w:firstLineChars="100"/>
        <w:rPr>
          <w:rFonts w:hint="eastAsia" w:ascii="黑体" w:hAnsi="黑体" w:eastAsia="黑体" w:cs="黑体"/>
          <w:sz w:val="32"/>
          <w:szCs w:val="32"/>
        </w:rPr>
      </w:pPr>
      <w:r>
        <w:rPr>
          <w:rFonts w:hint="eastAsia" w:ascii="黑体" w:hAnsi="黑体" w:eastAsia="黑体" w:cs="黑体"/>
          <w:sz w:val="32"/>
          <w:szCs w:val="32"/>
          <w:lang w:val="en-US" w:eastAsia="zh-CN"/>
        </w:rPr>
        <w:t xml:space="preserve">  一、</w:t>
      </w:r>
      <w:r>
        <w:rPr>
          <w:rFonts w:hint="eastAsia" w:ascii="黑体" w:hAnsi="黑体" w:eastAsia="黑体" w:cs="黑体"/>
          <w:sz w:val="32"/>
          <w:szCs w:val="32"/>
        </w:rPr>
        <w:t>涉农资金</w:t>
      </w:r>
      <w:r>
        <w:rPr>
          <w:rFonts w:hint="eastAsia" w:ascii="黑体" w:hAnsi="黑体" w:eastAsia="黑体" w:cs="黑体"/>
          <w:sz w:val="32"/>
          <w:szCs w:val="32"/>
          <w:lang w:eastAsia="zh-CN"/>
        </w:rPr>
        <w:t>统筹</w:t>
      </w:r>
      <w:r>
        <w:rPr>
          <w:rFonts w:hint="eastAsia" w:ascii="黑体" w:hAnsi="黑体" w:eastAsia="黑体" w:cs="黑体"/>
          <w:sz w:val="32"/>
          <w:szCs w:val="32"/>
        </w:rPr>
        <w:t>整合组织实施整体情况</w:t>
      </w:r>
    </w:p>
    <w:p w14:paraId="22DC8FB9">
      <w:pPr>
        <w:numPr>
          <w:ilvl w:val="0"/>
          <w:numId w:val="0"/>
        </w:numPr>
        <w:ind w:firstLine="640" w:firstLineChars="200"/>
        <w:rPr>
          <w:rFonts w:hint="eastAsia" w:ascii="仿宋_GB2312" w:hAnsi="仿宋_GB2312" w:eastAsia="仿宋_GB2312" w:cs="仿宋_GB2312"/>
          <w:color w:val="auto"/>
          <w:sz w:val="32"/>
          <w:szCs w:val="32"/>
          <w:highlight w:val="none"/>
          <w:lang w:val="en-US"/>
        </w:rPr>
      </w:pPr>
      <w:r>
        <w:rPr>
          <w:rFonts w:hint="eastAsia" w:ascii="仿宋" w:hAnsi="仿宋" w:eastAsia="仿宋" w:cs="仿宋"/>
          <w:color w:val="auto"/>
          <w:sz w:val="32"/>
          <w:szCs w:val="32"/>
          <w:highlight w:val="none"/>
          <w:lang w:val="en-US" w:eastAsia="zh-CN"/>
        </w:rPr>
        <w:t>为了整合统筹涉农资金，更好的发挥财政资金使用效益，博罗县政府成立了涉农统筹整合资金领导小组，县委副书记、县长任组长，常务副县长和分管农业副县长任副组长，相关单位负责人为成员。领导小组办公室设在财政局，强大的组织领导为统筹使用资金提供了组织保障。</w:t>
      </w:r>
      <w:r>
        <w:rPr>
          <w:rFonts w:hint="eastAsia" w:ascii="仿宋" w:hAnsi="仿宋" w:eastAsia="仿宋" w:cs="仿宋"/>
          <w:color w:val="auto"/>
          <w:sz w:val="32"/>
          <w:szCs w:val="32"/>
          <w:highlight w:val="none"/>
        </w:rPr>
        <w:t>为了进一步深化我县涉农资金统筹整合改革</w:t>
      </w:r>
      <w:r>
        <w:rPr>
          <w:rFonts w:hint="eastAsia" w:ascii="仿宋_GB2312" w:hAnsi="仿宋_GB2312" w:eastAsia="仿宋_GB2312" w:cs="仿宋_GB2312"/>
          <w:color w:val="auto"/>
          <w:sz w:val="32"/>
          <w:szCs w:val="32"/>
          <w:highlight w:val="none"/>
        </w:rPr>
        <w:t>，我县涉农领导小组</w:t>
      </w:r>
      <w:r>
        <w:rPr>
          <w:rFonts w:hint="eastAsia" w:ascii="仿宋_GB2312" w:hAnsi="仿宋_GB2312" w:eastAsia="仿宋_GB2312" w:cs="仿宋_GB2312"/>
          <w:color w:val="auto"/>
          <w:sz w:val="32"/>
          <w:szCs w:val="32"/>
          <w:highlight w:val="none"/>
          <w:lang w:val="en-US" w:eastAsia="zh-CN"/>
        </w:rPr>
        <w:t>及其</w:t>
      </w:r>
      <w:r>
        <w:rPr>
          <w:rFonts w:hint="eastAsia" w:ascii="仿宋_GB2312" w:hAnsi="仿宋_GB2312" w:eastAsia="仿宋_GB2312" w:cs="仿宋_GB2312"/>
          <w:color w:val="auto"/>
          <w:sz w:val="32"/>
          <w:szCs w:val="32"/>
          <w:highlight w:val="none"/>
        </w:rPr>
        <w:t>办公室</w:t>
      </w:r>
      <w:r>
        <w:rPr>
          <w:rFonts w:hint="eastAsia" w:ascii="仿宋_GB2312" w:hAnsi="仿宋_GB2312" w:eastAsia="仿宋_GB2312" w:cs="仿宋_GB2312"/>
          <w:color w:val="auto"/>
          <w:sz w:val="32"/>
          <w:szCs w:val="32"/>
          <w:highlight w:val="none"/>
          <w:lang w:val="en-US"/>
        </w:rPr>
        <w:t>多次召开涉农资金整合专题会议，学习</w:t>
      </w:r>
      <w:r>
        <w:rPr>
          <w:rFonts w:hint="eastAsia" w:ascii="仿宋_GB2312" w:hAnsi="仿宋_GB2312" w:eastAsia="仿宋_GB2312" w:cs="仿宋_GB2312"/>
          <w:color w:val="auto"/>
          <w:sz w:val="32"/>
          <w:szCs w:val="32"/>
          <w:highlight w:val="none"/>
        </w:rPr>
        <w:t>《关于深化涉农资金统筹整合改革的实施意见》</w:t>
      </w:r>
      <w:r>
        <w:rPr>
          <w:rFonts w:hint="eastAsia" w:ascii="仿宋_GB2312" w:hAnsi="仿宋_GB2312" w:eastAsia="仿宋_GB2312" w:cs="仿宋_GB2312"/>
          <w:color w:val="auto"/>
          <w:sz w:val="32"/>
          <w:szCs w:val="32"/>
          <w:highlight w:val="none"/>
          <w:lang w:val="en-US"/>
        </w:rPr>
        <w:t>明确整合要求</w:t>
      </w:r>
      <w:r>
        <w:rPr>
          <w:rFonts w:hint="eastAsia" w:ascii="仿宋_GB2312" w:hAnsi="仿宋_GB2312" w:eastAsia="仿宋_GB2312" w:cs="仿宋_GB2312"/>
          <w:color w:val="auto"/>
          <w:sz w:val="32"/>
          <w:szCs w:val="32"/>
          <w:highlight w:val="none"/>
          <w:lang w:val="en-US" w:eastAsia="zh-CN"/>
        </w:rPr>
        <w:t>，根据《广东省涉农资金统筹整合领导小组办公室关于做好2021年涉农领域预备项目报送工作的通知》和《广东省涉农资金统筹整合领导小组办公室关于做好2021年涉农领域预备项目报送工作的补充通知》，博罗县</w:t>
      </w:r>
      <w:r>
        <w:rPr>
          <w:rFonts w:hint="eastAsia" w:ascii="仿宋_GB2312" w:hAnsi="仿宋_GB2312" w:eastAsia="仿宋_GB2312" w:cs="仿宋_GB2312"/>
          <w:color w:val="auto"/>
          <w:sz w:val="32"/>
          <w:szCs w:val="32"/>
          <w:highlight w:val="none"/>
        </w:rPr>
        <w:t>结合“三农”工作的总体部署和国民经济和社会发展五年规划纲要以及相关涉农专项规划，编制三年滚动投资计划，按计划</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有针对性地谋划</w:t>
      </w:r>
      <w:r>
        <w:rPr>
          <w:rFonts w:hint="eastAsia" w:ascii="仿宋_GB2312" w:hAnsi="仿宋_GB2312" w:eastAsia="仿宋_GB2312" w:cs="仿宋_GB2312"/>
          <w:color w:val="auto"/>
          <w:sz w:val="32"/>
          <w:szCs w:val="32"/>
          <w:highlight w:val="none"/>
          <w:lang w:val="en-US" w:eastAsia="zh-CN"/>
        </w:rPr>
        <w:t>了2021年</w:t>
      </w:r>
      <w:r>
        <w:rPr>
          <w:rFonts w:hint="eastAsia" w:ascii="仿宋_GB2312" w:hAnsi="仿宋_GB2312" w:eastAsia="仿宋_GB2312" w:cs="仿宋_GB2312"/>
          <w:color w:val="auto"/>
          <w:sz w:val="32"/>
          <w:szCs w:val="32"/>
          <w:highlight w:val="none"/>
        </w:rPr>
        <w:t>项目</w:t>
      </w:r>
      <w:r>
        <w:rPr>
          <w:rFonts w:hint="eastAsia" w:ascii="仿宋_GB2312" w:hAnsi="仿宋_GB2312" w:eastAsia="仿宋_GB2312" w:cs="仿宋_GB2312"/>
          <w:color w:val="auto"/>
          <w:sz w:val="32"/>
          <w:szCs w:val="32"/>
          <w:highlight w:val="none"/>
          <w:lang w:eastAsia="zh-CN"/>
        </w:rPr>
        <w:t>入</w:t>
      </w:r>
      <w:r>
        <w:rPr>
          <w:rFonts w:hint="eastAsia" w:ascii="仿宋_GB2312" w:hAnsi="仿宋_GB2312" w:eastAsia="仿宋_GB2312" w:cs="仿宋_GB2312"/>
          <w:color w:val="auto"/>
          <w:sz w:val="32"/>
          <w:szCs w:val="32"/>
          <w:highlight w:val="none"/>
        </w:rPr>
        <w:t>库。</w:t>
      </w:r>
      <w:r>
        <w:rPr>
          <w:rFonts w:hint="eastAsia" w:ascii="仿宋_GB2312" w:hAnsi="仿宋_GB2312" w:eastAsia="仿宋_GB2312" w:cs="仿宋_GB2312"/>
          <w:color w:val="auto"/>
          <w:sz w:val="32"/>
          <w:szCs w:val="32"/>
          <w:highlight w:val="none"/>
          <w:lang w:val="en-US" w:eastAsia="zh-CN"/>
        </w:rPr>
        <w:t>省级涉农资金下达我县后，县涉农资金统筹整合领导小组召开会议研究分配省级涉农资金。按照已入库项目成熟度、绩效目标、产出指标、效果指标等以及省下达的资金额，按照“轻重缓急”的原则安排成熟度高、绩效目标较好的项目。选定项目和分配资金后，以县涉农资金统筹整合领导小组名义报省涉农资金统筹整合领导小组备案。</w:t>
      </w:r>
      <w:r>
        <w:rPr>
          <w:rFonts w:hint="eastAsia" w:ascii="仿宋_GB2312" w:hAnsi="仿宋_GB2312" w:eastAsia="仿宋_GB2312" w:cs="仿宋_GB2312"/>
          <w:color w:val="auto"/>
          <w:sz w:val="32"/>
          <w:szCs w:val="32"/>
          <w:highlight w:val="none"/>
          <w:lang w:val="en-US"/>
        </w:rPr>
        <w:t>同时各成员单位在领导小组的统一领导下，各司其职、相互配合、形成合力，共同推进资金统筹整合工作，为统筹涉农整合资金工作顺利开展提供了强有力的保证。</w:t>
      </w:r>
    </w:p>
    <w:p w14:paraId="6F8283D9">
      <w:pPr>
        <w:ind w:firstLine="643" w:firstLineChars="200"/>
        <w:rPr>
          <w:rFonts w:hint="eastAsia" w:ascii="仿宋_GB2312" w:hAnsi="仿宋_GB2312" w:eastAsia="仿宋_GB2312" w:cs="仿宋_GB2312"/>
          <w:b/>
          <w:bCs/>
          <w:color w:val="auto"/>
          <w:sz w:val="32"/>
          <w:szCs w:val="32"/>
          <w:highlight w:val="none"/>
          <w:lang w:val="en-US"/>
        </w:rPr>
      </w:pPr>
      <w:r>
        <w:rPr>
          <w:rFonts w:hint="eastAsia" w:ascii="仿宋_GB2312" w:hAnsi="仿宋_GB2312" w:eastAsia="仿宋_GB2312" w:cs="仿宋_GB2312"/>
          <w:b/>
          <w:bCs/>
          <w:color w:val="auto"/>
          <w:sz w:val="32"/>
          <w:szCs w:val="32"/>
          <w:highlight w:val="none"/>
          <w:lang w:val="en-US" w:eastAsia="zh-CN"/>
        </w:rPr>
        <w:t>二、涉农资金预算及区域绩效目标分解下达情况</w:t>
      </w:r>
    </w:p>
    <w:p w14:paraId="0CF1D362">
      <w:pPr>
        <w:ind w:firstLine="64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2021年省级共下达我县涉农统筹整合资金</w:t>
      </w:r>
      <w:r>
        <w:rPr>
          <w:rFonts w:hint="eastAsia" w:ascii="仿宋_GB2312" w:hAnsi="仿宋_GB2312" w:eastAsia="仿宋_GB2312" w:cs="仿宋_GB2312"/>
          <w:color w:val="auto"/>
          <w:kern w:val="2"/>
          <w:sz w:val="32"/>
          <w:szCs w:val="32"/>
          <w:highlight w:val="none"/>
          <w:lang w:val="en-US" w:eastAsia="zh-CN" w:bidi="ar-SA"/>
        </w:rPr>
        <w:t>20,333</w:t>
      </w:r>
      <w:r>
        <w:rPr>
          <w:rFonts w:hint="eastAsia" w:ascii="仿宋_GB2312" w:hAnsi="仿宋_GB2312" w:eastAsia="仿宋_GB2312" w:cs="仿宋_GB2312"/>
          <w:color w:val="auto"/>
          <w:sz w:val="32"/>
          <w:szCs w:val="32"/>
          <w:highlight w:val="none"/>
          <w:lang w:val="en-US" w:eastAsia="zh-CN"/>
        </w:rPr>
        <w:t>万元，考核工作任务目标79项，其中：2020年10月31日收到省级涉农资金（粤财农</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highlight w:val="none"/>
          <w:lang w:val="en-US" w:eastAsia="zh-CN"/>
        </w:rPr>
        <w:t>132号）17,629万元；2021年2月24日收到省级涉农资金（粤财农</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highlight w:val="none"/>
          <w:lang w:val="en-US" w:eastAsia="zh-CN"/>
        </w:rPr>
        <w:t>11号）2,704万元。</w:t>
      </w:r>
    </w:p>
    <w:p w14:paraId="3AB80D4E">
      <w:pPr>
        <w:ind w:firstLine="64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收到省级资金后，分别于2020年11月16日和2021年3月8日，博罗县涉农资金统筹整合领导小组召开会议对全县的资金分配方案（即拟实施项目明细）、区域绩效目标进行审议并原则通过，按照审议结果，博罗县涉农办于2020年12月7日和2021年3月20日向市级报送了资金分配方案和区域绩效目标。</w:t>
      </w:r>
    </w:p>
    <w:p w14:paraId="7CAF4BB7">
      <w:pPr>
        <w:pStyle w:val="7"/>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highlight w:val="none"/>
          <w:lang w:val="en-US" w:eastAsia="zh-CN"/>
        </w:rPr>
        <w:t>2021年我县在年初共报备82个项目，同年9月调</w:t>
      </w:r>
      <w:r>
        <w:rPr>
          <w:rFonts w:hint="eastAsia" w:ascii="仿宋_GB2312" w:hAnsi="仿宋_GB2312" w:eastAsia="仿宋_GB2312" w:cs="仿宋_GB2312"/>
          <w:sz w:val="32"/>
          <w:szCs w:val="32"/>
          <w:lang w:val="en-US" w:eastAsia="zh-CN"/>
        </w:rPr>
        <w:t>减资金项目7个，对应调增资金项目6个，涉及金额2,369.256万元。以上项目和资金调剂，均按省涉农办规定进行调整报备，调剂资金均用于涉农项目，未用于负面清单项目。</w:t>
      </w:r>
    </w:p>
    <w:p w14:paraId="0F0872E1">
      <w:pPr>
        <w:pStyle w:val="7"/>
        <w:ind w:left="0" w:leftChars="0" w:firstLine="640" w:firstLineChars="200"/>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我县省级涉农统筹整合资金20,333万元已于2021年全部使用完毕，其中：</w:t>
      </w:r>
      <w:r>
        <w:rPr>
          <w:rFonts w:hint="eastAsia" w:ascii="仿宋_GB2312" w:hAnsi="仿宋_GB2312" w:eastAsia="仿宋_GB2312" w:cs="仿宋_GB2312"/>
          <w:kern w:val="2"/>
          <w:sz w:val="32"/>
          <w:szCs w:val="32"/>
          <w:lang w:val="en-US" w:eastAsia="zh-CN" w:bidi="ar-SA"/>
        </w:rPr>
        <w:t>农业农村部门（含畜牧）使用资金10,173.99万元、林业部门200万元、水利部门4,126.46万元（含移民资金</w:t>
      </w:r>
      <w:r>
        <w:rPr>
          <w:rFonts w:hint="eastAsia" w:ascii="仿宋_GB2312" w:hAnsi="仿宋_GB2312" w:eastAsia="仿宋_GB2312" w:cs="仿宋_GB2312"/>
          <w:bCs/>
          <w:sz w:val="32"/>
          <w:szCs w:val="32"/>
          <w:lang w:val="en-US" w:eastAsia="zh-CN"/>
        </w:rPr>
        <w:t>374.46万元</w:t>
      </w:r>
      <w:r>
        <w:rPr>
          <w:rFonts w:hint="eastAsia" w:ascii="仿宋_GB2312" w:hAnsi="仿宋_GB2312" w:eastAsia="仿宋_GB2312" w:cs="仿宋_GB2312"/>
          <w:kern w:val="2"/>
          <w:sz w:val="32"/>
          <w:szCs w:val="32"/>
          <w:lang w:val="en-US" w:eastAsia="zh-CN" w:bidi="ar-SA"/>
        </w:rPr>
        <w:t>）、交通部门1,759万元、自然资源部门1,799.55万元、环卫部门474万元、环保部门1,800万元。</w:t>
      </w:r>
    </w:p>
    <w:p w14:paraId="4F8BAEDC">
      <w:pPr>
        <w:ind w:firstLine="64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三、绩效目标完成情况分析</w:t>
      </w:r>
    </w:p>
    <w:p w14:paraId="4EF4F152">
      <w:pPr>
        <w:ind w:firstLine="64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（一）资金投入情况分析。</w:t>
      </w:r>
    </w:p>
    <w:p w14:paraId="176A633C">
      <w:pPr>
        <w:ind w:firstLine="64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highlight w:val="none"/>
          <w:lang w:val="en-US" w:eastAsia="zh-CN"/>
        </w:rPr>
        <w:t>年，我县共统筹整合各级涉农资金47,777.14万元</w:t>
      </w:r>
      <w:r>
        <w:rPr>
          <w:rFonts w:hint="eastAsia" w:ascii="仿宋_GB2312" w:hAnsi="仿宋_GB2312" w:eastAsia="仿宋_GB2312" w:cs="仿宋_GB2312"/>
          <w:color w:val="auto"/>
          <w:sz w:val="32"/>
          <w:szCs w:val="32"/>
          <w:highlight w:val="none"/>
          <w:lang w:val="en-US" w:eastAsia="zh-CN"/>
        </w:rPr>
        <w:t>支持79个省级涉农资金项目（报备项目82个，调减掉3个），其中：省级涉农资金20,333万元，与省级涉农资金共同投入到同一项目或政策的中央资金7,296.55万元，市县级资金17,083.15万元，其他资金3,064.44万元。</w:t>
      </w:r>
    </w:p>
    <w:p w14:paraId="2D01B15D">
      <w:pPr>
        <w:ind w:firstLine="64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截至2021年12月31日，各级涉农资金共支出</w:t>
      </w:r>
      <w:r>
        <w:rPr>
          <w:rFonts w:hint="eastAsia" w:ascii="仿宋_GB2312" w:hAnsi="仿宋_GB2312" w:eastAsia="仿宋_GB2312" w:cs="仿宋_GB2312"/>
          <w:sz w:val="32"/>
          <w:szCs w:val="32"/>
          <w:highlight w:val="none"/>
          <w:lang w:val="en-US" w:eastAsia="zh-CN"/>
        </w:rPr>
        <w:t>46,506.98</w:t>
      </w:r>
      <w:r>
        <w:rPr>
          <w:rFonts w:hint="eastAsia" w:ascii="仿宋_GB2312" w:hAnsi="仿宋_GB2312" w:eastAsia="仿宋_GB2312" w:cs="仿宋_GB2312"/>
          <w:color w:val="auto"/>
          <w:sz w:val="32"/>
          <w:szCs w:val="32"/>
          <w:highlight w:val="none"/>
          <w:lang w:val="en-US" w:eastAsia="zh-CN"/>
        </w:rPr>
        <w:t>万元，预算执行率为97%，其中：中央资金7,296.55万元，执行率100%，省级涉农资金20,333万元，执行率100%，市县级资金17,083.15万元，执行率93%，其他资金3,064.44万元，执行率100%。</w:t>
      </w:r>
    </w:p>
    <w:p w14:paraId="7A8298D7">
      <w:pPr>
        <w:numPr>
          <w:ilvl w:val="0"/>
          <w:numId w:val="0"/>
        </w:numPr>
        <w:ind w:firstLine="643" w:firstLineChars="200"/>
        <w:jc w:val="left"/>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（二）项目实施情况。</w:t>
      </w:r>
    </w:p>
    <w:p w14:paraId="7AB09EA7">
      <w:pPr>
        <w:ind w:firstLine="64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2021年度，我县共实施涉农资金项目79个，其中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一村一品、一镇一业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项目</w:t>
      </w:r>
      <w:r>
        <w:rPr>
          <w:rFonts w:hint="eastAsia" w:ascii="仿宋_GB2312" w:hAnsi="仿宋_GB2312" w:eastAsia="仿宋_GB2312" w:cs="仿宋_GB2312"/>
          <w:color w:val="auto"/>
          <w:sz w:val="32"/>
          <w:szCs w:val="32"/>
          <w:highlight w:val="none"/>
          <w:lang w:val="en-US" w:eastAsia="zh-CN"/>
        </w:rPr>
        <w:t>21</w:t>
      </w:r>
      <w:r>
        <w:rPr>
          <w:rFonts w:hint="eastAsia" w:ascii="仿宋_GB2312" w:hAnsi="仿宋_GB2312" w:eastAsia="仿宋_GB2312" w:cs="仿宋_GB2312"/>
          <w:color w:val="auto"/>
          <w:sz w:val="32"/>
          <w:szCs w:val="32"/>
          <w:highlight w:val="none"/>
        </w:rPr>
        <w:t>个</w:t>
      </w:r>
      <w:r>
        <w:rPr>
          <w:rFonts w:hint="eastAsia" w:ascii="仿宋_GB2312" w:hAnsi="仿宋_GB2312" w:eastAsia="仿宋_GB2312" w:cs="仿宋_GB2312"/>
          <w:color w:val="auto"/>
          <w:sz w:val="32"/>
          <w:szCs w:val="32"/>
          <w:highlight w:val="none"/>
          <w:lang w:eastAsia="zh-CN"/>
        </w:rPr>
        <w:t>、农村人居环境整治项目</w:t>
      </w:r>
      <w:r>
        <w:rPr>
          <w:rFonts w:hint="eastAsia" w:ascii="仿宋_GB2312" w:hAnsi="仿宋_GB2312" w:eastAsia="仿宋_GB2312" w:cs="仿宋_GB2312"/>
          <w:color w:val="auto"/>
          <w:sz w:val="32"/>
          <w:szCs w:val="32"/>
          <w:highlight w:val="none"/>
          <w:lang w:val="en-US" w:eastAsia="zh-CN"/>
        </w:rPr>
        <w:t>24个、</w:t>
      </w:r>
      <w:r>
        <w:rPr>
          <w:rFonts w:hint="eastAsia" w:ascii="仿宋_GB2312" w:hAnsi="仿宋_GB2312" w:eastAsia="仿宋_GB2312" w:cs="仿宋_GB2312"/>
          <w:color w:val="auto"/>
          <w:sz w:val="32"/>
          <w:szCs w:val="32"/>
          <w:highlight w:val="none"/>
          <w:lang w:eastAsia="zh-CN"/>
        </w:rPr>
        <w:t>政策性农业保险保费补贴项目</w:t>
      </w:r>
      <w:r>
        <w:rPr>
          <w:rFonts w:hint="eastAsia" w:ascii="仿宋_GB2312" w:hAnsi="仿宋_GB2312" w:eastAsia="仿宋_GB2312" w:cs="仿宋_GB2312"/>
          <w:color w:val="auto"/>
          <w:sz w:val="32"/>
          <w:szCs w:val="32"/>
          <w:highlight w:val="none"/>
          <w:lang w:val="en-US" w:eastAsia="zh-CN"/>
        </w:rPr>
        <w:t>4个、</w:t>
      </w:r>
      <w:r>
        <w:rPr>
          <w:rFonts w:hint="eastAsia" w:ascii="仿宋_GB2312" w:hAnsi="仿宋_GB2312" w:eastAsia="仿宋_GB2312" w:cs="仿宋_GB2312"/>
          <w:color w:val="auto"/>
          <w:sz w:val="32"/>
          <w:szCs w:val="32"/>
          <w:highlight w:val="none"/>
          <w:lang w:eastAsia="zh-CN"/>
        </w:rPr>
        <w:t>农产品质量安全项目</w:t>
      </w:r>
      <w:r>
        <w:rPr>
          <w:rFonts w:hint="eastAsia" w:ascii="仿宋_GB2312" w:hAnsi="仿宋_GB2312" w:eastAsia="仿宋_GB2312" w:cs="仿宋_GB2312"/>
          <w:color w:val="auto"/>
          <w:sz w:val="32"/>
          <w:szCs w:val="32"/>
          <w:highlight w:val="none"/>
          <w:lang w:val="en-US" w:eastAsia="zh-CN"/>
        </w:rPr>
        <w:t>2个、动植物疫病防控项目2个、</w:t>
      </w:r>
      <w:r>
        <w:rPr>
          <w:rFonts w:hint="eastAsia" w:ascii="仿宋_GB2312" w:hAnsi="仿宋_GB2312" w:eastAsia="仿宋_GB2312" w:cs="仿宋_GB2312"/>
          <w:color w:val="auto"/>
          <w:sz w:val="32"/>
          <w:szCs w:val="32"/>
          <w:highlight w:val="none"/>
          <w:lang w:eastAsia="zh-CN"/>
        </w:rPr>
        <w:t>扶贫项目（</w:t>
      </w:r>
      <w:r>
        <w:rPr>
          <w:rFonts w:hint="eastAsia" w:ascii="仿宋_GB2312" w:hAnsi="仿宋_GB2312" w:eastAsia="仿宋_GB2312" w:cs="仿宋_GB2312"/>
          <w:color w:val="auto"/>
          <w:sz w:val="32"/>
          <w:szCs w:val="32"/>
          <w:highlight w:val="none"/>
          <w:lang w:val="en-US" w:eastAsia="zh-CN"/>
        </w:rPr>
        <w:t>小额信贷贴息</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1个、</w:t>
      </w:r>
      <w:r>
        <w:rPr>
          <w:rFonts w:hint="eastAsia" w:ascii="仿宋_GB2312" w:hAnsi="仿宋_GB2312" w:eastAsia="仿宋_GB2312" w:cs="仿宋_GB2312"/>
          <w:color w:val="auto"/>
          <w:sz w:val="32"/>
          <w:szCs w:val="32"/>
          <w:highlight w:val="none"/>
          <w:lang w:eastAsia="zh-CN"/>
        </w:rPr>
        <w:t>中小河流治理项目</w:t>
      </w:r>
      <w:r>
        <w:rPr>
          <w:rFonts w:hint="eastAsia" w:ascii="仿宋_GB2312" w:hAnsi="仿宋_GB2312" w:eastAsia="仿宋_GB2312" w:cs="仿宋_GB2312"/>
          <w:color w:val="auto"/>
          <w:sz w:val="32"/>
          <w:szCs w:val="32"/>
          <w:highlight w:val="none"/>
          <w:lang w:val="en-US" w:eastAsia="zh-CN"/>
        </w:rPr>
        <w:t>7个、中央投资水利配套项目5个、农村集中供水项目4个、水库移民后期扶持项目3个、</w:t>
      </w:r>
      <w:r>
        <w:rPr>
          <w:rFonts w:hint="eastAsia" w:ascii="仿宋_GB2312" w:hAnsi="仿宋_GB2312" w:eastAsia="仿宋_GB2312" w:cs="仿宋_GB2312"/>
          <w:b w:val="0"/>
          <w:bCs w:val="0"/>
          <w:color w:val="auto"/>
          <w:sz w:val="32"/>
          <w:szCs w:val="32"/>
          <w:highlight w:val="none"/>
          <w:lang w:val="en-US" w:eastAsia="zh-CN"/>
        </w:rPr>
        <w:t>基本农田保护项目1个、造林与生态修复项目2个、农村生活垃圾处理项目2个、四好农村路养护项目1个</w:t>
      </w:r>
      <w:r>
        <w:rPr>
          <w:rFonts w:hint="eastAsia" w:ascii="仿宋_GB2312" w:hAnsi="仿宋_GB2312" w:eastAsia="仿宋_GB2312" w:cs="仿宋_GB2312"/>
          <w:color w:val="auto"/>
          <w:sz w:val="32"/>
          <w:szCs w:val="32"/>
          <w:highlight w:val="none"/>
          <w:lang w:val="en-US" w:eastAsia="zh-CN"/>
        </w:rPr>
        <w:t>。县涉农</w:t>
      </w:r>
      <w:r>
        <w:rPr>
          <w:rFonts w:hint="eastAsia" w:ascii="仿宋_GB2312" w:hAnsi="仿宋_GB2312" w:eastAsia="仿宋_GB2312" w:cs="仿宋_GB2312"/>
          <w:sz w:val="32"/>
          <w:szCs w:val="32"/>
          <w:highlight w:val="none"/>
          <w:lang w:val="en-US" w:eastAsia="zh-CN"/>
        </w:rPr>
        <w:t>办分别组织和指导同级主管部门，对照项目年度绩效目标开展了项目绩效自评。根据项目绩效自评结果，79个项目基本完成了项目年度绩效目标。各类一级项目（含行业领域重点项目）中：</w:t>
      </w:r>
    </w:p>
    <w:p w14:paraId="59615920">
      <w:pPr>
        <w:numPr>
          <w:ilvl w:val="0"/>
          <w:numId w:val="1"/>
        </w:numPr>
        <w:ind w:firstLine="64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一村一品、一镇一业。</w:t>
      </w:r>
      <w:r>
        <w:rPr>
          <w:rFonts w:hint="eastAsia" w:ascii="仿宋_GB2312" w:hAnsi="仿宋_GB2312" w:eastAsia="仿宋_GB2312" w:cs="仿宋_GB2312"/>
          <w:sz w:val="32"/>
          <w:szCs w:val="32"/>
          <w:highlight w:val="none"/>
          <w:lang w:val="en-US" w:eastAsia="zh-CN"/>
        </w:rPr>
        <w:t>共实施21个项目，其中已完工（完成）项目15个，建设（实施）中项目6个。实施项目中，21个项目基本完成了项目年度绩效目标。</w:t>
      </w:r>
      <w:r>
        <w:rPr>
          <w:rFonts w:hint="eastAsia" w:ascii="仿宋_GB2312" w:hAnsi="仿宋_GB2312" w:eastAsia="仿宋_GB2312" w:cs="仿宋_GB2312"/>
          <w:b w:val="0"/>
          <w:bCs w:val="0"/>
          <w:sz w:val="32"/>
          <w:szCs w:val="32"/>
          <w:highlight w:val="none"/>
          <w:lang w:val="en-US" w:eastAsia="zh-CN"/>
        </w:rPr>
        <w:t>博罗县“一村一品、一镇一业”主要绩效扶持发展一批特色产业，打造一批特色品牌，21个项目村，通过一年来的建设，取得了一定的绩效。其中有12个项目村被省农业农村厅认定为广东省“一村一品、一镇一业”专业村。博罗县湖镇镇被广东省农业农村厅认定为广东省“一村一品、一镇一业”柑橘专业镇。杨侨镇的冲浪鱼被农业农村部农产品质量安全中心授予“全国名优特新农产品”证书。</w:t>
      </w:r>
      <w:r>
        <w:rPr>
          <w:rFonts w:hint="eastAsia" w:ascii="仿宋_GB2312" w:hAnsi="仿宋_GB2312" w:eastAsia="仿宋_GB2312" w:cs="仿宋_GB2312"/>
          <w:sz w:val="32"/>
          <w:szCs w:val="32"/>
          <w:highlight w:val="none"/>
        </w:rPr>
        <w:t>全县农业特色产业发展焕发新活力，富民兴村产业成效逐步</w:t>
      </w:r>
      <w:bookmarkStart w:id="0" w:name="_GoBack"/>
      <w:bookmarkEnd w:id="0"/>
      <w:r>
        <w:rPr>
          <w:rFonts w:hint="eastAsia" w:ascii="仿宋_GB2312" w:hAnsi="仿宋_GB2312" w:eastAsia="仿宋_GB2312" w:cs="仿宋_GB2312"/>
          <w:sz w:val="32"/>
          <w:szCs w:val="32"/>
          <w:highlight w:val="none"/>
        </w:rPr>
        <w:t>显现。</w:t>
      </w:r>
    </w:p>
    <w:p w14:paraId="3723A212">
      <w:pPr>
        <w:numPr>
          <w:ilvl w:val="0"/>
          <w:numId w:val="1"/>
        </w:numPr>
        <w:ind w:left="0" w:leftChars="0" w:firstLine="64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农村人居环境整治。</w:t>
      </w:r>
      <w:r>
        <w:rPr>
          <w:rFonts w:hint="eastAsia" w:ascii="仿宋_GB2312" w:hAnsi="仿宋_GB2312" w:eastAsia="仿宋_GB2312" w:cs="仿宋_GB2312"/>
          <w:sz w:val="32"/>
          <w:szCs w:val="32"/>
        </w:rPr>
        <w:t>共实施</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个项目，其中已完工（完成）项目</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sz w:val="32"/>
          <w:szCs w:val="32"/>
          <w:lang w:val="en-US" w:eastAsia="zh-CN"/>
        </w:rPr>
        <w:t>个。其中：</w:t>
      </w:r>
    </w:p>
    <w:p w14:paraId="148251D0">
      <w:pPr>
        <w:numPr>
          <w:ilvl w:val="0"/>
          <w:numId w:val="2"/>
        </w:numPr>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村庄风貌提升</w:t>
      </w:r>
      <w:r>
        <w:rPr>
          <w:rFonts w:hint="eastAsia" w:ascii="仿宋_GB2312" w:hAnsi="仿宋_GB2312" w:eastAsia="仿宋_GB2312" w:cs="仿宋_GB2312"/>
          <w:sz w:val="32"/>
          <w:szCs w:val="32"/>
          <w:highlight w:val="none"/>
          <w:lang w:val="en-US" w:eastAsia="zh-CN"/>
        </w:rPr>
        <w:t xml:space="preserve">共实施2个项目，其中已完工（完成）项目2个，实施项目中，2个项目基本完成了项目年度绩效目标。总体上，涉及有2个镇街（龙溪、石湾）实施该项目，取得了村庄风貌和农房风貌的提升效果明显，实现了改善村庄基础设施条件，不断提升公共服务水平，农房微改造得到整体完美，为构建生态美丽宜居村奠定坚实的基础。  </w:t>
      </w:r>
    </w:p>
    <w:p w14:paraId="1FB663C0">
      <w:pPr>
        <w:numPr>
          <w:ilvl w:val="0"/>
          <w:numId w:val="2"/>
        </w:numPr>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整村推进美丽乡村建设实施8个项目，</w:t>
      </w:r>
      <w:r>
        <w:rPr>
          <w:rFonts w:hint="eastAsia" w:ascii="仿宋_GB2312" w:hAnsi="仿宋_GB2312" w:eastAsia="仿宋_GB2312" w:cs="仿宋_GB2312"/>
          <w:sz w:val="32"/>
          <w:szCs w:val="32"/>
          <w:highlight w:val="none"/>
          <w:lang w:val="en-US" w:eastAsia="zh-CN"/>
        </w:rPr>
        <w:t>其中已完工（完成）项目8个，实施项目中，8个项目基本完成了项目年度绩效目标。总体上，涉及有8个镇街（罗浮山管委会、龙溪、福田、罗阳、横河、园洲、长宁、杨村）实施该项目，同时取得了整村推进美丽乡村建设效果明显，实现了改善村庄“脏乱差”的环境，建设有活动场所，村道硬化还铺上人行道，道路两旁种绿化树及花卉，安装了路灯等，丰富了村民文娱活动，还村民一个干净整洁的地方，村民幸福感满满。</w:t>
      </w:r>
    </w:p>
    <w:p w14:paraId="47675CF9">
      <w:pPr>
        <w:numPr>
          <w:ilvl w:val="0"/>
          <w:numId w:val="2"/>
        </w:numPr>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农村生活污水处理设施项目3个（农业农村局2个，环保局1个）。</w:t>
      </w:r>
      <w:r>
        <w:rPr>
          <w:rFonts w:hint="eastAsia" w:ascii="仿宋_GB2312" w:hAnsi="仿宋_GB2312" w:eastAsia="仿宋_GB2312" w:cs="仿宋_GB2312"/>
          <w:sz w:val="32"/>
          <w:szCs w:val="32"/>
          <w:highlight w:val="none"/>
          <w:lang w:val="en-US" w:eastAsia="zh-CN"/>
        </w:rPr>
        <w:t>其中农业农村局承办的涉及有2个镇街（罗浮山管委会、湖镇）实施该项目，而环保局</w:t>
      </w:r>
      <w:r>
        <w:rPr>
          <w:rFonts w:hint="eastAsia" w:ascii="仿宋_GB2312" w:hAnsi="仿宋_GB2312" w:eastAsia="仿宋_GB2312" w:cs="仿宋_GB2312"/>
          <w:sz w:val="32"/>
          <w:szCs w:val="32"/>
        </w:rPr>
        <w:t>实施涉农资金项目</w:t>
      </w:r>
      <w:r>
        <w:rPr>
          <w:rFonts w:hint="eastAsia" w:ascii="仿宋_GB2312" w:hAnsi="仿宋_GB2312" w:eastAsia="仿宋_GB2312" w:cs="仿宋_GB2312"/>
          <w:sz w:val="32"/>
          <w:szCs w:val="32"/>
          <w:lang w:val="en-US" w:eastAsia="zh-CN"/>
        </w:rPr>
        <w:t>涉及24个村小组的</w:t>
      </w:r>
      <w:r>
        <w:rPr>
          <w:rFonts w:hint="eastAsia" w:ascii="仿宋_GB2312" w:hAnsi="仿宋_GB2312" w:eastAsia="仿宋_GB2312" w:cs="仿宋_GB2312"/>
          <w:sz w:val="32"/>
          <w:szCs w:val="32"/>
        </w:rPr>
        <w:t>生活污水治理示范点建设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项目实施的</w:t>
      </w:r>
      <w:r>
        <w:rPr>
          <w:rFonts w:hint="eastAsia" w:ascii="仿宋_GB2312" w:hAnsi="仿宋_GB2312" w:eastAsia="仿宋_GB2312" w:cs="仿宋_GB2312"/>
          <w:sz w:val="32"/>
          <w:szCs w:val="32"/>
          <w:highlight w:val="none"/>
          <w:lang w:val="en-US" w:eastAsia="zh-CN"/>
        </w:rPr>
        <w:t>村庄垃圾收运设施得到补给、生活污水得到收纳，村庄没有出现污水横流，干净整洁，</w:t>
      </w:r>
      <w:r>
        <w:rPr>
          <w:rFonts w:hint="eastAsia" w:ascii="仿宋_GB2312" w:hAnsi="仿宋_GB2312" w:eastAsia="仿宋_GB2312" w:cs="仿宋_GB2312"/>
          <w:sz w:val="32"/>
          <w:szCs w:val="32"/>
        </w:rPr>
        <w:t>有效提高村庄的村容村貌。</w:t>
      </w:r>
    </w:p>
    <w:p w14:paraId="65742167">
      <w:pPr>
        <w:numPr>
          <w:ilvl w:val="0"/>
          <w:numId w:val="2"/>
        </w:numPr>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村庄清洁行动项目建设实施9个项目</w:t>
      </w:r>
      <w:r>
        <w:rPr>
          <w:rFonts w:hint="eastAsia" w:ascii="仿宋_GB2312" w:hAnsi="仿宋_GB2312" w:eastAsia="仿宋_GB2312" w:cs="仿宋_GB2312"/>
          <w:sz w:val="32"/>
          <w:szCs w:val="32"/>
          <w:highlight w:val="none"/>
          <w:lang w:val="en-US" w:eastAsia="zh-CN"/>
        </w:rPr>
        <w:t>，9个项目皆已完工而且基本完成了项目年度绩效目标。总体上，涉及有9个镇街（罗浮山管委会、石坝、柏塘、泰美、观音阁、石湾、横河、公庄、杨村）实施该项目，同时取得了村庄清洁美丽效果明显，实现了改善村庄环境的提升，主要建设“四小园”，拆旧空地的复绿，村头巷尾的空地建“四小园”，公共地方空地种植绿化树或果树及小公园，在房前屋后建小菜园、小花园，方便村民管理，调动村民参与管护。</w:t>
      </w:r>
    </w:p>
    <w:p w14:paraId="46733C24">
      <w:pPr>
        <w:numPr>
          <w:ilvl w:val="0"/>
          <w:numId w:val="2"/>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highlight w:val="none"/>
          <w:lang w:val="en-US" w:eastAsia="zh-CN"/>
        </w:rPr>
        <w:t>农村村内道路项目建设</w:t>
      </w:r>
      <w:r>
        <w:rPr>
          <w:rFonts w:hint="eastAsia" w:ascii="仿宋_GB2312" w:hAnsi="仿宋_GB2312" w:eastAsia="仿宋_GB2312" w:cs="仿宋_GB2312"/>
          <w:sz w:val="32"/>
          <w:szCs w:val="32"/>
          <w:highlight w:val="none"/>
          <w:lang w:val="en-US" w:eastAsia="zh-CN"/>
        </w:rPr>
        <w:t>实施2个项目，2个项目皆已完工而且基本完成了项目年度绩效目标。总体上，涉及有2个镇街（公庄、园洲）实施该项目，主要加强村内巷道建设，解决下雨天泥巴路出行难问题，实现了改善村庄基础设施条件，方便村民出行。</w:t>
      </w:r>
    </w:p>
    <w:p w14:paraId="7905D4B7">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政策性农业保险保费补贴。</w:t>
      </w:r>
      <w:r>
        <w:rPr>
          <w:rFonts w:hint="eastAsia" w:ascii="仿宋_GB2312" w:hAnsi="仿宋_GB2312" w:eastAsia="仿宋_GB2312" w:cs="仿宋_GB2312"/>
          <w:i w:val="0"/>
          <w:color w:val="000000"/>
          <w:sz w:val="32"/>
          <w:szCs w:val="32"/>
          <w:u w:val="none"/>
        </w:rPr>
        <w:t>按上级有关文件“增品、扩面、提标”要求，落实政策性农业保险工作，其中：水稻、玉米、马铃薯承保覆盖率≥100%，其他险种承保应保尽保。我县2021年政策性农业（种植）保险较好地完成了绩效目标，水稻、玉米、马铃薯承保覆盖率100%，其他险种承保做到应保尽保。据统计，2021年政策性农业（种植）保险承保数量为水稻面积144</w:t>
      </w:r>
      <w:r>
        <w:rPr>
          <w:rFonts w:hint="eastAsia" w:ascii="仿宋_GB2312" w:hAnsi="仿宋_GB2312" w:eastAsia="仿宋_GB2312" w:cs="仿宋_GB2312"/>
          <w:i w:val="0"/>
          <w:color w:val="000000"/>
          <w:sz w:val="32"/>
          <w:szCs w:val="32"/>
          <w:u w:val="none"/>
          <w:lang w:val="en-US" w:eastAsia="zh-CN"/>
        </w:rPr>
        <w:t>,</w:t>
      </w:r>
      <w:r>
        <w:rPr>
          <w:rFonts w:hint="eastAsia" w:ascii="仿宋_GB2312" w:hAnsi="仿宋_GB2312" w:eastAsia="仿宋_GB2312" w:cs="仿宋_GB2312"/>
          <w:i w:val="0"/>
          <w:color w:val="000000"/>
          <w:sz w:val="32"/>
          <w:szCs w:val="32"/>
          <w:u w:val="none"/>
        </w:rPr>
        <w:t>256.14亩、玉米面积119</w:t>
      </w:r>
      <w:r>
        <w:rPr>
          <w:rFonts w:hint="eastAsia" w:ascii="仿宋_GB2312" w:hAnsi="仿宋_GB2312" w:eastAsia="仿宋_GB2312" w:cs="仿宋_GB2312"/>
          <w:i w:val="0"/>
          <w:color w:val="000000"/>
          <w:sz w:val="32"/>
          <w:szCs w:val="32"/>
          <w:u w:val="none"/>
          <w:lang w:val="en-US" w:eastAsia="zh-CN"/>
        </w:rPr>
        <w:t>,</w:t>
      </w:r>
      <w:r>
        <w:rPr>
          <w:rFonts w:hint="eastAsia" w:ascii="仿宋_GB2312" w:hAnsi="仿宋_GB2312" w:eastAsia="仿宋_GB2312" w:cs="仿宋_GB2312"/>
          <w:i w:val="0"/>
          <w:color w:val="000000"/>
          <w:sz w:val="32"/>
          <w:szCs w:val="32"/>
          <w:u w:val="none"/>
        </w:rPr>
        <w:t>644.42亩、马铃薯面积4</w:t>
      </w:r>
      <w:r>
        <w:rPr>
          <w:rFonts w:hint="eastAsia" w:ascii="仿宋_GB2312" w:hAnsi="仿宋_GB2312" w:eastAsia="仿宋_GB2312" w:cs="仿宋_GB2312"/>
          <w:i w:val="0"/>
          <w:color w:val="000000"/>
          <w:sz w:val="32"/>
          <w:szCs w:val="32"/>
          <w:u w:val="none"/>
          <w:lang w:val="en-US" w:eastAsia="zh-CN"/>
        </w:rPr>
        <w:t>,</w:t>
      </w:r>
      <w:r>
        <w:rPr>
          <w:rFonts w:hint="eastAsia" w:ascii="仿宋_GB2312" w:hAnsi="仿宋_GB2312" w:eastAsia="仿宋_GB2312" w:cs="仿宋_GB2312"/>
          <w:i w:val="0"/>
          <w:color w:val="000000"/>
          <w:sz w:val="32"/>
          <w:szCs w:val="32"/>
          <w:u w:val="none"/>
        </w:rPr>
        <w:t>404.5亩、甘蔗面积10</w:t>
      </w:r>
      <w:r>
        <w:rPr>
          <w:rFonts w:hint="eastAsia" w:ascii="仿宋_GB2312" w:hAnsi="仿宋_GB2312" w:eastAsia="仿宋_GB2312" w:cs="仿宋_GB2312"/>
          <w:i w:val="0"/>
          <w:color w:val="000000"/>
          <w:sz w:val="32"/>
          <w:szCs w:val="32"/>
          <w:u w:val="none"/>
          <w:lang w:val="en-US" w:eastAsia="zh-CN"/>
        </w:rPr>
        <w:t>,</w:t>
      </w:r>
      <w:r>
        <w:rPr>
          <w:rFonts w:hint="eastAsia" w:ascii="仿宋_GB2312" w:hAnsi="仿宋_GB2312" w:eastAsia="仿宋_GB2312" w:cs="仿宋_GB2312"/>
          <w:i w:val="0"/>
          <w:color w:val="000000"/>
          <w:sz w:val="32"/>
          <w:szCs w:val="32"/>
          <w:u w:val="none"/>
        </w:rPr>
        <w:t>305.2亩，蔬菜50</w:t>
      </w:r>
      <w:r>
        <w:rPr>
          <w:rFonts w:hint="eastAsia" w:ascii="仿宋_GB2312" w:hAnsi="仿宋_GB2312" w:eastAsia="仿宋_GB2312" w:cs="仿宋_GB2312"/>
          <w:i w:val="0"/>
          <w:color w:val="000000"/>
          <w:sz w:val="32"/>
          <w:szCs w:val="32"/>
          <w:u w:val="none"/>
          <w:lang w:val="en-US" w:eastAsia="zh-CN"/>
        </w:rPr>
        <w:t>,</w:t>
      </w:r>
      <w:r>
        <w:rPr>
          <w:rFonts w:hint="eastAsia" w:ascii="仿宋_GB2312" w:hAnsi="仿宋_GB2312" w:eastAsia="仿宋_GB2312" w:cs="仿宋_GB2312"/>
          <w:i w:val="0"/>
          <w:color w:val="000000"/>
          <w:sz w:val="32"/>
          <w:szCs w:val="32"/>
          <w:u w:val="none"/>
        </w:rPr>
        <w:t>560亩，茶叶4</w:t>
      </w:r>
      <w:r>
        <w:rPr>
          <w:rFonts w:hint="eastAsia" w:ascii="仿宋_GB2312" w:hAnsi="仿宋_GB2312" w:eastAsia="仿宋_GB2312" w:cs="仿宋_GB2312"/>
          <w:i w:val="0"/>
          <w:color w:val="000000"/>
          <w:sz w:val="32"/>
          <w:szCs w:val="32"/>
          <w:u w:val="none"/>
          <w:lang w:val="en-US" w:eastAsia="zh-CN"/>
        </w:rPr>
        <w:t>,</w:t>
      </w:r>
      <w:r>
        <w:rPr>
          <w:rFonts w:hint="eastAsia" w:ascii="仿宋_GB2312" w:hAnsi="仿宋_GB2312" w:eastAsia="仿宋_GB2312" w:cs="仿宋_GB2312"/>
          <w:i w:val="0"/>
          <w:color w:val="000000"/>
          <w:sz w:val="32"/>
          <w:szCs w:val="32"/>
          <w:u w:val="none"/>
        </w:rPr>
        <w:t>117.8亩，花卉苗木15亩，淡水水产养殖（自然灾害）7</w:t>
      </w:r>
      <w:r>
        <w:rPr>
          <w:rFonts w:hint="eastAsia" w:ascii="仿宋_GB2312" w:hAnsi="仿宋_GB2312" w:eastAsia="仿宋_GB2312" w:cs="仿宋_GB2312"/>
          <w:i w:val="0"/>
          <w:color w:val="000000"/>
          <w:sz w:val="32"/>
          <w:szCs w:val="32"/>
          <w:u w:val="none"/>
          <w:lang w:val="en-US" w:eastAsia="zh-CN"/>
        </w:rPr>
        <w:t>,</w:t>
      </w:r>
      <w:r>
        <w:rPr>
          <w:rFonts w:hint="eastAsia" w:ascii="仿宋_GB2312" w:hAnsi="仿宋_GB2312" w:eastAsia="仿宋_GB2312" w:cs="仿宋_GB2312"/>
          <w:i w:val="0"/>
          <w:color w:val="000000"/>
          <w:sz w:val="32"/>
          <w:szCs w:val="32"/>
          <w:u w:val="none"/>
        </w:rPr>
        <w:t>010.23亩，岭南水果41</w:t>
      </w:r>
      <w:r>
        <w:rPr>
          <w:rFonts w:hint="eastAsia" w:ascii="仿宋_GB2312" w:hAnsi="仿宋_GB2312" w:eastAsia="仿宋_GB2312" w:cs="仿宋_GB2312"/>
          <w:i w:val="0"/>
          <w:color w:val="000000"/>
          <w:sz w:val="32"/>
          <w:szCs w:val="32"/>
          <w:u w:val="none"/>
          <w:lang w:val="en-US" w:eastAsia="zh-CN"/>
        </w:rPr>
        <w:t>,</w:t>
      </w:r>
      <w:r>
        <w:rPr>
          <w:rFonts w:hint="eastAsia" w:ascii="仿宋_GB2312" w:hAnsi="仿宋_GB2312" w:eastAsia="仿宋_GB2312" w:cs="仿宋_GB2312"/>
          <w:i w:val="0"/>
          <w:color w:val="000000"/>
          <w:sz w:val="32"/>
          <w:szCs w:val="32"/>
          <w:u w:val="none"/>
        </w:rPr>
        <w:t>442.68亩，种植大棚338.5亩，淡水产养殖（病疫）756.23亩。</w:t>
      </w:r>
      <w:r>
        <w:rPr>
          <w:rFonts w:hint="eastAsia" w:ascii="仿宋_GB2312" w:hAnsi="仿宋_GB2312" w:eastAsia="仿宋_GB2312" w:cs="仿宋_GB2312"/>
          <w:color w:val="auto"/>
          <w:sz w:val="32"/>
          <w:szCs w:val="32"/>
          <w:lang w:val="en-US" w:eastAsia="zh-CN"/>
        </w:rPr>
        <w:t>2021年政策性农业（种植、养殖）保险保费补贴资金2931.72万元，其中：水稻576.62万元，玉米574.29万元，马铃薯31.71万元，甘蔗59.36万元，蔬菜403.33万元，水果994.62万元，茶叶65.88万元，花卉苗木0.2万元，种植大棚8.25万元，</w:t>
      </w:r>
      <w:r>
        <w:rPr>
          <w:rFonts w:hint="eastAsia" w:ascii="仿宋_GB2312" w:hAnsi="仿宋_GB2312" w:eastAsia="仿宋_GB2312" w:cs="仿宋_GB2312"/>
          <w:i w:val="0"/>
          <w:color w:val="000000"/>
          <w:sz w:val="32"/>
          <w:szCs w:val="32"/>
          <w:u w:val="none"/>
        </w:rPr>
        <w:t>淡水水产养殖（自然灾害）</w:t>
      </w:r>
      <w:r>
        <w:rPr>
          <w:rFonts w:hint="eastAsia" w:ascii="仿宋_GB2312" w:hAnsi="仿宋_GB2312" w:eastAsia="仿宋_GB2312" w:cs="仿宋_GB2312"/>
          <w:i w:val="0"/>
          <w:color w:val="000000"/>
          <w:sz w:val="32"/>
          <w:szCs w:val="32"/>
          <w:u w:val="none"/>
          <w:lang w:val="en-US" w:eastAsia="zh-CN"/>
        </w:rPr>
        <w:t>196.29万元，</w:t>
      </w:r>
      <w:r>
        <w:rPr>
          <w:rFonts w:hint="eastAsia" w:ascii="仿宋_GB2312" w:hAnsi="仿宋_GB2312" w:eastAsia="仿宋_GB2312" w:cs="仿宋_GB2312"/>
          <w:i w:val="0"/>
          <w:color w:val="000000"/>
          <w:sz w:val="32"/>
          <w:szCs w:val="32"/>
          <w:u w:val="none"/>
        </w:rPr>
        <w:t>淡水产养殖（病疫）</w:t>
      </w:r>
      <w:r>
        <w:rPr>
          <w:rFonts w:hint="eastAsia" w:ascii="仿宋_GB2312" w:hAnsi="仿宋_GB2312" w:eastAsia="仿宋_GB2312" w:cs="仿宋_GB2312"/>
          <w:i w:val="0"/>
          <w:color w:val="000000"/>
          <w:sz w:val="32"/>
          <w:szCs w:val="32"/>
          <w:u w:val="none"/>
          <w:lang w:val="en-US" w:eastAsia="zh-CN"/>
        </w:rPr>
        <w:t>21.17万元</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i w:val="0"/>
          <w:iCs w:val="0"/>
          <w:sz w:val="32"/>
          <w:szCs w:val="32"/>
          <w:lang w:val="en-US" w:eastAsia="zh-CN"/>
        </w:rPr>
        <w:t>我县养殖承保87户农户，其中家禽承保63户，数量50,030,199羽；奶牛承保3户，数量2,385头；仔猪承保7户，数量77,520头；生猪承保7户，数量65,348头；能繁母猪承保6户，数量3,826头，总保额3,852.16万元。</w:t>
      </w:r>
      <w:r>
        <w:rPr>
          <w:rFonts w:hint="eastAsia" w:ascii="仿宋_GB2312" w:hAnsi="仿宋_GB2312" w:eastAsia="仿宋_GB2312" w:cs="仿宋_GB2312"/>
          <w:b w:val="0"/>
          <w:bCs w:val="0"/>
          <w:i w:val="0"/>
          <w:iCs w:val="0"/>
          <w:color w:val="auto"/>
          <w:sz w:val="32"/>
          <w:szCs w:val="32"/>
          <w:highlight w:val="none"/>
          <w:lang w:val="en-US" w:eastAsia="zh-CN"/>
        </w:rPr>
        <w:t>农房保险承包</w:t>
      </w:r>
      <w:r>
        <w:rPr>
          <w:rFonts w:hint="eastAsia" w:ascii="仿宋_GB2312" w:hAnsi="仿宋_GB2312" w:eastAsia="仿宋_GB2312" w:cs="仿宋_GB2312"/>
          <w:i w:val="0"/>
          <w:color w:val="auto"/>
          <w:sz w:val="32"/>
          <w:szCs w:val="32"/>
          <w:highlight w:val="none"/>
          <w:u w:val="none"/>
          <w:lang w:eastAsia="zh-CN"/>
        </w:rPr>
        <w:t>农村住房保险135</w:t>
      </w:r>
      <w:r>
        <w:rPr>
          <w:rFonts w:hint="eastAsia" w:ascii="仿宋_GB2312" w:hAnsi="仿宋_GB2312" w:eastAsia="仿宋_GB2312" w:cs="仿宋_GB2312"/>
          <w:i w:val="0"/>
          <w:color w:val="auto"/>
          <w:sz w:val="32"/>
          <w:szCs w:val="32"/>
          <w:highlight w:val="none"/>
          <w:u w:val="none"/>
          <w:lang w:val="en-US" w:eastAsia="zh-CN"/>
        </w:rPr>
        <w:t>,</w:t>
      </w:r>
      <w:r>
        <w:rPr>
          <w:rFonts w:hint="eastAsia" w:ascii="仿宋_GB2312" w:hAnsi="仿宋_GB2312" w:eastAsia="仿宋_GB2312" w:cs="仿宋_GB2312"/>
          <w:i w:val="0"/>
          <w:color w:val="auto"/>
          <w:sz w:val="32"/>
          <w:szCs w:val="32"/>
          <w:highlight w:val="none"/>
          <w:u w:val="none"/>
          <w:lang w:eastAsia="zh-CN"/>
        </w:rPr>
        <w:t>579户</w:t>
      </w:r>
      <w:r>
        <w:rPr>
          <w:rFonts w:hint="eastAsia" w:ascii="仿宋_GB2312" w:hAnsi="仿宋_GB2312" w:eastAsia="仿宋_GB2312" w:cs="仿宋_GB2312"/>
          <w:b w:val="0"/>
          <w:bCs w:val="0"/>
          <w:i w:val="0"/>
          <w:iCs w:val="0"/>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实施</w:t>
      </w:r>
      <w:r>
        <w:rPr>
          <w:rFonts w:hint="eastAsia" w:ascii="仿宋_GB2312" w:hAnsi="仿宋_GB2312" w:eastAsia="仿宋_GB2312" w:cs="仿宋_GB2312"/>
          <w:sz w:val="32"/>
          <w:szCs w:val="32"/>
        </w:rPr>
        <w:t>项目中，</w:t>
      </w:r>
      <w:r>
        <w:rPr>
          <w:rFonts w:hint="eastAsia" w:ascii="仿宋_GB2312" w:hAnsi="仿宋_GB2312" w:eastAsia="仿宋_GB2312" w:cs="仿宋_GB2312"/>
          <w:sz w:val="32"/>
          <w:szCs w:val="32"/>
          <w:lang w:eastAsia="zh-CN"/>
        </w:rPr>
        <w:t>政策性农业保险</w:t>
      </w:r>
      <w:r>
        <w:rPr>
          <w:rFonts w:hint="eastAsia" w:ascii="仿宋_GB2312" w:hAnsi="仿宋_GB2312" w:eastAsia="仿宋_GB2312" w:cs="仿宋_GB2312"/>
          <w:sz w:val="32"/>
          <w:szCs w:val="32"/>
        </w:rPr>
        <w:t>项目基本完成了项目年度绩效目标。</w:t>
      </w:r>
      <w:r>
        <w:rPr>
          <w:rFonts w:hint="eastAsia" w:ascii="仿宋_GB2312" w:hAnsi="仿宋_GB2312" w:eastAsia="仿宋_GB2312" w:cs="仿宋_GB2312"/>
          <w:b w:val="0"/>
          <w:bCs w:val="0"/>
          <w:sz w:val="32"/>
          <w:szCs w:val="32"/>
          <w:lang w:val="en-US" w:eastAsia="zh-CN"/>
        </w:rPr>
        <w:t>投保的农户基本上能够通过购买的保险分散风险和得到补偿，并迅速恢复农业生产能力，保障农业生产和粮食安全</w:t>
      </w:r>
      <w:r>
        <w:rPr>
          <w:rFonts w:hint="eastAsia" w:ascii="仿宋_GB2312" w:hAnsi="仿宋_GB2312" w:eastAsia="仿宋_GB2312" w:cs="仿宋_GB2312"/>
          <w:sz w:val="32"/>
          <w:szCs w:val="32"/>
        </w:rPr>
        <w:t>。</w:t>
      </w:r>
    </w:p>
    <w:p w14:paraId="091E1145">
      <w:pPr>
        <w:ind w:firstLine="64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农产品质量安全。共</w:t>
      </w:r>
      <w:r>
        <w:rPr>
          <w:rFonts w:hint="eastAsia" w:ascii="仿宋_GB2312" w:hAnsi="仿宋_GB2312" w:eastAsia="仿宋_GB2312" w:cs="仿宋_GB2312"/>
          <w:sz w:val="32"/>
          <w:szCs w:val="32"/>
          <w:highlight w:val="none"/>
        </w:rPr>
        <w:t>实施项目2个，</w:t>
      </w:r>
      <w:r>
        <w:rPr>
          <w:rFonts w:hint="eastAsia" w:ascii="仿宋_GB2312" w:hAnsi="仿宋_GB2312" w:eastAsia="仿宋_GB2312" w:cs="仿宋_GB2312"/>
          <w:sz w:val="32"/>
          <w:szCs w:val="32"/>
          <w:highlight w:val="none"/>
          <w:lang w:val="en-US" w:eastAsia="zh-CN"/>
        </w:rPr>
        <w:t>并</w:t>
      </w:r>
      <w:r>
        <w:rPr>
          <w:rFonts w:hint="eastAsia" w:ascii="仿宋_GB2312" w:hAnsi="仿宋_GB2312" w:eastAsia="仿宋_GB2312" w:cs="仿宋_GB2312"/>
          <w:sz w:val="32"/>
          <w:szCs w:val="32"/>
        </w:rPr>
        <w:t>已完工（完成）</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highlight w:val="none"/>
        </w:rPr>
        <w:t>根据项目绩效自评结果，2个项目基本完成了项目年度绩效目标。项目完成后通过开展生产经营主体产品的自检工作，可以进一步从源头上抓好农产品质量安全，进一步落实生产经营主体责任，确保群众吃得安全，吃得放心，为推进粤港澳大湾区“</w:t>
      </w:r>
      <w:r>
        <w:rPr>
          <w:rFonts w:hint="eastAsia" w:ascii="仿宋_GB2312" w:hAnsi="仿宋_GB2312" w:eastAsia="仿宋_GB2312" w:cs="仿宋_GB2312"/>
          <w:sz w:val="32"/>
          <w:szCs w:val="32"/>
          <w:highlight w:val="none"/>
          <w:lang w:eastAsia="zh-CN"/>
        </w:rPr>
        <w:t>菜篮</w:t>
      </w:r>
      <w:r>
        <w:rPr>
          <w:rFonts w:hint="eastAsia" w:ascii="仿宋_GB2312" w:hAnsi="仿宋_GB2312" w:eastAsia="仿宋_GB2312" w:cs="仿宋_GB2312"/>
          <w:sz w:val="32"/>
          <w:szCs w:val="32"/>
          <w:highlight w:val="none"/>
        </w:rPr>
        <w:t>子”工程把好食品安全关。</w:t>
      </w:r>
    </w:p>
    <w:p w14:paraId="55B75F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5.动植物疫病防控。实施项目2个，其中：</w:t>
      </w:r>
    </w:p>
    <w:p w14:paraId="5952A5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sz w:val="32"/>
          <w:szCs w:val="32"/>
          <w:lang w:val="en-US" w:eastAsia="zh-CN"/>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b w:val="0"/>
          <w:bCs w:val="0"/>
          <w:i w:val="0"/>
          <w:iCs w:val="0"/>
          <w:sz w:val="32"/>
          <w:szCs w:val="32"/>
          <w:lang w:val="en-US" w:eastAsia="zh-CN"/>
        </w:rPr>
        <w:t>屠宰环节无害化处理项目，按照中央和省通确定的标准，发放上年度屠宰环节病死无害化处补助经费，对屠宰环节病死猪进行无害化处理。2020年全年损失补贴及产品折合头数为1,428头，无害化处理为1,625头，补贴总额为99.568万元。其中省级资金49.784万元，市级29.87万元，县级19.94万元。总体上，严格落实畜禽屠宰环节病死猪及其产品无害化处理制度，切实保障畜禽肉品质量安全。补助资金发放率100%。</w:t>
      </w:r>
    </w:p>
    <w:p w14:paraId="56091D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i w:val="0"/>
          <w:iCs w:val="0"/>
          <w:sz w:val="32"/>
          <w:szCs w:val="32"/>
          <w:lang w:val="en-US" w:eastAsia="zh-CN"/>
        </w:rPr>
        <w:t>（2）</w:t>
      </w:r>
      <w:r>
        <w:rPr>
          <w:rFonts w:hint="eastAsia" w:ascii="仿宋_GB2312" w:hAnsi="仿宋_GB2312" w:eastAsia="仿宋_GB2312" w:cs="仿宋_GB2312"/>
          <w:b w:val="0"/>
          <w:bCs w:val="0"/>
          <w:i w:val="0"/>
          <w:iCs w:val="0"/>
          <w:kern w:val="2"/>
          <w:sz w:val="32"/>
          <w:szCs w:val="32"/>
          <w:lang w:val="en-US" w:eastAsia="zh-CN" w:bidi="ar-SA"/>
        </w:rPr>
        <w:t>免疫直补项目。</w:t>
      </w:r>
      <w:r>
        <w:rPr>
          <w:rFonts w:hint="eastAsia" w:ascii="仿宋_GB2312" w:hAnsi="仿宋_GB2312" w:eastAsia="仿宋_GB2312" w:cs="仿宋_GB2312"/>
          <w:b w:val="0"/>
          <w:bCs w:val="0"/>
          <w:i w:val="0"/>
          <w:iCs w:val="0"/>
          <w:sz w:val="32"/>
          <w:szCs w:val="32"/>
          <w:lang w:val="en-US" w:eastAsia="zh-CN"/>
        </w:rPr>
        <w:t>项目按计划完成，规模养殖场免疫直补资金30.96万元实施动物应免禽流感、口蹄疫免疫密度达到90%以上，免疫抗体合格率均达70%以上，确保不发生区域性重大动物疫情。</w:t>
      </w:r>
    </w:p>
    <w:p w14:paraId="6255487F">
      <w:pPr>
        <w:ind w:firstLine="640"/>
        <w:jc w:val="left"/>
        <w:rPr>
          <w:rFonts w:hint="eastAsia" w:ascii="仿宋_GB2312" w:eastAsia="仿宋_GB2312"/>
          <w:color w:val="auto"/>
          <w:sz w:val="32"/>
          <w:lang w:val="en-US" w:eastAsia="zh-CN"/>
        </w:rPr>
      </w:pP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w:t>
      </w:r>
      <w:r>
        <w:rPr>
          <w:rFonts w:hint="eastAsia" w:ascii="仿宋_GB2312" w:hAnsi="仿宋_GB2312" w:eastAsia="仿宋_GB2312" w:cs="仿宋_GB2312"/>
          <w:sz w:val="32"/>
          <w:szCs w:val="32"/>
          <w:lang w:eastAsia="zh-CN"/>
        </w:rPr>
        <w:t>扶贫项目（</w:t>
      </w:r>
      <w:r>
        <w:rPr>
          <w:rFonts w:hint="eastAsia" w:ascii="仿宋_GB2312" w:hAnsi="仿宋_GB2312" w:eastAsia="仿宋_GB2312" w:cs="仿宋_GB2312"/>
          <w:sz w:val="32"/>
          <w:szCs w:val="32"/>
          <w:lang w:val="en-US" w:eastAsia="zh-CN"/>
        </w:rPr>
        <w:t>小额信贷贴息</w:t>
      </w:r>
      <w:r>
        <w:rPr>
          <w:rFonts w:hint="eastAsia" w:ascii="仿宋_GB2312" w:hAnsi="仿宋_GB2312" w:eastAsia="仿宋_GB2312" w:cs="仿宋_GB2312"/>
          <w:sz w:val="32"/>
          <w:szCs w:val="32"/>
          <w:lang w:eastAsia="zh-CN"/>
        </w:rPr>
        <w:t>）</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bCs/>
          <w:sz w:val="32"/>
          <w:szCs w:val="32"/>
          <w:lang w:val="en-US" w:eastAsia="zh-CN"/>
        </w:rPr>
        <w:t>2021年底前已将贴息金额款转到贷款脱贫户农商银行账户中</w:t>
      </w:r>
      <w:r>
        <w:rPr>
          <w:rFonts w:hint="eastAsia" w:ascii="方正仿宋_GBK" w:hAnsi="方正仿宋_GBK" w:eastAsia="方正仿宋_GBK" w:cs="方正仿宋_GBK"/>
          <w:bCs/>
          <w:sz w:val="32"/>
          <w:szCs w:val="32"/>
        </w:rPr>
        <w:t>，</w:t>
      </w:r>
      <w:r>
        <w:rPr>
          <w:rFonts w:hint="eastAsia" w:ascii="方正仿宋_GBK" w:hAnsi="方正仿宋_GBK" w:eastAsia="方正仿宋_GBK" w:cs="方正仿宋_GBK"/>
          <w:bCs/>
          <w:sz w:val="32"/>
          <w:szCs w:val="32"/>
          <w:lang w:eastAsia="zh-CN"/>
        </w:rPr>
        <w:t>由农商银行对博罗县</w:t>
      </w:r>
      <w:r>
        <w:rPr>
          <w:rFonts w:hint="eastAsia" w:ascii="仿宋_GB2312" w:eastAsia="仿宋_GB2312"/>
          <w:color w:val="auto"/>
          <w:sz w:val="32"/>
          <w:lang w:val="en-US" w:eastAsia="zh-CN"/>
        </w:rPr>
        <w:t>675户贷款贫困户2020年7月-2021年6月缴交的利息全部返还到贷款脱贫户账户中，共计67.93万元，超出部分17.93万元由县级统筹资金支付。</w:t>
      </w:r>
    </w:p>
    <w:p w14:paraId="6681C091">
      <w:pPr>
        <w:ind w:firstLine="640"/>
        <w:jc w:val="left"/>
        <w:rPr>
          <w:rFonts w:hint="eastAsia" w:ascii="仿宋_GB2312" w:hAnsi="仿宋_GB2312" w:eastAsia="仿宋_GB2312" w:cs="仿宋_GB2312"/>
          <w:sz w:val="32"/>
          <w:szCs w:val="32"/>
        </w:rPr>
      </w:pPr>
      <w:r>
        <w:rPr>
          <w:rFonts w:hint="eastAsia" w:ascii="仿宋_GB2312" w:eastAsia="仿宋_GB2312"/>
          <w:color w:val="auto"/>
          <w:sz w:val="32"/>
          <w:lang w:val="en-US" w:eastAsia="zh-CN"/>
        </w:rPr>
        <w:t>7.水利</w:t>
      </w:r>
      <w:r>
        <w:rPr>
          <w:rFonts w:hint="eastAsia" w:ascii="仿宋_GB2312" w:hAnsi="仿宋_GB2312" w:eastAsia="仿宋_GB2312" w:cs="仿宋_GB2312"/>
          <w:sz w:val="32"/>
          <w:szCs w:val="32"/>
        </w:rPr>
        <w:t>涉农资金项目</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类（</w:t>
      </w:r>
      <w:r>
        <w:rPr>
          <w:rFonts w:hint="eastAsia" w:ascii="仿宋_GB2312" w:hAnsi="仿宋_GB2312" w:eastAsia="仿宋_GB2312" w:cs="仿宋_GB2312"/>
          <w:sz w:val="32"/>
          <w:szCs w:val="32"/>
          <w:lang w:val="en-US" w:eastAsia="zh-CN"/>
        </w:rPr>
        <w:t>含水利行业领域重点项目</w:t>
      </w:r>
      <w:r>
        <w:rPr>
          <w:rFonts w:hint="eastAsia" w:ascii="仿宋_GB2312" w:hAnsi="仿宋_GB2312" w:eastAsia="仿宋_GB2312" w:cs="仿宋_GB2312"/>
          <w:sz w:val="32"/>
          <w:szCs w:val="32"/>
          <w:lang w:eastAsia="zh-CN"/>
        </w:rPr>
        <w:t>），共计</w:t>
      </w:r>
      <w:r>
        <w:rPr>
          <w:rFonts w:hint="eastAsia" w:ascii="仿宋_GB2312" w:hAnsi="仿宋_GB2312" w:eastAsia="仿宋_GB2312" w:cs="仿宋_GB2312"/>
          <w:sz w:val="32"/>
          <w:szCs w:val="32"/>
          <w:lang w:val="en-US" w:eastAsia="zh-CN"/>
        </w:rPr>
        <w:t>67宗工程项目</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其中中小河流治理</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lang w:val="en-US" w:eastAsia="zh-CN"/>
        </w:rPr>
        <w:t>16宗，截止12月底已完工6宗，在建10宗，完成治理河长78.76km。</w:t>
      </w:r>
      <w:r>
        <w:rPr>
          <w:rFonts w:hint="eastAsia" w:ascii="仿宋_GB2312" w:hAnsi="仿宋_GB2312" w:eastAsia="仿宋_GB2312" w:cs="仿宋_GB2312"/>
          <w:color w:val="auto"/>
          <w:sz w:val="32"/>
          <w:szCs w:val="32"/>
          <w:lang w:eastAsia="zh-CN"/>
        </w:rPr>
        <w:t>水库除险加固工程</w:t>
      </w:r>
      <w:r>
        <w:rPr>
          <w:rFonts w:hint="eastAsia" w:ascii="仿宋_GB2312" w:hAnsi="仿宋_GB2312" w:eastAsia="仿宋_GB2312" w:cs="仿宋_GB2312"/>
          <w:color w:val="auto"/>
          <w:sz w:val="32"/>
          <w:szCs w:val="32"/>
          <w:lang w:val="en-US" w:eastAsia="zh-CN"/>
        </w:rPr>
        <w:t>8宗</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截止12月底7宗主体工程已完工，在建1宗。</w:t>
      </w:r>
      <w:r>
        <w:rPr>
          <w:rFonts w:hint="eastAsia" w:ascii="仿宋_GB2312" w:hAnsi="仿宋_GB2312" w:eastAsia="仿宋_GB2312" w:cs="仿宋_GB2312"/>
          <w:color w:val="auto"/>
          <w:sz w:val="32"/>
          <w:szCs w:val="32"/>
        </w:rPr>
        <w:t>2021年度全域自然村集中供水工程</w:t>
      </w:r>
      <w:r>
        <w:rPr>
          <w:rFonts w:hint="eastAsia" w:ascii="仿宋_GB2312" w:hAnsi="仿宋_GB2312" w:eastAsia="仿宋_GB2312" w:cs="仿宋_GB2312"/>
          <w:color w:val="auto"/>
          <w:sz w:val="32"/>
          <w:szCs w:val="32"/>
          <w:lang w:val="en-US" w:eastAsia="zh-CN"/>
        </w:rPr>
        <w:t>7宗，全部完工</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黄竹水重点山洪沟治理工程</w:t>
      </w:r>
      <w:r>
        <w:rPr>
          <w:rFonts w:hint="eastAsia" w:ascii="仿宋_GB2312" w:hAnsi="仿宋_GB2312" w:eastAsia="仿宋_GB2312" w:cs="仿宋_GB2312"/>
          <w:sz w:val="32"/>
          <w:szCs w:val="32"/>
          <w:lang w:val="en-US" w:eastAsia="zh-CN"/>
        </w:rPr>
        <w:t>1宗，主体工程已完工</w:t>
      </w:r>
      <w:r>
        <w:rPr>
          <w:rFonts w:hint="eastAsia" w:ascii="仿宋_GB2312" w:hAnsi="仿宋_GB2312" w:eastAsia="仿宋_GB2312" w:cs="仿宋_GB2312"/>
          <w:sz w:val="32"/>
          <w:szCs w:val="32"/>
          <w:lang w:eastAsia="zh-CN"/>
        </w:rPr>
        <w:t>。联和水库（石湾片）灌区续建配套与节水改造项目</w:t>
      </w:r>
      <w:r>
        <w:rPr>
          <w:rFonts w:hint="eastAsia" w:ascii="仿宋_GB2312" w:hAnsi="仿宋_GB2312" w:eastAsia="仿宋_GB2312" w:cs="仿宋_GB2312"/>
          <w:sz w:val="32"/>
          <w:szCs w:val="32"/>
          <w:lang w:val="en-US" w:eastAsia="zh-CN"/>
        </w:rPr>
        <w:t>1宗</w:t>
      </w:r>
      <w:r>
        <w:rPr>
          <w:rFonts w:hint="eastAsia" w:ascii="仿宋_GB2312" w:hAnsi="仿宋_GB2312" w:eastAsia="仿宋_GB2312" w:cs="仿宋_GB2312"/>
          <w:sz w:val="32"/>
          <w:szCs w:val="32"/>
          <w:lang w:eastAsia="zh-CN"/>
        </w:rPr>
        <w:t>，正在施工中，</w:t>
      </w:r>
      <w:r>
        <w:rPr>
          <w:rFonts w:hint="default" w:ascii="仿宋_GB2312" w:hAnsi="仿宋_GB2312" w:eastAsia="仿宋_GB2312" w:cs="仿宋_GB2312"/>
          <w:b w:val="0"/>
          <w:color w:val="auto"/>
          <w:kern w:val="2"/>
          <w:sz w:val="32"/>
          <w:szCs w:val="32"/>
          <w:lang w:val="en-US" w:eastAsia="zh-CN" w:bidi="ar-SA"/>
        </w:rPr>
        <w:t>截止</w:t>
      </w:r>
      <w:r>
        <w:rPr>
          <w:rFonts w:hint="eastAsia" w:ascii="仿宋_GB2312" w:hAnsi="仿宋_GB2312" w:eastAsia="仿宋_GB2312" w:cs="仿宋_GB2312"/>
          <w:b w:val="0"/>
          <w:color w:val="auto"/>
          <w:kern w:val="2"/>
          <w:sz w:val="32"/>
          <w:szCs w:val="32"/>
          <w:lang w:val="en-US" w:eastAsia="zh-CN" w:bidi="ar-SA"/>
        </w:rPr>
        <w:t>2021年</w:t>
      </w:r>
      <w:r>
        <w:rPr>
          <w:rFonts w:hint="default" w:ascii="仿宋_GB2312" w:hAnsi="仿宋_GB2312" w:eastAsia="仿宋_GB2312" w:cs="仿宋_GB2312"/>
          <w:b w:val="0"/>
          <w:color w:val="auto"/>
          <w:kern w:val="2"/>
          <w:sz w:val="32"/>
          <w:szCs w:val="32"/>
          <w:lang w:val="en-US" w:eastAsia="zh-CN" w:bidi="ar-SA"/>
        </w:rPr>
        <w:t>12月底，工程形象进度已完成40%</w:t>
      </w:r>
      <w:r>
        <w:rPr>
          <w:rFonts w:hint="eastAsia" w:ascii="仿宋_GB2312" w:hAnsi="仿宋_GB2312" w:eastAsia="仿宋_GB2312" w:cs="仿宋_GB2312"/>
          <w:b w:val="0"/>
          <w:color w:val="auto"/>
          <w:kern w:val="2"/>
          <w:sz w:val="32"/>
          <w:szCs w:val="32"/>
          <w:lang w:val="en-US" w:eastAsia="zh-CN" w:bidi="ar-SA"/>
        </w:rPr>
        <w:t>。</w:t>
      </w:r>
      <w:r>
        <w:rPr>
          <w:rFonts w:hint="eastAsia" w:ascii="仿宋_GB2312" w:hAnsi="仿宋_GB2312" w:eastAsia="仿宋_GB2312" w:cs="仿宋_GB2312"/>
          <w:sz w:val="32"/>
          <w:szCs w:val="32"/>
        </w:rPr>
        <w:t>河湖管护</w:t>
      </w:r>
      <w:r>
        <w:rPr>
          <w:rFonts w:hint="eastAsia" w:ascii="仿宋_GB2312" w:hAnsi="仿宋_GB2312" w:eastAsia="仿宋_GB2312" w:cs="仿宋_GB2312"/>
          <w:sz w:val="32"/>
          <w:szCs w:val="32"/>
          <w:lang w:val="en-US" w:eastAsia="zh-CN"/>
        </w:rPr>
        <w:t>34宗，全部完成，共计</w:t>
      </w:r>
      <w:r>
        <w:rPr>
          <w:rFonts w:hint="default" w:ascii="仿宋_GB2312" w:hAnsi="仿宋_GB2312" w:eastAsia="仿宋_GB2312" w:cs="仿宋_GB2312"/>
          <w:b w:val="0"/>
          <w:kern w:val="2"/>
          <w:sz w:val="32"/>
          <w:szCs w:val="32"/>
          <w:lang w:val="en-US" w:eastAsia="zh-CN" w:bidi="ar-SA"/>
        </w:rPr>
        <w:t>完成管护</w:t>
      </w:r>
      <w:r>
        <w:rPr>
          <w:rFonts w:hint="eastAsia" w:ascii="仿宋_GB2312" w:hAnsi="仿宋_GB2312" w:eastAsia="仿宋_GB2312" w:cs="仿宋_GB2312"/>
          <w:b w:val="0"/>
          <w:kern w:val="2"/>
          <w:sz w:val="32"/>
          <w:szCs w:val="32"/>
          <w:lang w:val="en-US" w:eastAsia="zh-CN" w:bidi="ar-SA"/>
        </w:rPr>
        <w:t>河道</w:t>
      </w:r>
      <w:r>
        <w:rPr>
          <w:rFonts w:hint="default" w:ascii="仿宋_GB2312" w:hAnsi="仿宋_GB2312" w:eastAsia="仿宋_GB2312" w:cs="仿宋_GB2312"/>
          <w:b w:val="0"/>
          <w:kern w:val="2"/>
          <w:sz w:val="32"/>
          <w:szCs w:val="32"/>
          <w:lang w:val="en-US" w:eastAsia="zh-CN" w:bidi="ar-SA"/>
        </w:rPr>
        <w:t>长度430公里</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截至评价基准日2021年12月31日，</w:t>
      </w:r>
      <w:r>
        <w:rPr>
          <w:rFonts w:hint="eastAsia" w:ascii="仿宋_GB2312" w:hAnsi="仿宋_GB2312" w:eastAsia="仿宋_GB2312" w:cs="仿宋_GB2312"/>
          <w:sz w:val="32"/>
          <w:szCs w:val="32"/>
          <w:lang w:eastAsia="zh-CN"/>
        </w:rPr>
        <w:t>综合以上</w:t>
      </w:r>
      <w:r>
        <w:rPr>
          <w:rFonts w:hint="eastAsia" w:ascii="仿宋_GB2312" w:hAnsi="仿宋_GB2312" w:eastAsia="仿宋_GB2312" w:cs="仿宋_GB2312"/>
          <w:sz w:val="32"/>
          <w:szCs w:val="32"/>
          <w:lang w:val="en-US" w:eastAsia="zh-CN"/>
        </w:rPr>
        <w:t>67宗工程</w:t>
      </w:r>
      <w:r>
        <w:rPr>
          <w:rFonts w:hint="eastAsia" w:ascii="仿宋_GB2312" w:hAnsi="仿宋_GB2312" w:eastAsia="仿宋_GB2312" w:cs="仿宋_GB2312"/>
          <w:sz w:val="32"/>
          <w:szCs w:val="32"/>
        </w:rPr>
        <w:t>已</w:t>
      </w:r>
      <w:r>
        <w:rPr>
          <w:rFonts w:hint="eastAsia" w:ascii="仿宋_GB2312" w:hAnsi="仿宋_GB2312" w:eastAsia="仿宋_GB2312" w:cs="仿宋_GB2312"/>
          <w:sz w:val="32"/>
          <w:szCs w:val="32"/>
          <w:lang w:eastAsia="zh-CN"/>
        </w:rPr>
        <w:t>全部开工，</w:t>
      </w:r>
      <w:r>
        <w:rPr>
          <w:rFonts w:hint="eastAsia" w:ascii="仿宋_GB2312" w:hAnsi="仿宋_GB2312" w:eastAsia="仿宋_GB2312" w:cs="仿宋_GB2312"/>
          <w:sz w:val="32"/>
          <w:szCs w:val="32"/>
        </w:rPr>
        <w:t>完工</w:t>
      </w:r>
      <w:r>
        <w:rPr>
          <w:rFonts w:hint="eastAsia" w:ascii="仿宋_GB2312" w:hAnsi="仿宋_GB2312" w:eastAsia="仿宋_GB2312" w:cs="仿宋_GB2312"/>
          <w:sz w:val="32"/>
          <w:szCs w:val="32"/>
          <w:lang w:val="en-US" w:eastAsia="zh-CN"/>
        </w:rPr>
        <w:t>55宗，在建12宗正在扫尾阶段</w:t>
      </w:r>
      <w:r>
        <w:rPr>
          <w:rFonts w:hint="eastAsia" w:ascii="仿宋_GB2312" w:hAnsi="仿宋_GB2312" w:eastAsia="仿宋_GB2312" w:cs="仿宋_GB2312"/>
          <w:sz w:val="32"/>
          <w:szCs w:val="32"/>
        </w:rPr>
        <w:t>。</w:t>
      </w:r>
    </w:p>
    <w:p w14:paraId="0527CDDE">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8.水库移民后期扶持项目。移民</w:t>
      </w:r>
      <w:r>
        <w:rPr>
          <w:rFonts w:hint="eastAsia" w:ascii="仿宋_GB2312" w:hAnsi="仿宋_GB2312" w:eastAsia="仿宋_GB2312" w:cs="仿宋_GB2312"/>
          <w:sz w:val="32"/>
          <w:szCs w:val="32"/>
        </w:rPr>
        <w:t>办共实施涉农资金项目3个，分别为环境整治项目1个，截至评价基准日2021年12月31日，已完工，但未验收；社会事业基础设施文化活动中心项目1个，截至评价基准日2021年12月31日，仍在建；基础设施道路改造升级及排水项目1个，已竣工验收。</w:t>
      </w:r>
    </w:p>
    <w:p w14:paraId="1ABF1A0F">
      <w:pPr>
        <w:ind w:firstLine="640" w:firstLineChars="200"/>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9.基本农田保护项目。</w:t>
      </w:r>
      <w:r>
        <w:rPr>
          <w:rFonts w:hint="eastAsia" w:ascii="仿宋_GB2312" w:hAnsi="仿宋_GB2312" w:eastAsia="仿宋_GB2312" w:cs="仿宋_GB2312"/>
          <w:b w:val="0"/>
          <w:bCs w:val="0"/>
          <w:sz w:val="32"/>
          <w:szCs w:val="32"/>
        </w:rPr>
        <w:t>我县与各镇人民政府（街道办）签订了耕地保护目标责任书，发放2</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399.</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万元基本农田保护经济补偿资金至各镇（街道）。我县2021年度基本农田经济补偿省级补助资金主要用于基本农田后续管护、农村合作医疗、农村土地整治、</w:t>
      </w:r>
      <w:r>
        <w:rPr>
          <w:rFonts w:hint="eastAsia" w:ascii="仿宋_GB2312" w:hAnsi="仿宋_GB2312" w:eastAsia="仿宋_GB2312" w:cs="仿宋_GB2312"/>
          <w:b w:val="0"/>
          <w:bCs w:val="0"/>
          <w:kern w:val="0"/>
          <w:sz w:val="32"/>
          <w:szCs w:val="32"/>
        </w:rPr>
        <w:t>村级公益事业“一事一议”以及农田水利建设</w:t>
      </w:r>
      <w:r>
        <w:rPr>
          <w:rFonts w:hint="eastAsia" w:ascii="仿宋_GB2312" w:hAnsi="仿宋_GB2312" w:eastAsia="仿宋_GB2312" w:cs="仿宋_GB2312"/>
          <w:b w:val="0"/>
          <w:bCs w:val="0"/>
          <w:sz w:val="32"/>
          <w:szCs w:val="32"/>
        </w:rPr>
        <w:t>等支出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2021年我县顺利完成了耕地保护目标责任考核检查工作，切实完成了基本农田保护任务。</w:t>
      </w:r>
    </w:p>
    <w:p w14:paraId="7BF781F4">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10.造林与生态修复项目2个，其中：</w:t>
      </w:r>
    </w:p>
    <w:p w14:paraId="414D8CB3">
      <w:pPr>
        <w:ind w:firstLine="640" w:firstLineChars="200"/>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（1）是水源林</w:t>
      </w:r>
      <w:r>
        <w:rPr>
          <w:rFonts w:hint="eastAsia" w:ascii="仿宋_GB2312" w:hAnsi="仿宋_GB2312" w:eastAsia="仿宋_GB2312" w:cs="仿宋_GB2312"/>
          <w:b w:val="0"/>
          <w:bCs w:val="0"/>
          <w:sz w:val="32"/>
          <w:szCs w:val="32"/>
        </w:rPr>
        <w:t>工程造林项目</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该项目建设任务为</w:t>
      </w:r>
      <w:r>
        <w:rPr>
          <w:rFonts w:hint="eastAsia" w:ascii="仿宋_GB2312" w:hAnsi="仿宋_GB2312" w:eastAsia="仿宋_GB2312" w:cs="仿宋_GB2312"/>
          <w:b w:val="0"/>
          <w:bCs w:val="0"/>
          <w:sz w:val="32"/>
          <w:szCs w:val="32"/>
          <w:lang w:val="en-US" w:eastAsia="zh-CN"/>
        </w:rPr>
        <w:t>更新改造1500亩山林，分别在5个乡镇，</w:t>
      </w:r>
      <w:r>
        <w:rPr>
          <w:rFonts w:hint="eastAsia" w:ascii="仿宋_GB2312" w:hAnsi="仿宋_GB2312" w:eastAsia="仿宋_GB2312" w:cs="仿宋_GB2312"/>
          <w:b w:val="0"/>
          <w:bCs w:val="0"/>
          <w:sz w:val="32"/>
          <w:szCs w:val="32"/>
        </w:rPr>
        <w:t>造林树种主要有荷木、</w:t>
      </w:r>
      <w:r>
        <w:rPr>
          <w:rFonts w:hint="eastAsia" w:ascii="仿宋_GB2312" w:hAnsi="仿宋_GB2312" w:eastAsia="仿宋_GB2312" w:cs="仿宋_GB2312"/>
          <w:b w:val="0"/>
          <w:bCs w:val="0"/>
          <w:sz w:val="32"/>
          <w:szCs w:val="32"/>
          <w:lang w:val="en-US" w:eastAsia="zh-CN"/>
        </w:rPr>
        <w:t>山杜英</w:t>
      </w:r>
      <w:r>
        <w:rPr>
          <w:rFonts w:hint="eastAsia" w:ascii="仿宋_GB2312" w:hAnsi="仿宋_GB2312" w:eastAsia="仿宋_GB2312" w:cs="仿宋_GB2312"/>
          <w:b w:val="0"/>
          <w:bCs w:val="0"/>
          <w:sz w:val="32"/>
          <w:szCs w:val="32"/>
        </w:rPr>
        <w:t>、黎蒴、枫香</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相思</w:t>
      </w:r>
      <w:r>
        <w:rPr>
          <w:rFonts w:hint="eastAsia" w:ascii="仿宋_GB2312" w:hAnsi="仿宋_GB2312" w:eastAsia="仿宋_GB2312" w:cs="仿宋_GB2312"/>
          <w:b w:val="0"/>
          <w:bCs w:val="0"/>
          <w:sz w:val="32"/>
          <w:szCs w:val="32"/>
        </w:rPr>
        <w:t>等乡土阔叶树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种</w:t>
      </w:r>
      <w:r>
        <w:rPr>
          <w:rFonts w:hint="eastAsia" w:ascii="仿宋_GB2312" w:hAnsi="仿宋_GB2312" w:eastAsia="仿宋_GB2312" w:cs="仿宋_GB2312"/>
          <w:b w:val="0"/>
          <w:bCs w:val="0"/>
          <w:sz w:val="32"/>
          <w:szCs w:val="32"/>
          <w:lang w:val="en-US" w:eastAsia="zh-CN"/>
        </w:rPr>
        <w:t>植乡土阔叶树苗共109,284株</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2021年11月对各造林点进行全面验收，经验收全部合格</w:t>
      </w:r>
      <w:r>
        <w:rPr>
          <w:rFonts w:hint="eastAsia" w:ascii="仿宋_GB2312" w:hAnsi="仿宋_GB2312" w:eastAsia="仿宋_GB2312" w:cs="仿宋_GB2312"/>
          <w:b w:val="0"/>
          <w:bCs w:val="0"/>
          <w:sz w:val="32"/>
          <w:szCs w:val="32"/>
        </w:rPr>
        <w:t>。项目的实施优化了我县的森林结构，优化</w:t>
      </w:r>
      <w:r>
        <w:rPr>
          <w:rFonts w:hint="eastAsia" w:ascii="仿宋_GB2312" w:hAnsi="仿宋_GB2312" w:eastAsia="仿宋_GB2312" w:cs="仿宋_GB2312"/>
          <w:b w:val="0"/>
          <w:bCs w:val="0"/>
          <w:sz w:val="32"/>
          <w:szCs w:val="32"/>
          <w:lang w:val="en-US" w:eastAsia="zh-CN"/>
        </w:rPr>
        <w:t>了</w:t>
      </w:r>
      <w:r>
        <w:rPr>
          <w:rFonts w:hint="eastAsia" w:ascii="仿宋_GB2312" w:hAnsi="仿宋_GB2312" w:eastAsia="仿宋_GB2312" w:cs="仿宋_GB2312"/>
          <w:b w:val="0"/>
          <w:bCs w:val="0"/>
          <w:sz w:val="32"/>
          <w:szCs w:val="32"/>
        </w:rPr>
        <w:t>森林结构，提升</w:t>
      </w:r>
      <w:r>
        <w:rPr>
          <w:rFonts w:hint="eastAsia" w:ascii="仿宋_GB2312" w:hAnsi="仿宋_GB2312" w:eastAsia="仿宋_GB2312" w:cs="仿宋_GB2312"/>
          <w:b w:val="0"/>
          <w:bCs w:val="0"/>
          <w:sz w:val="32"/>
          <w:szCs w:val="32"/>
          <w:lang w:val="en-US" w:eastAsia="zh-CN"/>
        </w:rPr>
        <w:t>了</w:t>
      </w:r>
      <w:r>
        <w:rPr>
          <w:rFonts w:hint="eastAsia" w:ascii="仿宋_GB2312" w:hAnsi="仿宋_GB2312" w:eastAsia="仿宋_GB2312" w:cs="仿宋_GB2312"/>
          <w:b w:val="0"/>
          <w:bCs w:val="0"/>
          <w:sz w:val="32"/>
          <w:szCs w:val="32"/>
        </w:rPr>
        <w:t>森林生物量和储碳能力</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对本地区的水源涵养、水土保持、空气净化、农田保护和生态环境改善起到积极的作用，将进一步提高我县的森林环境质量，改善区域生态环境，促进社会经济的持续健康发展。</w:t>
      </w:r>
    </w:p>
    <w:p w14:paraId="38B0B8FD">
      <w:pPr>
        <w:ind w:firstLine="640" w:firstLineChars="200"/>
        <w:jc w:val="left"/>
        <w:rPr>
          <w:rFonts w:hint="eastAsia" w:ascii="仿宋" w:hAnsi="仿宋" w:eastAsia="仿宋" w:cs="仿宋"/>
          <w:b w:val="0"/>
          <w:bCs/>
          <w:color w:val="auto"/>
          <w:sz w:val="32"/>
          <w:szCs w:val="32"/>
          <w:lang w:val="en-US" w:eastAsia="zh-CN"/>
        </w:rPr>
      </w:pPr>
      <w:r>
        <w:rPr>
          <w:rFonts w:hint="eastAsia" w:ascii="仿宋" w:hAnsi="仿宋" w:eastAsia="仿宋" w:cs="仿宋"/>
          <w:sz w:val="32"/>
          <w:szCs w:val="32"/>
          <w:lang w:val="en-US" w:eastAsia="zh-CN"/>
        </w:rPr>
        <w:t>（2）新造林抚育</w:t>
      </w:r>
      <w:r>
        <w:rPr>
          <w:rFonts w:hint="eastAsia" w:ascii="仿宋" w:hAnsi="仿宋" w:eastAsia="仿宋" w:cs="仿宋"/>
          <w:sz w:val="32"/>
          <w:szCs w:val="32"/>
        </w:rPr>
        <w:t>项目</w:t>
      </w:r>
      <w:r>
        <w:rPr>
          <w:rFonts w:hint="eastAsia" w:ascii="仿宋" w:hAnsi="仿宋" w:eastAsia="仿宋" w:cs="仿宋"/>
          <w:sz w:val="32"/>
          <w:szCs w:val="32"/>
          <w:lang w:eastAsia="zh-CN"/>
        </w:rPr>
        <w:t>，</w:t>
      </w:r>
      <w:r>
        <w:rPr>
          <w:rFonts w:hint="eastAsia" w:ascii="仿宋" w:hAnsi="仿宋" w:eastAsia="仿宋" w:cs="仿宋"/>
          <w:sz w:val="32"/>
          <w:szCs w:val="32"/>
        </w:rPr>
        <w:t>该项目建设任务为</w:t>
      </w:r>
      <w:r>
        <w:rPr>
          <w:rFonts w:hint="eastAsia" w:ascii="仿宋" w:hAnsi="仿宋" w:eastAsia="仿宋" w:cs="仿宋"/>
          <w:sz w:val="32"/>
          <w:szCs w:val="32"/>
          <w:lang w:val="en-US" w:eastAsia="zh-CN"/>
        </w:rPr>
        <w:t>抚育4,000亩，抚育</w:t>
      </w:r>
      <w:r>
        <w:rPr>
          <w:rFonts w:hint="eastAsia" w:ascii="仿宋" w:hAnsi="仿宋" w:eastAsia="仿宋" w:cs="仿宋"/>
          <w:sz w:val="32"/>
          <w:szCs w:val="32"/>
        </w:rPr>
        <w:t>地点分布在梅花林场、</w:t>
      </w:r>
      <w:r>
        <w:rPr>
          <w:rFonts w:hint="eastAsia" w:ascii="仿宋" w:hAnsi="仿宋" w:eastAsia="仿宋" w:cs="仿宋"/>
          <w:sz w:val="32"/>
          <w:szCs w:val="32"/>
          <w:lang w:val="en-US" w:eastAsia="zh-CN"/>
        </w:rPr>
        <w:t>杨侨镇</w:t>
      </w:r>
      <w:r>
        <w:rPr>
          <w:rFonts w:hint="eastAsia" w:ascii="仿宋" w:hAnsi="仿宋" w:eastAsia="仿宋" w:cs="仿宋"/>
          <w:sz w:val="32"/>
          <w:szCs w:val="32"/>
        </w:rPr>
        <w:t>、</w:t>
      </w:r>
      <w:r>
        <w:rPr>
          <w:rFonts w:hint="eastAsia" w:ascii="仿宋" w:hAnsi="仿宋" w:eastAsia="仿宋" w:cs="仿宋"/>
          <w:sz w:val="32"/>
          <w:szCs w:val="32"/>
          <w:lang w:val="en-US" w:eastAsia="zh-CN"/>
        </w:rPr>
        <w:t>石坝</w:t>
      </w:r>
      <w:r>
        <w:rPr>
          <w:rFonts w:hint="eastAsia" w:ascii="仿宋" w:hAnsi="仿宋" w:eastAsia="仿宋" w:cs="仿宋"/>
          <w:sz w:val="32"/>
          <w:szCs w:val="32"/>
        </w:rPr>
        <w:t>镇、</w:t>
      </w:r>
      <w:r>
        <w:rPr>
          <w:rFonts w:hint="eastAsia" w:ascii="仿宋" w:hAnsi="仿宋" w:eastAsia="仿宋" w:cs="仿宋"/>
          <w:sz w:val="32"/>
          <w:szCs w:val="32"/>
          <w:lang w:val="en-US" w:eastAsia="zh-CN"/>
        </w:rPr>
        <w:t>杨村</w:t>
      </w:r>
      <w:r>
        <w:rPr>
          <w:rFonts w:hint="eastAsia" w:ascii="仿宋" w:hAnsi="仿宋" w:eastAsia="仿宋" w:cs="仿宋"/>
          <w:sz w:val="32"/>
          <w:szCs w:val="32"/>
        </w:rPr>
        <w:t>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龙溪镇、柏塘镇、福田镇、泰美镇、公庄镇、罗阳镇，抚育措施为带状割灌除草、扩穴、松土、培土、追肥、补苗等。2021年11月进行验收，经验收合格</w:t>
      </w:r>
      <w:r>
        <w:rPr>
          <w:rFonts w:hint="eastAsia" w:ascii="仿宋" w:hAnsi="仿宋" w:eastAsia="仿宋" w:cs="仿宋"/>
          <w:sz w:val="32"/>
          <w:szCs w:val="32"/>
        </w:rPr>
        <w:t>，</w:t>
      </w:r>
      <w:r>
        <w:rPr>
          <w:rFonts w:hint="eastAsia" w:ascii="仿宋" w:hAnsi="仿宋" w:eastAsia="仿宋" w:cs="仿宋"/>
          <w:sz w:val="32"/>
          <w:szCs w:val="32"/>
          <w:lang w:val="en-US" w:eastAsia="zh-CN"/>
        </w:rPr>
        <w:t>全部达到施工质量要求</w:t>
      </w:r>
      <w:r>
        <w:rPr>
          <w:rFonts w:hint="eastAsia" w:ascii="仿宋" w:hAnsi="仿宋" w:eastAsia="仿宋" w:cs="仿宋"/>
          <w:sz w:val="32"/>
          <w:szCs w:val="32"/>
        </w:rPr>
        <w:t>。</w:t>
      </w:r>
      <w:r>
        <w:rPr>
          <w:rFonts w:hint="eastAsia" w:ascii="仿宋" w:hAnsi="仿宋" w:eastAsia="仿宋" w:cs="仿宋"/>
          <w:b w:val="0"/>
          <w:bCs/>
          <w:color w:val="auto"/>
          <w:sz w:val="32"/>
          <w:szCs w:val="32"/>
          <w:lang w:val="en-US" w:eastAsia="zh-CN"/>
        </w:rPr>
        <w:t>项目的实施巩固了我县造林成果，将进一步提高我县的森林环境质量，改善区域生态环境，促进社会经济的持续健康发展。</w:t>
      </w:r>
    </w:p>
    <w:p w14:paraId="099AAF68">
      <w:pPr>
        <w:ind w:firstLine="640" w:firstLineChars="200"/>
        <w:jc w:val="left"/>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color w:val="auto"/>
          <w:sz w:val="32"/>
          <w:szCs w:val="32"/>
          <w:lang w:val="en-US" w:eastAsia="zh-CN"/>
        </w:rPr>
        <w:t>11</w:t>
      </w:r>
      <w:r>
        <w:rPr>
          <w:rFonts w:hint="eastAsia" w:ascii="仿宋_GB2312" w:hAnsi="仿宋_GB2312" w:eastAsia="仿宋_GB2312" w:cs="仿宋_GB2312"/>
          <w:b w:val="0"/>
          <w:bCs/>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val="en-US" w:eastAsia="zh-CN"/>
        </w:rPr>
        <w:t>农村生活垃圾处理项目2个，</w:t>
      </w:r>
      <w:r>
        <w:rPr>
          <w:rFonts w:hint="eastAsia" w:ascii="仿宋_GB2312" w:hAnsi="仿宋_GB2312" w:eastAsia="仿宋_GB2312" w:cs="仿宋_GB2312"/>
          <w:b w:val="0"/>
          <w:bCs w:val="0"/>
          <w:sz w:val="32"/>
          <w:szCs w:val="32"/>
          <w:highlight w:val="none"/>
          <w:lang w:eastAsia="zh-CN"/>
        </w:rPr>
        <w:t>博罗县生活垃圾处理</w:t>
      </w:r>
      <w:r>
        <w:rPr>
          <w:rFonts w:hint="eastAsia" w:ascii="仿宋_GB2312" w:hAnsi="仿宋_GB2312" w:eastAsia="仿宋_GB2312" w:cs="仿宋_GB2312"/>
          <w:b w:val="0"/>
          <w:bCs w:val="0"/>
          <w:sz w:val="32"/>
          <w:szCs w:val="32"/>
          <w:highlight w:val="none"/>
          <w:lang w:val="en-US" w:eastAsia="zh-CN"/>
        </w:rPr>
        <w:t>和填埋场渗滤液和转运站压滤液处理，使全县填埋场渗滤液和转运站压滤液处理达标后排放，完善镇级填埋场、转运站日常维护管理工作。</w:t>
      </w:r>
    </w:p>
    <w:p w14:paraId="46195AC0">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highlight w:val="none"/>
          <w:lang w:val="en-US" w:eastAsia="zh-CN"/>
        </w:rPr>
        <w:t>12.</w:t>
      </w:r>
      <w:r>
        <w:rPr>
          <w:rFonts w:hint="eastAsia" w:ascii="仿宋_GB2312" w:hAnsi="仿宋_GB2312" w:eastAsia="仿宋_GB2312" w:cs="仿宋_GB2312"/>
          <w:b w:val="0"/>
          <w:bCs w:val="0"/>
          <w:color w:val="auto"/>
          <w:sz w:val="32"/>
          <w:szCs w:val="32"/>
          <w:highlight w:val="none"/>
          <w:lang w:val="en-US" w:eastAsia="zh-CN"/>
        </w:rPr>
        <w:t>四好农村路养护项目。</w:t>
      </w:r>
      <w:r>
        <w:rPr>
          <w:rFonts w:hint="eastAsia" w:ascii="仿宋_GB2312" w:hAnsi="仿宋_GB2312" w:eastAsia="仿宋_GB2312" w:cs="仿宋_GB2312"/>
          <w:b w:val="0"/>
          <w:bCs w:val="0"/>
          <w:sz w:val="32"/>
          <w:szCs w:val="32"/>
          <w:highlight w:val="none"/>
          <w:lang w:val="en-US" w:eastAsia="zh-CN"/>
        </w:rPr>
        <w:t>该项目</w:t>
      </w:r>
      <w:r>
        <w:rPr>
          <w:rFonts w:hint="eastAsia" w:ascii="仿宋_GB2312" w:hAnsi="仿宋_GB2312" w:eastAsia="仿宋_GB2312" w:cs="仿宋_GB2312"/>
          <w:b w:val="0"/>
          <w:bCs w:val="0"/>
          <w:sz w:val="32"/>
          <w:szCs w:val="32"/>
          <w:lang w:val="en-US" w:eastAsia="zh-CN"/>
        </w:rPr>
        <w:t>分为五大类实施。其中：</w:t>
      </w:r>
    </w:p>
    <w:p w14:paraId="5F4A5488">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（1）路面修复养护工程。该项目资金投入490万元。其中：博罗县Y004线部面维修工程150万元，博罗县Y628线部分路面维修工程50万元，S259线原X218线部分维修工程160万元，博罗县X196线路面维修工程130万元。</w:t>
      </w:r>
    </w:p>
    <w:p w14:paraId="4ACEF919">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路政安全设施工程。该项目资金投入105万元。其中：博罗县湖镇下洞村至花园村道路新建工程50万元，博罗县柏塘镇新陂村村道整治工程40万元，博罗县柏塘镇洋景村Y451线安全防护完善工程5万元，湖镇镇埔头村道路标志标线完善工程10万元。</w:t>
      </w:r>
    </w:p>
    <w:p w14:paraId="725250FB">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（3）水毁修复工程。该项目资金投入135万元.其中：博罗县麻陂镇宝溪村U28L漫水路段改造工程15万元，柏塘镇鹅寨村水毁坍塌维修补助120万元。</w:t>
      </w:r>
    </w:p>
    <w:p w14:paraId="700EFA4D">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补助镇府用于农村道路工程。该笔项目资金投入145.9万元。其中：博罗县麻陂镇横茜村水毁修复工程5万元（拨付麻陂政府），博罗县麻陂镇三科村维修水毁道路工程5万元（拨付麻陂镇府），Y424獭子桥改建改建工程款100万元（拨付公庄镇府），横石修复工程款8万元（拨付公庄镇府），蓝坪抢修工程款8万元（拨付公庄镇府），横岭村水毁修复19.9万元（拨付公庄镇府）。</w:t>
      </w:r>
    </w:p>
    <w:p w14:paraId="30C401F2">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（5）四好农村公路日常养护。该笔项目资金投入883.1万元。其中：拨付乡镇第一季度日常养护资金160万元，本中心日常公路养护资金支出723.1万元。</w:t>
      </w:r>
    </w:p>
    <w:p w14:paraId="41304343">
      <w:pPr>
        <w:numPr>
          <w:ilvl w:val="0"/>
          <w:numId w:val="0"/>
        </w:numPr>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lang w:val="en-US" w:eastAsia="zh-CN"/>
        </w:rPr>
        <w:t>总体上，实施的五大类项目18个项目个数基本完成了</w:t>
      </w:r>
      <w:r>
        <w:rPr>
          <w:rFonts w:hint="eastAsia" w:ascii="仿宋_GB2312" w:hAnsi="仿宋_GB2312" w:eastAsia="仿宋_GB2312" w:cs="仿宋_GB2312"/>
          <w:sz w:val="32"/>
          <w:szCs w:val="32"/>
          <w:highlight w:val="none"/>
          <w:lang w:val="en-US" w:eastAsia="zh-CN"/>
        </w:rPr>
        <w:t>项目年度绩效目标。</w:t>
      </w:r>
    </w:p>
    <w:p w14:paraId="2E13EC00">
      <w:pPr>
        <w:numPr>
          <w:ilvl w:val="0"/>
          <w:numId w:val="0"/>
        </w:numPr>
        <w:ind w:firstLine="643" w:firstLineChars="200"/>
        <w:jc w:val="left"/>
        <w:rPr>
          <w:rFonts w:hint="eastAsia"/>
          <w:lang w:val="en-US" w:eastAsia="zh-CN"/>
        </w:rPr>
      </w:pPr>
      <w:r>
        <w:rPr>
          <w:rFonts w:hint="eastAsia" w:ascii="仿宋_GB2312" w:hAnsi="仿宋_GB2312" w:eastAsia="仿宋_GB2312" w:cs="仿宋_GB2312"/>
          <w:b/>
          <w:bCs/>
          <w:sz w:val="32"/>
          <w:szCs w:val="32"/>
          <w:highlight w:val="none"/>
          <w:lang w:val="en-US" w:eastAsia="zh-CN"/>
        </w:rPr>
        <w:t>（三）</w:t>
      </w:r>
      <w:r>
        <w:rPr>
          <w:rFonts w:hint="eastAsia" w:ascii="楷体_GB2312" w:hAnsi="楷体_GB2312" w:eastAsia="楷体_GB2312" w:cs="楷体_GB2312"/>
          <w:b/>
          <w:bCs/>
          <w:sz w:val="32"/>
          <w:szCs w:val="32"/>
          <w:lang w:val="en-US" w:eastAsia="zh-CN"/>
        </w:rPr>
        <w:t>考核工作及大事要事绩效目标完成情况分析。</w:t>
      </w:r>
    </w:p>
    <w:p w14:paraId="7D91FBDF">
      <w:pPr>
        <w:numPr>
          <w:ilvl w:val="0"/>
          <w:numId w:val="0"/>
        </w:numPr>
        <w:ind w:firstLine="640" w:firstLineChars="200"/>
        <w:rPr>
          <w:rFonts w:hint="eastAsia" w:ascii="仿宋_GB2312" w:hAnsi="仿宋_GB2312" w:eastAsia="仿宋_GB2312" w:cs="仿宋_GB2312"/>
          <w:sz w:val="32"/>
          <w:szCs w:val="32"/>
          <w:highlight w:val="none"/>
          <w:lang w:eastAsia="zh-CN"/>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eastAsia="zh-CN"/>
        </w:rPr>
        <w:t>农产品质量安全</w:t>
      </w:r>
      <w:r>
        <w:rPr>
          <w:rFonts w:hint="eastAsia" w:ascii="方正仿宋_GBK" w:hAnsi="方正仿宋_GBK" w:eastAsia="方正仿宋_GBK" w:cs="方正仿宋_GBK"/>
          <w:sz w:val="32"/>
          <w:szCs w:val="32"/>
        </w:rPr>
        <w:t>（含</w:t>
      </w:r>
      <w:r>
        <w:rPr>
          <w:rFonts w:hint="eastAsia" w:ascii="方正仿宋_GBK" w:hAnsi="方正仿宋_GBK" w:eastAsia="方正仿宋_GBK" w:cs="方正仿宋_GBK"/>
          <w:sz w:val="32"/>
          <w:szCs w:val="32"/>
          <w:lang w:eastAsia="zh-CN"/>
        </w:rPr>
        <w:t>屠宰环节生</w:t>
      </w:r>
      <w:r>
        <w:rPr>
          <w:rFonts w:hint="eastAsia" w:ascii="方正仿宋_GBK" w:hAnsi="方正仿宋_GBK" w:eastAsia="方正仿宋_GBK" w:cs="方正仿宋_GBK"/>
          <w:sz w:val="32"/>
          <w:szCs w:val="32"/>
          <w:lang w:val="en-US" w:eastAsia="zh-CN"/>
        </w:rPr>
        <w:t>猪无害化处理</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通过农业</w:t>
      </w:r>
      <w:r>
        <w:rPr>
          <w:rFonts w:hint="eastAsia" w:ascii="仿宋_GB2312" w:hAnsi="仿宋_GB2312" w:eastAsia="仿宋_GB2312" w:cs="仿宋_GB2312"/>
          <w:sz w:val="32"/>
          <w:szCs w:val="32"/>
          <w:highlight w:val="none"/>
        </w:rPr>
        <w:t>生产经营主体产品的自检</w:t>
      </w:r>
      <w:r>
        <w:rPr>
          <w:rFonts w:hint="eastAsia" w:ascii="仿宋_GB2312" w:hAnsi="仿宋_GB2312" w:eastAsia="仿宋_GB2312" w:cs="仿宋_GB2312"/>
          <w:sz w:val="32"/>
          <w:szCs w:val="32"/>
          <w:highlight w:val="none"/>
          <w:lang w:eastAsia="zh-CN"/>
        </w:rPr>
        <w:t>水平，</w:t>
      </w:r>
      <w:r>
        <w:rPr>
          <w:rFonts w:hint="eastAsia" w:ascii="仿宋_GB2312" w:hAnsi="仿宋_GB2312" w:eastAsia="仿宋_GB2312" w:cs="仿宋_GB2312"/>
          <w:sz w:val="32"/>
          <w:szCs w:val="32"/>
          <w:highlight w:val="none"/>
        </w:rPr>
        <w:t>确保</w:t>
      </w:r>
      <w:r>
        <w:rPr>
          <w:rFonts w:hint="eastAsia" w:ascii="仿宋_GB2312" w:hAnsi="仿宋_GB2312" w:eastAsia="仿宋_GB2312" w:cs="仿宋_GB2312"/>
          <w:sz w:val="32"/>
          <w:szCs w:val="32"/>
          <w:highlight w:val="none"/>
          <w:lang w:eastAsia="zh-CN"/>
        </w:rPr>
        <w:t>广大人民</w:t>
      </w:r>
      <w:r>
        <w:rPr>
          <w:rFonts w:hint="eastAsia" w:ascii="仿宋_GB2312" w:hAnsi="仿宋_GB2312" w:eastAsia="仿宋_GB2312" w:cs="仿宋_GB2312"/>
          <w:sz w:val="32"/>
          <w:szCs w:val="32"/>
          <w:highlight w:val="none"/>
        </w:rPr>
        <w:t>群众吃得安全，吃得放</w:t>
      </w:r>
      <w:r>
        <w:rPr>
          <w:rFonts w:hint="eastAsia" w:ascii="仿宋_GB2312" w:hAnsi="仿宋_GB2312" w:eastAsia="仿宋_GB2312" w:cs="仿宋_GB2312"/>
          <w:sz w:val="32"/>
          <w:szCs w:val="32"/>
          <w:highlight w:val="none"/>
          <w:lang w:eastAsia="zh-CN"/>
        </w:rPr>
        <w:t>，</w:t>
      </w:r>
      <w:r>
        <w:rPr>
          <w:rFonts w:hint="eastAsia" w:ascii="方正仿宋_GBK" w:hAnsi="方正仿宋_GBK" w:eastAsia="方正仿宋_GBK" w:cs="方正仿宋_GBK"/>
          <w:sz w:val="32"/>
          <w:szCs w:val="32"/>
          <w:lang w:val="en-US" w:eastAsia="zh-CN"/>
        </w:rPr>
        <w:t>，</w:t>
      </w:r>
      <w:r>
        <w:rPr>
          <w:rFonts w:hint="eastAsia" w:ascii="仿宋_GB2312" w:hAnsi="仿宋_GB2312" w:eastAsia="仿宋_GB2312" w:cs="仿宋_GB2312"/>
          <w:b w:val="0"/>
          <w:bCs w:val="0"/>
          <w:sz w:val="32"/>
          <w:szCs w:val="32"/>
          <w:highlight w:val="none"/>
          <w:lang w:val="en-US" w:eastAsia="zh-CN"/>
        </w:rPr>
        <w:t>能按绩效目标表要求全面完成绩效目标任务</w:t>
      </w:r>
      <w:r>
        <w:rPr>
          <w:rFonts w:hint="eastAsia" w:ascii="仿宋_GB2312" w:hAnsi="仿宋_GB2312" w:eastAsia="仿宋_GB2312" w:cs="仿宋_GB2312"/>
          <w:sz w:val="32"/>
          <w:szCs w:val="32"/>
          <w:highlight w:val="none"/>
          <w:lang w:eastAsia="zh-CN"/>
        </w:rPr>
        <w:t>。</w:t>
      </w:r>
    </w:p>
    <w:p w14:paraId="159C12F2">
      <w:pPr>
        <w:numPr>
          <w:ilvl w:val="0"/>
          <w:numId w:val="0"/>
        </w:numPr>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农村环境整治</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村庄清洁行动、农村厕所革命、生活垃圾处理、生活污水处理</w:t>
      </w:r>
      <w:r>
        <w:rPr>
          <w:rFonts w:hint="eastAsia" w:ascii="方正仿宋_GBK" w:hAnsi="方正仿宋_GBK" w:eastAsia="方正仿宋_GBK" w:cs="方正仿宋_GBK"/>
          <w:sz w:val="32"/>
          <w:szCs w:val="32"/>
        </w:rPr>
        <w:t>）。</w:t>
      </w:r>
      <w:r>
        <w:rPr>
          <w:rFonts w:hint="eastAsia" w:ascii="仿宋_GB2312" w:hAnsi="仿宋_GB2312" w:eastAsia="仿宋_GB2312" w:cs="仿宋_GB2312"/>
          <w:b w:val="0"/>
          <w:bCs w:val="0"/>
          <w:sz w:val="32"/>
          <w:szCs w:val="32"/>
          <w:highlight w:val="none"/>
          <w:lang w:val="en-US" w:eastAsia="zh-CN"/>
        </w:rPr>
        <w:t>村庄风貌提升、整村推进美丽乡村建设、农村生活污水处理设施项目、村庄清洁行动、农村村内道路项目建设能按绩效目标表要求全面完成绩效目标任务。</w:t>
      </w:r>
    </w:p>
    <w:p w14:paraId="09167FD9">
      <w:pPr>
        <w:ind w:firstLine="640"/>
        <w:jc w:val="left"/>
        <w:rPr>
          <w:rFonts w:hint="eastAsia"/>
          <w:lang w:val="en-US" w:eastAsia="zh-CN"/>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highlight w:val="none"/>
          <w:lang w:eastAsia="zh-CN"/>
        </w:rPr>
        <w:t>高标准农田建设。</w:t>
      </w:r>
      <w:r>
        <w:rPr>
          <w:rFonts w:hint="eastAsia" w:ascii="仿宋_GB2312" w:hAnsi="仿宋_GB2312" w:eastAsia="仿宋_GB2312" w:cs="仿宋_GB2312"/>
          <w:sz w:val="32"/>
          <w:szCs w:val="32"/>
          <w:highlight w:val="none"/>
        </w:rPr>
        <w:t>共实施3个项目，其中已完工（完成）项目3个，建设（实施）中项目3个。实施项目中，3个项目基本完成了项目年度绩效目标。总体上，完成上级下达2021年度博罗县0.84万亩高标准农田建设任务。按照高标准农田建设总体规划要求，统筹规划田、土、水、路、林、电等高标准农田的相关建设内容，以行政村为基本单元，集中连片、规模开发，整体推进，建成“旱涝保收、高产稳产、生态友好”的高标准农田。</w:t>
      </w:r>
    </w:p>
    <w:p w14:paraId="1072C833">
      <w:pPr>
        <w:numPr>
          <w:ilvl w:val="0"/>
          <w:numId w:val="0"/>
        </w:numPr>
        <w:ind w:firstLine="643" w:firstLineChars="200"/>
        <w:jc w:val="left"/>
        <w:rPr>
          <w:rFonts w:hint="eastAsia"/>
          <w:lang w:val="en-US" w:eastAsia="zh-CN"/>
        </w:rPr>
      </w:pPr>
      <w:r>
        <w:rPr>
          <w:rFonts w:hint="eastAsia" w:ascii="仿宋_GB2312" w:hAnsi="仿宋_GB2312" w:eastAsia="仿宋_GB2312" w:cs="仿宋_GB2312"/>
          <w:b/>
          <w:bCs/>
          <w:sz w:val="32"/>
          <w:szCs w:val="32"/>
          <w:lang w:val="en-US" w:eastAsia="zh-CN"/>
        </w:rPr>
        <w:t>四、偏离绩效目标的原因和下一步改进措施</w:t>
      </w:r>
    </w:p>
    <w:p w14:paraId="019BCEDC">
      <w:pPr>
        <w:ind w:firstLine="642"/>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已经完成全部绩效目标任务。</w:t>
      </w:r>
    </w:p>
    <w:p w14:paraId="28845DD6">
      <w:pPr>
        <w:numPr>
          <w:ilvl w:val="0"/>
          <w:numId w:val="0"/>
        </w:num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五、绩效自评结果拟应用和公开情况</w:t>
      </w:r>
    </w:p>
    <w:p w14:paraId="24207836">
      <w:pPr>
        <w:numPr>
          <w:ilvl w:val="0"/>
          <w:numId w:val="0"/>
        </w:numPr>
        <w:ind w:firstLine="640" w:firstLineChars="200"/>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根据《广东省涉农资金统筹整合管理办法（2020年修订）》有关规定，</w:t>
      </w:r>
      <w:r>
        <w:rPr>
          <w:rFonts w:hint="eastAsia" w:ascii="仿宋_GB2312" w:hAnsi="仿宋_GB2312" w:eastAsia="仿宋_GB2312" w:cs="仿宋_GB2312"/>
          <w:b w:val="0"/>
          <w:bCs/>
          <w:sz w:val="32"/>
          <w:szCs w:val="32"/>
        </w:rPr>
        <w:t>将</w:t>
      </w:r>
      <w:r>
        <w:rPr>
          <w:rFonts w:hint="eastAsia" w:ascii="仿宋_GB2312" w:hAnsi="仿宋_GB2312" w:eastAsia="仿宋_GB2312" w:cs="仿宋_GB2312"/>
          <w:b w:val="0"/>
          <w:bCs/>
          <w:sz w:val="32"/>
          <w:szCs w:val="32"/>
          <w:lang w:eastAsia="zh-CN"/>
        </w:rPr>
        <w:t>向社会</w:t>
      </w:r>
      <w:r>
        <w:rPr>
          <w:rFonts w:hint="eastAsia" w:ascii="仿宋_GB2312" w:hAnsi="仿宋_GB2312" w:eastAsia="仿宋_GB2312" w:cs="仿宋_GB2312"/>
          <w:b w:val="0"/>
          <w:bCs/>
          <w:sz w:val="32"/>
          <w:szCs w:val="32"/>
        </w:rPr>
        <w:t>公示本次省级涉农资金的绩效自评结果，自评结果接受监督</w:t>
      </w:r>
      <w:r>
        <w:rPr>
          <w:rFonts w:hint="eastAsia" w:ascii="仿宋_GB2312" w:hAnsi="仿宋_GB2312" w:eastAsia="仿宋_GB2312" w:cs="仿宋_GB2312"/>
          <w:b w:val="0"/>
          <w:bCs/>
          <w:sz w:val="32"/>
          <w:szCs w:val="32"/>
          <w:lang w:eastAsia="zh-CN"/>
        </w:rPr>
        <w:t>。下来，</w:t>
      </w:r>
      <w:r>
        <w:rPr>
          <w:rFonts w:hint="eastAsia" w:ascii="仿宋_GB2312" w:hAnsi="仿宋_GB2312" w:eastAsia="仿宋_GB2312" w:cs="仿宋_GB2312"/>
          <w:b w:val="0"/>
          <w:bCs/>
          <w:sz w:val="32"/>
          <w:szCs w:val="32"/>
        </w:rPr>
        <w:t>针对</w:t>
      </w:r>
      <w:r>
        <w:rPr>
          <w:rFonts w:hint="eastAsia" w:ascii="仿宋_GB2312" w:hAnsi="仿宋_GB2312" w:eastAsia="仿宋_GB2312" w:cs="仿宋_GB2312"/>
          <w:b w:val="0"/>
          <w:bCs/>
          <w:sz w:val="32"/>
          <w:szCs w:val="32"/>
          <w:lang w:eastAsia="zh-CN"/>
        </w:rPr>
        <w:t>省级涉农资金管理中存在问题</w:t>
      </w:r>
      <w:r>
        <w:rPr>
          <w:rFonts w:hint="eastAsia" w:ascii="仿宋_GB2312" w:hAnsi="仿宋_GB2312" w:eastAsia="仿宋_GB2312" w:cs="仿宋_GB2312"/>
          <w:b w:val="0"/>
          <w:bCs/>
          <w:sz w:val="32"/>
          <w:szCs w:val="32"/>
        </w:rPr>
        <w:t>，制定相应措施，</w:t>
      </w:r>
      <w:r>
        <w:rPr>
          <w:rFonts w:hint="eastAsia" w:ascii="仿宋_GB2312" w:hAnsi="仿宋_GB2312" w:eastAsia="仿宋_GB2312" w:cs="仿宋_GB2312"/>
          <w:b w:val="0"/>
          <w:bCs/>
          <w:sz w:val="32"/>
          <w:szCs w:val="32"/>
          <w:lang w:eastAsia="zh-CN"/>
        </w:rPr>
        <w:t>切实提高我</w:t>
      </w:r>
      <w:r>
        <w:rPr>
          <w:rFonts w:hint="eastAsia" w:ascii="仿宋_GB2312" w:hAnsi="仿宋_GB2312" w:eastAsia="仿宋_GB2312" w:cs="仿宋_GB2312"/>
          <w:b w:val="0"/>
          <w:bCs/>
          <w:sz w:val="32"/>
          <w:szCs w:val="32"/>
          <w:lang w:val="en-US" w:eastAsia="zh-CN"/>
        </w:rPr>
        <w:t>县</w:t>
      </w:r>
      <w:r>
        <w:rPr>
          <w:rFonts w:hint="eastAsia" w:ascii="仿宋_GB2312" w:hAnsi="仿宋_GB2312" w:eastAsia="仿宋_GB2312" w:cs="仿宋_GB2312"/>
          <w:b w:val="0"/>
          <w:bCs/>
          <w:sz w:val="32"/>
          <w:szCs w:val="32"/>
          <w:lang w:eastAsia="zh-CN"/>
        </w:rPr>
        <w:t>涉农资金管理水平</w:t>
      </w:r>
      <w:r>
        <w:rPr>
          <w:rFonts w:hint="eastAsia" w:ascii="仿宋_GB2312" w:hAnsi="仿宋_GB2312" w:eastAsia="仿宋_GB2312" w:cs="仿宋_GB2312"/>
          <w:b w:val="0"/>
          <w:bCs/>
          <w:sz w:val="32"/>
          <w:szCs w:val="32"/>
        </w:rPr>
        <w:t>。</w:t>
      </w:r>
      <w:r>
        <w:rPr>
          <w:rFonts w:hint="eastAsia" w:ascii="仿宋_GB2312" w:hAnsi="仿宋_GB2312" w:eastAsia="仿宋_GB2312" w:cs="仿宋_GB2312"/>
          <w:sz w:val="32"/>
          <w:szCs w:val="32"/>
          <w:lang w:val="en-US" w:eastAsia="zh-CN"/>
        </w:rPr>
        <w:t>我县</w:t>
      </w:r>
      <w:r>
        <w:rPr>
          <w:rFonts w:hint="eastAsia" w:ascii="仿宋_GB2312" w:hAnsi="仿宋_GB2312" w:eastAsia="仿宋_GB2312" w:cs="仿宋_GB2312"/>
          <w:sz w:val="32"/>
          <w:szCs w:val="32"/>
        </w:rPr>
        <w:t>对照任务清单，在保证完成上级考核任务的基础上，坚持民生急需优先、重点项目优先、成熟项目优先的“三个优先”原则，积极引导涉农资金向民生领域、重点项目和条件成熟的项目倾斜，切实把有限财力用在刀刃上、使在关键处，让有限资金发挥最大效益</w:t>
      </w:r>
      <w:r>
        <w:rPr>
          <w:rFonts w:hint="eastAsia" w:ascii="仿宋_GB2312" w:hAnsi="仿宋_GB2312" w:eastAsia="仿宋_GB2312" w:cs="仿宋_GB2312"/>
          <w:sz w:val="32"/>
          <w:szCs w:val="32"/>
          <w:lang w:eastAsia="zh-CN"/>
        </w:rPr>
        <w:t>。</w:t>
      </w:r>
    </w:p>
    <w:p w14:paraId="2AB9810F">
      <w:pPr>
        <w:numPr>
          <w:ilvl w:val="0"/>
          <w:numId w:val="0"/>
        </w:numPr>
        <w:ind w:firstLine="643" w:firstLineChars="200"/>
        <w:rPr>
          <w:rFonts w:hint="eastAsia" w:ascii="仿宋_GB2312" w:hAnsi="仿宋_GB2312" w:eastAsia="仿宋_GB2312" w:cs="仿宋_GB2312"/>
          <w:b/>
          <w:bCs w:val="0"/>
          <w:i w:val="0"/>
          <w:iCs w:val="0"/>
          <w:sz w:val="32"/>
          <w:szCs w:val="32"/>
          <w:lang w:val="en-US" w:eastAsia="zh-CN"/>
        </w:rPr>
      </w:pPr>
      <w:r>
        <w:rPr>
          <w:rFonts w:hint="eastAsia" w:ascii="仿宋_GB2312" w:hAnsi="仿宋_GB2312" w:eastAsia="仿宋_GB2312" w:cs="仿宋_GB2312"/>
          <w:b/>
          <w:bCs w:val="0"/>
          <w:sz w:val="32"/>
          <w:szCs w:val="32"/>
          <w:lang w:val="en-US" w:eastAsia="zh-CN"/>
        </w:rPr>
        <w:t>六、</w:t>
      </w:r>
      <w:r>
        <w:rPr>
          <w:rFonts w:hint="eastAsia" w:ascii="仿宋_GB2312" w:hAnsi="仿宋_GB2312" w:eastAsia="仿宋_GB2312" w:cs="仿宋_GB2312"/>
          <w:b/>
          <w:bCs w:val="0"/>
          <w:i w:val="0"/>
          <w:iCs w:val="0"/>
          <w:sz w:val="32"/>
          <w:szCs w:val="32"/>
          <w:lang w:val="en-US" w:eastAsia="zh-CN"/>
        </w:rPr>
        <w:t>其他需要说明的问题</w:t>
      </w:r>
    </w:p>
    <w:p w14:paraId="70918734">
      <w:pPr>
        <w:numPr>
          <w:ilvl w:val="0"/>
          <w:numId w:val="0"/>
        </w:numPr>
        <w:ind w:left="642" w:leftChars="0"/>
        <w:rPr>
          <w:rFonts w:hint="eastAsia" w:ascii="仿宋_GB2312" w:hAnsi="仿宋_GB2312" w:eastAsia="仿宋_GB2312" w:cs="仿宋_GB2312"/>
          <w:i w:val="0"/>
          <w:iCs w:val="0"/>
          <w:sz w:val="32"/>
          <w:szCs w:val="32"/>
          <w:lang w:val="en-US" w:eastAsia="zh-CN"/>
        </w:rPr>
      </w:pPr>
      <w:r>
        <w:rPr>
          <w:rFonts w:hint="eastAsia" w:ascii="仿宋_GB2312" w:hAnsi="仿宋_GB2312" w:eastAsia="仿宋_GB2312" w:cs="仿宋_GB2312"/>
          <w:i w:val="0"/>
          <w:iCs w:val="0"/>
          <w:sz w:val="32"/>
          <w:szCs w:val="32"/>
          <w:lang w:val="en-US" w:eastAsia="zh-CN"/>
        </w:rPr>
        <w:t>无</w:t>
      </w:r>
    </w:p>
    <w:p w14:paraId="1E4E7B12">
      <w:pPr>
        <w:ind w:firstLine="640"/>
        <w:jc w:val="left"/>
        <w:rPr>
          <w:rFonts w:hint="eastAsia" w:ascii="仿宋_GB2312" w:hAnsi="仿宋_GB2312" w:eastAsia="仿宋_GB2312" w:cs="仿宋_GB2312"/>
          <w:sz w:val="32"/>
          <w:szCs w:val="32"/>
          <w:highlight w:val="none"/>
          <w:lang w:val="en-US" w:eastAsia="zh-CN"/>
        </w:rPr>
      </w:pPr>
    </w:p>
    <w:p w14:paraId="7C4F72C8">
      <w:pPr>
        <w:pStyle w:val="4"/>
        <w:rPr>
          <w:rFonts w:hint="eastAsia" w:ascii="仿宋_GB2312" w:hAnsi="仿宋_GB2312" w:eastAsia="仿宋_GB2312" w:cs="仿宋_GB2312"/>
          <w:sz w:val="32"/>
          <w:szCs w:val="32"/>
          <w:highlight w:val="none"/>
          <w:lang w:val="en-US" w:eastAsia="zh-CN"/>
        </w:rPr>
      </w:pPr>
    </w:p>
    <w:p w14:paraId="1E34C2C7">
      <w:pPr>
        <w:rPr>
          <w:rFonts w:hint="eastAsia" w:ascii="仿宋_GB2312" w:hAnsi="仿宋_GB2312" w:eastAsia="仿宋_GB2312" w:cs="仿宋_GB2312"/>
          <w:sz w:val="32"/>
          <w:szCs w:val="32"/>
          <w:highlight w:val="none"/>
          <w:lang w:val="en-US" w:eastAsia="zh-CN"/>
        </w:rPr>
      </w:pPr>
    </w:p>
    <w:p w14:paraId="429C1DA7">
      <w:pPr>
        <w:pStyle w:val="4"/>
        <w:rPr>
          <w:rFonts w:hint="eastAsia" w:ascii="仿宋_GB2312" w:hAnsi="仿宋_GB2312" w:eastAsia="仿宋_GB2312" w:cs="仿宋_GB2312"/>
          <w:sz w:val="32"/>
          <w:szCs w:val="32"/>
          <w:highlight w:val="none"/>
          <w:lang w:val="en-US" w:eastAsia="zh-CN"/>
        </w:rPr>
      </w:pPr>
    </w:p>
    <w:p w14:paraId="02040DC8">
      <w:pPr>
        <w:ind w:firstLine="5120" w:firstLineChars="1600"/>
        <w:rPr>
          <w:rFonts w:hint="default"/>
          <w:lang w:val="en-US" w:eastAsia="zh-CN"/>
        </w:rPr>
      </w:pPr>
      <w:r>
        <w:rPr>
          <w:rFonts w:hint="eastAsia" w:ascii="仿宋_GB2312" w:hAnsi="仿宋_GB2312" w:eastAsia="仿宋_GB2312" w:cs="仿宋_GB2312"/>
          <w:sz w:val="32"/>
          <w:szCs w:val="32"/>
          <w:highlight w:val="none"/>
          <w:lang w:val="en-US" w:eastAsia="zh-CN"/>
        </w:rPr>
        <w:t>2022年3月25日</w:t>
      </w:r>
    </w:p>
    <w:p w14:paraId="1D02CFBC">
      <w:pPr>
        <w:numPr>
          <w:ilvl w:val="0"/>
          <w:numId w:val="0"/>
        </w:numPr>
        <w:jc w:val="left"/>
        <w:rPr>
          <w:rFonts w:hint="default" w:ascii="楷体_GB2312" w:hAnsi="楷体_GB2312" w:eastAsia="楷体_GB2312" w:cs="楷体_GB2312"/>
          <w:b/>
          <w:bCs/>
          <w:sz w:val="32"/>
          <w:szCs w:val="32"/>
          <w:highlight w:val="none"/>
          <w:lang w:val="en-US" w:eastAsia="zh-CN"/>
        </w:rPr>
      </w:pPr>
    </w:p>
    <w:p w14:paraId="271F00A1">
      <w:pPr>
        <w:numPr>
          <w:ilvl w:val="0"/>
          <w:numId w:val="0"/>
        </w:numPr>
        <w:ind w:firstLine="640"/>
        <w:rPr>
          <w:rFonts w:hint="default" w:ascii="仿宋_GB2312" w:hAnsi="仿宋_GB2312" w:eastAsia="仿宋_GB2312" w:cs="仿宋_GB2312"/>
          <w:b w:val="0"/>
          <w:bCs w:val="0"/>
          <w:sz w:val="32"/>
          <w:szCs w:val="32"/>
          <w:highlight w:val="none"/>
          <w:u w:val="none" w:color="auto"/>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auto"/>
    <w:pitch w:val="default"/>
    <w:sig w:usb0="00000003" w:usb1="288F0000" w:usb2="00000006" w:usb3="00000000" w:csb0="00040001"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B29A9">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E1CFC2">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9E1CFC2">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9A4BC3"/>
    <w:multiLevelType w:val="singleLevel"/>
    <w:tmpl w:val="269A4BC3"/>
    <w:lvl w:ilvl="0" w:tentative="0">
      <w:start w:val="1"/>
      <w:numFmt w:val="decimal"/>
      <w:lvlText w:val="%1."/>
      <w:lvlJc w:val="left"/>
      <w:pPr>
        <w:tabs>
          <w:tab w:val="left" w:pos="312"/>
        </w:tabs>
      </w:pPr>
    </w:lvl>
  </w:abstractNum>
  <w:abstractNum w:abstractNumId="1">
    <w:nsid w:val="77F933AA"/>
    <w:multiLevelType w:val="singleLevel"/>
    <w:tmpl w:val="77F933A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19541A"/>
    <w:rsid w:val="0DFA38E0"/>
    <w:rsid w:val="11A77333"/>
    <w:rsid w:val="31CA4D9C"/>
    <w:rsid w:val="3DB967A9"/>
    <w:rsid w:val="47045483"/>
    <w:rsid w:val="4CC02D26"/>
    <w:rsid w:val="55730FCF"/>
    <w:rsid w:val="5A646BD2"/>
    <w:rsid w:val="67937D7D"/>
    <w:rsid w:val="6819541A"/>
    <w:rsid w:val="68F96676"/>
    <w:rsid w:val="7B402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9"/>
    <w:pPr>
      <w:keepNext/>
      <w:widowControl/>
      <w:spacing w:before="240" w:after="60"/>
      <w:jc w:val="left"/>
      <w:outlineLvl w:val="1"/>
    </w:pPr>
    <w:rPr>
      <w:rFonts w:ascii="Cambria" w:hAnsi="Cambria"/>
      <w:b/>
      <w:bCs/>
      <w:i/>
      <w:iCs/>
      <w:kern w:val="0"/>
      <w:sz w:val="28"/>
      <w:szCs w:val="28"/>
    </w:rPr>
  </w:style>
  <w:style w:type="paragraph" w:styleId="4">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qFormat/>
    <w:uiPriority w:val="0"/>
    <w:pPr>
      <w:widowControl w:val="0"/>
      <w:spacing w:after="120" w:line="240" w:lineRule="auto"/>
      <w:ind w:firstLine="210" w:firstLineChars="0"/>
      <w:jc w:val="left"/>
    </w:pPr>
    <w:rPr>
      <w:rFonts w:ascii="Times New Roman" w:hAnsi="Times New Roman" w:eastAsia="宋体"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14</Pages>
  <Words>1316</Words>
  <Characters>1552</Characters>
  <Lines>0</Lines>
  <Paragraphs>0</Paragraphs>
  <TotalTime>1</TotalTime>
  <ScaleCrop>false</ScaleCrop>
  <LinksUpToDate>false</LinksUpToDate>
  <CharactersWithSpaces>1578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2022-03-24T07:55:00Z</dcterms:created>
  <dc:creator>HP</dc:creator>
  <cp:lastModifiedBy>Sinks</cp:lastModifiedBy>
  <cp:lastPrinted>2022-04-02T02:23:00Z</cp:lastPrinted>
  <dcterms:modified xsi:type="dcterms:W3CDTF">2025-09-30T02:36:58Z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eyJoZGlkIjoiZjlkYjI5MTBiOGI2YjQwOTU2YjQ5NTQ1NGIxNjNiYzAiLCJ1c2VySWQiOiIyMTI2MTczNDQifQ==</vt:lpwstr>
  </property>
  <property fmtid="{D5CDD505-2E9C-101B-9397-08002B2CF9AE}" pid="4" name="ICV">
    <vt:lpwstr>8D1FCBAB51004F14B6DC67FAEE61F0A8_12</vt:lpwstr>
  </property>
</Properties>
</file>