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4"/>
        <w:tblW w:w="15520" w:type="dxa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93"/>
        <w:gridCol w:w="1714"/>
        <w:gridCol w:w="1685"/>
        <w:gridCol w:w="1669"/>
        <w:gridCol w:w="1311"/>
        <w:gridCol w:w="1759"/>
        <w:gridCol w:w="1965"/>
        <w:gridCol w:w="1367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博罗县湖镇镇文德路7号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1月6日</w:t>
            </w:r>
          </w:p>
        </w:tc>
        <w:tc>
          <w:tcPr>
            <w:tcW w:w="1759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1月7日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博罗县龙溪街道岗湖路20号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龙溪自来水公司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1月8日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博罗县长宁镇广汕路南93号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长宁镇闽恒供水有限公司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博罗县龙华镇粮桥路20号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龙华镇自来水厂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博罗县公庄镇獭子大马路69号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博罗县罗阳街道解放西路县委党校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博罗县罗阳中心小学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4"/>
        <w:tblW w:w="15600" w:type="dxa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45"/>
        <w:gridCol w:w="1781"/>
        <w:gridCol w:w="1663"/>
        <w:gridCol w:w="1665"/>
        <w:gridCol w:w="1305"/>
        <w:gridCol w:w="1785"/>
        <w:gridCol w:w="1965"/>
        <w:gridCol w:w="1424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博罗县罗阳街道博惠路500号（金田市场）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博罗县罗阳街道上塘路298号省技工学校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博罗县罗阳街道帝都大酒店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横河镇沿江自来水公司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1月14日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博罗县石坝镇石坝大道433号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石坝镇汇源自来水公司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3月2日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博罗县观音阁镇圩镇商业街51号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观音阁镇自来水公司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3月3日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博罗县杨村镇杨新五路88号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杨村镇自来水公司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3月3日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4"/>
        <w:tblW w:w="15602" w:type="dxa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2128"/>
        <w:gridCol w:w="1800"/>
        <w:gridCol w:w="1665"/>
        <w:gridCol w:w="1665"/>
        <w:gridCol w:w="1290"/>
        <w:gridCol w:w="1830"/>
        <w:gridCol w:w="1950"/>
        <w:gridCol w:w="150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博罗县杨侨镇杨侨大道507号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杨村镇自来水公司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3月3日</w:t>
            </w:r>
          </w:p>
        </w:tc>
        <w:tc>
          <w:tcPr>
            <w:tcW w:w="1830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博罗县柏塘镇下塘大道1号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柏塘镇怡强自来水公司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3月4日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博罗县龙溪街道龙桥大道2498号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龙溪志旺自来水公司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3月5日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博罗县园洲镇兴园三路82号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园洲镇自来水公司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3月6日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博罗县石湾镇石湾大道1245号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3月9日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博罗县福田镇鸡公坑村1号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3月9日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博罗县泰美镇创新路39号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泰美镇健雄自来水公司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3月10日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博罗县罗浮山旅游公司家属区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3月11日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注：（</w:t>
      </w:r>
      <w:r>
        <w:rPr>
          <w:rFonts w:ascii="仿宋" w:hAnsi="仿宋" w:eastAsia="仿宋" w:cs="仿宋"/>
          <w:sz w:val="24"/>
        </w:rPr>
        <w:t>1</w:t>
      </w:r>
      <w:r>
        <w:rPr>
          <w:rFonts w:hint="eastAsia" w:ascii="仿宋" w:hAnsi="仿宋" w:eastAsia="仿宋" w:cs="仿宋"/>
          <w:sz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</w:rPr>
        <w:t>GB/T5750-2006</w:t>
      </w:r>
      <w:r>
        <w:rPr>
          <w:rFonts w:hint="eastAsia" w:ascii="仿宋" w:hAnsi="仿宋" w:eastAsia="仿宋" w:cs="仿宋"/>
          <w:sz w:val="24"/>
        </w:rPr>
        <w:t>）要求进行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numPr>
          <w:ilvl w:val="0"/>
          <w:numId w:val="1"/>
        </w:numPr>
        <w:ind w:left="315" w:leftChars="0" w:firstLine="0" w:firstLineChars="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以《生活饮用水卫生标准》（</w:t>
      </w:r>
      <w:r>
        <w:rPr>
          <w:rFonts w:ascii="仿宋" w:hAnsi="仿宋" w:eastAsia="仿宋" w:cs="仿宋"/>
          <w:sz w:val="24"/>
        </w:rPr>
        <w:t>GB5749-2006</w:t>
      </w:r>
      <w:r>
        <w:rPr>
          <w:rFonts w:hint="eastAsia" w:ascii="仿宋" w:hAnsi="仿宋" w:eastAsia="仿宋" w:cs="仿宋"/>
          <w:sz w:val="24"/>
        </w:rPr>
        <w:t>）作为评价标准，检测值在标准限值范围内评价为</w:t>
      </w:r>
      <w:r>
        <w:rPr>
          <w:rFonts w:hint="eastAsia" w:ascii="仿宋" w:hAnsi="仿宋" w:eastAsia="仿宋" w:cs="仿宋"/>
          <w:sz w:val="24"/>
          <w:lang w:val="en-US" w:eastAsia="zh-CN"/>
        </w:rPr>
        <w:t>达标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/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4249"/>
    <w:rsid w:val="2AA22391"/>
    <w:rsid w:val="3792692C"/>
    <w:rsid w:val="3E48351E"/>
    <w:rsid w:val="3E824249"/>
    <w:rsid w:val="3ED74CC3"/>
    <w:rsid w:val="4774083D"/>
    <w:rsid w:val="7803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黄东强</cp:lastModifiedBy>
  <dcterms:modified xsi:type="dcterms:W3CDTF">2020-04-01T00:46:31Z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