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bidi w:val="0"/>
        <w:ind w:left="0" w:leftChars="0" w:firstLine="0" w:firstLineChars="0"/>
        <w:rPr>
          <w:rFonts w:hint="eastAsia"/>
        </w:rPr>
      </w:pPr>
      <w:r>
        <w:rPr>
          <w:rFonts w:hint="eastAsia"/>
        </w:rPr>
        <w:t>附件二：</w:t>
      </w:r>
    </w:p>
    <w:p>
      <w:pPr>
        <w:pStyle w:val="6"/>
        <w:bidi w:val="0"/>
        <w:ind w:left="0" w:leftChars="0" w:firstLine="0" w:firstLineChars="0"/>
        <w:jc w:val="center"/>
        <w:rPr>
          <w:rFonts w:hint="eastAsia"/>
          <w:b/>
          <w:bCs/>
          <w:sz w:val="44"/>
          <w:szCs w:val="44"/>
        </w:rPr>
      </w:pPr>
      <w:r>
        <w:rPr>
          <w:rFonts w:hint="eastAsia"/>
          <w:b/>
          <w:bCs/>
          <w:sz w:val="44"/>
          <w:szCs w:val="44"/>
        </w:rPr>
        <w:t>博罗县2020年异地务工人员随迁子女申请积分入读义务教育阶段公办学校起始年级的实施方案</w:t>
      </w:r>
    </w:p>
    <w:p>
      <w:pPr>
        <w:pStyle w:val="6"/>
        <w:bidi w:val="0"/>
        <w:rPr>
          <w:rFonts w:hint="eastAsia"/>
        </w:rPr>
      </w:pPr>
    </w:p>
    <w:p>
      <w:pPr>
        <w:pStyle w:val="6"/>
        <w:bidi w:val="0"/>
        <w:ind w:left="0" w:leftChars="0" w:firstLine="640" w:firstLineChars="200"/>
        <w:jc w:val="both"/>
        <w:rPr>
          <w:rFonts w:hint="eastAsia"/>
        </w:rPr>
      </w:pPr>
      <w:r>
        <w:rPr>
          <w:rFonts w:hint="eastAsia"/>
        </w:rPr>
        <w:t>根据惠州市人民政府《关于做好进城务工人员随迁子女义务教育工作的意见》（惠府办〔2012〕49号）、惠州市教育局《关于建立义务教育阶段随迁子女积分入学制度的通知》（惠市教基〔2015〕11号）及义务教育阶段学校招生工作有关文件精神， 2020年我县异地务工人员随迁子女入读义务教育阶段公办学校起始年级实行积分入学的招生政策,为做好积分入学工作,制订本方案。</w:t>
      </w:r>
    </w:p>
    <w:p>
      <w:pPr>
        <w:pStyle w:val="6"/>
        <w:numPr>
          <w:ilvl w:val="0"/>
          <w:numId w:val="1"/>
        </w:numPr>
        <w:bidi w:val="0"/>
        <w:ind w:left="0" w:leftChars="0" w:firstLine="643" w:firstLineChars="200"/>
        <w:jc w:val="both"/>
        <w:rPr>
          <w:rFonts w:hint="eastAsia"/>
          <w:b/>
          <w:bCs/>
        </w:rPr>
      </w:pPr>
      <w:r>
        <w:rPr>
          <w:rFonts w:hint="eastAsia"/>
          <w:b/>
          <w:bCs/>
        </w:rPr>
        <w:t>基本原则</w:t>
      </w:r>
    </w:p>
    <w:p>
      <w:pPr>
        <w:pStyle w:val="6"/>
        <w:numPr>
          <w:ilvl w:val="0"/>
          <w:numId w:val="2"/>
        </w:numPr>
        <w:bidi w:val="0"/>
        <w:ind w:leftChars="200"/>
        <w:jc w:val="both"/>
        <w:rPr>
          <w:rFonts w:hint="eastAsia"/>
        </w:rPr>
      </w:pPr>
      <w:r>
        <w:rPr>
          <w:rFonts w:hint="eastAsia"/>
        </w:rPr>
        <w:t>遵循“属地管理，免试相对就近入学”的原则，以居住地所属镇（街、管委会）的学区学校为单位实行积分入学。</w:t>
      </w:r>
    </w:p>
    <w:p>
      <w:pPr>
        <w:pStyle w:val="6"/>
        <w:numPr>
          <w:ilvl w:val="0"/>
          <w:numId w:val="2"/>
        </w:numPr>
        <w:bidi w:val="0"/>
        <w:ind w:left="420" w:leftChars="200" w:firstLine="640" w:firstLineChars="200"/>
        <w:jc w:val="both"/>
        <w:rPr>
          <w:rFonts w:hint="eastAsia"/>
        </w:rPr>
      </w:pPr>
      <w:r>
        <w:rPr>
          <w:rFonts w:hint="eastAsia"/>
        </w:rPr>
        <w:t>坚持公平、公正原则，依据申请入读学校的计划数，按积分由高到低依次录取。</w:t>
      </w:r>
    </w:p>
    <w:p>
      <w:pPr>
        <w:pStyle w:val="6"/>
        <w:numPr>
          <w:ilvl w:val="0"/>
          <w:numId w:val="1"/>
        </w:numPr>
        <w:bidi w:val="0"/>
        <w:ind w:left="0" w:leftChars="0" w:firstLine="643" w:firstLineChars="200"/>
        <w:jc w:val="both"/>
        <w:rPr>
          <w:rFonts w:hint="eastAsia"/>
          <w:b/>
          <w:bCs/>
        </w:rPr>
      </w:pPr>
      <w:r>
        <w:rPr>
          <w:rFonts w:hint="eastAsia"/>
          <w:b/>
          <w:bCs/>
        </w:rPr>
        <w:t>适用对象</w:t>
      </w:r>
    </w:p>
    <w:p>
      <w:pPr>
        <w:pStyle w:val="6"/>
        <w:numPr>
          <w:ilvl w:val="0"/>
          <w:numId w:val="3"/>
        </w:numPr>
        <w:bidi w:val="0"/>
        <w:ind w:leftChars="200"/>
        <w:jc w:val="both"/>
        <w:rPr>
          <w:rFonts w:hint="eastAsia"/>
        </w:rPr>
      </w:pPr>
      <w:r>
        <w:rPr>
          <w:rFonts w:hint="eastAsia"/>
        </w:rPr>
        <w:t>其父或母（或其他法定监护人）在博罗县居住，有合法稳定职业及住所，年满6周岁（8月31日前出生）和小学六年级毕业生的非博罗县户籍适龄儿童少年。</w:t>
      </w:r>
    </w:p>
    <w:p>
      <w:pPr>
        <w:pStyle w:val="6"/>
        <w:numPr>
          <w:ilvl w:val="0"/>
          <w:numId w:val="3"/>
        </w:numPr>
        <w:bidi w:val="0"/>
        <w:ind w:leftChars="200"/>
        <w:jc w:val="both"/>
        <w:rPr>
          <w:rFonts w:hint="eastAsia"/>
        </w:rPr>
      </w:pPr>
      <w:r>
        <w:rPr>
          <w:rFonts w:hint="eastAsia"/>
        </w:rPr>
        <w:t>其父或母（或其他法定监护人）在博罗县内户籍地以外的镇(街、管委会)居住，有合法稳定职业及住所，年满6周岁（8月31日前出生）和小学六年级毕业生且具有博罗县户籍的适龄儿童少年。</w:t>
      </w:r>
    </w:p>
    <w:p>
      <w:pPr>
        <w:pStyle w:val="6"/>
        <w:numPr>
          <w:ilvl w:val="0"/>
          <w:numId w:val="1"/>
        </w:numPr>
        <w:bidi w:val="0"/>
        <w:ind w:left="0" w:leftChars="0" w:firstLine="643" w:firstLineChars="200"/>
        <w:jc w:val="both"/>
        <w:rPr>
          <w:rFonts w:hint="eastAsia"/>
          <w:b/>
          <w:bCs/>
        </w:rPr>
      </w:pPr>
      <w:r>
        <w:rPr>
          <w:rFonts w:hint="eastAsia"/>
          <w:b/>
          <w:bCs/>
        </w:rPr>
        <w:t>实施范围</w:t>
      </w:r>
    </w:p>
    <w:p>
      <w:pPr>
        <w:pStyle w:val="6"/>
        <w:numPr>
          <w:ilvl w:val="0"/>
          <w:numId w:val="0"/>
        </w:numPr>
        <w:bidi w:val="0"/>
        <w:ind w:leftChars="200" w:firstLine="960" w:firstLineChars="300"/>
        <w:jc w:val="both"/>
        <w:rPr>
          <w:rFonts w:hint="eastAsia"/>
        </w:rPr>
      </w:pPr>
      <w:r>
        <w:rPr>
          <w:rFonts w:hint="eastAsia"/>
        </w:rPr>
        <w:t>博罗县义务教育阶段公办学校。</w:t>
      </w:r>
    </w:p>
    <w:p>
      <w:pPr>
        <w:pStyle w:val="6"/>
        <w:numPr>
          <w:ilvl w:val="0"/>
          <w:numId w:val="1"/>
        </w:numPr>
        <w:bidi w:val="0"/>
        <w:ind w:left="0" w:leftChars="0" w:firstLine="643" w:firstLineChars="200"/>
        <w:jc w:val="both"/>
        <w:rPr>
          <w:rFonts w:hint="eastAsia"/>
          <w:b/>
          <w:bCs/>
        </w:rPr>
      </w:pPr>
      <w:r>
        <w:rPr>
          <w:rFonts w:hint="eastAsia"/>
          <w:b/>
          <w:bCs/>
        </w:rPr>
        <w:t>实施办法</w:t>
      </w:r>
    </w:p>
    <w:p>
      <w:pPr>
        <w:pStyle w:val="6"/>
        <w:numPr>
          <w:ilvl w:val="0"/>
          <w:numId w:val="4"/>
        </w:numPr>
        <w:bidi w:val="0"/>
        <w:ind w:leftChars="200" w:firstLine="640" w:firstLineChars="200"/>
        <w:jc w:val="both"/>
        <w:rPr>
          <w:rFonts w:hint="eastAsia"/>
        </w:rPr>
      </w:pPr>
      <w:r>
        <w:rPr>
          <w:rFonts w:hint="eastAsia"/>
        </w:rPr>
        <w:t>县城中小学（罗阳中心小学、罗阳四小、罗阳五小、罗阳六小、罗阳一中、罗阳二中、博中初中部、侨中初中部、中洲学校、佳兆业学校、）以学校为单位，实行积分入学。学校负责接收和审核积分入学申请资料，并按积分从高到低编排好学生名次表。由博罗县城公办义务教育学校招生工作领导小组根据各校的学位剩余情况统筹安排。</w:t>
      </w:r>
    </w:p>
    <w:p>
      <w:pPr>
        <w:pStyle w:val="6"/>
        <w:numPr>
          <w:ilvl w:val="0"/>
          <w:numId w:val="4"/>
        </w:numPr>
        <w:bidi w:val="0"/>
        <w:ind w:leftChars="200" w:firstLine="640" w:firstLineChars="200"/>
        <w:jc w:val="both"/>
        <w:rPr>
          <w:rFonts w:hint="eastAsia"/>
        </w:rPr>
      </w:pPr>
      <w:r>
        <w:rPr>
          <w:rFonts w:hint="eastAsia"/>
        </w:rPr>
        <w:t>除县城中小学外的公办中小学以学校为单位，实行积分入学。学校负责接收和审核积分入学申请资料，并按积分从高到低编排好学生名次表。由各镇（街、管委会）招生工作领导小组，根据各校的学位剩余情况统筹安排。</w:t>
      </w:r>
    </w:p>
    <w:p>
      <w:pPr>
        <w:pStyle w:val="6"/>
        <w:numPr>
          <w:ilvl w:val="0"/>
          <w:numId w:val="1"/>
        </w:numPr>
        <w:bidi w:val="0"/>
        <w:ind w:left="0" w:leftChars="0" w:firstLine="643" w:firstLineChars="200"/>
        <w:jc w:val="both"/>
        <w:rPr>
          <w:rFonts w:hint="eastAsia"/>
          <w:b/>
          <w:bCs/>
        </w:rPr>
      </w:pPr>
      <w:r>
        <w:rPr>
          <w:rFonts w:hint="eastAsia"/>
          <w:b/>
          <w:bCs/>
        </w:rPr>
        <w:t>申请材料、流程及说明</w:t>
      </w:r>
    </w:p>
    <w:p>
      <w:pPr>
        <w:pStyle w:val="6"/>
        <w:numPr>
          <w:ilvl w:val="0"/>
          <w:numId w:val="0"/>
        </w:numPr>
        <w:bidi w:val="0"/>
        <w:ind w:leftChars="200" w:firstLine="640" w:firstLineChars="200"/>
        <w:jc w:val="both"/>
        <w:rPr>
          <w:rFonts w:hint="eastAsia"/>
        </w:rPr>
      </w:pPr>
      <w:r>
        <w:rPr>
          <w:rFonts w:hint="eastAsia"/>
        </w:rPr>
        <w:t>符合条件的适龄儿童少年通过积分方式，申请入读居住地（以不动产权证、房屋产权证或购房合同及发票地址为准；无房产的，提供《广东省居住证》或营业执照等合法有效证件）所在镇（街、管委会）学区内的义务教育阶段公办学校起始年级。</w:t>
      </w:r>
    </w:p>
    <w:p>
      <w:pPr>
        <w:pStyle w:val="6"/>
        <w:numPr>
          <w:ilvl w:val="0"/>
          <w:numId w:val="5"/>
        </w:numPr>
        <w:bidi w:val="0"/>
        <w:ind w:leftChars="200" w:firstLine="643" w:firstLineChars="200"/>
        <w:jc w:val="both"/>
        <w:rPr>
          <w:rFonts w:hint="eastAsia"/>
          <w:b/>
          <w:bCs/>
        </w:rPr>
      </w:pPr>
      <w:r>
        <w:rPr>
          <w:rFonts w:hint="eastAsia"/>
          <w:b/>
          <w:bCs/>
        </w:rPr>
        <w:t>申请流程</w:t>
      </w:r>
    </w:p>
    <w:p>
      <w:pPr>
        <w:pStyle w:val="6"/>
        <w:numPr>
          <w:ilvl w:val="0"/>
          <w:numId w:val="6"/>
        </w:numPr>
        <w:bidi w:val="0"/>
        <w:ind w:leftChars="400" w:firstLine="643" w:firstLineChars="200"/>
        <w:jc w:val="both"/>
        <w:rPr>
          <w:rFonts w:hint="eastAsia"/>
        </w:rPr>
      </w:pPr>
      <w:r>
        <w:rPr>
          <w:rFonts w:hint="eastAsia"/>
          <w:b/>
          <w:bCs/>
        </w:rPr>
        <w:t>申请、递交材料及学校初审</w:t>
      </w:r>
      <w:r>
        <w:rPr>
          <w:rFonts w:hint="eastAsia"/>
        </w:rPr>
        <w:t>：6月10日至30日（工作日），异地务工人员随迁子女的父母（或其他法定监护人,以下简称“申请人”）到居住地所属镇（街、管委会）学区内的学校填写《博罗县异地务工人员随迁子女积分入学申请表》（以下简称《申请表》，见附件2，《申请表》可在就读的幼儿园或申请就读的小学、中学领取，也可以在《博罗县人民政府门户网站》的教育通告栏里下载）。申请人须向居住地所属镇（街、管委会）学区内的学校递交《申请表》和各项积分指标佐证材料原件及复印件（申请人只能选择一所学校）。</w:t>
      </w:r>
    </w:p>
    <w:p>
      <w:pPr>
        <w:pStyle w:val="6"/>
        <w:numPr>
          <w:ilvl w:val="0"/>
          <w:numId w:val="6"/>
        </w:numPr>
        <w:bidi w:val="0"/>
        <w:ind w:leftChars="400" w:firstLine="643" w:firstLineChars="200"/>
        <w:jc w:val="both"/>
        <w:rPr>
          <w:rFonts w:hint="eastAsia"/>
        </w:rPr>
      </w:pPr>
      <w:r>
        <w:rPr>
          <w:rFonts w:hint="eastAsia"/>
          <w:b/>
          <w:bCs/>
        </w:rPr>
        <w:t>公布招生计划数</w:t>
      </w:r>
      <w:r>
        <w:rPr>
          <w:rFonts w:hint="eastAsia"/>
        </w:rPr>
        <w:t>：各公办中小学待户籍生及符合相关政策学生于7月13、14日报名后，视学位剩余情况于7月16日公布实行积分入学招生计划数。</w:t>
      </w:r>
    </w:p>
    <w:p>
      <w:pPr>
        <w:pStyle w:val="6"/>
        <w:numPr>
          <w:ilvl w:val="0"/>
          <w:numId w:val="6"/>
        </w:numPr>
        <w:bidi w:val="0"/>
        <w:ind w:leftChars="400" w:firstLine="643" w:firstLineChars="200"/>
        <w:jc w:val="both"/>
        <w:rPr>
          <w:rFonts w:hint="eastAsia"/>
        </w:rPr>
      </w:pPr>
      <w:r>
        <w:rPr>
          <w:rFonts w:hint="eastAsia"/>
          <w:b/>
          <w:bCs/>
        </w:rPr>
        <w:t>审核材料及计算积分：</w:t>
      </w:r>
      <w:r>
        <w:rPr>
          <w:rFonts w:hint="eastAsia"/>
        </w:rPr>
        <w:t>7月16日至17日，各学校对申请人提交的材料进行审核，核实符合规定要求的，按照《博罗县异地务工人员随迁子女申请入读公办学校起始年级积分指标及分值表》（见附件1）计算积分。总积分为各项指标的累计得分，凡总积分为0分的视为无效材料。</w:t>
      </w:r>
    </w:p>
    <w:p>
      <w:pPr>
        <w:pStyle w:val="6"/>
        <w:numPr>
          <w:ilvl w:val="0"/>
          <w:numId w:val="6"/>
        </w:numPr>
        <w:bidi w:val="0"/>
        <w:ind w:leftChars="400" w:firstLine="643" w:firstLineChars="200"/>
        <w:jc w:val="both"/>
        <w:rPr>
          <w:rFonts w:hint="eastAsia"/>
        </w:rPr>
      </w:pPr>
      <w:r>
        <w:rPr>
          <w:rFonts w:hint="eastAsia"/>
          <w:b/>
          <w:bCs/>
        </w:rPr>
        <w:t>公布积分结果及录取名单公示：</w:t>
      </w:r>
      <w:r>
        <w:rPr>
          <w:rFonts w:hint="eastAsia"/>
        </w:rPr>
        <w:t>7月18日至24日，以学校为单位，根据学位数按积分从高到低依次录取，录满为止，并向社会公布积分结果及录取名单，公示时间不少于5个工作日。</w:t>
      </w:r>
    </w:p>
    <w:p>
      <w:pPr>
        <w:pStyle w:val="6"/>
        <w:numPr>
          <w:ilvl w:val="0"/>
          <w:numId w:val="6"/>
        </w:numPr>
        <w:bidi w:val="0"/>
        <w:ind w:leftChars="400" w:firstLine="643" w:firstLineChars="200"/>
        <w:jc w:val="both"/>
        <w:rPr>
          <w:rFonts w:hint="eastAsia"/>
        </w:rPr>
      </w:pPr>
      <w:r>
        <w:rPr>
          <w:rFonts w:hint="eastAsia"/>
          <w:b/>
          <w:bCs/>
        </w:rPr>
        <w:t>办理入学手续：</w:t>
      </w:r>
      <w:r>
        <w:rPr>
          <w:rFonts w:hint="eastAsia"/>
        </w:rPr>
        <w:t>初中、小学一年级报名时间：7月27日至28日，小学一年级申请人带户口簿、出生证、接种证等相关证件到录取的学校办理入学手续。初中一年级申请人带户口簿、《学籍基本信息表》等相关证件到录取的学校办理入学手续。逾期未到校办理入学手续的，视为自动放弃学位。</w:t>
      </w:r>
    </w:p>
    <w:p>
      <w:pPr>
        <w:pStyle w:val="6"/>
        <w:numPr>
          <w:ilvl w:val="0"/>
          <w:numId w:val="5"/>
        </w:numPr>
        <w:bidi w:val="0"/>
        <w:ind w:left="420" w:leftChars="200" w:firstLine="643" w:firstLineChars="200"/>
        <w:jc w:val="both"/>
        <w:rPr>
          <w:rFonts w:hint="eastAsia"/>
          <w:b/>
          <w:bCs/>
        </w:rPr>
      </w:pPr>
      <w:r>
        <w:rPr>
          <w:rFonts w:hint="eastAsia"/>
          <w:b/>
          <w:bCs/>
        </w:rPr>
        <w:t>有关说明</w:t>
      </w:r>
    </w:p>
    <w:p>
      <w:pPr>
        <w:pStyle w:val="6"/>
        <w:numPr>
          <w:ilvl w:val="0"/>
          <w:numId w:val="7"/>
        </w:numPr>
        <w:bidi w:val="0"/>
        <w:ind w:leftChars="400" w:firstLine="640" w:firstLineChars="200"/>
        <w:jc w:val="both"/>
        <w:rPr>
          <w:rFonts w:hint="eastAsia"/>
        </w:rPr>
      </w:pPr>
      <w:r>
        <w:rPr>
          <w:rFonts w:hint="eastAsia"/>
        </w:rPr>
        <w:t>到学校申报是积分入学的前提条件，请申请人务必在规定时间内到居住地所属学区的学校申报，错过申报时间的将不再受理。</w:t>
      </w:r>
    </w:p>
    <w:p>
      <w:pPr>
        <w:pStyle w:val="6"/>
        <w:numPr>
          <w:ilvl w:val="0"/>
          <w:numId w:val="7"/>
        </w:numPr>
        <w:bidi w:val="0"/>
        <w:ind w:leftChars="400" w:firstLine="640" w:firstLineChars="200"/>
        <w:jc w:val="both"/>
        <w:rPr>
          <w:rFonts w:hint="eastAsia"/>
        </w:rPr>
      </w:pPr>
      <w:r>
        <w:rPr>
          <w:rFonts w:hint="eastAsia"/>
        </w:rPr>
        <w:t>每个适龄儿童少年只可申报一所学校，身份证号码只可申报一次。申请人选择居住地所属镇（街、管委会）学区内的学校申报成功后则不可更改。如有多校申报的，经查实，取消申请人随迁子女积分入学资格，申请人须承担由此产生的一切责任。</w:t>
      </w:r>
    </w:p>
    <w:p>
      <w:pPr>
        <w:pStyle w:val="6"/>
        <w:numPr>
          <w:ilvl w:val="0"/>
          <w:numId w:val="7"/>
        </w:numPr>
        <w:bidi w:val="0"/>
        <w:ind w:leftChars="400" w:firstLine="640" w:firstLineChars="200"/>
        <w:jc w:val="both"/>
        <w:rPr>
          <w:rFonts w:hint="eastAsia"/>
        </w:rPr>
      </w:pPr>
      <w:r>
        <w:rPr>
          <w:rFonts w:hint="eastAsia"/>
        </w:rPr>
        <w:t>申请小学一年级的异地务工人员随迁子女必须是当年8月31日（含8月31日）前年满6周岁的儿童（已取得小学学籍的适龄儿童不在招生范围内）；申请入读初中一年级的异地务工人员随迁子女必须是当年授完规定年限小学教育的学生（已取得初中学籍的适龄少年不在招生范围内）。</w:t>
      </w:r>
    </w:p>
    <w:p>
      <w:pPr>
        <w:pStyle w:val="6"/>
        <w:numPr>
          <w:ilvl w:val="0"/>
          <w:numId w:val="7"/>
        </w:numPr>
        <w:bidi w:val="0"/>
        <w:ind w:leftChars="400" w:firstLine="640" w:firstLineChars="200"/>
        <w:jc w:val="both"/>
        <w:rPr>
          <w:rFonts w:hint="eastAsia"/>
        </w:rPr>
      </w:pPr>
      <w:r>
        <w:rPr>
          <w:rFonts w:hint="eastAsia"/>
        </w:rPr>
        <w:t>未在规定申请时间内完成申报手续的，视为自动放弃积分入学申请。</w:t>
      </w:r>
    </w:p>
    <w:p>
      <w:pPr>
        <w:pStyle w:val="6"/>
        <w:numPr>
          <w:ilvl w:val="0"/>
          <w:numId w:val="7"/>
        </w:numPr>
        <w:bidi w:val="0"/>
        <w:ind w:leftChars="400" w:firstLine="640" w:firstLineChars="200"/>
        <w:jc w:val="both"/>
        <w:rPr>
          <w:rFonts w:hint="eastAsia"/>
        </w:rPr>
      </w:pPr>
      <w:r>
        <w:rPr>
          <w:rFonts w:hint="eastAsia"/>
        </w:rPr>
        <w:t>如申请人提供虚假证件材料的，一经查实，取消申请人随迁子女积分入学资格，申请人须承担由此产生的一切责任。</w:t>
      </w:r>
    </w:p>
    <w:p>
      <w:pPr>
        <w:pStyle w:val="6"/>
        <w:numPr>
          <w:ilvl w:val="0"/>
          <w:numId w:val="7"/>
        </w:numPr>
        <w:bidi w:val="0"/>
        <w:ind w:leftChars="400" w:firstLine="640" w:firstLineChars="200"/>
        <w:jc w:val="both"/>
        <w:rPr>
          <w:rFonts w:hint="eastAsia"/>
          <w:b/>
          <w:bCs/>
        </w:rPr>
      </w:pPr>
      <w:r>
        <w:rPr>
          <w:rFonts w:hint="eastAsia"/>
        </w:rPr>
        <w:t>已被录取的学生须于指定日期内到录取学校办理入学手续，逾期未办理的，视为自动放弃学位</w:t>
      </w:r>
    </w:p>
    <w:p>
      <w:pPr>
        <w:pStyle w:val="6"/>
        <w:numPr>
          <w:ilvl w:val="0"/>
          <w:numId w:val="1"/>
        </w:numPr>
        <w:bidi w:val="0"/>
        <w:ind w:left="0" w:leftChars="0" w:firstLine="643" w:firstLineChars="200"/>
        <w:jc w:val="both"/>
        <w:rPr>
          <w:rFonts w:hint="eastAsia"/>
          <w:b/>
          <w:bCs/>
        </w:rPr>
      </w:pPr>
      <w:r>
        <w:rPr>
          <w:rFonts w:hint="eastAsia"/>
          <w:b/>
          <w:bCs/>
          <w:lang w:eastAsia="zh-CN"/>
        </w:rPr>
        <w:t>各相</w:t>
      </w:r>
      <w:r>
        <w:rPr>
          <w:rFonts w:hint="eastAsia"/>
          <w:b/>
          <w:bCs/>
        </w:rPr>
        <w:t>关单位职责</w:t>
      </w:r>
    </w:p>
    <w:p>
      <w:pPr>
        <w:pStyle w:val="6"/>
        <w:numPr>
          <w:ilvl w:val="0"/>
          <w:numId w:val="0"/>
        </w:numPr>
        <w:bidi w:val="0"/>
        <w:ind w:leftChars="600"/>
        <w:jc w:val="both"/>
        <w:rPr>
          <w:rFonts w:hint="eastAsia"/>
        </w:rPr>
      </w:pPr>
      <w:r>
        <w:rPr>
          <w:rFonts w:hint="eastAsia"/>
          <w:b/>
          <w:bCs/>
        </w:rPr>
        <w:t>县教育局：</w:t>
      </w:r>
      <w:r>
        <w:rPr>
          <w:rFonts w:hint="eastAsia"/>
        </w:rPr>
        <w:t>负责制定每年义务教育学校招生计划，统筹、指导全县义务教育学校开展招生工作，协调县直有关单位按照职责完成招生工作任务。加强对义务教育学校招生工作的监督检查，发现违法违规招生行为及时报告县纪委监察委。</w:t>
      </w:r>
    </w:p>
    <w:p>
      <w:pPr>
        <w:pStyle w:val="6"/>
        <w:numPr>
          <w:ilvl w:val="0"/>
          <w:numId w:val="0"/>
        </w:numPr>
        <w:bidi w:val="0"/>
        <w:ind w:leftChars="600"/>
        <w:jc w:val="both"/>
        <w:rPr>
          <w:rFonts w:hint="eastAsia"/>
        </w:rPr>
      </w:pPr>
      <w:r>
        <w:rPr>
          <w:rFonts w:hint="eastAsia"/>
          <w:b/>
          <w:bCs/>
        </w:rPr>
        <w:t>县公安局：</w:t>
      </w:r>
      <w:r>
        <w:rPr>
          <w:rFonts w:hint="eastAsia"/>
        </w:rPr>
        <w:t>负责核查入学适龄儿童的出生日期，适龄儿童、小学毕业生的户籍地（具体到镇、街、管委会）及与户主关系。</w:t>
      </w:r>
    </w:p>
    <w:p>
      <w:pPr>
        <w:pStyle w:val="6"/>
        <w:numPr>
          <w:ilvl w:val="0"/>
          <w:numId w:val="0"/>
        </w:numPr>
        <w:bidi w:val="0"/>
        <w:ind w:leftChars="600"/>
        <w:jc w:val="both"/>
        <w:rPr>
          <w:rFonts w:hint="eastAsia"/>
        </w:rPr>
      </w:pPr>
      <w:r>
        <w:rPr>
          <w:rFonts w:hint="eastAsia"/>
          <w:b/>
          <w:bCs/>
        </w:rPr>
        <w:t>县自然资源局：</w:t>
      </w:r>
      <w:r>
        <w:rPr>
          <w:rFonts w:hint="eastAsia"/>
        </w:rPr>
        <w:t>负责核查房屋产权证。</w:t>
      </w:r>
    </w:p>
    <w:p>
      <w:pPr>
        <w:pStyle w:val="6"/>
        <w:numPr>
          <w:ilvl w:val="0"/>
          <w:numId w:val="0"/>
        </w:numPr>
        <w:bidi w:val="0"/>
        <w:ind w:leftChars="600"/>
        <w:jc w:val="both"/>
        <w:rPr>
          <w:rFonts w:hint="eastAsia"/>
        </w:rPr>
      </w:pPr>
      <w:r>
        <w:rPr>
          <w:rFonts w:hint="eastAsia"/>
          <w:b/>
          <w:bCs/>
        </w:rPr>
        <w:t>县住房和城乡建设局：</w:t>
      </w:r>
      <w:r>
        <w:rPr>
          <w:rFonts w:hint="eastAsia"/>
        </w:rPr>
        <w:t>负责核查（提供）租房户的《房屋租赁合同证明》。</w:t>
      </w:r>
    </w:p>
    <w:p>
      <w:pPr>
        <w:pStyle w:val="6"/>
        <w:numPr>
          <w:ilvl w:val="0"/>
          <w:numId w:val="0"/>
        </w:numPr>
        <w:bidi w:val="0"/>
        <w:ind w:leftChars="600"/>
        <w:jc w:val="both"/>
        <w:rPr>
          <w:rFonts w:hint="eastAsia"/>
        </w:rPr>
      </w:pPr>
      <w:r>
        <w:rPr>
          <w:rFonts w:hint="eastAsia"/>
          <w:b/>
          <w:bCs/>
        </w:rPr>
        <w:t>县社保局：</w:t>
      </w:r>
      <w:r>
        <w:rPr>
          <w:rFonts w:hint="eastAsia"/>
        </w:rPr>
        <w:t>负责核查积分入学适龄儿童、小学毕业生的家长缴交社保情况，并打印参保人的社保证明并盖章。</w:t>
      </w:r>
    </w:p>
    <w:p>
      <w:pPr>
        <w:pStyle w:val="6"/>
        <w:numPr>
          <w:ilvl w:val="0"/>
          <w:numId w:val="0"/>
        </w:numPr>
        <w:bidi w:val="0"/>
        <w:ind w:leftChars="600"/>
        <w:jc w:val="both"/>
        <w:rPr>
          <w:rFonts w:hint="eastAsia"/>
        </w:rPr>
      </w:pPr>
      <w:r>
        <w:rPr>
          <w:rFonts w:hint="eastAsia"/>
          <w:b/>
          <w:bCs/>
        </w:rPr>
        <w:t>县税务局：</w:t>
      </w:r>
      <w:r>
        <w:rPr>
          <w:rFonts w:hint="eastAsia"/>
        </w:rPr>
        <w:t>负责核查积分入学适龄儿童、小学毕业生的家长近五年纳税完税证明。</w:t>
      </w:r>
    </w:p>
    <w:p>
      <w:pPr>
        <w:pStyle w:val="6"/>
        <w:numPr>
          <w:ilvl w:val="0"/>
          <w:numId w:val="0"/>
        </w:numPr>
        <w:bidi w:val="0"/>
        <w:ind w:leftChars="600"/>
        <w:jc w:val="both"/>
        <w:rPr>
          <w:rFonts w:hint="eastAsia"/>
        </w:rPr>
      </w:pPr>
      <w:r>
        <w:rPr>
          <w:rFonts w:hint="eastAsia"/>
          <w:b/>
          <w:bCs/>
        </w:rPr>
        <w:t>县文明办、团县委：</w:t>
      </w:r>
      <w:r>
        <w:rPr>
          <w:rFonts w:hint="eastAsia"/>
        </w:rPr>
        <w:t>负责核查博罗县义工、志愿者服务期间，获得团县委以上部门表彰的证明。</w:t>
      </w:r>
    </w:p>
    <w:p>
      <w:pPr>
        <w:pStyle w:val="6"/>
        <w:numPr>
          <w:ilvl w:val="0"/>
          <w:numId w:val="0"/>
        </w:numPr>
        <w:bidi w:val="0"/>
        <w:ind w:leftChars="600"/>
        <w:jc w:val="both"/>
        <w:rPr>
          <w:rFonts w:hint="eastAsia"/>
        </w:rPr>
      </w:pPr>
      <w:r>
        <w:rPr>
          <w:rFonts w:hint="eastAsia"/>
          <w:b/>
          <w:bCs/>
        </w:rPr>
        <w:t>各镇（街道、罗浮山管委会）：</w:t>
      </w:r>
      <w:r>
        <w:rPr>
          <w:rFonts w:hint="eastAsia"/>
        </w:rPr>
        <w:t>负责获得镇（街、管委会）级以上政府部门表彰的证明。</w:t>
      </w:r>
    </w:p>
    <w:p>
      <w:pPr>
        <w:pStyle w:val="6"/>
        <w:numPr>
          <w:ilvl w:val="0"/>
          <w:numId w:val="0"/>
        </w:numPr>
        <w:bidi w:val="0"/>
        <w:ind w:leftChars="600"/>
        <w:jc w:val="both"/>
        <w:rPr>
          <w:rFonts w:hint="eastAsia"/>
        </w:rPr>
      </w:pPr>
      <w:r>
        <w:rPr>
          <w:rFonts w:hint="eastAsia"/>
          <w:b/>
          <w:bCs/>
        </w:rPr>
        <w:t>县纪委驻县教育局纪检组：</w:t>
      </w:r>
      <w:r>
        <w:rPr>
          <w:rFonts w:hint="eastAsia"/>
        </w:rPr>
        <w:t>在县纪委监察委的指导下，加强对全县义务教育招生工作的监督检查，适时开展明察暗访，深入查找问题线索，严肃惩处违规招生、弄虚作假、失职渎职、利益输送等违法违规行为并全县通报。</w:t>
      </w:r>
    </w:p>
    <w:p>
      <w:pPr>
        <w:pStyle w:val="6"/>
        <w:numPr>
          <w:ilvl w:val="0"/>
          <w:numId w:val="1"/>
        </w:numPr>
        <w:bidi w:val="0"/>
        <w:ind w:left="0" w:leftChars="0" w:firstLine="643" w:firstLineChars="200"/>
        <w:jc w:val="both"/>
        <w:rPr>
          <w:rFonts w:hint="eastAsia"/>
          <w:b/>
          <w:bCs/>
        </w:rPr>
      </w:pPr>
      <w:r>
        <w:rPr>
          <w:rFonts w:hint="eastAsia"/>
          <w:b/>
          <w:bCs/>
        </w:rPr>
        <w:t>公告查看地点</w:t>
      </w:r>
    </w:p>
    <w:p>
      <w:pPr>
        <w:pStyle w:val="6"/>
        <w:numPr>
          <w:ilvl w:val="0"/>
          <w:numId w:val="0"/>
        </w:numPr>
        <w:bidi w:val="0"/>
        <w:ind w:leftChars="200" w:firstLine="640" w:firstLineChars="200"/>
        <w:jc w:val="both"/>
        <w:rPr>
          <w:rFonts w:hint="eastAsia"/>
        </w:rPr>
      </w:pPr>
      <w:r>
        <w:rPr>
          <w:rFonts w:hint="eastAsia"/>
        </w:rPr>
        <w:t>各镇（街、管委会）相关公办中小学的公告栏。</w:t>
      </w:r>
    </w:p>
    <w:p>
      <w:pPr>
        <w:pStyle w:val="6"/>
        <w:numPr>
          <w:ilvl w:val="0"/>
          <w:numId w:val="1"/>
        </w:numPr>
        <w:bidi w:val="0"/>
        <w:ind w:left="0" w:leftChars="0" w:firstLine="643" w:firstLineChars="200"/>
        <w:jc w:val="both"/>
        <w:rPr>
          <w:rFonts w:hint="eastAsia"/>
          <w:b/>
          <w:bCs/>
        </w:rPr>
      </w:pPr>
      <w:r>
        <w:rPr>
          <w:rFonts w:hint="eastAsia"/>
          <w:b/>
          <w:bCs/>
        </w:rPr>
        <w:t>招生咨询、监督电话</w:t>
      </w:r>
    </w:p>
    <w:p>
      <w:pPr>
        <w:pStyle w:val="6"/>
        <w:numPr>
          <w:ilvl w:val="0"/>
          <w:numId w:val="0"/>
        </w:numPr>
        <w:bidi w:val="0"/>
        <w:ind w:leftChars="200"/>
        <w:jc w:val="both"/>
        <w:rPr>
          <w:rFonts w:hint="eastAsia"/>
        </w:rPr>
      </w:pPr>
      <w:r>
        <w:rPr>
          <w:rFonts w:hint="eastAsia"/>
        </w:rPr>
        <w:t>博罗县教育局教育股电话：6292146、6297748。                           </w:t>
      </w:r>
    </w:p>
    <w:p>
      <w:pPr>
        <w:pStyle w:val="6"/>
        <w:bidi w:val="0"/>
        <w:jc w:val="both"/>
        <w:rPr>
          <w:rFonts w:hint="eastAsia"/>
        </w:rPr>
      </w:pPr>
    </w:p>
    <w:p>
      <w:pPr>
        <w:pStyle w:val="6"/>
        <w:bidi w:val="0"/>
        <w:jc w:val="both"/>
        <w:rPr>
          <w:rFonts w:hint="eastAsia"/>
        </w:rPr>
      </w:pPr>
      <w:r>
        <w:rPr>
          <w:rFonts w:hint="eastAsia"/>
        </w:rPr>
        <w:t>附件：</w:t>
      </w:r>
    </w:p>
    <w:p>
      <w:pPr>
        <w:pStyle w:val="6"/>
        <w:bidi w:val="0"/>
        <w:jc w:val="both"/>
        <w:rPr>
          <w:rFonts w:hint="eastAsia"/>
        </w:rPr>
      </w:pPr>
      <w:r>
        <w:rPr>
          <w:rFonts w:hint="eastAsia"/>
        </w:rPr>
        <w:t>1.博罗县异地务工人员随迁子女申请入读公办学校起始年级积分指标及分值表</w:t>
      </w:r>
    </w:p>
    <w:p>
      <w:pPr>
        <w:pStyle w:val="6"/>
        <w:bidi w:val="0"/>
        <w:jc w:val="both"/>
        <w:rPr>
          <w:rFonts w:hint="eastAsia"/>
        </w:rPr>
      </w:pPr>
      <w:r>
        <w:rPr>
          <w:rFonts w:hint="eastAsia"/>
        </w:rPr>
        <w:t>2.博罗县异地务工人员随迁子女积分入学申请表</w:t>
      </w:r>
    </w:p>
    <w:p>
      <w:pPr>
        <w:pStyle w:val="6"/>
        <w:bidi w:val="0"/>
        <w:jc w:val="both"/>
        <w:rPr>
          <w:rFonts w:hint="eastAsia"/>
        </w:rPr>
      </w:pPr>
      <w:r>
        <w:rPr>
          <w:rFonts w:hint="eastAsia"/>
        </w:rPr>
        <w:t>3.申请人申请时需提供的证件（证明）原件和复印件说明书</w:t>
      </w:r>
    </w:p>
    <w:p>
      <w:pPr>
        <w:pStyle w:val="6"/>
        <w:bidi w:val="0"/>
        <w:jc w:val="both"/>
      </w:pPr>
      <w:r>
        <w:rPr>
          <w:rFonts w:hint="eastAsia"/>
        </w:rPr>
        <w:t>4.博罗县积分入学申请流程图</w:t>
      </w:r>
    </w:p>
    <w:p>
      <w:pPr>
        <w:pStyle w:val="6"/>
        <w:numPr>
          <w:ilvl w:val="0"/>
          <w:numId w:val="0"/>
        </w:numPr>
        <w:bidi w:val="0"/>
        <w:jc w:val="both"/>
        <w:rPr>
          <w:rFonts w:hint="eastAsia"/>
        </w:rPr>
      </w:pPr>
    </w:p>
    <w:p>
      <w:pPr>
        <w:pStyle w:val="6"/>
        <w:numPr>
          <w:ilvl w:val="0"/>
          <w:numId w:val="0"/>
        </w:numPr>
        <w:bidi w:val="0"/>
        <w:jc w:val="both"/>
        <w:rPr>
          <w:rFonts w:hint="eastAsia"/>
        </w:rPr>
      </w:pPr>
    </w:p>
    <w:p>
      <w:pPr>
        <w:pStyle w:val="6"/>
        <w:numPr>
          <w:ilvl w:val="0"/>
          <w:numId w:val="0"/>
        </w:numPr>
        <w:bidi w:val="0"/>
        <w:jc w:val="right"/>
        <w:rPr>
          <w:rFonts w:hint="eastAsia"/>
        </w:rPr>
      </w:pPr>
      <w:r>
        <w:rPr>
          <w:rFonts w:hint="eastAsia"/>
        </w:rPr>
        <w:t>博罗县教育局 </w:t>
      </w:r>
    </w:p>
    <w:p>
      <w:pPr>
        <w:pStyle w:val="6"/>
        <w:numPr>
          <w:ilvl w:val="0"/>
          <w:numId w:val="0"/>
        </w:numPr>
        <w:bidi w:val="0"/>
        <w:jc w:val="right"/>
        <w:rPr>
          <w:rFonts w:hint="eastAsia"/>
        </w:rPr>
      </w:pPr>
      <w:r>
        <w:rPr>
          <w:rFonts w:hint="eastAsia"/>
        </w:rPr>
        <w:t>2020年5月12日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both"/>
        <w:rPr>
          <w:rFonts w:hint="eastAsia" w:ascii="仿宋_GB2312" w:hAnsi="Calibri" w:eastAsia="仿宋_GB2312" w:cs="仿宋_GB2312"/>
          <w:b w:val="0"/>
          <w:i w:val="0"/>
          <w:caps w:val="0"/>
          <w:color w:val="333333"/>
          <w:spacing w:val="8"/>
          <w:sz w:val="32"/>
          <w:szCs w:val="32"/>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both"/>
        <w:rPr>
          <w:rFonts w:hint="eastAsia" w:ascii="仿宋_GB2312" w:hAnsi="Calibri" w:eastAsia="仿宋_GB2312" w:cs="仿宋_GB2312"/>
          <w:b w:val="0"/>
          <w:i w:val="0"/>
          <w:caps w:val="0"/>
          <w:color w:val="333333"/>
          <w:spacing w:val="8"/>
          <w:sz w:val="32"/>
          <w:szCs w:val="32"/>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both"/>
        <w:rPr>
          <w:rFonts w:hint="eastAsia" w:ascii="仿宋_GB2312" w:hAnsi="Calibri" w:eastAsia="仿宋_GB2312" w:cs="仿宋_GB2312"/>
          <w:b w:val="0"/>
          <w:i w:val="0"/>
          <w:caps w:val="0"/>
          <w:color w:val="333333"/>
          <w:spacing w:val="8"/>
          <w:sz w:val="32"/>
          <w:szCs w:val="32"/>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both"/>
        <w:rPr>
          <w:rFonts w:hint="eastAsia" w:ascii="仿宋_GB2312" w:hAnsi="Calibri" w:eastAsia="仿宋_GB2312" w:cs="仿宋_GB2312"/>
          <w:b w:val="0"/>
          <w:i w:val="0"/>
          <w:caps w:val="0"/>
          <w:color w:val="333333"/>
          <w:spacing w:val="8"/>
          <w:sz w:val="32"/>
          <w:szCs w:val="32"/>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both"/>
        <w:rPr>
          <w:rFonts w:hint="eastAsia" w:ascii="仿宋_GB2312" w:hAnsi="Calibri" w:eastAsia="仿宋_GB2312" w:cs="仿宋_GB2312"/>
          <w:b w:val="0"/>
          <w:i w:val="0"/>
          <w:caps w:val="0"/>
          <w:color w:val="333333"/>
          <w:spacing w:val="8"/>
          <w:sz w:val="32"/>
          <w:szCs w:val="32"/>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both"/>
        <w:rPr>
          <w:rFonts w:hint="eastAsia" w:ascii="仿宋_GB2312" w:hAnsi="Calibri" w:eastAsia="仿宋_GB2312" w:cs="仿宋_GB2312"/>
          <w:b w:val="0"/>
          <w:i w:val="0"/>
          <w:caps w:val="0"/>
          <w:color w:val="333333"/>
          <w:spacing w:val="8"/>
          <w:sz w:val="32"/>
          <w:szCs w:val="32"/>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both"/>
        <w:rPr>
          <w:rFonts w:hint="eastAsia" w:ascii="仿宋_GB2312" w:hAnsi="Calibri" w:eastAsia="仿宋_GB2312" w:cs="仿宋_GB2312"/>
          <w:b w:val="0"/>
          <w:i w:val="0"/>
          <w:caps w:val="0"/>
          <w:color w:val="333333"/>
          <w:spacing w:val="8"/>
          <w:sz w:val="32"/>
          <w:szCs w:val="32"/>
          <w:shd w:val="clear" w:fill="FFFFFF"/>
          <w:lang w:val="en-US" w:eastAsia="zh-CN"/>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both"/>
        <w:rPr>
          <w:rFonts w:hint="default" w:ascii="仿宋_GB2312" w:hAnsi="Calibri" w:eastAsia="仿宋_GB2312" w:cs="仿宋_GB2312"/>
          <w:b w:val="0"/>
          <w:i w:val="0"/>
          <w:caps w:val="0"/>
          <w:color w:val="333333"/>
          <w:spacing w:val="8"/>
          <w:sz w:val="32"/>
          <w:szCs w:val="32"/>
          <w:shd w:val="clear" w:fill="FFFFFF"/>
          <w:lang w:val="en-US" w:eastAsia="zh-CN"/>
        </w:rPr>
      </w:pPr>
      <w:r>
        <w:rPr>
          <w:rFonts w:hint="eastAsia" w:ascii="仿宋_GB2312" w:hAnsi="Calibri" w:eastAsia="仿宋_GB2312" w:cs="仿宋_GB2312"/>
          <w:b w:val="0"/>
          <w:i w:val="0"/>
          <w:caps w:val="0"/>
          <w:color w:val="333333"/>
          <w:spacing w:val="8"/>
          <w:sz w:val="32"/>
          <w:szCs w:val="32"/>
          <w:shd w:val="clear" w:fill="FFFFFF"/>
          <w:lang w:val="en-US" w:eastAsia="zh-CN"/>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宋体" w:hAnsi="宋体" w:eastAsia="宋体" w:cs="宋体"/>
          <w:b/>
          <w:i w:val="0"/>
          <w:caps w:val="0"/>
          <w:color w:val="333333"/>
          <w:spacing w:val="8"/>
          <w:sz w:val="32"/>
          <w:szCs w:val="32"/>
          <w:shd w:val="clear" w:fill="FFFFFF"/>
        </w:rPr>
        <w:t>博罗县</w:t>
      </w:r>
      <w:r>
        <w:rPr>
          <w:rFonts w:hint="eastAsia" w:ascii="宋体" w:hAnsi="宋体" w:eastAsia="宋体" w:cs="宋体"/>
          <w:b/>
          <w:i w:val="0"/>
          <w:caps w:val="0"/>
          <w:color w:val="000000"/>
          <w:spacing w:val="8"/>
          <w:sz w:val="32"/>
          <w:szCs w:val="32"/>
          <w:shd w:val="clear" w:fill="FFFFFF"/>
        </w:rPr>
        <w:t>异地</w:t>
      </w:r>
      <w:r>
        <w:rPr>
          <w:rFonts w:hint="eastAsia" w:ascii="宋体" w:hAnsi="宋体" w:eastAsia="宋体" w:cs="宋体"/>
          <w:b/>
          <w:i w:val="0"/>
          <w:caps w:val="0"/>
          <w:color w:val="333333"/>
          <w:spacing w:val="8"/>
          <w:sz w:val="32"/>
          <w:szCs w:val="32"/>
          <w:shd w:val="clear" w:fill="FFFFFF"/>
        </w:rPr>
        <w:t>务工人员随迁子女申请入读公办学校起始年级积分指标及分值表</w:t>
      </w:r>
    </w:p>
    <w:tbl>
      <w:tblPr>
        <w:tblStyle w:val="3"/>
        <w:tblpPr w:leftFromText="180" w:rightFromText="180" w:vertAnchor="text" w:horzAnchor="page" w:tblpXSpec="center" w:tblpY="304"/>
        <w:tblOverlap w:val="never"/>
        <w:tblW w:w="10179"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1288"/>
        <w:gridCol w:w="4201"/>
        <w:gridCol w:w="1279"/>
        <w:gridCol w:w="341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5" w:hRule="atLeast"/>
          <w:jc w:val="center"/>
        </w:trPr>
        <w:tc>
          <w:tcPr>
            <w:tcW w:w="1288"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b/>
                <w:sz w:val="24"/>
                <w:szCs w:val="24"/>
              </w:rPr>
              <w:t>一级指标</w:t>
            </w:r>
          </w:p>
        </w:tc>
        <w:tc>
          <w:tcPr>
            <w:tcW w:w="420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b/>
                <w:sz w:val="24"/>
                <w:szCs w:val="24"/>
              </w:rPr>
              <w:t>二级指标</w:t>
            </w:r>
          </w:p>
        </w:tc>
        <w:tc>
          <w:tcPr>
            <w:tcW w:w="1279"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b/>
                <w:sz w:val="24"/>
                <w:szCs w:val="24"/>
              </w:rPr>
              <w:t>分值（总分150）</w:t>
            </w:r>
          </w:p>
        </w:tc>
        <w:tc>
          <w:tcPr>
            <w:tcW w:w="341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b/>
                <w:sz w:val="24"/>
                <w:szCs w:val="24"/>
              </w:rPr>
              <w:t>提供材料及指引</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26" w:hRule="atLeast"/>
          <w:jc w:val="center"/>
        </w:trPr>
        <w:tc>
          <w:tcPr>
            <w:tcW w:w="1288"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参加社保</w:t>
            </w:r>
          </w:p>
        </w:tc>
        <w:tc>
          <w:tcPr>
            <w:tcW w:w="420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近5年，在博罗县缴纳社会保险（养老保险+医疗保险），每月计0.8分，不满一个月不予计分。</w:t>
            </w:r>
          </w:p>
        </w:tc>
        <w:tc>
          <w:tcPr>
            <w:tcW w:w="1279"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最高48分</w:t>
            </w:r>
          </w:p>
        </w:tc>
        <w:tc>
          <w:tcPr>
            <w:tcW w:w="341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_GB2312" w:eastAsia="仿宋_GB2312" w:cs="仿宋_GB2312"/>
              </w:rPr>
              <w:t>提供属地（博罗县）税务局相关办税服务厅出具的证明（养老保险和医疗保险必须同时购买，加盖公章）。</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257" w:hRule="atLeast"/>
          <w:jc w:val="center"/>
        </w:trPr>
        <w:tc>
          <w:tcPr>
            <w:tcW w:w="1288"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居住年限</w:t>
            </w:r>
          </w:p>
        </w:tc>
        <w:tc>
          <w:tcPr>
            <w:tcW w:w="420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近5年，在博罗县各学区内居住年限，每月计0.5分。不满一个月不予计分。</w:t>
            </w:r>
          </w:p>
        </w:tc>
        <w:tc>
          <w:tcPr>
            <w:tcW w:w="1279"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最高30分</w:t>
            </w:r>
          </w:p>
        </w:tc>
        <w:tc>
          <w:tcPr>
            <w:tcW w:w="341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_GB2312" w:eastAsia="仿宋_GB2312" w:cs="仿宋_GB2312"/>
              </w:rPr>
              <w:t>1.惠州市外户籍：提供《广东省居住证》。2.市内户籍提供如下条件之一即可（其它不予认定）：（1）营业执照。（2）在博罗县缴纳社会保险（养老保险+医疗保险）证明。（3）房屋产权证（不动产权证或购房合同及发票）。（4）租赁合约（县房管部门出具的租赁证明或申请人名字缴纳的水、电费发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6" w:hRule="atLeast"/>
          <w:jc w:val="center"/>
        </w:trPr>
        <w:tc>
          <w:tcPr>
            <w:tcW w:w="1288"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住房保障</w:t>
            </w:r>
          </w:p>
        </w:tc>
        <w:tc>
          <w:tcPr>
            <w:tcW w:w="420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在博罗县内有产权房，且在产权房所属镇学区内的学校申请。</w:t>
            </w:r>
          </w:p>
        </w:tc>
        <w:tc>
          <w:tcPr>
            <w:tcW w:w="1279"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25分</w:t>
            </w:r>
          </w:p>
        </w:tc>
        <w:tc>
          <w:tcPr>
            <w:tcW w:w="341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_GB2312" w:eastAsia="仿宋_GB2312" w:cs="仿宋_GB2312"/>
              </w:rPr>
              <w:t>1.学区内商品房：提供房屋产权证（不动产权证或购房合同及发票）。               2.学区内自建房：提供房屋产权证（不动产权证）或土地使用权证。</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662" w:hRule="atLeast"/>
          <w:jc w:val="center"/>
        </w:trPr>
        <w:tc>
          <w:tcPr>
            <w:tcW w:w="1288"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投资纳税</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p>
        </w:tc>
        <w:tc>
          <w:tcPr>
            <w:tcW w:w="420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近5年，缴纳个人所得税额每千元计3分；或企业法定代表人、个体工商户业主，其企业或工商户缴纳各税累计每3万元计3分。期间有偷逃欠税行为的，本项目计0分。</w:t>
            </w:r>
          </w:p>
        </w:tc>
        <w:tc>
          <w:tcPr>
            <w:tcW w:w="1279"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最高12分</w:t>
            </w:r>
          </w:p>
        </w:tc>
        <w:tc>
          <w:tcPr>
            <w:tcW w:w="341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_GB2312" w:eastAsia="仿宋_GB2312" w:cs="仿宋_GB2312"/>
              </w:rPr>
              <w:t>提供纳税编码、“广东省税务局”官方网站上下载并打印的近五年个人所得税完税证明、有效的工商营业执照（博罗县）。</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02" w:hRule="atLeast"/>
          <w:jc w:val="center"/>
        </w:trPr>
        <w:tc>
          <w:tcPr>
            <w:tcW w:w="1288"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加分奖励</w:t>
            </w:r>
          </w:p>
        </w:tc>
        <w:tc>
          <w:tcPr>
            <w:tcW w:w="420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（1）适龄儿童少年或者其父亲（母亲）具有博罗县内户籍。</w:t>
            </w:r>
          </w:p>
        </w:tc>
        <w:tc>
          <w:tcPr>
            <w:tcW w:w="1279"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25分</w:t>
            </w:r>
          </w:p>
        </w:tc>
        <w:tc>
          <w:tcPr>
            <w:tcW w:w="341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_GB2312" w:eastAsia="仿宋_GB2312" w:cs="仿宋_GB2312"/>
              </w:rPr>
              <w:t>提供户口簿。</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4" w:hRule="atLeast"/>
          <w:jc w:val="center"/>
        </w:trPr>
        <w:tc>
          <w:tcPr>
            <w:tcW w:w="1288"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420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（2）近5年，在参加博罗县义工、青年志愿者服务期间，获得团县委以上部门表彰的，或在博罗县务工期间获得镇（街）级以上政府部门表彰的按5分/人/次计分（同一加分项目有多次奖励的只选其一）。</w:t>
            </w:r>
          </w:p>
        </w:tc>
        <w:tc>
          <w:tcPr>
            <w:tcW w:w="1279"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最高5分</w:t>
            </w:r>
          </w:p>
        </w:tc>
        <w:tc>
          <w:tcPr>
            <w:tcW w:w="3411"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_GB2312" w:eastAsia="仿宋_GB2312" w:cs="仿宋_GB2312"/>
              </w:rPr>
              <w:t>提供获奖证书或表彰单位证明。</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55" w:hRule="atLeast"/>
          <w:jc w:val="center"/>
        </w:trPr>
        <w:tc>
          <w:tcPr>
            <w:tcW w:w="1288"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420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（3）在博罗县有见义勇为行为并受到县级以上相关部门表彰的，按5分/人/次计分。</w:t>
            </w:r>
          </w:p>
        </w:tc>
        <w:tc>
          <w:tcPr>
            <w:tcW w:w="1279"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最高5分</w:t>
            </w:r>
          </w:p>
        </w:tc>
        <w:tc>
          <w:tcPr>
            <w:tcW w:w="3411"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right="0"/>
        <w:jc w:val="both"/>
        <w:rPr>
          <w:rFonts w:hint="default" w:ascii="Calibri" w:hAnsi="Calibri" w:cs="Calibri"/>
          <w:b w:val="0"/>
          <w:sz w:val="21"/>
          <w:szCs w:val="21"/>
        </w:rPr>
      </w:pPr>
      <w:r>
        <w:rPr>
          <w:rFonts w:hint="eastAsia" w:ascii="仿宋" w:hAnsi="仿宋" w:eastAsia="仿宋" w:cs="仿宋"/>
          <w:b w:val="0"/>
          <w:i w:val="0"/>
          <w:caps w:val="0"/>
          <w:color w:val="333333"/>
          <w:spacing w:val="8"/>
          <w:sz w:val="24"/>
          <w:szCs w:val="24"/>
          <w:shd w:val="clear" w:fill="FFFFFF"/>
        </w:rPr>
        <w:t>备注：1.本分值表</w:t>
      </w:r>
      <w:r>
        <w:rPr>
          <w:rFonts w:hint="eastAsia" w:ascii="仿宋" w:hAnsi="仿宋" w:eastAsia="仿宋" w:cs="仿宋"/>
          <w:b w:val="0"/>
          <w:i w:val="0"/>
          <w:caps w:val="0"/>
          <w:color w:val="000000"/>
          <w:spacing w:val="8"/>
          <w:sz w:val="24"/>
          <w:szCs w:val="24"/>
          <w:shd w:val="clear" w:fill="FFFFFF"/>
        </w:rPr>
        <w:t>相关材料的计算日期以2020年5月31日为截止时间</w:t>
      </w:r>
      <w:r>
        <w:rPr>
          <w:rFonts w:hint="eastAsia" w:ascii="仿宋" w:hAnsi="仿宋" w:eastAsia="仿宋" w:cs="仿宋"/>
          <w:b w:val="0"/>
          <w:i w:val="0"/>
          <w:caps w:val="0"/>
          <w:color w:val="333333"/>
          <w:spacing w:val="8"/>
          <w:sz w:val="24"/>
          <w:szCs w:val="24"/>
          <w:shd w:val="clear" w:fill="FFFFFF"/>
        </w:rPr>
        <w:t>；2.“近5年”是指2015年6月1日至2020年5月31日；3.“产权房”是指产权属适龄儿童少年的</w:t>
      </w:r>
      <w:r>
        <w:rPr>
          <w:rFonts w:hint="eastAsia" w:ascii="仿宋" w:hAnsi="仿宋" w:eastAsia="仿宋" w:cs="仿宋"/>
          <w:b w:val="0"/>
          <w:i w:val="0"/>
          <w:caps w:val="0"/>
          <w:color w:val="000000"/>
          <w:spacing w:val="8"/>
          <w:sz w:val="24"/>
          <w:szCs w:val="24"/>
          <w:shd w:val="clear" w:fill="FFFFFF"/>
        </w:rPr>
        <w:t>父母、祖父母、外祖父母或法定监护人</w:t>
      </w:r>
      <w:r>
        <w:rPr>
          <w:rFonts w:hint="eastAsia" w:ascii="仿宋" w:hAnsi="仿宋" w:eastAsia="仿宋" w:cs="仿宋"/>
          <w:b w:val="0"/>
          <w:i w:val="0"/>
          <w:caps w:val="0"/>
          <w:color w:val="333333"/>
          <w:spacing w:val="8"/>
          <w:sz w:val="24"/>
          <w:szCs w:val="24"/>
          <w:shd w:val="clear" w:fill="FFFFFF"/>
        </w:rPr>
        <w:t>的房产；4.积分可任选父或母一方计算积分，不重复计分；5.所有证件、证明都必须提供原件和复印件；6.列入我县高层次人才管理的人员子女、军烈属子女、驻县内部队现役军人直属子女，不适用本办法，按照相关政策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1016" w:firstLine="0"/>
        <w:jc w:val="both"/>
        <w:rPr>
          <w:rFonts w:hint="default" w:ascii="Times New Roman" w:hAnsi="Times New Roman" w:cs="Times New Roman"/>
          <w:b w:val="0"/>
          <w:sz w:val="32"/>
          <w:szCs w:val="32"/>
        </w:rPr>
      </w:pPr>
      <w:r>
        <w:rPr>
          <w:rFonts w:hint="eastAsia" w:ascii="仿宋_GB2312" w:hAnsi="Times New Roman" w:eastAsia="仿宋_GB2312" w:cs="仿宋_GB2312"/>
          <w:b w:val="0"/>
          <w:i w:val="0"/>
          <w:caps w:val="0"/>
          <w:color w:val="333333"/>
          <w:spacing w:val="8"/>
          <w:sz w:val="32"/>
          <w:szCs w:val="32"/>
          <w:shd w:val="clear" w:fill="FFFFFF"/>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32"/>
          <w:szCs w:val="32"/>
        </w:rPr>
      </w:pPr>
      <w:r>
        <w:rPr>
          <w:rFonts w:hint="eastAsia" w:ascii="宋体" w:hAnsi="宋体" w:eastAsia="宋体" w:cs="宋体"/>
          <w:b/>
          <w:i w:val="0"/>
          <w:caps w:val="0"/>
          <w:color w:val="333333"/>
          <w:spacing w:val="8"/>
          <w:sz w:val="32"/>
          <w:szCs w:val="32"/>
          <w:shd w:val="clear" w:fill="FFFFFF"/>
        </w:rPr>
        <w:t>博罗县</w:t>
      </w:r>
      <w:r>
        <w:rPr>
          <w:rFonts w:hint="eastAsia" w:ascii="宋体" w:hAnsi="宋体" w:eastAsia="宋体" w:cs="宋体"/>
          <w:b/>
          <w:i w:val="0"/>
          <w:caps w:val="0"/>
          <w:color w:val="000000"/>
          <w:spacing w:val="8"/>
          <w:sz w:val="32"/>
          <w:szCs w:val="32"/>
          <w:shd w:val="clear" w:fill="FFFFFF"/>
        </w:rPr>
        <w:t>异地</w:t>
      </w:r>
      <w:r>
        <w:rPr>
          <w:rFonts w:hint="eastAsia" w:ascii="宋体" w:hAnsi="宋体" w:eastAsia="宋体" w:cs="宋体"/>
          <w:b/>
          <w:i w:val="0"/>
          <w:caps w:val="0"/>
          <w:color w:val="333333"/>
          <w:spacing w:val="8"/>
          <w:sz w:val="32"/>
          <w:szCs w:val="32"/>
          <w:shd w:val="clear" w:fill="FFFFFF"/>
        </w:rPr>
        <w:t>务工人员随迁子女积分入学申请表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both"/>
        <w:rPr>
          <w:rFonts w:hint="default" w:ascii="Times New Roman" w:hAnsi="Times New Roman" w:cs="Times New Roman"/>
          <w:b w:val="0"/>
          <w:sz w:val="32"/>
          <w:szCs w:val="32"/>
        </w:rPr>
      </w:pPr>
      <w:r>
        <w:rPr>
          <w:rFonts w:hint="eastAsia" w:ascii="仿宋" w:hAnsi="仿宋" w:eastAsia="仿宋" w:cs="仿宋"/>
          <w:b w:val="0"/>
          <w:i w:val="0"/>
          <w:caps w:val="0"/>
          <w:color w:val="333333"/>
          <w:spacing w:val="8"/>
          <w:sz w:val="24"/>
          <w:szCs w:val="24"/>
          <w:shd w:val="clear" w:fill="FFFFFF"/>
        </w:rPr>
        <w:t>申请入读学校：                           申请时间：  年   月   日</w:t>
      </w:r>
    </w:p>
    <w:tbl>
      <w:tblPr>
        <w:tblStyle w:val="3"/>
        <w:tblW w:w="10155"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1206"/>
        <w:gridCol w:w="1556"/>
        <w:gridCol w:w="306"/>
        <w:gridCol w:w="429"/>
        <w:gridCol w:w="306"/>
        <w:gridCol w:w="367"/>
        <w:gridCol w:w="996"/>
        <w:gridCol w:w="306"/>
        <w:gridCol w:w="306"/>
        <w:gridCol w:w="1284"/>
        <w:gridCol w:w="306"/>
        <w:gridCol w:w="306"/>
        <w:gridCol w:w="306"/>
        <w:gridCol w:w="648"/>
        <w:gridCol w:w="1527"/>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37" w:hRule="atLeast"/>
          <w:jc w:val="center"/>
        </w:trPr>
        <w:tc>
          <w:tcPr>
            <w:tcW w:w="1212"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适龄儿童姓名</w:t>
            </w:r>
          </w:p>
        </w:tc>
        <w:tc>
          <w:tcPr>
            <w:tcW w:w="1859" w:type="dxa"/>
            <w:gridSpan w:val="2"/>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p>
        </w:tc>
        <w:tc>
          <w:tcPr>
            <w:tcW w:w="803" w:type="dxa"/>
            <w:gridSpan w:val="3"/>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性别</w:t>
            </w:r>
          </w:p>
        </w:tc>
        <w:tc>
          <w:tcPr>
            <w:tcW w:w="100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p>
        </w:tc>
        <w:tc>
          <w:tcPr>
            <w:tcW w:w="1507" w:type="dxa"/>
            <w:gridSpan w:val="3"/>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出生年月日</w:t>
            </w:r>
          </w:p>
        </w:tc>
        <w:tc>
          <w:tcPr>
            <w:tcW w:w="2613"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33" w:hRule="atLeast"/>
          <w:jc w:val="center"/>
        </w:trPr>
        <w:tc>
          <w:tcPr>
            <w:tcW w:w="1212"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身份证号</w:t>
            </w:r>
          </w:p>
        </w:tc>
        <w:tc>
          <w:tcPr>
            <w:tcW w:w="7782" w:type="dxa"/>
            <w:gridSpan w:val="14"/>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7" w:hRule="atLeast"/>
          <w:jc w:val="center"/>
        </w:trPr>
        <w:tc>
          <w:tcPr>
            <w:tcW w:w="1212"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居住地址</w:t>
            </w:r>
          </w:p>
        </w:tc>
        <w:tc>
          <w:tcPr>
            <w:tcW w:w="7782" w:type="dxa"/>
            <w:gridSpan w:val="14"/>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93" w:hRule="atLeast"/>
          <w:jc w:val="center"/>
        </w:trPr>
        <w:tc>
          <w:tcPr>
            <w:tcW w:w="1212"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户口</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所在地</w:t>
            </w:r>
          </w:p>
        </w:tc>
        <w:tc>
          <w:tcPr>
            <w:tcW w:w="7782" w:type="dxa"/>
            <w:gridSpan w:val="14"/>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3" w:hRule="atLeast"/>
          <w:jc w:val="center"/>
        </w:trPr>
        <w:tc>
          <w:tcPr>
            <w:tcW w:w="1212"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父亲姓名</w:t>
            </w:r>
          </w:p>
        </w:tc>
        <w:tc>
          <w:tcPr>
            <w:tcW w:w="156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p>
        </w:tc>
        <w:tc>
          <w:tcPr>
            <w:tcW w:w="726" w:type="dxa"/>
            <w:gridSpan w:val="2"/>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单位</w:t>
            </w:r>
          </w:p>
        </w:tc>
        <w:tc>
          <w:tcPr>
            <w:tcW w:w="3147" w:type="dxa"/>
            <w:gridSpan w:val="8"/>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p>
        </w:tc>
        <w:tc>
          <w:tcPr>
            <w:tcW w:w="845" w:type="dxa"/>
            <w:gridSpan w:val="2"/>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电话</w:t>
            </w:r>
          </w:p>
        </w:tc>
        <w:tc>
          <w:tcPr>
            <w:tcW w:w="150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66" w:hRule="atLeast"/>
          <w:jc w:val="center"/>
        </w:trPr>
        <w:tc>
          <w:tcPr>
            <w:tcW w:w="1212"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身份证号</w:t>
            </w:r>
          </w:p>
        </w:tc>
        <w:tc>
          <w:tcPr>
            <w:tcW w:w="7782" w:type="dxa"/>
            <w:gridSpan w:val="14"/>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4" w:hRule="atLeast"/>
          <w:jc w:val="center"/>
        </w:trPr>
        <w:tc>
          <w:tcPr>
            <w:tcW w:w="1212"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母亲</w:t>
            </w:r>
          </w:p>
        </w:tc>
        <w:tc>
          <w:tcPr>
            <w:tcW w:w="156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p>
        </w:tc>
        <w:tc>
          <w:tcPr>
            <w:tcW w:w="732" w:type="dxa"/>
            <w:gridSpan w:val="3"/>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单位</w:t>
            </w:r>
          </w:p>
        </w:tc>
        <w:tc>
          <w:tcPr>
            <w:tcW w:w="3141" w:type="dxa"/>
            <w:gridSpan w:val="7"/>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p>
        </w:tc>
        <w:tc>
          <w:tcPr>
            <w:tcW w:w="845" w:type="dxa"/>
            <w:gridSpan w:val="2"/>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电话</w:t>
            </w:r>
          </w:p>
        </w:tc>
        <w:tc>
          <w:tcPr>
            <w:tcW w:w="150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66" w:hRule="atLeast"/>
          <w:jc w:val="center"/>
        </w:trPr>
        <w:tc>
          <w:tcPr>
            <w:tcW w:w="1212"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身份证号</w:t>
            </w:r>
          </w:p>
        </w:tc>
        <w:tc>
          <w:tcPr>
            <w:tcW w:w="7782" w:type="dxa"/>
            <w:gridSpan w:val="14"/>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8" w:hRule="atLeast"/>
          <w:jc w:val="center"/>
        </w:trPr>
        <w:tc>
          <w:tcPr>
            <w:tcW w:w="1212"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其他法定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监护人</w:t>
            </w:r>
          </w:p>
        </w:tc>
        <w:tc>
          <w:tcPr>
            <w:tcW w:w="156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p>
        </w:tc>
        <w:tc>
          <w:tcPr>
            <w:tcW w:w="732" w:type="dxa"/>
            <w:gridSpan w:val="3"/>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单位</w:t>
            </w:r>
          </w:p>
        </w:tc>
        <w:tc>
          <w:tcPr>
            <w:tcW w:w="3141" w:type="dxa"/>
            <w:gridSpan w:val="7"/>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p>
        </w:tc>
        <w:tc>
          <w:tcPr>
            <w:tcW w:w="845" w:type="dxa"/>
            <w:gridSpan w:val="2"/>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电话</w:t>
            </w:r>
          </w:p>
        </w:tc>
        <w:tc>
          <w:tcPr>
            <w:tcW w:w="150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83" w:hRule="atLeast"/>
          <w:jc w:val="center"/>
        </w:trPr>
        <w:tc>
          <w:tcPr>
            <w:tcW w:w="1212"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身份证号</w:t>
            </w:r>
          </w:p>
        </w:tc>
        <w:tc>
          <w:tcPr>
            <w:tcW w:w="7782" w:type="dxa"/>
            <w:gridSpan w:val="14"/>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84" w:hRule="atLeast"/>
          <w:jc w:val="center"/>
        </w:trPr>
        <w:tc>
          <w:tcPr>
            <w:tcW w:w="121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积</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指</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标</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p>
        </w:tc>
        <w:tc>
          <w:tcPr>
            <w:tcW w:w="156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指标</w:t>
            </w:r>
          </w:p>
        </w:tc>
        <w:tc>
          <w:tcPr>
            <w:tcW w:w="2138" w:type="dxa"/>
            <w:gridSpan w:val="6"/>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自评分数</w:t>
            </w:r>
          </w:p>
        </w:tc>
        <w:tc>
          <w:tcPr>
            <w:tcW w:w="1941"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审核分数</w:t>
            </w:r>
          </w:p>
        </w:tc>
        <w:tc>
          <w:tcPr>
            <w:tcW w:w="2140" w:type="dxa"/>
            <w:gridSpan w:val="2"/>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备注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54" w:hRule="atLeast"/>
          <w:jc w:val="center"/>
        </w:trPr>
        <w:tc>
          <w:tcPr>
            <w:tcW w:w="121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56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1.参加社保</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   </w:t>
            </w:r>
          </w:p>
        </w:tc>
        <w:tc>
          <w:tcPr>
            <w:tcW w:w="2138" w:type="dxa"/>
            <w:gridSpan w:val="6"/>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p>
        </w:tc>
        <w:tc>
          <w:tcPr>
            <w:tcW w:w="1941"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       </w:t>
            </w:r>
          </w:p>
        </w:tc>
        <w:tc>
          <w:tcPr>
            <w:tcW w:w="2140" w:type="dxa"/>
            <w:gridSpan w:val="2"/>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54" w:hRule="atLeast"/>
          <w:jc w:val="center"/>
        </w:trPr>
        <w:tc>
          <w:tcPr>
            <w:tcW w:w="121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56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2.居住年限</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p>
        </w:tc>
        <w:tc>
          <w:tcPr>
            <w:tcW w:w="2138" w:type="dxa"/>
            <w:gridSpan w:val="6"/>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p>
        </w:tc>
        <w:tc>
          <w:tcPr>
            <w:tcW w:w="1941"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        </w:t>
            </w:r>
          </w:p>
        </w:tc>
        <w:tc>
          <w:tcPr>
            <w:tcW w:w="2140" w:type="dxa"/>
            <w:gridSpan w:val="2"/>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54" w:hRule="atLeast"/>
          <w:jc w:val="center"/>
        </w:trPr>
        <w:tc>
          <w:tcPr>
            <w:tcW w:w="121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56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3.住房保障</w:t>
            </w:r>
          </w:p>
        </w:tc>
        <w:tc>
          <w:tcPr>
            <w:tcW w:w="2138" w:type="dxa"/>
            <w:gridSpan w:val="6"/>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p>
        </w:tc>
        <w:tc>
          <w:tcPr>
            <w:tcW w:w="1941"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p>
        </w:tc>
        <w:tc>
          <w:tcPr>
            <w:tcW w:w="2140" w:type="dxa"/>
            <w:gridSpan w:val="2"/>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54" w:hRule="atLeast"/>
          <w:jc w:val="center"/>
        </w:trPr>
        <w:tc>
          <w:tcPr>
            <w:tcW w:w="121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56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4.投资纳税</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p>
        </w:tc>
        <w:tc>
          <w:tcPr>
            <w:tcW w:w="2138" w:type="dxa"/>
            <w:gridSpan w:val="6"/>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p>
        </w:tc>
        <w:tc>
          <w:tcPr>
            <w:tcW w:w="1941"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p>
        </w:tc>
        <w:tc>
          <w:tcPr>
            <w:tcW w:w="2140" w:type="dxa"/>
            <w:gridSpan w:val="2"/>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54" w:hRule="atLeast"/>
          <w:jc w:val="center"/>
        </w:trPr>
        <w:tc>
          <w:tcPr>
            <w:tcW w:w="121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56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5.加分奖励</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p>
        </w:tc>
        <w:tc>
          <w:tcPr>
            <w:tcW w:w="2138" w:type="dxa"/>
            <w:gridSpan w:val="6"/>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p>
        </w:tc>
        <w:tc>
          <w:tcPr>
            <w:tcW w:w="1941"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p>
        </w:tc>
        <w:tc>
          <w:tcPr>
            <w:tcW w:w="2140" w:type="dxa"/>
            <w:gridSpan w:val="2"/>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97" w:hRule="atLeast"/>
          <w:jc w:val="center"/>
        </w:trPr>
        <w:tc>
          <w:tcPr>
            <w:tcW w:w="2775" w:type="dxa"/>
            <w:gridSpan w:val="2"/>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小 计</w:t>
            </w:r>
          </w:p>
        </w:tc>
        <w:tc>
          <w:tcPr>
            <w:tcW w:w="2138" w:type="dxa"/>
            <w:gridSpan w:val="6"/>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p>
        </w:tc>
        <w:tc>
          <w:tcPr>
            <w:tcW w:w="1941"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p>
        </w:tc>
        <w:tc>
          <w:tcPr>
            <w:tcW w:w="2140" w:type="dxa"/>
            <w:gridSpan w:val="2"/>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300" w:hRule="atLeast"/>
          <w:jc w:val="center"/>
        </w:trPr>
        <w:tc>
          <w:tcPr>
            <w:tcW w:w="1212"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家长承诺签名确认</w:t>
            </w:r>
          </w:p>
        </w:tc>
        <w:tc>
          <w:tcPr>
            <w:tcW w:w="7782" w:type="dxa"/>
            <w:gridSpan w:val="14"/>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本人承诺以上所填信息真实准确无误，如有弄虚作假，同意取消积分入学资格，并承担由此产生的一切责任。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                             家长签名：</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120"/>
              <w:jc w:val="both"/>
              <w:rPr>
                <w:rFonts w:hint="default" w:ascii="Calibri" w:hAnsi="Calibri" w:cs="Calibri"/>
                <w:b w:val="0"/>
                <w:sz w:val="21"/>
                <w:szCs w:val="21"/>
              </w:rPr>
            </w:pPr>
            <w:r>
              <w:rPr>
                <w:rFonts w:hint="eastAsia" w:ascii="仿宋" w:hAnsi="仿宋" w:eastAsia="仿宋" w:cs="仿宋"/>
                <w:b w:val="0"/>
                <w:sz w:val="24"/>
                <w:szCs w:val="24"/>
              </w:rPr>
              <w:t>                                       年    月     日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614" w:hRule="atLeast"/>
          <w:jc w:val="center"/>
        </w:trPr>
        <w:tc>
          <w:tcPr>
            <w:tcW w:w="1212"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学校意见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p>
        </w:tc>
        <w:tc>
          <w:tcPr>
            <w:tcW w:w="3877" w:type="dxa"/>
            <w:gridSpan w:val="8"/>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360"/>
              <w:jc w:val="both"/>
              <w:rPr>
                <w:rFonts w:hint="default" w:ascii="Calibri" w:hAnsi="Calibri" w:cs="Calibri"/>
                <w:b w:val="0"/>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360"/>
              <w:jc w:val="both"/>
              <w:rPr>
                <w:rFonts w:hint="default" w:ascii="Calibri" w:hAnsi="Calibri" w:cs="Calibri"/>
                <w:b w:val="0"/>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both"/>
              <w:rPr>
                <w:rFonts w:hint="default" w:ascii="Calibri" w:hAnsi="Calibri" w:cs="Calibri"/>
                <w:b w:val="0"/>
                <w:sz w:val="21"/>
                <w:szCs w:val="21"/>
              </w:rPr>
            </w:pPr>
            <w:r>
              <w:rPr>
                <w:rFonts w:hint="eastAsia" w:ascii="仿宋" w:hAnsi="仿宋" w:eastAsia="仿宋" w:cs="仿宋"/>
                <w:b w:val="0"/>
                <w:sz w:val="24"/>
                <w:szCs w:val="24"/>
              </w:rPr>
              <w:t>审核人：</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            年   月   日</w:t>
            </w:r>
          </w:p>
        </w:tc>
        <w:tc>
          <w:tcPr>
            <w:tcW w:w="1412" w:type="dxa"/>
            <w:gridSpan w:val="2"/>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积分入学工作办公室意见</w:t>
            </w:r>
          </w:p>
        </w:tc>
        <w:tc>
          <w:tcPr>
            <w:tcW w:w="2493" w:type="dxa"/>
            <w:gridSpan w:val="4"/>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120"/>
              <w:jc w:val="both"/>
              <w:rPr>
                <w:rFonts w:hint="default" w:ascii="Calibri" w:hAnsi="Calibri" w:cs="Calibri"/>
                <w:b w:val="0"/>
                <w:sz w:val="21"/>
                <w:szCs w:val="21"/>
              </w:rPr>
            </w:pPr>
            <w:r>
              <w:rPr>
                <w:rFonts w:hint="eastAsia" w:ascii="仿宋" w:hAnsi="仿宋" w:eastAsia="仿宋" w:cs="仿宋"/>
                <w:b w:val="0"/>
                <w:sz w:val="24"/>
                <w:szCs w:val="24"/>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   年  月  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82" w:hRule="atLeast"/>
          <w:jc w:val="center"/>
        </w:trPr>
        <w:tc>
          <w:tcPr>
            <w:tcW w:w="1212"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4"/>
                <w:szCs w:val="24"/>
              </w:rPr>
              <w:t>备注</w:t>
            </w:r>
          </w:p>
        </w:tc>
        <w:tc>
          <w:tcPr>
            <w:tcW w:w="7782" w:type="dxa"/>
            <w:gridSpan w:val="14"/>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0" w:hRule="atLeast"/>
          <w:jc w:val="center"/>
        </w:trPr>
        <w:tc>
          <w:tcPr>
            <w:tcW w:w="1200" w:type="dxa"/>
            <w:tcBorders>
              <w:top w:val="nil"/>
              <w:left w:val="nil"/>
              <w:bottom w:val="nil"/>
              <w:right w:val="nil"/>
            </w:tcBorders>
            <w:shd w:val="clear" w:color="auto" w:fill="auto"/>
            <w:tcMar>
              <w:top w:w="75" w:type="dxa"/>
              <w:left w:w="150" w:type="dxa"/>
              <w:bottom w:w="75" w:type="dxa"/>
              <w:right w:w="150" w:type="dxa"/>
            </w:tcMar>
            <w:vAlign w:val="center"/>
          </w:tcPr>
          <w:p>
            <w:pPr>
              <w:keepNext w:val="0"/>
              <w:keepLines w:val="0"/>
              <w:widowControl/>
              <w:suppressLineNumbers w:val="0"/>
              <w:wordWrap w:val="0"/>
              <w:spacing w:before="0" w:beforeAutospacing="0" w:after="0" w:afterAutospacing="0"/>
              <w:ind w:left="0" w:right="0"/>
              <w:jc w:val="left"/>
            </w:pPr>
          </w:p>
        </w:tc>
        <w:tc>
          <w:tcPr>
            <w:tcW w:w="1560" w:type="dxa"/>
            <w:tcBorders>
              <w:top w:val="nil"/>
              <w:left w:val="nil"/>
              <w:bottom w:val="nil"/>
              <w:right w:val="nil"/>
            </w:tcBorders>
            <w:shd w:val="clear" w:color="auto" w:fill="auto"/>
            <w:tcMar>
              <w:top w:w="75" w:type="dxa"/>
              <w:left w:w="150" w:type="dxa"/>
              <w:bottom w:w="75" w:type="dxa"/>
              <w:right w:w="150" w:type="dxa"/>
            </w:tcMar>
            <w:vAlign w:val="center"/>
          </w:tcPr>
          <w:p>
            <w:pPr>
              <w:keepNext w:val="0"/>
              <w:keepLines w:val="0"/>
              <w:widowControl/>
              <w:suppressLineNumbers w:val="0"/>
              <w:wordWrap w:val="0"/>
              <w:spacing w:before="0" w:beforeAutospacing="0" w:after="0" w:afterAutospacing="0"/>
              <w:ind w:left="0" w:right="0"/>
              <w:jc w:val="left"/>
            </w:pPr>
          </w:p>
        </w:tc>
        <w:tc>
          <w:tcPr>
            <w:tcW w:w="285" w:type="dxa"/>
            <w:tcBorders>
              <w:top w:val="nil"/>
              <w:left w:val="nil"/>
              <w:bottom w:val="nil"/>
              <w:right w:val="nil"/>
            </w:tcBorders>
            <w:shd w:val="clear" w:color="auto" w:fill="auto"/>
            <w:tcMar>
              <w:top w:w="75" w:type="dxa"/>
              <w:left w:w="150" w:type="dxa"/>
              <w:bottom w:w="75" w:type="dxa"/>
              <w:right w:w="150" w:type="dxa"/>
            </w:tcMar>
            <w:vAlign w:val="center"/>
          </w:tcPr>
          <w:p>
            <w:pPr>
              <w:keepNext w:val="0"/>
              <w:keepLines w:val="0"/>
              <w:widowControl/>
              <w:suppressLineNumbers w:val="0"/>
              <w:wordWrap w:val="0"/>
              <w:spacing w:before="0" w:beforeAutospacing="0" w:after="0" w:afterAutospacing="0"/>
              <w:ind w:left="0" w:right="0"/>
              <w:jc w:val="left"/>
            </w:pPr>
          </w:p>
        </w:tc>
        <w:tc>
          <w:tcPr>
            <w:tcW w:w="420" w:type="dxa"/>
            <w:tcBorders>
              <w:top w:val="nil"/>
              <w:left w:val="nil"/>
              <w:bottom w:val="nil"/>
              <w:right w:val="nil"/>
            </w:tcBorders>
            <w:shd w:val="clear" w:color="auto" w:fill="auto"/>
            <w:tcMar>
              <w:top w:w="75" w:type="dxa"/>
              <w:left w:w="150" w:type="dxa"/>
              <w:bottom w:w="75" w:type="dxa"/>
              <w:right w:w="150" w:type="dxa"/>
            </w:tcMar>
            <w:vAlign w:val="center"/>
          </w:tcPr>
          <w:p>
            <w:pPr>
              <w:keepNext w:val="0"/>
              <w:keepLines w:val="0"/>
              <w:widowControl/>
              <w:suppressLineNumbers w:val="0"/>
              <w:wordWrap w:val="0"/>
              <w:spacing w:before="0" w:beforeAutospacing="0" w:after="0" w:afterAutospacing="0"/>
              <w:ind w:left="0" w:right="0"/>
              <w:jc w:val="left"/>
            </w:pPr>
          </w:p>
        </w:tc>
        <w:tc>
          <w:tcPr>
            <w:tcW w:w="6" w:type="dxa"/>
            <w:tcBorders>
              <w:top w:val="nil"/>
              <w:left w:val="nil"/>
              <w:bottom w:val="nil"/>
              <w:right w:val="nil"/>
            </w:tcBorders>
            <w:shd w:val="clear" w:color="auto" w:fill="auto"/>
            <w:tcMar>
              <w:top w:w="75" w:type="dxa"/>
              <w:left w:w="150" w:type="dxa"/>
              <w:bottom w:w="75" w:type="dxa"/>
              <w:right w:w="150" w:type="dxa"/>
            </w:tcMar>
            <w:vAlign w:val="center"/>
          </w:tcPr>
          <w:p>
            <w:pPr>
              <w:keepNext w:val="0"/>
              <w:keepLines w:val="0"/>
              <w:widowControl/>
              <w:suppressLineNumbers w:val="0"/>
              <w:wordWrap w:val="0"/>
              <w:spacing w:before="0" w:beforeAutospacing="0" w:after="0" w:afterAutospacing="0"/>
              <w:ind w:left="0" w:right="0"/>
              <w:jc w:val="left"/>
            </w:pPr>
          </w:p>
        </w:tc>
        <w:tc>
          <w:tcPr>
            <w:tcW w:w="360" w:type="dxa"/>
            <w:tcBorders>
              <w:top w:val="nil"/>
              <w:left w:val="nil"/>
              <w:bottom w:val="nil"/>
              <w:right w:val="nil"/>
            </w:tcBorders>
            <w:shd w:val="clear" w:color="auto" w:fill="auto"/>
            <w:tcMar>
              <w:top w:w="75" w:type="dxa"/>
              <w:left w:w="150" w:type="dxa"/>
              <w:bottom w:w="75" w:type="dxa"/>
              <w:right w:w="150" w:type="dxa"/>
            </w:tcMar>
            <w:vAlign w:val="center"/>
          </w:tcPr>
          <w:p>
            <w:pPr>
              <w:keepNext w:val="0"/>
              <w:keepLines w:val="0"/>
              <w:widowControl/>
              <w:suppressLineNumbers w:val="0"/>
              <w:wordWrap w:val="0"/>
              <w:spacing w:before="0" w:beforeAutospacing="0" w:after="0" w:afterAutospacing="0"/>
              <w:ind w:left="0" w:right="0"/>
              <w:jc w:val="left"/>
            </w:pPr>
          </w:p>
        </w:tc>
        <w:tc>
          <w:tcPr>
            <w:tcW w:w="990" w:type="dxa"/>
            <w:tcBorders>
              <w:top w:val="nil"/>
              <w:left w:val="nil"/>
              <w:bottom w:val="nil"/>
              <w:right w:val="nil"/>
            </w:tcBorders>
            <w:shd w:val="clear" w:color="auto" w:fill="auto"/>
            <w:tcMar>
              <w:top w:w="75" w:type="dxa"/>
              <w:left w:w="150" w:type="dxa"/>
              <w:bottom w:w="75" w:type="dxa"/>
              <w:right w:w="150" w:type="dxa"/>
            </w:tcMar>
            <w:vAlign w:val="center"/>
          </w:tcPr>
          <w:p>
            <w:pPr>
              <w:keepNext w:val="0"/>
              <w:keepLines w:val="0"/>
              <w:widowControl/>
              <w:suppressLineNumbers w:val="0"/>
              <w:wordWrap w:val="0"/>
              <w:spacing w:before="0" w:beforeAutospacing="0" w:after="0" w:afterAutospacing="0"/>
              <w:ind w:left="0" w:right="0"/>
              <w:jc w:val="left"/>
            </w:pPr>
          </w:p>
        </w:tc>
        <w:tc>
          <w:tcPr>
            <w:tcW w:w="30" w:type="dxa"/>
            <w:tcBorders>
              <w:top w:val="nil"/>
              <w:left w:val="nil"/>
              <w:bottom w:val="nil"/>
              <w:right w:val="nil"/>
            </w:tcBorders>
            <w:shd w:val="clear" w:color="auto" w:fill="auto"/>
            <w:tcMar>
              <w:top w:w="75" w:type="dxa"/>
              <w:left w:w="150" w:type="dxa"/>
              <w:bottom w:w="75" w:type="dxa"/>
              <w:right w:w="150" w:type="dxa"/>
            </w:tcMar>
            <w:vAlign w:val="center"/>
          </w:tcPr>
          <w:p>
            <w:pPr>
              <w:keepNext w:val="0"/>
              <w:keepLines w:val="0"/>
              <w:widowControl/>
              <w:suppressLineNumbers w:val="0"/>
              <w:wordWrap w:val="0"/>
              <w:spacing w:before="0" w:beforeAutospacing="0" w:after="0" w:afterAutospacing="0"/>
              <w:ind w:left="0" w:right="0"/>
              <w:jc w:val="left"/>
            </w:pPr>
          </w:p>
        </w:tc>
        <w:tc>
          <w:tcPr>
            <w:tcW w:w="165" w:type="dxa"/>
            <w:tcBorders>
              <w:top w:val="nil"/>
              <w:left w:val="nil"/>
              <w:bottom w:val="nil"/>
              <w:right w:val="nil"/>
            </w:tcBorders>
            <w:shd w:val="clear" w:color="auto" w:fill="auto"/>
            <w:tcMar>
              <w:top w:w="75" w:type="dxa"/>
              <w:left w:w="150" w:type="dxa"/>
              <w:bottom w:w="75" w:type="dxa"/>
              <w:right w:w="150" w:type="dxa"/>
            </w:tcMar>
            <w:vAlign w:val="center"/>
          </w:tcPr>
          <w:p>
            <w:pPr>
              <w:keepNext w:val="0"/>
              <w:keepLines w:val="0"/>
              <w:widowControl/>
              <w:suppressLineNumbers w:val="0"/>
              <w:wordWrap w:val="0"/>
              <w:spacing w:before="0" w:beforeAutospacing="0" w:after="0" w:afterAutospacing="0"/>
              <w:ind w:left="0" w:right="0"/>
              <w:jc w:val="left"/>
            </w:pPr>
          </w:p>
        </w:tc>
        <w:tc>
          <w:tcPr>
            <w:tcW w:w="1290" w:type="dxa"/>
            <w:tcBorders>
              <w:top w:val="nil"/>
              <w:left w:val="nil"/>
              <w:bottom w:val="nil"/>
              <w:right w:val="nil"/>
            </w:tcBorders>
            <w:shd w:val="clear" w:color="auto" w:fill="auto"/>
            <w:tcMar>
              <w:top w:w="75" w:type="dxa"/>
              <w:left w:w="150" w:type="dxa"/>
              <w:bottom w:w="75" w:type="dxa"/>
              <w:right w:w="150" w:type="dxa"/>
            </w:tcMar>
            <w:vAlign w:val="center"/>
          </w:tcPr>
          <w:p>
            <w:pPr>
              <w:keepNext w:val="0"/>
              <w:keepLines w:val="0"/>
              <w:widowControl/>
              <w:suppressLineNumbers w:val="0"/>
              <w:wordWrap w:val="0"/>
              <w:spacing w:before="0" w:beforeAutospacing="0" w:after="0" w:afterAutospacing="0"/>
              <w:ind w:left="0" w:right="0"/>
              <w:jc w:val="left"/>
            </w:pPr>
          </w:p>
        </w:tc>
        <w:tc>
          <w:tcPr>
            <w:tcW w:w="120" w:type="dxa"/>
            <w:tcBorders>
              <w:top w:val="nil"/>
              <w:left w:val="nil"/>
              <w:bottom w:val="nil"/>
              <w:right w:val="nil"/>
            </w:tcBorders>
            <w:shd w:val="clear" w:color="auto" w:fill="auto"/>
            <w:tcMar>
              <w:top w:w="75" w:type="dxa"/>
              <w:left w:w="150" w:type="dxa"/>
              <w:bottom w:w="75" w:type="dxa"/>
              <w:right w:w="150" w:type="dxa"/>
            </w:tcMar>
            <w:vAlign w:val="center"/>
          </w:tcPr>
          <w:p>
            <w:pPr>
              <w:keepNext w:val="0"/>
              <w:keepLines w:val="0"/>
              <w:widowControl/>
              <w:suppressLineNumbers w:val="0"/>
              <w:wordWrap w:val="0"/>
              <w:spacing w:before="0" w:beforeAutospacing="0" w:after="0" w:afterAutospacing="0"/>
              <w:ind w:left="0" w:right="0"/>
              <w:jc w:val="left"/>
            </w:pPr>
          </w:p>
        </w:tc>
        <w:tc>
          <w:tcPr>
            <w:tcW w:w="135" w:type="dxa"/>
            <w:tcBorders>
              <w:top w:val="nil"/>
              <w:left w:val="nil"/>
              <w:bottom w:val="nil"/>
              <w:right w:val="nil"/>
            </w:tcBorders>
            <w:shd w:val="clear" w:color="auto" w:fill="auto"/>
            <w:tcMar>
              <w:top w:w="75" w:type="dxa"/>
              <w:left w:w="150" w:type="dxa"/>
              <w:bottom w:w="75" w:type="dxa"/>
              <w:right w:w="150" w:type="dxa"/>
            </w:tcMar>
            <w:vAlign w:val="center"/>
          </w:tcPr>
          <w:p>
            <w:pPr>
              <w:keepNext w:val="0"/>
              <w:keepLines w:val="0"/>
              <w:widowControl/>
              <w:suppressLineNumbers w:val="0"/>
              <w:wordWrap w:val="0"/>
              <w:spacing w:before="0" w:beforeAutospacing="0" w:after="0" w:afterAutospacing="0"/>
              <w:ind w:left="0" w:right="0"/>
              <w:jc w:val="left"/>
            </w:pPr>
          </w:p>
        </w:tc>
        <w:tc>
          <w:tcPr>
            <w:tcW w:w="195" w:type="dxa"/>
            <w:tcBorders>
              <w:top w:val="nil"/>
              <w:left w:val="nil"/>
              <w:bottom w:val="nil"/>
              <w:right w:val="nil"/>
            </w:tcBorders>
            <w:shd w:val="clear" w:color="auto" w:fill="auto"/>
            <w:tcMar>
              <w:top w:w="75" w:type="dxa"/>
              <w:left w:w="150" w:type="dxa"/>
              <w:bottom w:w="75" w:type="dxa"/>
              <w:right w:w="150" w:type="dxa"/>
            </w:tcMar>
            <w:vAlign w:val="center"/>
          </w:tcPr>
          <w:p>
            <w:pPr>
              <w:keepNext w:val="0"/>
              <w:keepLines w:val="0"/>
              <w:widowControl/>
              <w:suppressLineNumbers w:val="0"/>
              <w:wordWrap w:val="0"/>
              <w:spacing w:before="0" w:beforeAutospacing="0" w:after="0" w:afterAutospacing="0"/>
              <w:ind w:left="0" w:right="0"/>
              <w:jc w:val="left"/>
            </w:pPr>
          </w:p>
        </w:tc>
        <w:tc>
          <w:tcPr>
            <w:tcW w:w="630" w:type="dxa"/>
            <w:tcBorders>
              <w:top w:val="nil"/>
              <w:left w:val="nil"/>
              <w:bottom w:val="nil"/>
              <w:right w:val="nil"/>
            </w:tcBorders>
            <w:shd w:val="clear" w:color="auto" w:fill="auto"/>
            <w:tcMar>
              <w:top w:w="75" w:type="dxa"/>
              <w:left w:w="150" w:type="dxa"/>
              <w:bottom w:w="75" w:type="dxa"/>
              <w:right w:w="150" w:type="dxa"/>
            </w:tcMar>
            <w:vAlign w:val="center"/>
          </w:tcPr>
          <w:p>
            <w:pPr>
              <w:keepNext w:val="0"/>
              <w:keepLines w:val="0"/>
              <w:widowControl/>
              <w:suppressLineNumbers w:val="0"/>
              <w:wordWrap w:val="0"/>
              <w:spacing w:before="0" w:beforeAutospacing="0" w:after="0" w:afterAutospacing="0"/>
              <w:ind w:left="0" w:right="0"/>
              <w:jc w:val="left"/>
            </w:pPr>
          </w:p>
        </w:tc>
        <w:tc>
          <w:tcPr>
            <w:tcW w:w="1500" w:type="dxa"/>
            <w:tcBorders>
              <w:top w:val="nil"/>
              <w:left w:val="nil"/>
              <w:bottom w:val="nil"/>
              <w:right w:val="nil"/>
            </w:tcBorders>
            <w:shd w:val="clear" w:color="auto" w:fill="auto"/>
            <w:tcMar>
              <w:top w:w="75" w:type="dxa"/>
              <w:left w:w="150" w:type="dxa"/>
              <w:bottom w:w="75" w:type="dxa"/>
              <w:right w:w="150" w:type="dxa"/>
            </w:tcMar>
            <w:vAlign w:val="center"/>
          </w:tcPr>
          <w:p>
            <w:pPr>
              <w:keepNext w:val="0"/>
              <w:keepLines w:val="0"/>
              <w:widowControl/>
              <w:suppressLineNumbers w:val="0"/>
              <w:wordWrap w:val="0"/>
              <w:spacing w:before="0" w:beforeAutospacing="0" w:after="0" w:afterAutospacing="0"/>
              <w:ind w:left="0" w:right="0"/>
              <w:jc w:val="left"/>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914" w:firstLine="0"/>
        <w:jc w:val="both"/>
        <w:rPr>
          <w:rFonts w:hint="eastAsia" w:ascii="仿宋_GB2312" w:hAnsi="Times New Roman" w:eastAsia="仿宋_GB2312" w:cs="仿宋_GB2312"/>
          <w:b w:val="0"/>
          <w:i w:val="0"/>
          <w:caps w:val="0"/>
          <w:color w:val="333333"/>
          <w:spacing w:val="8"/>
          <w:sz w:val="32"/>
          <w:szCs w:val="32"/>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914" w:firstLine="0"/>
        <w:jc w:val="both"/>
        <w:rPr>
          <w:rFonts w:hint="default" w:ascii="Times New Roman" w:hAnsi="Times New Roman" w:cs="Times New Roman"/>
          <w:b w:val="0"/>
          <w:sz w:val="32"/>
          <w:szCs w:val="32"/>
        </w:rPr>
      </w:pPr>
      <w:r>
        <w:rPr>
          <w:rFonts w:hint="eastAsia" w:ascii="仿宋_GB2312" w:hAnsi="Times New Roman" w:eastAsia="仿宋_GB2312" w:cs="仿宋_GB2312"/>
          <w:b w:val="0"/>
          <w:i w:val="0"/>
          <w:caps w:val="0"/>
          <w:color w:val="333333"/>
          <w:spacing w:val="8"/>
          <w:sz w:val="32"/>
          <w:szCs w:val="32"/>
          <w:shd w:val="clear" w:fill="FFFFFF"/>
        </w:rPr>
        <w:t>附件3：</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right="0"/>
        <w:jc w:val="center"/>
        <w:rPr>
          <w:rFonts w:hint="default" w:ascii="Calibri" w:hAnsi="Calibri" w:cs="Calibri"/>
          <w:b w:val="0"/>
          <w:sz w:val="21"/>
          <w:szCs w:val="21"/>
        </w:rPr>
      </w:pPr>
      <w:r>
        <w:rPr>
          <w:rFonts w:hint="eastAsia" w:ascii="宋体" w:hAnsi="宋体" w:eastAsia="宋体" w:cs="宋体"/>
          <w:b/>
          <w:i w:val="0"/>
          <w:caps w:val="0"/>
          <w:color w:val="333333"/>
          <w:spacing w:val="8"/>
          <w:sz w:val="32"/>
          <w:szCs w:val="32"/>
          <w:shd w:val="clear" w:fill="FFFFFF"/>
        </w:rPr>
        <w:t>申请人申请时需提供的证件（证明）原件和复印件说书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0"/>
        <w:jc w:val="both"/>
        <w:rPr>
          <w:rFonts w:hint="default" w:ascii="Calibri" w:hAnsi="Calibri" w:cs="Calibri"/>
          <w:b w:val="0"/>
          <w:sz w:val="21"/>
          <w:szCs w:val="21"/>
        </w:rPr>
      </w:pPr>
    </w:p>
    <w:tbl>
      <w:tblPr>
        <w:tblStyle w:val="3"/>
        <w:tblW w:w="10155"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829"/>
        <w:gridCol w:w="3551"/>
        <w:gridCol w:w="1022"/>
        <w:gridCol w:w="1022"/>
        <w:gridCol w:w="1022"/>
        <w:gridCol w:w="1166"/>
        <w:gridCol w:w="1543"/>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645" w:hRule="atLeast"/>
          <w:jc w:val="center"/>
        </w:trPr>
        <w:tc>
          <w:tcPr>
            <w:tcW w:w="730"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序号</w:t>
            </w:r>
          </w:p>
        </w:tc>
        <w:tc>
          <w:tcPr>
            <w:tcW w:w="3127"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需提供的材料</w:t>
            </w:r>
            <w:r>
              <w:rPr>
                <w:rFonts w:hint="eastAsia" w:ascii="仿宋" w:hAnsi="仿宋" w:eastAsia="仿宋" w:cs="仿宋"/>
                <w:b/>
                <w:sz w:val="21"/>
                <w:szCs w:val="21"/>
              </w:rPr>
              <w:br w:type="textWrapping"/>
            </w:r>
            <w:r>
              <w:rPr>
                <w:rFonts w:hint="eastAsia" w:ascii="仿宋" w:hAnsi="仿宋" w:eastAsia="仿宋" w:cs="仿宋"/>
                <w:b/>
                <w:sz w:val="21"/>
                <w:szCs w:val="21"/>
              </w:rPr>
              <w:t>（原件和复印件）</w:t>
            </w:r>
          </w:p>
        </w:tc>
        <w:tc>
          <w:tcPr>
            <w:tcW w:w="1800" w:type="dxa"/>
            <w:gridSpan w:val="2"/>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小学</w:t>
            </w:r>
          </w:p>
        </w:tc>
        <w:tc>
          <w:tcPr>
            <w:tcW w:w="1927" w:type="dxa"/>
            <w:gridSpan w:val="2"/>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初中</w:t>
            </w:r>
          </w:p>
        </w:tc>
        <w:tc>
          <w:tcPr>
            <w:tcW w:w="1358"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val="0"/>
                <w:sz w:val="21"/>
                <w:szCs w:val="21"/>
              </w:rPr>
              <w:t>备注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45" w:hRule="atLeast"/>
          <w:jc w:val="center"/>
        </w:trPr>
        <w:tc>
          <w:tcPr>
            <w:tcW w:w="730"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3127"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90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非博罗县户籍</w:t>
            </w:r>
          </w:p>
        </w:tc>
        <w:tc>
          <w:tcPr>
            <w:tcW w:w="90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博罗县户籍</w:t>
            </w:r>
          </w:p>
        </w:tc>
        <w:tc>
          <w:tcPr>
            <w:tcW w:w="90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非博罗县户籍</w:t>
            </w:r>
          </w:p>
        </w:tc>
        <w:tc>
          <w:tcPr>
            <w:tcW w:w="102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博罗县户籍</w:t>
            </w:r>
          </w:p>
        </w:tc>
        <w:tc>
          <w:tcPr>
            <w:tcW w:w="1358"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104" w:hRule="atLeast"/>
          <w:jc w:val="center"/>
        </w:trPr>
        <w:tc>
          <w:tcPr>
            <w:tcW w:w="73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1</w:t>
            </w:r>
          </w:p>
        </w:tc>
        <w:tc>
          <w:tcPr>
            <w:tcW w:w="312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户口簿（适龄儿童少年及父母）和适龄儿童少年父母的身份证</w:t>
            </w:r>
          </w:p>
        </w:tc>
        <w:tc>
          <w:tcPr>
            <w:tcW w:w="90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w:t>
            </w:r>
          </w:p>
        </w:tc>
        <w:tc>
          <w:tcPr>
            <w:tcW w:w="90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w:t>
            </w:r>
          </w:p>
        </w:tc>
        <w:tc>
          <w:tcPr>
            <w:tcW w:w="90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w:t>
            </w:r>
          </w:p>
        </w:tc>
        <w:tc>
          <w:tcPr>
            <w:tcW w:w="102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w:t>
            </w:r>
          </w:p>
        </w:tc>
        <w:tc>
          <w:tcPr>
            <w:tcW w:w="135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074" w:hRule="atLeast"/>
          <w:jc w:val="center"/>
        </w:trPr>
        <w:tc>
          <w:tcPr>
            <w:tcW w:w="73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2</w:t>
            </w:r>
          </w:p>
        </w:tc>
        <w:tc>
          <w:tcPr>
            <w:tcW w:w="312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left"/>
              <w:rPr>
                <w:rFonts w:hint="default" w:ascii="Calibri" w:hAnsi="Calibri" w:cs="Calibri"/>
                <w:b w:val="0"/>
                <w:sz w:val="21"/>
                <w:szCs w:val="21"/>
              </w:rPr>
            </w:pPr>
            <w:r>
              <w:rPr>
                <w:rFonts w:hint="eastAsia" w:ascii="仿宋" w:hAnsi="仿宋" w:eastAsia="仿宋" w:cs="仿宋"/>
                <w:b/>
                <w:sz w:val="21"/>
                <w:szCs w:val="21"/>
              </w:rPr>
              <w:t>在博罗县缴纳社会保险（</w:t>
            </w:r>
            <w:r>
              <w:rPr>
                <w:rFonts w:hint="eastAsia" w:ascii="仿宋" w:hAnsi="仿宋" w:eastAsia="仿宋" w:cs="仿宋"/>
                <w:b/>
                <w:sz w:val="24"/>
                <w:szCs w:val="24"/>
              </w:rPr>
              <w:t>养老保险+医疗保险</w:t>
            </w:r>
            <w:r>
              <w:rPr>
                <w:rFonts w:hint="eastAsia" w:ascii="仿宋" w:hAnsi="仿宋" w:eastAsia="仿宋" w:cs="仿宋"/>
                <w:b/>
                <w:sz w:val="21"/>
                <w:szCs w:val="21"/>
              </w:rPr>
              <w:t>）证明</w:t>
            </w:r>
          </w:p>
        </w:tc>
        <w:tc>
          <w:tcPr>
            <w:tcW w:w="90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w:t>
            </w:r>
          </w:p>
        </w:tc>
        <w:tc>
          <w:tcPr>
            <w:tcW w:w="90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w:t>
            </w:r>
          </w:p>
        </w:tc>
        <w:tc>
          <w:tcPr>
            <w:tcW w:w="90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w:t>
            </w:r>
          </w:p>
        </w:tc>
        <w:tc>
          <w:tcPr>
            <w:tcW w:w="102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w:t>
            </w:r>
          </w:p>
        </w:tc>
        <w:tc>
          <w:tcPr>
            <w:tcW w:w="135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014" w:hRule="atLeast"/>
          <w:jc w:val="center"/>
        </w:trPr>
        <w:tc>
          <w:tcPr>
            <w:tcW w:w="73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3</w:t>
            </w:r>
          </w:p>
        </w:tc>
        <w:tc>
          <w:tcPr>
            <w:tcW w:w="312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适龄儿童少年直系亲属的房屋产权证（或购房合同及发票）</w:t>
            </w:r>
          </w:p>
        </w:tc>
        <w:tc>
          <w:tcPr>
            <w:tcW w:w="90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w:t>
            </w:r>
          </w:p>
        </w:tc>
        <w:tc>
          <w:tcPr>
            <w:tcW w:w="90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w:t>
            </w:r>
          </w:p>
        </w:tc>
        <w:tc>
          <w:tcPr>
            <w:tcW w:w="90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w:t>
            </w:r>
          </w:p>
        </w:tc>
        <w:tc>
          <w:tcPr>
            <w:tcW w:w="102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w:t>
            </w:r>
          </w:p>
        </w:tc>
        <w:tc>
          <w:tcPr>
            <w:tcW w:w="135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94" w:hRule="atLeast"/>
          <w:jc w:val="center"/>
        </w:trPr>
        <w:tc>
          <w:tcPr>
            <w:tcW w:w="73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4</w:t>
            </w:r>
          </w:p>
        </w:tc>
        <w:tc>
          <w:tcPr>
            <w:tcW w:w="312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《广东省居住证》</w:t>
            </w:r>
          </w:p>
        </w:tc>
        <w:tc>
          <w:tcPr>
            <w:tcW w:w="90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w:t>
            </w:r>
          </w:p>
        </w:tc>
        <w:tc>
          <w:tcPr>
            <w:tcW w:w="90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　</w:t>
            </w:r>
          </w:p>
        </w:tc>
        <w:tc>
          <w:tcPr>
            <w:tcW w:w="90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w:t>
            </w:r>
          </w:p>
        </w:tc>
        <w:tc>
          <w:tcPr>
            <w:tcW w:w="10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p>
        </w:tc>
        <w:tc>
          <w:tcPr>
            <w:tcW w:w="135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24" w:hRule="atLeast"/>
          <w:jc w:val="center"/>
        </w:trPr>
        <w:tc>
          <w:tcPr>
            <w:tcW w:w="73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5</w:t>
            </w:r>
          </w:p>
        </w:tc>
        <w:tc>
          <w:tcPr>
            <w:tcW w:w="312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营业执照</w:t>
            </w:r>
          </w:p>
        </w:tc>
        <w:tc>
          <w:tcPr>
            <w:tcW w:w="90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p>
        </w:tc>
        <w:tc>
          <w:tcPr>
            <w:tcW w:w="90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w:t>
            </w:r>
          </w:p>
        </w:tc>
        <w:tc>
          <w:tcPr>
            <w:tcW w:w="90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p>
        </w:tc>
        <w:tc>
          <w:tcPr>
            <w:tcW w:w="102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w:t>
            </w:r>
          </w:p>
        </w:tc>
        <w:tc>
          <w:tcPr>
            <w:tcW w:w="135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20" w:hRule="atLeast"/>
          <w:jc w:val="center"/>
        </w:trPr>
        <w:tc>
          <w:tcPr>
            <w:tcW w:w="73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6</w:t>
            </w:r>
          </w:p>
        </w:tc>
        <w:tc>
          <w:tcPr>
            <w:tcW w:w="312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投资纳税证明</w:t>
            </w:r>
          </w:p>
        </w:tc>
        <w:tc>
          <w:tcPr>
            <w:tcW w:w="90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w:t>
            </w:r>
          </w:p>
        </w:tc>
        <w:tc>
          <w:tcPr>
            <w:tcW w:w="90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w:t>
            </w:r>
          </w:p>
        </w:tc>
        <w:tc>
          <w:tcPr>
            <w:tcW w:w="90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w:t>
            </w:r>
          </w:p>
        </w:tc>
        <w:tc>
          <w:tcPr>
            <w:tcW w:w="102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w:t>
            </w:r>
          </w:p>
        </w:tc>
        <w:tc>
          <w:tcPr>
            <w:tcW w:w="135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65" w:hRule="atLeast"/>
          <w:jc w:val="center"/>
        </w:trPr>
        <w:tc>
          <w:tcPr>
            <w:tcW w:w="73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7</w:t>
            </w:r>
          </w:p>
        </w:tc>
        <w:tc>
          <w:tcPr>
            <w:tcW w:w="312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受表彰证明</w:t>
            </w:r>
          </w:p>
        </w:tc>
        <w:tc>
          <w:tcPr>
            <w:tcW w:w="90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w:t>
            </w:r>
          </w:p>
        </w:tc>
        <w:tc>
          <w:tcPr>
            <w:tcW w:w="90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w:t>
            </w:r>
          </w:p>
        </w:tc>
        <w:tc>
          <w:tcPr>
            <w:tcW w:w="90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w:t>
            </w:r>
          </w:p>
        </w:tc>
        <w:tc>
          <w:tcPr>
            <w:tcW w:w="102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w:t>
            </w:r>
          </w:p>
        </w:tc>
        <w:tc>
          <w:tcPr>
            <w:tcW w:w="135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995" w:hRule="atLeast"/>
          <w:jc w:val="center"/>
        </w:trPr>
        <w:tc>
          <w:tcPr>
            <w:tcW w:w="73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8</w:t>
            </w:r>
          </w:p>
        </w:tc>
        <w:tc>
          <w:tcPr>
            <w:tcW w:w="312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《学籍基本信息表》</w:t>
            </w:r>
          </w:p>
        </w:tc>
        <w:tc>
          <w:tcPr>
            <w:tcW w:w="90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　</w:t>
            </w:r>
          </w:p>
        </w:tc>
        <w:tc>
          <w:tcPr>
            <w:tcW w:w="90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　</w:t>
            </w:r>
          </w:p>
        </w:tc>
        <w:tc>
          <w:tcPr>
            <w:tcW w:w="90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w:t>
            </w:r>
          </w:p>
        </w:tc>
        <w:tc>
          <w:tcPr>
            <w:tcW w:w="102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w:t>
            </w:r>
          </w:p>
        </w:tc>
        <w:tc>
          <w:tcPr>
            <w:tcW w:w="135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由现就读学校从《全国中小学学籍信息管理系统》中打印并加盖公章</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75" w:hRule="atLeast"/>
          <w:jc w:val="center"/>
        </w:trPr>
        <w:tc>
          <w:tcPr>
            <w:tcW w:w="73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9</w:t>
            </w:r>
          </w:p>
        </w:tc>
        <w:tc>
          <w:tcPr>
            <w:tcW w:w="312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儿童出生医学证明</w:t>
            </w:r>
          </w:p>
        </w:tc>
        <w:tc>
          <w:tcPr>
            <w:tcW w:w="90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w:t>
            </w:r>
          </w:p>
        </w:tc>
        <w:tc>
          <w:tcPr>
            <w:tcW w:w="90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w:t>
            </w:r>
          </w:p>
        </w:tc>
        <w:tc>
          <w:tcPr>
            <w:tcW w:w="90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　</w:t>
            </w:r>
          </w:p>
        </w:tc>
        <w:tc>
          <w:tcPr>
            <w:tcW w:w="102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　</w:t>
            </w:r>
          </w:p>
        </w:tc>
        <w:tc>
          <w:tcPr>
            <w:tcW w:w="135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239" w:hRule="atLeast"/>
          <w:jc w:val="center"/>
        </w:trPr>
        <w:tc>
          <w:tcPr>
            <w:tcW w:w="73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10</w:t>
            </w:r>
          </w:p>
        </w:tc>
        <w:tc>
          <w:tcPr>
            <w:tcW w:w="312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其他相关需补充说明的证件（证明）</w:t>
            </w:r>
          </w:p>
        </w:tc>
        <w:tc>
          <w:tcPr>
            <w:tcW w:w="90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w:t>
            </w:r>
          </w:p>
        </w:tc>
        <w:tc>
          <w:tcPr>
            <w:tcW w:w="90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w:t>
            </w:r>
          </w:p>
        </w:tc>
        <w:tc>
          <w:tcPr>
            <w:tcW w:w="90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w:t>
            </w:r>
          </w:p>
        </w:tc>
        <w:tc>
          <w:tcPr>
            <w:tcW w:w="102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w:t>
            </w:r>
          </w:p>
        </w:tc>
        <w:tc>
          <w:tcPr>
            <w:tcW w:w="135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Calibri" w:hAnsi="Calibri" w:cs="Calibri"/>
                <w:b w:val="0"/>
                <w:sz w:val="21"/>
                <w:szCs w:val="21"/>
              </w:rPr>
            </w:pPr>
            <w:r>
              <w:rPr>
                <w:rFonts w:hint="eastAsia" w:ascii="仿宋" w:hAnsi="仿宋" w:eastAsia="仿宋" w:cs="仿宋"/>
                <w:b/>
                <w:sz w:val="21"/>
                <w:szCs w:val="21"/>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8942" w:type="dxa"/>
            <w:gridSpan w:val="7"/>
            <w:tcBorders>
              <w:top w:val="single" w:color="auto" w:sz="8" w:space="0"/>
              <w:left w:val="nil"/>
              <w:bottom w:val="nil"/>
              <w:right w:val="nil"/>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left"/>
              <w:rPr>
                <w:rFonts w:hint="default" w:ascii="Calibri" w:hAnsi="Calibri" w:cs="Calibri"/>
                <w:b w:val="0"/>
                <w:sz w:val="21"/>
                <w:szCs w:val="21"/>
              </w:rPr>
            </w:pPr>
            <w:r>
              <w:rPr>
                <w:rFonts w:hint="eastAsia" w:ascii="仿宋" w:hAnsi="仿宋" w:eastAsia="仿宋" w:cs="仿宋"/>
                <w:b/>
                <w:sz w:val="21"/>
                <w:szCs w:val="21"/>
              </w:rPr>
              <w:t>注：以上项目带★是需提供的原件和复印件材料。</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both"/>
        <w:rPr>
          <w:rFonts w:hint="eastAsia" w:ascii="仿宋_GB2312" w:hAnsi="Calibri" w:eastAsia="仿宋_GB2312" w:cs="仿宋_GB2312"/>
          <w:b w:val="0"/>
          <w:i w:val="0"/>
          <w:caps w:val="0"/>
          <w:color w:val="333333"/>
          <w:spacing w:val="8"/>
          <w:sz w:val="32"/>
          <w:szCs w:val="32"/>
          <w:shd w:val="clear" w:fill="FFFFFF"/>
        </w:rPr>
      </w:pPr>
      <w:r>
        <w:rPr>
          <w:rFonts w:hint="eastAsia" w:ascii="仿宋_GB2312" w:hAnsi="Calibri" w:eastAsia="仿宋_GB2312" w:cs="仿宋_GB2312"/>
          <w:b w:val="0"/>
          <w:i w:val="0"/>
          <w:caps w:val="0"/>
          <w:color w:val="333333"/>
          <w:spacing w:val="8"/>
          <w:sz w:val="32"/>
          <w:szCs w:val="32"/>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both"/>
        <w:rPr>
          <w:rFonts w:hint="eastAsia" w:ascii="仿宋_GB2312" w:hAnsi="Calibri" w:eastAsia="仿宋_GB2312" w:cs="仿宋_GB2312"/>
          <w:b w:val="0"/>
          <w:i w:val="0"/>
          <w:caps w:val="0"/>
          <w:color w:val="333333"/>
          <w:spacing w:val="8"/>
          <w:sz w:val="32"/>
          <w:szCs w:val="32"/>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both"/>
        <w:rPr>
          <w:rFonts w:hint="eastAsia" w:ascii="仿宋_GB2312" w:hAnsi="Calibri" w:eastAsia="仿宋_GB2312" w:cs="仿宋_GB2312"/>
          <w:b w:val="0"/>
          <w:i w:val="0"/>
          <w:caps w:val="0"/>
          <w:color w:val="333333"/>
          <w:spacing w:val="8"/>
          <w:sz w:val="32"/>
          <w:szCs w:val="32"/>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both"/>
        <w:rPr>
          <w:rFonts w:hint="default" w:ascii="Calibri" w:hAnsi="Calibri" w:cs="Calibri"/>
          <w:b w:val="0"/>
          <w:sz w:val="21"/>
          <w:szCs w:val="21"/>
        </w:rPr>
      </w:pPr>
      <w:r>
        <w:rPr>
          <w:rFonts w:hint="eastAsia" w:ascii="仿宋_GB2312" w:hAnsi="Calibri" w:eastAsia="仿宋_GB2312" w:cs="仿宋_GB2312"/>
          <w:b w:val="0"/>
          <w:i w:val="0"/>
          <w:caps w:val="0"/>
          <w:color w:val="333333"/>
          <w:spacing w:val="8"/>
          <w:sz w:val="32"/>
          <w:szCs w:val="32"/>
          <w:shd w:val="clear" w:fill="FFFFFF"/>
        </w:rPr>
        <w:t>附件4：</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eastAsia" w:ascii="宋体" w:hAnsi="宋体" w:eastAsia="宋体" w:cs="宋体"/>
          <w:b/>
          <w:bCs/>
          <w:i w:val="0"/>
          <w:caps w:val="0"/>
          <w:color w:val="333333"/>
          <w:spacing w:val="8"/>
          <w:sz w:val="44"/>
          <w:szCs w:val="44"/>
          <w:shd w:val="clear" w:fill="FFFFFF"/>
        </w:rPr>
      </w:pPr>
      <w:bookmarkStart w:id="0" w:name="_GoBack"/>
      <w:r>
        <w:rPr>
          <w:rFonts w:hint="eastAsia" w:ascii="宋体" w:hAnsi="宋体" w:eastAsia="宋体" w:cs="宋体"/>
          <w:b/>
          <w:bCs/>
          <w:i w:val="0"/>
          <w:caps w:val="0"/>
          <w:color w:val="333333"/>
          <w:spacing w:val="8"/>
          <w:sz w:val="44"/>
          <w:szCs w:val="44"/>
          <w:shd w:val="clear" w:fill="FFFFFF"/>
        </w:rPr>
        <w:t>博罗县积分入学申请流程图</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both"/>
        <w:rPr>
          <w:rFonts w:hint="default" w:ascii="宋体" w:hAnsi="宋体" w:eastAsia="宋体" w:cs="宋体"/>
          <w:b w:val="0"/>
          <w:i w:val="0"/>
          <w:caps w:val="0"/>
          <w:color w:val="333333"/>
          <w:spacing w:val="8"/>
          <w:sz w:val="44"/>
          <w:szCs w:val="44"/>
          <w:shd w:val="clear" w:fill="FFFFFF"/>
        </w:rPr>
      </w:pPr>
    </w:p>
    <w:tbl>
      <w:tblPr>
        <w:tblStyle w:val="3"/>
        <w:tblW w:w="10155"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10155"/>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1030" w:hRule="atLeast"/>
          <w:jc w:val="center"/>
        </w:trPr>
        <w:tc>
          <w:tcPr>
            <w:tcW w:w="828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both"/>
              <w:rPr>
                <w:rFonts w:hint="default" w:ascii="Calibri" w:hAnsi="Calibri" w:cs="Calibri"/>
                <w:b w:val="0"/>
                <w:sz w:val="21"/>
                <w:szCs w:val="21"/>
              </w:rPr>
            </w:pPr>
            <w:r>
              <w:rPr>
                <w:rFonts w:hint="eastAsia" w:ascii="仿宋" w:hAnsi="仿宋" w:eastAsia="仿宋" w:cs="仿宋"/>
                <w:b/>
                <w:sz w:val="28"/>
                <w:szCs w:val="28"/>
              </w:rPr>
              <w:t>申请、递交材料及初审：(</w:t>
            </w:r>
            <w:r>
              <w:rPr>
                <w:rFonts w:hint="eastAsia" w:ascii="仿宋" w:hAnsi="仿宋" w:eastAsia="仿宋" w:cs="仿宋"/>
                <w:b w:val="0"/>
                <w:sz w:val="28"/>
                <w:szCs w:val="28"/>
              </w:rPr>
              <w:t>6月10日至30日)</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Calibri" w:hAnsi="Calibri" w:cs="Calibri"/>
          <w:b/>
          <w:bCs/>
          <w:sz w:val="21"/>
          <w:szCs w:val="21"/>
        </w:rPr>
      </w:pPr>
      <w:r>
        <w:rPr>
          <w:rFonts w:hint="eastAsia" w:ascii="仿宋" w:hAnsi="仿宋" w:eastAsia="仿宋" w:cs="仿宋"/>
          <w:b/>
          <w:bCs/>
          <w:i w:val="0"/>
          <w:caps w:val="0"/>
          <w:color w:val="333333"/>
          <w:spacing w:val="8"/>
          <w:sz w:val="28"/>
          <w:szCs w:val="28"/>
          <w:shd w:val="clear" w:fill="FFFFFF"/>
        </w:rPr>
        <w:t>↓</w:t>
      </w:r>
    </w:p>
    <w:tbl>
      <w:tblPr>
        <w:tblStyle w:val="3"/>
        <w:tblW w:w="10155"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10155"/>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978" w:hRule="atLeast"/>
          <w:jc w:val="center"/>
        </w:trPr>
        <w:tc>
          <w:tcPr>
            <w:tcW w:w="828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both"/>
              <w:rPr>
                <w:rFonts w:hint="default" w:ascii="Calibri" w:hAnsi="Calibri" w:cs="Calibri"/>
                <w:b w:val="0"/>
                <w:sz w:val="21"/>
                <w:szCs w:val="21"/>
              </w:rPr>
            </w:pPr>
            <w:r>
              <w:rPr>
                <w:rFonts w:hint="eastAsia" w:ascii="仿宋" w:hAnsi="仿宋" w:eastAsia="仿宋" w:cs="仿宋"/>
                <w:b/>
                <w:sz w:val="28"/>
                <w:szCs w:val="28"/>
              </w:rPr>
              <w:t>公布招生计划数：(</w:t>
            </w:r>
            <w:r>
              <w:rPr>
                <w:rFonts w:hint="eastAsia" w:ascii="仿宋" w:hAnsi="仿宋" w:eastAsia="仿宋" w:cs="仿宋"/>
                <w:b w:val="0"/>
                <w:sz w:val="28"/>
                <w:szCs w:val="28"/>
              </w:rPr>
              <w:t>7月16日)</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Calibri" w:hAnsi="Calibri" w:cs="Calibri"/>
          <w:b/>
          <w:bCs/>
          <w:sz w:val="21"/>
          <w:szCs w:val="21"/>
        </w:rPr>
      </w:pPr>
      <w:r>
        <w:rPr>
          <w:rFonts w:hint="eastAsia" w:ascii="仿宋" w:hAnsi="仿宋" w:eastAsia="仿宋" w:cs="仿宋"/>
          <w:b/>
          <w:bCs/>
          <w:i w:val="0"/>
          <w:caps w:val="0"/>
          <w:color w:val="333333"/>
          <w:spacing w:val="8"/>
          <w:sz w:val="28"/>
          <w:szCs w:val="28"/>
          <w:shd w:val="clear" w:fill="FFFFFF"/>
        </w:rPr>
        <w:t>↓</w:t>
      </w:r>
    </w:p>
    <w:tbl>
      <w:tblPr>
        <w:tblStyle w:val="3"/>
        <w:tblW w:w="10155"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10155"/>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920" w:hRule="atLeast"/>
          <w:jc w:val="center"/>
        </w:trPr>
        <w:tc>
          <w:tcPr>
            <w:tcW w:w="828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both"/>
              <w:rPr>
                <w:rFonts w:hint="default" w:ascii="Calibri" w:hAnsi="Calibri" w:cs="Calibri"/>
                <w:b w:val="0"/>
                <w:sz w:val="21"/>
                <w:szCs w:val="21"/>
              </w:rPr>
            </w:pPr>
            <w:r>
              <w:rPr>
                <w:rFonts w:hint="eastAsia" w:ascii="仿宋" w:hAnsi="仿宋" w:eastAsia="仿宋" w:cs="仿宋"/>
                <w:b/>
                <w:sz w:val="28"/>
                <w:szCs w:val="28"/>
              </w:rPr>
              <w:t>审核材料及计算积分：(</w:t>
            </w:r>
            <w:r>
              <w:rPr>
                <w:rFonts w:hint="eastAsia" w:ascii="仿宋" w:hAnsi="仿宋" w:eastAsia="仿宋" w:cs="仿宋"/>
                <w:b w:val="0"/>
                <w:sz w:val="28"/>
                <w:szCs w:val="28"/>
              </w:rPr>
              <w:t>7月16日至17日)</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right="0"/>
        <w:jc w:val="center"/>
        <w:rPr>
          <w:rFonts w:hint="default" w:ascii="Calibri" w:hAnsi="Calibri" w:cs="Calibri"/>
          <w:b/>
          <w:bCs/>
          <w:sz w:val="21"/>
          <w:szCs w:val="21"/>
        </w:rPr>
      </w:pPr>
      <w:r>
        <w:rPr>
          <w:rFonts w:hint="eastAsia" w:ascii="仿宋" w:hAnsi="仿宋" w:eastAsia="仿宋" w:cs="仿宋"/>
          <w:b/>
          <w:bCs/>
          <w:i w:val="0"/>
          <w:caps w:val="0"/>
          <w:color w:val="333333"/>
          <w:spacing w:val="8"/>
          <w:sz w:val="28"/>
          <w:szCs w:val="28"/>
          <w:shd w:val="clear" w:fill="FFFFFF"/>
        </w:rPr>
        <w:t>↓</w:t>
      </w:r>
    </w:p>
    <w:tbl>
      <w:tblPr>
        <w:tblStyle w:val="3"/>
        <w:tblW w:w="10155"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10155"/>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1072" w:hRule="atLeast"/>
          <w:jc w:val="center"/>
        </w:trPr>
        <w:tc>
          <w:tcPr>
            <w:tcW w:w="8388"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both"/>
              <w:rPr>
                <w:rFonts w:hint="default" w:ascii="Calibri" w:hAnsi="Calibri" w:cs="Calibri"/>
                <w:b w:val="0"/>
                <w:sz w:val="21"/>
                <w:szCs w:val="21"/>
              </w:rPr>
            </w:pPr>
            <w:r>
              <w:rPr>
                <w:rFonts w:hint="eastAsia" w:ascii="仿宋" w:hAnsi="仿宋" w:eastAsia="仿宋" w:cs="仿宋"/>
                <w:b/>
                <w:sz w:val="28"/>
                <w:szCs w:val="28"/>
              </w:rPr>
              <w:t>公布积分结果及录取名单公示:(</w:t>
            </w:r>
            <w:r>
              <w:rPr>
                <w:rFonts w:hint="eastAsia" w:ascii="仿宋" w:hAnsi="仿宋" w:eastAsia="仿宋" w:cs="仿宋"/>
                <w:b w:val="0"/>
                <w:sz w:val="28"/>
                <w:szCs w:val="28"/>
              </w:rPr>
              <w:t>7月18日至24日)</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right="0"/>
        <w:jc w:val="center"/>
        <w:rPr>
          <w:rFonts w:hint="default" w:ascii="Calibri" w:hAnsi="Calibri" w:cs="Calibri"/>
          <w:b/>
          <w:bCs/>
          <w:sz w:val="21"/>
          <w:szCs w:val="21"/>
        </w:rPr>
      </w:pPr>
      <w:r>
        <w:rPr>
          <w:rFonts w:hint="eastAsia" w:ascii="仿宋" w:hAnsi="仿宋" w:eastAsia="仿宋" w:cs="仿宋"/>
          <w:b/>
          <w:bCs/>
          <w:i w:val="0"/>
          <w:caps w:val="0"/>
          <w:color w:val="333333"/>
          <w:spacing w:val="8"/>
          <w:sz w:val="28"/>
          <w:szCs w:val="28"/>
          <w:shd w:val="clear" w:fill="FFFFFF"/>
        </w:rPr>
        <w:t>↓</w:t>
      </w:r>
    </w:p>
    <w:tbl>
      <w:tblPr>
        <w:tblStyle w:val="3"/>
        <w:tblW w:w="10155"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10155"/>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1074" w:hRule="atLeast"/>
          <w:jc w:val="center"/>
        </w:trPr>
        <w:tc>
          <w:tcPr>
            <w:tcW w:w="8388"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both"/>
              <w:rPr>
                <w:rFonts w:hint="default" w:ascii="Calibri" w:hAnsi="Calibri" w:cs="Calibri"/>
                <w:b w:val="0"/>
                <w:sz w:val="21"/>
                <w:szCs w:val="21"/>
              </w:rPr>
            </w:pPr>
            <w:r>
              <w:rPr>
                <w:rFonts w:hint="eastAsia" w:ascii="仿宋" w:hAnsi="仿宋" w:eastAsia="仿宋" w:cs="仿宋"/>
                <w:b/>
                <w:color w:val="000000"/>
                <w:sz w:val="28"/>
                <w:szCs w:val="28"/>
              </w:rPr>
              <w:t>办理入学手续</w:t>
            </w:r>
            <w:r>
              <w:rPr>
                <w:rFonts w:hint="eastAsia" w:ascii="仿宋" w:hAnsi="仿宋" w:eastAsia="仿宋" w:cs="仿宋"/>
                <w:b/>
                <w:sz w:val="28"/>
                <w:szCs w:val="28"/>
              </w:rPr>
              <w:t>：</w:t>
            </w:r>
            <w:r>
              <w:rPr>
                <w:rFonts w:hint="eastAsia" w:ascii="仿宋" w:hAnsi="仿宋" w:eastAsia="仿宋" w:cs="仿宋"/>
                <w:b w:val="0"/>
                <w:sz w:val="28"/>
                <w:szCs w:val="28"/>
              </w:rPr>
              <w:t>(初中、小学一年级报名时间为：7月27日至28日</w:t>
            </w:r>
            <w:r>
              <w:rPr>
                <w:rFonts w:hint="eastAsia" w:ascii="仿宋" w:hAnsi="仿宋" w:eastAsia="仿宋" w:cs="仿宋"/>
                <w:b w:val="0"/>
                <w:color w:val="000000"/>
                <w:sz w:val="28"/>
                <w:szCs w:val="28"/>
              </w:rPr>
              <w:t>)</w:t>
            </w:r>
          </w:p>
        </w:tc>
      </w:tr>
    </w:tbl>
    <w:p>
      <w:pPr>
        <w:pStyle w:val="6"/>
        <w:bidi w:val="0"/>
      </w:pPr>
    </w:p>
    <w:sectPr>
      <w:pgSz w:w="11906" w:h="16838"/>
      <w:pgMar w:top="306" w:right="1080" w:bottom="306" w:left="1080"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216A11C"/>
    <w:multiLevelType w:val="singleLevel"/>
    <w:tmpl w:val="8216A11C"/>
    <w:lvl w:ilvl="0" w:tentative="0">
      <w:start w:val="1"/>
      <w:numFmt w:val="decimal"/>
      <w:lvlText w:val="%1."/>
      <w:lvlJc w:val="left"/>
      <w:pPr>
        <w:tabs>
          <w:tab w:val="left" w:pos="312"/>
        </w:tabs>
      </w:pPr>
    </w:lvl>
  </w:abstractNum>
  <w:abstractNum w:abstractNumId="1">
    <w:nsid w:val="8B50E592"/>
    <w:multiLevelType w:val="singleLevel"/>
    <w:tmpl w:val="8B50E592"/>
    <w:lvl w:ilvl="0" w:tentative="0">
      <w:start w:val="1"/>
      <w:numFmt w:val="chineseCounting"/>
      <w:suff w:val="nothing"/>
      <w:lvlText w:val="（%1）"/>
      <w:lvlJc w:val="left"/>
      <w:rPr>
        <w:rFonts w:hint="eastAsia"/>
      </w:rPr>
    </w:lvl>
  </w:abstractNum>
  <w:abstractNum w:abstractNumId="2">
    <w:nsid w:val="8FC5F987"/>
    <w:multiLevelType w:val="singleLevel"/>
    <w:tmpl w:val="8FC5F987"/>
    <w:lvl w:ilvl="0" w:tentative="0">
      <w:start w:val="1"/>
      <w:numFmt w:val="chineseCounting"/>
      <w:suff w:val="nothing"/>
      <w:lvlText w:val="%1、"/>
      <w:lvlJc w:val="left"/>
      <w:rPr>
        <w:rFonts w:hint="eastAsia"/>
      </w:rPr>
    </w:lvl>
  </w:abstractNum>
  <w:abstractNum w:abstractNumId="3">
    <w:nsid w:val="BBE7FEF8"/>
    <w:multiLevelType w:val="singleLevel"/>
    <w:tmpl w:val="BBE7FEF8"/>
    <w:lvl w:ilvl="0" w:tentative="0">
      <w:start w:val="1"/>
      <w:numFmt w:val="decimal"/>
      <w:lvlText w:val="%1."/>
      <w:lvlJc w:val="left"/>
      <w:pPr>
        <w:tabs>
          <w:tab w:val="left" w:pos="312"/>
        </w:tabs>
      </w:pPr>
    </w:lvl>
  </w:abstractNum>
  <w:abstractNum w:abstractNumId="4">
    <w:nsid w:val="C6721CA9"/>
    <w:multiLevelType w:val="singleLevel"/>
    <w:tmpl w:val="C6721CA9"/>
    <w:lvl w:ilvl="0" w:tentative="0">
      <w:start w:val="1"/>
      <w:numFmt w:val="chineseCounting"/>
      <w:suff w:val="nothing"/>
      <w:lvlText w:val="（%1）"/>
      <w:lvlJc w:val="left"/>
      <w:rPr>
        <w:rFonts w:hint="eastAsia"/>
      </w:rPr>
    </w:lvl>
  </w:abstractNum>
  <w:abstractNum w:abstractNumId="5">
    <w:nsid w:val="112A9EAB"/>
    <w:multiLevelType w:val="singleLevel"/>
    <w:tmpl w:val="112A9EAB"/>
    <w:lvl w:ilvl="0" w:tentative="0">
      <w:start w:val="1"/>
      <w:numFmt w:val="chineseCounting"/>
      <w:suff w:val="nothing"/>
      <w:lvlText w:val="（%1）"/>
      <w:lvlJc w:val="left"/>
      <w:rPr>
        <w:rFonts w:hint="eastAsia"/>
      </w:rPr>
    </w:lvl>
  </w:abstractNum>
  <w:abstractNum w:abstractNumId="6">
    <w:nsid w:val="1FAD9A54"/>
    <w:multiLevelType w:val="singleLevel"/>
    <w:tmpl w:val="1FAD9A54"/>
    <w:lvl w:ilvl="0" w:tentative="0">
      <w:start w:val="1"/>
      <w:numFmt w:val="chineseCounting"/>
      <w:suff w:val="nothing"/>
      <w:lvlText w:val="（%1）"/>
      <w:lvlJc w:val="left"/>
      <w:rPr>
        <w:rFonts w:hint="eastAsia"/>
      </w:rPr>
    </w:lvl>
  </w:abstractNum>
  <w:num w:numId="1">
    <w:abstractNumId w:val="2"/>
  </w:num>
  <w:num w:numId="2">
    <w:abstractNumId w:val="4"/>
  </w:num>
  <w:num w:numId="3">
    <w:abstractNumId w:val="1"/>
  </w:num>
  <w:num w:numId="4">
    <w:abstractNumId w:val="5"/>
  </w:num>
  <w:num w:numId="5">
    <w:abstractNumId w:val="6"/>
  </w:num>
  <w:num w:numId="6">
    <w:abstractNumId w:val="0"/>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FB42CA"/>
    <w:rsid w:val="38281028"/>
    <w:rsid w:val="4FFB42CA"/>
    <w:rsid w:val="6485718E"/>
    <w:rsid w:val="79EF44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paragraph" w:customStyle="1" w:styleId="6">
    <w:name w:val="小明正文"/>
    <w:basedOn w:val="1"/>
    <w:uiPriority w:val="0"/>
    <w:pPr>
      <w:spacing w:line="360" w:lineRule="auto"/>
      <w:ind w:firstLine="420" w:firstLineChars="200"/>
    </w:pPr>
    <w:rPr>
      <w:rFonts w:eastAsia="仿宋_GB2312" w:asciiTheme="minorAscii" w:hAnsiTheme="minorAscii"/>
      <w:sz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2020-06-16T02:32:00Z</dcterms:created>
  <dc:creator>Administrator</dc:creator>
  <cp:lastModifiedBy>Administrator</cp:lastModifiedBy>
  <dcterms:modified xsi:type="dcterms:W3CDTF">2020-06-16T03:21:10Z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