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75A77" w:rsidRDefault="00124033">
      <w:pPr>
        <w:spacing w:after="0" w:line="360" w:lineRule="auto"/>
        <w:jc w:val="center"/>
        <w:outlineLvl w:val="0"/>
        <w:rPr>
          <w:rFonts w:ascii="黑体" w:eastAsia="黑体" w:hAnsi="黑体" w:cs="仿宋"/>
          <w:color w:val="000000"/>
          <w:sz w:val="48"/>
          <w:szCs w:val="36"/>
        </w:rPr>
      </w:pPr>
      <w:bookmarkStart w:id="0" w:name="_Toc518216658"/>
      <w:bookmarkStart w:id="1" w:name="_Toc2970_WPSOffice_Level1"/>
      <w:bookmarkStart w:id="2" w:name="_Toc516823345"/>
      <w:bookmarkStart w:id="3" w:name="_Toc29373_WPSOffice_Level1"/>
      <w:bookmarkStart w:id="4" w:name="_Toc516823346"/>
      <w:bookmarkStart w:id="5" w:name="_Toc17209_WPSOffice_Level1"/>
      <w:r>
        <w:rPr>
          <w:rFonts w:asciiTheme="majorEastAsia" w:eastAsiaTheme="majorEastAsia" w:hAnsiTheme="majorEastAsia" w:cstheme="majorEastAsia" w:hint="eastAsia"/>
          <w:b/>
          <w:bCs/>
          <w:color w:val="000000"/>
          <w:sz w:val="52"/>
          <w:szCs w:val="52"/>
        </w:rPr>
        <w:t>博罗县“三旧”改造实施办法</w:t>
      </w:r>
      <w:bookmarkEnd w:id="0"/>
      <w:bookmarkEnd w:id="1"/>
    </w:p>
    <w:p w:rsidR="00F75A77" w:rsidRDefault="00124033">
      <w:pPr>
        <w:spacing w:after="0" w:line="360" w:lineRule="auto"/>
        <w:ind w:firstLineChars="1200" w:firstLine="3840"/>
        <w:outlineLvl w:val="0"/>
        <w:rPr>
          <w:rFonts w:asciiTheme="majorEastAsia" w:eastAsiaTheme="majorEastAsia" w:hAnsiTheme="majorEastAsia" w:cstheme="majorEastAsia"/>
          <w:color w:val="000000"/>
          <w:sz w:val="32"/>
          <w:szCs w:val="32"/>
        </w:rPr>
      </w:pPr>
      <w:r>
        <w:rPr>
          <w:rFonts w:asciiTheme="majorEastAsia" w:eastAsiaTheme="majorEastAsia" w:hAnsiTheme="majorEastAsia" w:cstheme="majorEastAsia" w:hint="eastAsia"/>
          <w:color w:val="000000"/>
          <w:sz w:val="32"/>
          <w:szCs w:val="32"/>
        </w:rPr>
        <w:t>（征求意见稿）</w:t>
      </w:r>
    </w:p>
    <w:p w:rsidR="00F75A77" w:rsidRDefault="00124033">
      <w:pPr>
        <w:spacing w:beforeLines="50" w:before="156" w:afterLines="50" w:after="156" w:line="560" w:lineRule="exact"/>
        <w:jc w:val="center"/>
        <w:outlineLvl w:val="0"/>
        <w:rPr>
          <w:rFonts w:ascii="宋体" w:cs="宋体"/>
          <w:b/>
          <w:bCs/>
          <w:color w:val="000000"/>
          <w:sz w:val="36"/>
          <w:szCs w:val="36"/>
        </w:rPr>
      </w:pPr>
      <w:bookmarkStart w:id="6" w:name="_Toc11615_WPSOffice_Level1"/>
      <w:bookmarkStart w:id="7" w:name="_Toc518216659"/>
      <w:r>
        <w:rPr>
          <w:rFonts w:ascii="宋体" w:hAnsi="宋体" w:cs="宋体" w:hint="eastAsia"/>
          <w:b/>
          <w:bCs/>
          <w:color w:val="000000"/>
          <w:sz w:val="36"/>
          <w:szCs w:val="36"/>
        </w:rPr>
        <w:t xml:space="preserve"> </w:t>
      </w:r>
      <w:r>
        <w:rPr>
          <w:rFonts w:asciiTheme="majorEastAsia" w:eastAsiaTheme="majorEastAsia" w:hAnsiTheme="majorEastAsia" w:cstheme="majorEastAsia" w:hint="eastAsia"/>
          <w:b/>
          <w:bCs/>
          <w:color w:val="000000"/>
          <w:sz w:val="36"/>
          <w:szCs w:val="36"/>
        </w:rPr>
        <w:t>第一章 总则</w:t>
      </w:r>
      <w:bookmarkEnd w:id="6"/>
      <w:bookmarkEnd w:id="7"/>
    </w:p>
    <w:p w:rsidR="00F75A77" w:rsidRDefault="00124033">
      <w:pPr>
        <w:pStyle w:val="14"/>
        <w:numPr>
          <w:ilvl w:val="0"/>
          <w:numId w:val="1"/>
        </w:numPr>
        <w:spacing w:after="0" w:line="560" w:lineRule="exact"/>
        <w:ind w:firstLine="560"/>
        <w:outlineLvl w:val="1"/>
        <w:rPr>
          <w:rFonts w:asciiTheme="minorEastAsia" w:eastAsiaTheme="minorEastAsia" w:hAnsiTheme="minorEastAsia" w:cstheme="minorEastAsia"/>
          <w:color w:val="000000"/>
          <w:kern w:val="2"/>
          <w:sz w:val="28"/>
          <w:szCs w:val="28"/>
        </w:rPr>
      </w:pPr>
      <w:r>
        <w:rPr>
          <w:rFonts w:asciiTheme="minorEastAsia" w:eastAsiaTheme="minorEastAsia" w:hAnsiTheme="minorEastAsia" w:cstheme="minorEastAsia" w:hint="eastAsia"/>
          <w:color w:val="000000"/>
          <w:kern w:val="2"/>
          <w:sz w:val="28"/>
          <w:szCs w:val="28"/>
        </w:rPr>
        <w:t>为促进土地</w:t>
      </w:r>
      <w:r>
        <w:rPr>
          <w:rFonts w:asciiTheme="minorEastAsia" w:eastAsiaTheme="minorEastAsia" w:hAnsiTheme="minorEastAsia" w:cstheme="minorEastAsia" w:hint="eastAsia"/>
          <w:color w:val="000000"/>
          <w:kern w:val="2"/>
          <w:sz w:val="30"/>
          <w:szCs w:val="30"/>
        </w:rPr>
        <w:t>节</w:t>
      </w:r>
      <w:r>
        <w:rPr>
          <w:rFonts w:asciiTheme="minorEastAsia" w:eastAsiaTheme="minorEastAsia" w:hAnsiTheme="minorEastAsia" w:cstheme="minorEastAsia" w:hint="eastAsia"/>
          <w:color w:val="000000"/>
          <w:kern w:val="2"/>
          <w:sz w:val="28"/>
          <w:szCs w:val="28"/>
        </w:rPr>
        <w:t>约集约利用，完善城市功能，改善城乡人居环境，推动产业转型升级，实现高质量发展，规范旧城镇、旧厂房、旧村庄(以下统称“三旧”)改造管理，推进低效存量建设用地再开发，根据国土资源部《关于深入推进城镇低效用地再开发的指导意见（试行）》（</w:t>
      </w:r>
      <w:proofErr w:type="gramStart"/>
      <w:r>
        <w:rPr>
          <w:rFonts w:asciiTheme="minorEastAsia" w:eastAsiaTheme="minorEastAsia" w:hAnsiTheme="minorEastAsia" w:cstheme="minorEastAsia" w:hint="eastAsia"/>
          <w:color w:val="000000"/>
          <w:kern w:val="2"/>
          <w:sz w:val="28"/>
          <w:szCs w:val="28"/>
        </w:rPr>
        <w:t>国土资发〔2016〕</w:t>
      </w:r>
      <w:proofErr w:type="gramEnd"/>
      <w:r>
        <w:rPr>
          <w:rFonts w:asciiTheme="minorEastAsia" w:eastAsiaTheme="minorEastAsia" w:hAnsiTheme="minorEastAsia" w:cstheme="minorEastAsia" w:hint="eastAsia"/>
          <w:color w:val="000000"/>
          <w:kern w:val="2"/>
          <w:sz w:val="28"/>
          <w:szCs w:val="28"/>
        </w:rPr>
        <w:t>147号）、广东省人民政府《关于提升“三旧”改造水平促进节约集约用地的通知》（粤府﹝2016﹞96号）、《惠州市“三旧”改造用地协议出让缴交土地出让金办法》（</w:t>
      </w:r>
      <w:proofErr w:type="gramStart"/>
      <w:r>
        <w:rPr>
          <w:rFonts w:asciiTheme="minorEastAsia" w:eastAsiaTheme="minorEastAsia" w:hAnsiTheme="minorEastAsia" w:cstheme="minorEastAsia" w:hint="eastAsia"/>
          <w:color w:val="000000"/>
          <w:kern w:val="2"/>
          <w:sz w:val="28"/>
          <w:szCs w:val="28"/>
        </w:rPr>
        <w:t>惠府办</w:t>
      </w:r>
      <w:proofErr w:type="gramEnd"/>
      <w:r>
        <w:rPr>
          <w:rFonts w:asciiTheme="minorEastAsia" w:eastAsiaTheme="minorEastAsia" w:hAnsiTheme="minorEastAsia" w:cstheme="minorEastAsia" w:hint="eastAsia"/>
          <w:color w:val="000000"/>
          <w:kern w:val="2"/>
          <w:sz w:val="28"/>
          <w:szCs w:val="28"/>
        </w:rPr>
        <w:t>〔2017〕36号）、广东省国土资源厅关于印发《“三旧”改造工作实施意见的通知》（粤国土资</w:t>
      </w:r>
      <w:proofErr w:type="gramStart"/>
      <w:r>
        <w:rPr>
          <w:rFonts w:asciiTheme="minorEastAsia" w:eastAsiaTheme="minorEastAsia" w:hAnsiTheme="minorEastAsia" w:cstheme="minorEastAsia" w:hint="eastAsia"/>
          <w:color w:val="000000"/>
          <w:kern w:val="2"/>
          <w:sz w:val="28"/>
          <w:szCs w:val="28"/>
        </w:rPr>
        <w:t>规</w:t>
      </w:r>
      <w:proofErr w:type="gramEnd"/>
      <w:r>
        <w:rPr>
          <w:rFonts w:asciiTheme="minorEastAsia" w:eastAsiaTheme="minorEastAsia" w:hAnsiTheme="minorEastAsia" w:cstheme="minorEastAsia" w:hint="eastAsia"/>
          <w:color w:val="000000"/>
          <w:kern w:val="2"/>
          <w:sz w:val="28"/>
          <w:szCs w:val="28"/>
        </w:rPr>
        <w:t>字〔2018〕3号）、《广东省人民政府关于深化改革加快推动“三旧”改造促进高质量发展的指导意见》（粤府〔2019〕71 号）、国务院关于印发土壤污染防治行动计划的通知（国发〔2016〕31号）等政策文件，依据粤港澳大湾区发展规划纲要，结合我县的实际需求，制定本办法。</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kern w:val="2"/>
          <w:sz w:val="28"/>
          <w:szCs w:val="28"/>
        </w:rPr>
        <w:t>“三旧”改造应当遵循政府引导、市场运作、统筹规划、分类施策、尊重历史、利益共享原则，兼顾经济效益、社会效益、环境效益，综合运用多样化的改造方式，促进生产、生活、生态空间有机融合，保障产业发展空间，保护历史文化遗存和城乡特色风貌。</w:t>
      </w:r>
    </w:p>
    <w:p w:rsidR="00124033" w:rsidRDefault="00124033" w:rsidP="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kern w:val="2"/>
          <w:sz w:val="28"/>
          <w:szCs w:val="28"/>
        </w:rPr>
      </w:pPr>
      <w:r>
        <w:rPr>
          <w:rFonts w:asciiTheme="minorEastAsia" w:eastAsiaTheme="minorEastAsia" w:hAnsiTheme="minorEastAsia" w:cstheme="minorEastAsia" w:hint="eastAsia"/>
          <w:color w:val="000000"/>
          <w:kern w:val="2"/>
          <w:sz w:val="28"/>
          <w:szCs w:val="28"/>
        </w:rPr>
        <w:t>本办法所称“三旧”改造是指由政府部门、土地权利人或其他符合规定的主体，依据相关政策法规，在确定的改造范围内，对布局散乱、利用粗放、用途不合理、建筑危旧的旧厂房改造（国有工矿仓储用地改造项目）、旧村庄改造（集体土地改造项目）、旧城镇改造（旧厂房、旧村庄以外的国有土地改造项</w:t>
      </w:r>
      <w:r>
        <w:rPr>
          <w:rFonts w:asciiTheme="minorEastAsia" w:eastAsiaTheme="minorEastAsia" w:hAnsiTheme="minorEastAsia" w:cstheme="minorEastAsia" w:hint="eastAsia"/>
          <w:color w:val="000000"/>
          <w:kern w:val="2"/>
          <w:sz w:val="28"/>
          <w:szCs w:val="28"/>
        </w:rPr>
        <w:lastRenderedPageBreak/>
        <w:t>目）的低效存量建设用地进行盘活、整治、改善、重建、提升、成片连片开发盘活利用的活动。</w:t>
      </w:r>
    </w:p>
    <w:p w:rsidR="00F75A77" w:rsidRDefault="00124033" w:rsidP="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kern w:val="2"/>
          <w:sz w:val="28"/>
          <w:szCs w:val="28"/>
        </w:rPr>
      </w:pPr>
      <w:r w:rsidRPr="00124033">
        <w:rPr>
          <w:rFonts w:asciiTheme="minorEastAsia" w:eastAsiaTheme="minorEastAsia" w:hAnsiTheme="minorEastAsia" w:cstheme="minorEastAsia" w:hint="eastAsia"/>
          <w:color w:val="000000"/>
          <w:kern w:val="2"/>
          <w:sz w:val="28"/>
          <w:szCs w:val="28"/>
        </w:rPr>
        <w:t>本办法适用于本县行政区域内的“三旧”改造活动。</w:t>
      </w:r>
    </w:p>
    <w:p w:rsidR="00782250" w:rsidRDefault="00782250" w:rsidP="00782250">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hint="eastAsia"/>
          <w:color w:val="000000"/>
          <w:sz w:val="28"/>
          <w:szCs w:val="28"/>
        </w:rPr>
      </w:pPr>
      <w:r w:rsidRPr="00782250">
        <w:rPr>
          <w:rFonts w:asciiTheme="minorEastAsia" w:eastAsiaTheme="minorEastAsia" w:hAnsiTheme="minorEastAsia" w:cstheme="minorEastAsia" w:hint="eastAsia"/>
          <w:color w:val="000000"/>
          <w:sz w:val="28"/>
          <w:szCs w:val="28"/>
        </w:rPr>
        <w:t>实施‘三旧’改造应当符合土地利用总体规划、城市总体规划、‘三旧’改造规划以及年度实施计划的要求，‘三旧’改造项目必须申报纳入本年度实施计划，方可在本年度组织实施，实施改造的‘三旧’用地，必须是已完成地籍调查和确权登记的地块，做到土地权属清晰，权属界线准确，地类用途明确。具体以拟改造范围内土地的性质、规划情况以及取得土地权益的有效法律文件等所载用途为认定依据。已认定为闲置土地的，或者‘三旧’用地及地上建筑物被司法机关和行政机关依法裁定、决定查封及以其他形式限制土地或建筑物权利的，不得申请纳入改造范围。</w:t>
      </w:r>
    </w:p>
    <w:p w:rsidR="00F75A77" w:rsidRDefault="00124033" w:rsidP="00782250">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bookmarkStart w:id="8" w:name="_GoBack"/>
      <w:bookmarkEnd w:id="8"/>
      <w:r>
        <w:rPr>
          <w:rFonts w:asciiTheme="minorEastAsia" w:eastAsiaTheme="minorEastAsia" w:hAnsiTheme="minorEastAsia" w:cstheme="minorEastAsia" w:hint="eastAsia"/>
          <w:color w:val="000000"/>
          <w:kern w:val="2"/>
          <w:sz w:val="28"/>
          <w:szCs w:val="28"/>
        </w:rPr>
        <w:t>“三旧”</w:t>
      </w:r>
      <w:r>
        <w:rPr>
          <w:rFonts w:asciiTheme="minorEastAsia" w:eastAsiaTheme="minorEastAsia" w:hAnsiTheme="minorEastAsia" w:cstheme="minorEastAsia" w:hint="eastAsia"/>
          <w:color w:val="000000"/>
          <w:sz w:val="28"/>
          <w:szCs w:val="28"/>
        </w:rPr>
        <w:t>改造类型包括全面改造类和微改造两类。全面改造，是指在“三旧”改造用地以拆除重建方式为主实施的再开发，通过加建、扩建，甚至拆除全部或局部原有建筑的方式进行实施，主要适用于城市重点功能区以及对完善城市功能、提升产业结构、改善城市面貌有较大影响的“三旧”改造项目，历史文化街区、名镇、名村的核心保护范围内不适用全面改造；</w:t>
      </w:r>
      <w:proofErr w:type="gramStart"/>
      <w:r>
        <w:rPr>
          <w:rFonts w:asciiTheme="minorEastAsia" w:eastAsiaTheme="minorEastAsia" w:hAnsiTheme="minorEastAsia" w:cstheme="minorEastAsia" w:hint="eastAsia"/>
          <w:color w:val="000000"/>
          <w:sz w:val="28"/>
          <w:szCs w:val="28"/>
        </w:rPr>
        <w:t>微改造</w:t>
      </w:r>
      <w:proofErr w:type="gramEnd"/>
      <w:r>
        <w:rPr>
          <w:rFonts w:asciiTheme="minorEastAsia" w:eastAsiaTheme="minorEastAsia" w:hAnsiTheme="minorEastAsia" w:cstheme="minorEastAsia" w:hint="eastAsia"/>
          <w:color w:val="000000"/>
          <w:sz w:val="28"/>
          <w:szCs w:val="28"/>
        </w:rPr>
        <w:t>是针对原有上盖物年代较新、质量较好的项目，在维持现状建设格局基本不变的前提下，通过建筑局部拆建、建筑物功能置换、保留修缮，以及整治改善、保护、活化，完善基础设施等办法实施的改造方式，包括综合整治、功能改变、局部加建、生态修复和历史文化保护等改造方式。</w:t>
      </w:r>
    </w:p>
    <w:p w:rsidR="00F75A77" w:rsidRDefault="00F75A77">
      <w:pPr>
        <w:spacing w:beforeLines="50" w:before="156" w:afterLines="50" w:after="156" w:line="560" w:lineRule="exact"/>
        <w:jc w:val="center"/>
        <w:outlineLvl w:val="0"/>
        <w:rPr>
          <w:rFonts w:ascii="宋体" w:cs="宋体"/>
          <w:b/>
          <w:bCs/>
          <w:color w:val="000000"/>
          <w:sz w:val="36"/>
          <w:szCs w:val="36"/>
        </w:rPr>
      </w:pPr>
      <w:bookmarkStart w:id="9" w:name="_Toc518216660"/>
      <w:bookmarkStart w:id="10" w:name="_Toc22327_WPSOffice_Level1"/>
    </w:p>
    <w:p w:rsidR="00F75A77" w:rsidRDefault="00124033">
      <w:pPr>
        <w:spacing w:beforeLines="50" w:before="156" w:afterLines="50" w:after="156" w:line="560" w:lineRule="exact"/>
        <w:jc w:val="center"/>
        <w:outlineLvl w:val="0"/>
        <w:rPr>
          <w:rFonts w:ascii="宋体" w:hAnsi="宋体" w:cs="宋体"/>
          <w:b/>
          <w:bCs/>
          <w:color w:val="000000"/>
          <w:sz w:val="36"/>
          <w:szCs w:val="36"/>
        </w:rPr>
      </w:pPr>
      <w:r>
        <w:rPr>
          <w:rFonts w:ascii="宋体" w:hAnsi="宋体" w:cs="宋体" w:hint="eastAsia"/>
          <w:b/>
          <w:bCs/>
          <w:color w:val="000000"/>
          <w:sz w:val="36"/>
          <w:szCs w:val="36"/>
        </w:rPr>
        <w:t>第二章</w:t>
      </w:r>
      <w:r>
        <w:rPr>
          <w:rFonts w:ascii="宋体" w:hAnsi="宋体" w:cs="宋体" w:hint="eastAsia"/>
          <w:b/>
          <w:bCs/>
          <w:color w:val="000000"/>
          <w:sz w:val="36"/>
          <w:szCs w:val="36"/>
        </w:rPr>
        <w:tab/>
        <w:t>机构与职责</w:t>
      </w:r>
      <w:bookmarkEnd w:id="9"/>
      <w:bookmarkEnd w:id="10"/>
    </w:p>
    <w:p w:rsidR="00F75A77" w:rsidRDefault="00124033" w:rsidP="00124033">
      <w:pPr>
        <w:pStyle w:val="14"/>
        <w:numPr>
          <w:ilvl w:val="0"/>
          <w:numId w:val="1"/>
        </w:numPr>
        <w:spacing w:before="0" w:beforeAutospacing="0" w:after="0" w:afterAutospacing="0" w:line="560" w:lineRule="exact"/>
        <w:ind w:firstLineChars="202" w:firstLine="566"/>
        <w:jc w:val="both"/>
        <w:outlineLvl w:val="1"/>
        <w:rPr>
          <w:rFonts w:cs="宋体"/>
          <w:color w:val="000000"/>
          <w:sz w:val="28"/>
          <w:szCs w:val="28"/>
        </w:rPr>
      </w:pPr>
      <w:bookmarkStart w:id="11" w:name="_Hlk533067194"/>
      <w:r>
        <w:rPr>
          <w:rFonts w:cs="宋体" w:hint="eastAsia"/>
          <w:color w:val="000000"/>
          <w:sz w:val="28"/>
          <w:szCs w:val="28"/>
        </w:rPr>
        <w:lastRenderedPageBreak/>
        <w:t>县人民政府成立博罗县</w:t>
      </w:r>
      <w:proofErr w:type="gramStart"/>
      <w:r>
        <w:rPr>
          <w:rFonts w:cs="宋体" w:hint="eastAsia"/>
          <w:color w:val="000000"/>
          <w:sz w:val="28"/>
          <w:szCs w:val="28"/>
        </w:rPr>
        <w:t>三旧改造</w:t>
      </w:r>
      <w:proofErr w:type="gramEnd"/>
      <w:r>
        <w:rPr>
          <w:rFonts w:cs="宋体" w:hint="eastAsia"/>
          <w:color w:val="000000"/>
          <w:sz w:val="28"/>
          <w:szCs w:val="28"/>
        </w:rPr>
        <w:t>工作领导小组，</w:t>
      </w:r>
      <w:bookmarkStart w:id="12" w:name="_Hlk533067201"/>
      <w:bookmarkEnd w:id="11"/>
      <w:r>
        <w:rPr>
          <w:rFonts w:cs="宋体" w:hint="eastAsia"/>
          <w:color w:val="000000"/>
          <w:sz w:val="28"/>
          <w:szCs w:val="28"/>
        </w:rPr>
        <w:t>领导全县“三旧”改造工作，</w:t>
      </w:r>
      <w:r>
        <w:rPr>
          <w:rFonts w:cs="宋体" w:hint="eastAsia"/>
          <w:color w:val="000000"/>
          <w:kern w:val="2"/>
          <w:sz w:val="28"/>
          <w:szCs w:val="28"/>
        </w:rPr>
        <w:t>依</w:t>
      </w:r>
      <w:r>
        <w:rPr>
          <w:rFonts w:cs="宋体" w:hint="eastAsia"/>
          <w:color w:val="000000"/>
          <w:sz w:val="28"/>
          <w:szCs w:val="28"/>
        </w:rPr>
        <w:t>法对全县“三旧”改造所涉及的重大事项进行决策。领导小组下设办公室，办公室设在县自然资源局。</w:t>
      </w:r>
    </w:p>
    <w:p w:rsidR="00F75A77" w:rsidRDefault="00124033">
      <w:pPr>
        <w:pStyle w:val="14"/>
        <w:spacing w:before="0" w:beforeAutospacing="0" w:after="0" w:afterAutospacing="0" w:line="560" w:lineRule="exact"/>
        <w:ind w:firstLineChars="200" w:firstLine="560"/>
        <w:jc w:val="both"/>
        <w:rPr>
          <w:rFonts w:cs="宋体"/>
          <w:color w:val="000000"/>
          <w:sz w:val="28"/>
          <w:szCs w:val="28"/>
        </w:rPr>
      </w:pPr>
      <w:r>
        <w:rPr>
          <w:rFonts w:cs="宋体" w:hint="eastAsia"/>
          <w:color w:val="000000"/>
          <w:sz w:val="28"/>
          <w:szCs w:val="28"/>
        </w:rPr>
        <w:t>博罗县</w:t>
      </w:r>
      <w:proofErr w:type="gramStart"/>
      <w:r>
        <w:rPr>
          <w:rFonts w:cs="宋体" w:hint="eastAsia"/>
          <w:color w:val="000000"/>
          <w:sz w:val="28"/>
          <w:szCs w:val="28"/>
        </w:rPr>
        <w:t>三旧改造</w:t>
      </w:r>
      <w:proofErr w:type="gramEnd"/>
      <w:r>
        <w:rPr>
          <w:rFonts w:cs="宋体" w:hint="eastAsia"/>
          <w:color w:val="000000"/>
          <w:sz w:val="28"/>
          <w:szCs w:val="28"/>
        </w:rPr>
        <w:t>工作领导小组办公室是全县“三旧”改造工作的主管部门，负责组织领导、统筹协调、组织实施、督促检查以及改造计划编制、主体资格认定、业务培训指导、资料备案管理等日常工作组织实施，组织编制或者修编博罗县</w:t>
      </w:r>
      <w:proofErr w:type="gramStart"/>
      <w:r>
        <w:rPr>
          <w:rFonts w:cs="宋体" w:hint="eastAsia"/>
          <w:color w:val="000000"/>
          <w:sz w:val="28"/>
          <w:szCs w:val="28"/>
        </w:rPr>
        <w:t>三旧改造</w:t>
      </w:r>
      <w:proofErr w:type="gramEnd"/>
      <w:r>
        <w:rPr>
          <w:rFonts w:cs="宋体" w:hint="eastAsia"/>
          <w:color w:val="000000"/>
          <w:sz w:val="28"/>
          <w:szCs w:val="28"/>
        </w:rPr>
        <w:t>规划、改造项目单元规划，经充分征求意见后公布施行。同时，应于每年度2月底前编制完成并公布当年度的改造实施计划，负责统筹协调全县“三旧”改造工作，依法执行“三旧”改造相关管理政策，编制“三旧”改造相关技术规范，指导监督全县“三旧”改造工作。</w:t>
      </w:r>
    </w:p>
    <w:p w:rsidR="00F75A77" w:rsidRDefault="00124033" w:rsidP="00124033">
      <w:pPr>
        <w:pStyle w:val="14"/>
        <w:numPr>
          <w:ilvl w:val="0"/>
          <w:numId w:val="1"/>
        </w:numPr>
        <w:spacing w:before="0" w:beforeAutospacing="0" w:after="0" w:afterAutospacing="0" w:line="560" w:lineRule="exact"/>
        <w:ind w:firstLineChars="202" w:firstLine="566"/>
        <w:jc w:val="both"/>
        <w:outlineLvl w:val="1"/>
        <w:rPr>
          <w:rFonts w:cs="宋体"/>
          <w:color w:val="000000"/>
          <w:sz w:val="28"/>
          <w:szCs w:val="28"/>
        </w:rPr>
      </w:pPr>
      <w:bookmarkStart w:id="13" w:name="_Hlk533067445"/>
      <w:bookmarkEnd w:id="12"/>
      <w:r>
        <w:rPr>
          <w:rFonts w:cs="宋体" w:hint="eastAsia"/>
          <w:color w:val="000000"/>
          <w:sz w:val="28"/>
          <w:szCs w:val="28"/>
        </w:rPr>
        <w:t>各镇（街道）人民政府（办事处）设立“三旧”改造专职机构，负责本辖区“三旧”改造项目的审查、实施、监管等工作。</w:t>
      </w:r>
    </w:p>
    <w:p w:rsidR="00F75A77" w:rsidRDefault="00124033">
      <w:pPr>
        <w:pStyle w:val="14"/>
        <w:spacing w:before="0" w:beforeAutospacing="0" w:after="0" w:afterAutospacing="0" w:line="560" w:lineRule="exact"/>
        <w:ind w:firstLineChars="200" w:firstLine="560"/>
        <w:jc w:val="both"/>
        <w:rPr>
          <w:rFonts w:cs="宋体"/>
          <w:color w:val="000000"/>
          <w:sz w:val="28"/>
          <w:szCs w:val="28"/>
        </w:rPr>
      </w:pPr>
      <w:r>
        <w:rPr>
          <w:rFonts w:cs="宋体" w:hint="eastAsia"/>
          <w:color w:val="000000"/>
          <w:sz w:val="28"/>
          <w:szCs w:val="28"/>
        </w:rPr>
        <w:t>镇（街道）人民政府（办事处）等基层组织应当配合县</w:t>
      </w:r>
      <w:r>
        <w:rPr>
          <w:rFonts w:cs="宋体" w:hint="eastAsia"/>
          <w:color w:val="000000"/>
          <w:kern w:val="2"/>
          <w:sz w:val="28"/>
          <w:szCs w:val="28"/>
        </w:rPr>
        <w:t>人民政府</w:t>
      </w:r>
      <w:r>
        <w:rPr>
          <w:rFonts w:cs="宋体" w:hint="eastAsia"/>
          <w:color w:val="000000"/>
          <w:sz w:val="28"/>
          <w:szCs w:val="28"/>
        </w:rPr>
        <w:t>做好“三旧”改造相关工作，维护“三旧”改造活动的正常秩序。</w:t>
      </w:r>
    </w:p>
    <w:p w:rsidR="00F75A77" w:rsidRDefault="00124033">
      <w:pPr>
        <w:pStyle w:val="14"/>
        <w:numPr>
          <w:ilvl w:val="0"/>
          <w:numId w:val="1"/>
        </w:numPr>
        <w:spacing w:before="0" w:beforeAutospacing="0" w:after="0" w:afterAutospacing="0" w:line="560" w:lineRule="exact"/>
        <w:ind w:firstLine="560"/>
        <w:jc w:val="both"/>
        <w:outlineLvl w:val="1"/>
        <w:rPr>
          <w:rFonts w:cs="宋体"/>
          <w:color w:val="000000"/>
          <w:kern w:val="2"/>
          <w:sz w:val="28"/>
          <w:szCs w:val="28"/>
        </w:rPr>
      </w:pPr>
      <w:r>
        <w:rPr>
          <w:rFonts w:cs="宋体" w:hint="eastAsia"/>
          <w:color w:val="000000"/>
          <w:sz w:val="28"/>
          <w:szCs w:val="28"/>
        </w:rPr>
        <w:t>博罗县</w:t>
      </w:r>
      <w:proofErr w:type="gramStart"/>
      <w:r>
        <w:rPr>
          <w:rFonts w:cs="宋体" w:hint="eastAsia"/>
          <w:color w:val="000000"/>
          <w:sz w:val="28"/>
          <w:szCs w:val="28"/>
        </w:rPr>
        <w:t>三旧改造</w:t>
      </w:r>
      <w:proofErr w:type="gramEnd"/>
      <w:r>
        <w:rPr>
          <w:rFonts w:cs="宋体" w:hint="eastAsia"/>
          <w:color w:val="000000"/>
          <w:sz w:val="28"/>
          <w:szCs w:val="28"/>
        </w:rPr>
        <w:t>工作领导小组办公室统筹协调全县“三旧”改造工作，县发展改革、住房城乡建设、工业和信息化、农业农村、生态环境、财政、税务、金融、</w:t>
      </w:r>
      <w:r>
        <w:rPr>
          <w:rFonts w:asciiTheme="minorEastAsia" w:eastAsiaTheme="minorEastAsia" w:hAnsiTheme="minorEastAsia" w:cstheme="minorEastAsia" w:hint="eastAsia"/>
          <w:sz w:val="28"/>
          <w:szCs w:val="28"/>
        </w:rPr>
        <w:t>法制、公安、</w:t>
      </w:r>
      <w:r>
        <w:rPr>
          <w:rFonts w:cs="宋体" w:hint="eastAsia"/>
          <w:color w:val="000000"/>
          <w:sz w:val="28"/>
          <w:szCs w:val="28"/>
        </w:rPr>
        <w:t>司法等部门在各自职责范围内负责“三旧”改造相关工作，依法制定相关专业标准及配套政策，履行相应的指导、管理和监督职责。</w:t>
      </w:r>
    </w:p>
    <w:p w:rsidR="00F75A77" w:rsidRDefault="00124033">
      <w:pPr>
        <w:spacing w:beforeLines="50" w:before="156" w:afterLines="50" w:after="156" w:line="560" w:lineRule="exact"/>
        <w:jc w:val="center"/>
        <w:outlineLvl w:val="0"/>
        <w:rPr>
          <w:rFonts w:ascii="宋体" w:hAnsi="宋体" w:cs="宋体"/>
          <w:b/>
          <w:bCs/>
          <w:color w:val="000000"/>
          <w:sz w:val="36"/>
          <w:szCs w:val="36"/>
        </w:rPr>
      </w:pPr>
      <w:bookmarkStart w:id="14" w:name="_Toc25250_WPSOffice_Level1"/>
      <w:bookmarkStart w:id="15" w:name="_Toc518216661"/>
      <w:bookmarkEnd w:id="13"/>
      <w:r>
        <w:rPr>
          <w:rFonts w:ascii="宋体" w:hAnsi="宋体" w:cs="宋体" w:hint="eastAsia"/>
          <w:b/>
          <w:bCs/>
          <w:color w:val="000000"/>
          <w:sz w:val="36"/>
          <w:szCs w:val="36"/>
        </w:rPr>
        <w:t>第三章</w:t>
      </w:r>
      <w:r>
        <w:rPr>
          <w:rFonts w:ascii="宋体" w:hAnsi="宋体" w:cs="宋体" w:hint="eastAsia"/>
          <w:b/>
          <w:bCs/>
          <w:color w:val="000000"/>
          <w:sz w:val="36"/>
          <w:szCs w:val="36"/>
        </w:rPr>
        <w:tab/>
        <w:t>规划管理和实施计划</w:t>
      </w:r>
      <w:bookmarkEnd w:id="14"/>
      <w:bookmarkEnd w:id="15"/>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bookmarkStart w:id="16" w:name="_Hlk535568954"/>
      <w:bookmarkStart w:id="17" w:name="_Hlk533067294"/>
      <w:bookmarkStart w:id="18" w:name="_Toc518216662"/>
      <w:r>
        <w:rPr>
          <w:rFonts w:asciiTheme="minorEastAsia" w:eastAsiaTheme="minorEastAsia" w:hAnsiTheme="minorEastAsia" w:cstheme="minorEastAsia" w:hint="eastAsia"/>
          <w:color w:val="000000"/>
          <w:sz w:val="28"/>
          <w:szCs w:val="28"/>
        </w:rPr>
        <w:t>“三旧”改造工作应当按“三旧”改造规划实施，实行年度实施计划、成片连片改造片区规划（以下简称片区规划）、改造单元实施方案（以下简称改造方案）相结合的管理制度，其中“三旧”改造规划包括“三旧”改造专项规划和项目单元规划。镇（街道）人民政府（办事处）经公开征集意愿后，依据省、市任务要求及“三旧”改造专项规划，制定年度实施计划，明确改造规模、</w:t>
      </w:r>
      <w:r>
        <w:rPr>
          <w:rFonts w:asciiTheme="minorEastAsia" w:eastAsiaTheme="minorEastAsia" w:hAnsiTheme="minorEastAsia" w:cstheme="minorEastAsia" w:hint="eastAsia"/>
          <w:color w:val="000000"/>
          <w:sz w:val="28"/>
          <w:szCs w:val="28"/>
        </w:rPr>
        <w:lastRenderedPageBreak/>
        <w:t>改造方式、改造范围等报县“三旧”改造主管部门，同</w:t>
      </w:r>
      <w:proofErr w:type="gramStart"/>
      <w:r>
        <w:rPr>
          <w:rFonts w:asciiTheme="minorEastAsia" w:eastAsiaTheme="minorEastAsia" w:hAnsiTheme="minorEastAsia" w:cstheme="minorEastAsia" w:hint="eastAsia"/>
          <w:color w:val="000000"/>
          <w:sz w:val="28"/>
          <w:szCs w:val="28"/>
        </w:rPr>
        <w:t>时报县</w:t>
      </w:r>
      <w:proofErr w:type="gramEnd"/>
      <w:r>
        <w:rPr>
          <w:rFonts w:asciiTheme="minorEastAsia" w:eastAsiaTheme="minorEastAsia" w:hAnsiTheme="minorEastAsia" w:cstheme="minorEastAsia" w:hint="eastAsia"/>
          <w:color w:val="000000"/>
          <w:sz w:val="28"/>
          <w:szCs w:val="28"/>
        </w:rPr>
        <w:t>人民政府审批后实施，并报市自然资源局备案。</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三旧”改造专项规划依据国民经济和社会发展规划、土地利用总体规划、城市总体规划以及区域生态控制线规划等编制，内容包括改造区域、改造目标、功能定位、用地布局、配套设施布局、道路网络构成、环境景观设计和公共空间规划、历史文化遗存保护、自然生态资源保护等，“三旧”改造专项规划期限为5年，分年度实施。</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“三旧”改造项目单元</w:t>
      </w:r>
      <w:proofErr w:type="gramStart"/>
      <w:r>
        <w:rPr>
          <w:rFonts w:asciiTheme="minorEastAsia" w:eastAsiaTheme="minorEastAsia" w:hAnsiTheme="minorEastAsia" w:cstheme="minorEastAsia" w:hint="eastAsia"/>
          <w:color w:val="000000"/>
          <w:sz w:val="28"/>
          <w:szCs w:val="28"/>
        </w:rPr>
        <w:t>规划按</w:t>
      </w:r>
      <w:proofErr w:type="gramEnd"/>
      <w:r>
        <w:rPr>
          <w:rFonts w:asciiTheme="minorEastAsia" w:eastAsiaTheme="minorEastAsia" w:hAnsiTheme="minorEastAsia" w:cstheme="minorEastAsia" w:hint="eastAsia"/>
          <w:color w:val="000000"/>
          <w:sz w:val="28"/>
          <w:szCs w:val="28"/>
        </w:rPr>
        <w:t>控制性详细规划的编制程序进行编制，并且达到控制性详细规划及城市设计深度，具有修改控制性详细规划的效力，可直接覆盖改造范围内的控制性详细规划，可作为规划行政许可的直接依据。“三旧”改造项目若直接依据控制性详细规划实施或通过调整控制性详细规划后实施的，无需再编制项目单元规划。规划内容应包括具体改造范围、改造类型，明确具体功能布局、规划指标和强度控制要求，落实公建配套（包括基础设施、公共服务设施或其他公益性项目）等。</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县“三旧”办每年根据省下达的年度改造任务，结合各镇土地开发强度和“三旧”改造潜力统筹，对各镇（街道）人民政府（办事处）年度实施计划的改造规模、产业导向、改造方式等进行指导，并监督其实施制定各镇年度改造任务。各镇（街道）人民政府（办事处）根据下达的年度改造任务，结合本辖区的实际情况，合理编制本辖区内的“三旧”改造年度实施计划，每6个月上报一次。企事业单位可依据“三旧”改造专项规划，并结合标图建库范围，提出“三旧”改造项目已具备改造实施条件并申请将该改造项目列入“三旧”改造年度实施计划，经所属辖区镇（街道）人民政府（办事处）对辖区内“三旧”改造项目筛选后，定期调入“三旧”改造年度实施计划。“三旧”改造年度实施计划</w:t>
      </w:r>
      <w:r>
        <w:rPr>
          <w:rFonts w:asciiTheme="minorEastAsia" w:eastAsiaTheme="minorEastAsia" w:hAnsiTheme="minorEastAsia" w:cstheme="minorEastAsia" w:hint="eastAsia"/>
          <w:color w:val="000000"/>
          <w:sz w:val="28"/>
          <w:szCs w:val="28"/>
        </w:rPr>
        <w:lastRenderedPageBreak/>
        <w:t>可以结合项目实施情况进行定期调整。“工改工”（含科技孵化器）项目可随时调入年度实施计划。已纳入征收储备计划的地块，不得纳入年度实施计划。</w:t>
      </w:r>
    </w:p>
    <w:p w:rsidR="00F75A77" w:rsidRDefault="00124033" w:rsidP="00124033">
      <w:pPr>
        <w:pStyle w:val="14"/>
        <w:numPr>
          <w:ilvl w:val="0"/>
          <w:numId w:val="1"/>
        </w:numPr>
        <w:spacing w:before="0" w:beforeAutospacing="0" w:after="0" w:afterAutospacing="0" w:line="560" w:lineRule="exact"/>
        <w:ind w:firstLineChars="202" w:firstLine="566"/>
        <w:jc w:val="both"/>
        <w:outlineLvl w:val="1"/>
        <w:rPr>
          <w:rFonts w:asciiTheme="minorEastAsia" w:eastAsiaTheme="minorEastAsia" w:hAnsiTheme="minorEastAsia" w:cstheme="minorEastAsia"/>
          <w:color w:val="000000"/>
          <w:sz w:val="28"/>
          <w:szCs w:val="28"/>
        </w:rPr>
      </w:pPr>
      <w:bookmarkStart w:id="19" w:name="_Toc518216664"/>
      <w:bookmarkStart w:id="20" w:name="_Toc970_WPSOffice_Level1"/>
      <w:bookmarkStart w:id="21" w:name="_Toc518216665"/>
      <w:bookmarkEnd w:id="2"/>
      <w:bookmarkEnd w:id="3"/>
      <w:bookmarkEnd w:id="16"/>
      <w:bookmarkEnd w:id="17"/>
      <w:bookmarkEnd w:id="18"/>
      <w:r>
        <w:rPr>
          <w:rFonts w:asciiTheme="minorEastAsia" w:eastAsiaTheme="minorEastAsia" w:hAnsiTheme="minorEastAsia" w:cstheme="minorEastAsia" w:hint="eastAsia"/>
          <w:color w:val="000000"/>
          <w:sz w:val="28"/>
          <w:szCs w:val="28"/>
        </w:rPr>
        <w:t>各镇（街道）人民政府（办事处）应当依据“三旧”改造专项规划，结合城市发展战略，划定成片连片改造片区范围。一个成片连片改造片区可以包含</w:t>
      </w:r>
      <w:proofErr w:type="gramStart"/>
      <w:r>
        <w:rPr>
          <w:rFonts w:asciiTheme="minorEastAsia" w:eastAsiaTheme="minorEastAsia" w:hAnsiTheme="minorEastAsia" w:cstheme="minorEastAsia" w:hint="eastAsia"/>
          <w:color w:val="000000"/>
          <w:sz w:val="28"/>
          <w:szCs w:val="28"/>
        </w:rPr>
        <w:t>括</w:t>
      </w:r>
      <w:proofErr w:type="gramEnd"/>
      <w:r>
        <w:rPr>
          <w:rFonts w:asciiTheme="minorEastAsia" w:eastAsiaTheme="minorEastAsia" w:hAnsiTheme="minorEastAsia" w:cstheme="minorEastAsia" w:hint="eastAsia"/>
          <w:color w:val="000000"/>
          <w:sz w:val="28"/>
          <w:szCs w:val="28"/>
        </w:rPr>
        <w:t>一个或多个改造单元，可按照统一规划的原则统一或各自实施改造。</w:t>
      </w:r>
    </w:p>
    <w:p w:rsidR="00F75A77" w:rsidRDefault="00124033">
      <w:pPr>
        <w:pStyle w:val="14"/>
        <w:spacing w:before="0" w:beforeAutospacing="0" w:after="0" w:afterAutospacing="0" w:line="560" w:lineRule="exact"/>
        <w:ind w:firstLineChars="200" w:firstLine="560"/>
        <w:jc w:val="both"/>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对有利于促进城乡功能完善和产业转型升级但未纳入标图建库范围的地块，在符合法律、法规、规章和政策的前提下可一并纳入成片连片改造片区，统一规划设计、统一开发建设，并结合改造资金筹措等情况，同步或分期组织实施。</w:t>
      </w:r>
    </w:p>
    <w:p w:rsidR="00F75A77" w:rsidRDefault="00124033">
      <w:pPr>
        <w:pStyle w:val="14"/>
        <w:spacing w:before="0" w:beforeAutospacing="0" w:after="0" w:afterAutospacing="0" w:line="560" w:lineRule="exact"/>
        <w:ind w:firstLineChars="200" w:firstLine="560"/>
        <w:jc w:val="both"/>
        <w:rPr>
          <w:rFonts w:asciiTheme="minorEastAsia" w:eastAsiaTheme="minorEastAsia" w:hAnsiTheme="minorEastAsia" w:cstheme="minorEastAsia"/>
          <w:color w:val="000000"/>
          <w:sz w:val="28"/>
          <w:szCs w:val="28"/>
          <w:highlight w:val="yellow"/>
        </w:rPr>
      </w:pPr>
      <w:r>
        <w:rPr>
          <w:rFonts w:asciiTheme="minorEastAsia" w:eastAsiaTheme="minorEastAsia" w:hAnsiTheme="minorEastAsia" w:cstheme="minorEastAsia" w:hint="eastAsia"/>
          <w:color w:val="000000"/>
          <w:sz w:val="28"/>
          <w:szCs w:val="28"/>
        </w:rPr>
        <w:t>成片连片改造片区由政府统筹编制片区规划，</w:t>
      </w:r>
      <w:bookmarkStart w:id="22" w:name="_Hlk6911354"/>
      <w:r>
        <w:rPr>
          <w:rFonts w:asciiTheme="minorEastAsia" w:eastAsiaTheme="minorEastAsia" w:hAnsiTheme="minorEastAsia" w:cstheme="minorEastAsia" w:hint="eastAsia"/>
          <w:color w:val="000000"/>
          <w:sz w:val="28"/>
          <w:szCs w:val="28"/>
        </w:rPr>
        <w:t>按照</w:t>
      </w:r>
      <w:r>
        <w:rPr>
          <w:rFonts w:asciiTheme="minorEastAsia" w:eastAsiaTheme="minorEastAsia" w:hAnsiTheme="minorEastAsia" w:cstheme="minorEastAsia" w:hint="eastAsia"/>
          <w:color w:val="000000"/>
          <w:kern w:val="2"/>
          <w:sz w:val="28"/>
          <w:szCs w:val="28"/>
        </w:rPr>
        <w:t>控制性详细规划</w:t>
      </w:r>
      <w:r>
        <w:rPr>
          <w:rFonts w:asciiTheme="minorEastAsia" w:eastAsiaTheme="minorEastAsia" w:hAnsiTheme="minorEastAsia" w:cstheme="minorEastAsia" w:hint="eastAsia"/>
          <w:color w:val="000000"/>
          <w:sz w:val="28"/>
          <w:szCs w:val="28"/>
        </w:rPr>
        <w:t>要求，依据相关管理部门、各利益相关方的意见，经专家论证及公示等程序，形成专题研究报告，由各县人民政府审批后，报市“三旧”改造主管部门备案。基于鼓励产业转型升级、完善公益配建、工业园区整治提升等原因，确需调整已批控制性详细规划的，可由县人民政府依据按控制性详细规划修改程序进行调整审批片区规划来覆盖原控制性详细规划。</w:t>
      </w:r>
      <w:bookmarkEnd w:id="22"/>
    </w:p>
    <w:bookmarkEnd w:id="19"/>
    <w:p w:rsidR="00F75A77" w:rsidRDefault="00124033">
      <w:pPr>
        <w:pStyle w:val="14"/>
        <w:numPr>
          <w:ilvl w:val="0"/>
          <w:numId w:val="1"/>
        </w:numPr>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片区规划应当包含以下内容：</w:t>
      </w:r>
    </w:p>
    <w:p w:rsidR="00F75A77" w:rsidRDefault="00124033">
      <w:pPr>
        <w:pStyle w:val="14"/>
        <w:numPr>
          <w:ilvl w:val="0"/>
          <w:numId w:val="2"/>
        </w:numPr>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bookmarkStart w:id="23" w:name="_Hlk6911283"/>
      <w:r>
        <w:rPr>
          <w:rFonts w:asciiTheme="minorEastAsia" w:eastAsiaTheme="minorEastAsia" w:hAnsiTheme="minorEastAsia" w:cstheme="minorEastAsia" w:hint="eastAsia"/>
          <w:color w:val="000000"/>
          <w:sz w:val="28"/>
          <w:szCs w:val="28"/>
        </w:rPr>
        <w:t>片区内基础设施、公共服务设施和其他用地的功能、产业方向及其</w:t>
      </w:r>
    </w:p>
    <w:p w:rsidR="00F75A77" w:rsidRDefault="00124033">
      <w:pPr>
        <w:pStyle w:val="14"/>
        <w:spacing w:before="0" w:beforeAutospacing="0" w:after="0" w:afterAutospacing="0" w:line="560" w:lineRule="exact"/>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布局；</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（二）片区内改造单元的具体范围、改造目标、改造方式和规划控制指标；</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（三）片区内城市设计指引；</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（四）其他应当由片区规划予以明确的内容。</w:t>
      </w:r>
      <w:bookmarkEnd w:id="23"/>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改造</w:t>
      </w:r>
      <w:proofErr w:type="gramStart"/>
      <w:r>
        <w:rPr>
          <w:rFonts w:asciiTheme="minorEastAsia" w:eastAsiaTheme="minorEastAsia" w:hAnsiTheme="minorEastAsia" w:cstheme="minorEastAsia" w:hint="eastAsia"/>
          <w:color w:val="000000"/>
          <w:sz w:val="28"/>
          <w:szCs w:val="28"/>
        </w:rPr>
        <w:t>方案由拟改造</w:t>
      </w:r>
      <w:proofErr w:type="gramEnd"/>
      <w:r>
        <w:rPr>
          <w:rFonts w:asciiTheme="minorEastAsia" w:eastAsiaTheme="minorEastAsia" w:hAnsiTheme="minorEastAsia" w:cstheme="minorEastAsia" w:hint="eastAsia"/>
          <w:color w:val="000000"/>
          <w:sz w:val="28"/>
          <w:szCs w:val="28"/>
        </w:rPr>
        <w:t>主体在所属镇（街道）人民政府（办事处）的指导下，统筹各方意见，落实片区规划的要求，依法依规进行编制，经批准后组织实施。改造方案须确定具体改造内容及建设方案的实施要求，内容主要包括改</w:t>
      </w:r>
      <w:r>
        <w:rPr>
          <w:rFonts w:asciiTheme="minorEastAsia" w:eastAsiaTheme="minorEastAsia" w:hAnsiTheme="minorEastAsia" w:cstheme="minorEastAsia" w:hint="eastAsia"/>
          <w:color w:val="000000"/>
          <w:sz w:val="28"/>
          <w:szCs w:val="28"/>
        </w:rPr>
        <w:lastRenderedPageBreak/>
        <w:t>造项目基本情况、规划情况、土地利用现状情况、协议补偿方案、拆迁安置方案、公益性设施用地建设和移交方案的书面承诺等。</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改造方案应当</w:t>
      </w:r>
      <w:proofErr w:type="gramStart"/>
      <w:r>
        <w:rPr>
          <w:rFonts w:asciiTheme="minorEastAsia" w:eastAsiaTheme="minorEastAsia" w:hAnsiTheme="minorEastAsia" w:cstheme="minorEastAsia" w:hint="eastAsia"/>
          <w:color w:val="000000"/>
          <w:sz w:val="28"/>
          <w:szCs w:val="28"/>
        </w:rPr>
        <w:t>经意见</w:t>
      </w:r>
      <w:proofErr w:type="gramEnd"/>
      <w:r>
        <w:rPr>
          <w:rFonts w:asciiTheme="minorEastAsia" w:eastAsiaTheme="minorEastAsia" w:hAnsiTheme="minorEastAsia" w:cstheme="minorEastAsia" w:hint="eastAsia"/>
          <w:color w:val="000000"/>
          <w:sz w:val="28"/>
          <w:szCs w:val="28"/>
        </w:rPr>
        <w:t>征集、公众听证、县主管部门审核、公示等程序后，形成报告及其相关说明，由县人民政府按相关规定审批，并报市自然资源局备案。涉及完善历史用地手续、农用地转用和土地征收的，还须依法报市人民政府进行审批。</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编制“三旧”改造专项规划、项目单元规划和年度实施计划应当公开征求意见。其中“三旧”改造专项规划由博罗县自然资源局在县政府网站和市级以上报纸公示不少于30日；“三旧”改造年度实施计划应在县政府网站和市级以上报纸公示不少于7日；改造项目单元规划涉及旧城镇或旧村庄改造的，应当同步在城镇居民点或村民居住点公告栏张贴公告内容。</w:t>
      </w:r>
    </w:p>
    <w:p w:rsidR="00F75A77" w:rsidRDefault="00124033">
      <w:pPr>
        <w:spacing w:beforeLines="50" w:before="156" w:afterLines="50" w:after="156" w:line="560" w:lineRule="exact"/>
        <w:jc w:val="center"/>
        <w:outlineLvl w:val="0"/>
        <w:rPr>
          <w:rFonts w:ascii="宋体" w:hAnsi="宋体" w:cs="宋体"/>
          <w:b/>
          <w:bCs/>
          <w:color w:val="000000"/>
          <w:sz w:val="36"/>
          <w:szCs w:val="36"/>
        </w:rPr>
      </w:pPr>
      <w:bookmarkStart w:id="24" w:name="_Toc18804_WPSOffice_Level1"/>
      <w:bookmarkStart w:id="25" w:name="_Hlk518132626"/>
      <w:bookmarkStart w:id="26" w:name="_Toc518216666"/>
      <w:bookmarkEnd w:id="4"/>
      <w:bookmarkEnd w:id="5"/>
      <w:bookmarkEnd w:id="20"/>
      <w:bookmarkEnd w:id="21"/>
      <w:r>
        <w:rPr>
          <w:rFonts w:ascii="宋体" w:hAnsi="宋体" w:cs="宋体" w:hint="eastAsia"/>
          <w:b/>
          <w:bCs/>
          <w:color w:val="000000"/>
          <w:sz w:val="36"/>
          <w:szCs w:val="36"/>
        </w:rPr>
        <w:t>第四章 改造主体和改造方式</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一个“三旧”改造项目只能由一个改造主体承担，“三旧”改造主体类型包括:</w:t>
      </w:r>
      <w:r>
        <w:rPr>
          <w:rFonts w:asciiTheme="minorEastAsia" w:eastAsiaTheme="minorEastAsia" w:hAnsiTheme="minorEastAsia" w:cstheme="minorEastAsia" w:hint="eastAsia"/>
          <w:color w:val="000000"/>
          <w:sz w:val="28"/>
          <w:szCs w:val="28"/>
        </w:rPr>
        <w:br/>
        <w:t xml:space="preserve">    （一）政府及其委托或授权的职能部门、国有全(独)资公司；</w:t>
      </w:r>
      <w:r>
        <w:rPr>
          <w:rFonts w:asciiTheme="minorEastAsia" w:eastAsiaTheme="minorEastAsia" w:hAnsiTheme="minorEastAsia" w:cstheme="minorEastAsia" w:hint="eastAsia"/>
          <w:color w:val="000000"/>
          <w:sz w:val="28"/>
          <w:szCs w:val="28"/>
        </w:rPr>
        <w:br/>
        <w:t xml:space="preserve">    （二）政府通过公开方式确定的市场主体、政府与公开选择的市场主体成立   的合作公司；</w:t>
      </w:r>
      <w:r>
        <w:rPr>
          <w:rFonts w:asciiTheme="minorEastAsia" w:eastAsiaTheme="minorEastAsia" w:hAnsiTheme="minorEastAsia" w:cstheme="minorEastAsia" w:hint="eastAsia"/>
          <w:color w:val="000000"/>
          <w:sz w:val="28"/>
          <w:szCs w:val="28"/>
        </w:rPr>
        <w:br/>
        <w:t xml:space="preserve">    （三）“三旧”用地的原权利人；</w:t>
      </w:r>
      <w:r>
        <w:rPr>
          <w:rFonts w:asciiTheme="minorEastAsia" w:eastAsiaTheme="minorEastAsia" w:hAnsiTheme="minorEastAsia" w:cstheme="minorEastAsia" w:hint="eastAsia"/>
          <w:color w:val="000000"/>
          <w:sz w:val="28"/>
          <w:szCs w:val="28"/>
        </w:rPr>
        <w:br/>
        <w:t xml:space="preserve">    （四）“三旧”用地原权利人成立的全(独)资公司、与合作主体成立的合作公司、与合作主体约定作为开发建设单位的一方；</w:t>
      </w:r>
      <w:r>
        <w:rPr>
          <w:rFonts w:asciiTheme="minorEastAsia" w:eastAsiaTheme="minorEastAsia" w:hAnsiTheme="minorEastAsia" w:cstheme="minorEastAsia" w:hint="eastAsia"/>
          <w:color w:val="000000"/>
          <w:sz w:val="28"/>
          <w:szCs w:val="28"/>
        </w:rPr>
        <w:br/>
        <w:t xml:space="preserve">    （五）通过“三旧”用地收购归宗、作价入股及权益转移等方式形成的单一市场主体。</w:t>
      </w:r>
      <w:r>
        <w:rPr>
          <w:rFonts w:asciiTheme="minorEastAsia" w:eastAsiaTheme="minorEastAsia" w:hAnsiTheme="minorEastAsia" w:cstheme="minorEastAsia" w:hint="eastAsia"/>
          <w:color w:val="000000"/>
          <w:sz w:val="28"/>
          <w:szCs w:val="28"/>
        </w:rPr>
        <w:br/>
        <w:t xml:space="preserve">   </w:t>
      </w:r>
      <w:proofErr w:type="gramStart"/>
      <w:r>
        <w:rPr>
          <w:rFonts w:asciiTheme="minorEastAsia" w:eastAsiaTheme="minorEastAsia" w:hAnsiTheme="minorEastAsia" w:cstheme="minorEastAsia" w:hint="eastAsia"/>
          <w:color w:val="000000"/>
          <w:sz w:val="28"/>
          <w:szCs w:val="28"/>
        </w:rPr>
        <w:t>以前款</w:t>
      </w:r>
      <w:proofErr w:type="gramEnd"/>
      <w:r>
        <w:rPr>
          <w:rFonts w:asciiTheme="minorEastAsia" w:eastAsiaTheme="minorEastAsia" w:hAnsiTheme="minorEastAsia" w:cstheme="minorEastAsia" w:hint="eastAsia"/>
          <w:color w:val="000000"/>
          <w:sz w:val="28"/>
          <w:szCs w:val="28"/>
        </w:rPr>
        <w:t>第(</w:t>
      </w:r>
      <w:proofErr w:type="gramStart"/>
      <w:r>
        <w:rPr>
          <w:rFonts w:asciiTheme="minorEastAsia" w:eastAsiaTheme="minorEastAsia" w:hAnsiTheme="minorEastAsia" w:cstheme="minorEastAsia" w:hint="eastAsia"/>
          <w:color w:val="000000"/>
          <w:sz w:val="28"/>
          <w:szCs w:val="28"/>
        </w:rPr>
        <w:t>一</w:t>
      </w:r>
      <w:proofErr w:type="gramEnd"/>
      <w:r>
        <w:rPr>
          <w:rFonts w:asciiTheme="minorEastAsia" w:eastAsiaTheme="minorEastAsia" w:hAnsiTheme="minorEastAsia" w:cstheme="minorEastAsia" w:hint="eastAsia"/>
          <w:color w:val="000000"/>
          <w:sz w:val="28"/>
          <w:szCs w:val="28"/>
        </w:rPr>
        <w:t>)(二)项作为改造主体的项目，为政府主导改造项目；</w:t>
      </w:r>
      <w:proofErr w:type="gramStart"/>
      <w:r>
        <w:rPr>
          <w:rFonts w:asciiTheme="minorEastAsia" w:eastAsiaTheme="minorEastAsia" w:hAnsiTheme="minorEastAsia" w:cstheme="minorEastAsia" w:hint="eastAsia"/>
          <w:color w:val="000000"/>
          <w:sz w:val="28"/>
          <w:szCs w:val="28"/>
        </w:rPr>
        <w:t>以前款</w:t>
      </w:r>
      <w:proofErr w:type="gramEnd"/>
      <w:r>
        <w:rPr>
          <w:rFonts w:asciiTheme="minorEastAsia" w:eastAsiaTheme="minorEastAsia" w:hAnsiTheme="minorEastAsia" w:cstheme="minorEastAsia" w:hint="eastAsia"/>
          <w:color w:val="000000"/>
          <w:sz w:val="28"/>
          <w:szCs w:val="28"/>
        </w:rPr>
        <w:t>第(三)(四)(五)项作为改造主体的项目，为市场主导改造项目。原权利人属于国有</w:t>
      </w:r>
      <w:r>
        <w:rPr>
          <w:rFonts w:asciiTheme="minorEastAsia" w:eastAsiaTheme="minorEastAsia" w:hAnsiTheme="minorEastAsia" w:cstheme="minorEastAsia" w:hint="eastAsia"/>
          <w:color w:val="000000"/>
          <w:sz w:val="28"/>
          <w:szCs w:val="28"/>
        </w:rPr>
        <w:lastRenderedPageBreak/>
        <w:t>企业、集体经济组织或者其他公有经济成分占主导地位类型的改造项目，应当公开选择合作主体。通过收购归宗、作价入股及权益转移等非公开方式形成的单一市场主体，须纳入项目改造方案并经审批同意。国有或集体建设用地承租人申请作为改造主体的，须经“三旧”用地原权利人同意，并与县级以上自然资源主管部门或农村集体经济组织，签订土地租赁变更协议或重新签订土地租赁合同。政府拟实施全面改造项目的，应当通过开展改造意愿调查、举行听证会等方式，充分听取“三旧”用地原权利人和社会公众的意见和建议；市场主体拟实施全面改造项目的，应当先行开展改造意愿调查，需征得《广东省人民政府关于深化改革加快推动“三旧”改造促进高质量发展的指导意见》（粤府〔2019〕71 号）规定比例的“三旧”用地原权利人同意，法定比例为：</w:t>
      </w:r>
      <w:r>
        <w:rPr>
          <w:rFonts w:asciiTheme="minorEastAsia" w:eastAsiaTheme="minorEastAsia" w:hAnsiTheme="minorEastAsia" w:cstheme="minorEastAsia" w:hint="eastAsia"/>
          <w:color w:val="000000"/>
          <w:sz w:val="28"/>
          <w:szCs w:val="28"/>
        </w:rPr>
        <w:br/>
        <w:t xml:space="preserve">   （一）土地或地上建筑物为多个权利主体按份共有的，占份额不少于三分之二的按份共有人同意实施改造；</w:t>
      </w:r>
      <w:r>
        <w:rPr>
          <w:rFonts w:asciiTheme="minorEastAsia" w:eastAsiaTheme="minorEastAsia" w:hAnsiTheme="minorEastAsia" w:cstheme="minorEastAsia" w:hint="eastAsia"/>
          <w:color w:val="000000"/>
          <w:sz w:val="28"/>
          <w:szCs w:val="28"/>
        </w:rPr>
        <w:br/>
        <w:t xml:space="preserve">   （二）建筑物区分所有权的，专有部分占建筑物总面积不少于三分之二且占总人数不少于三分之二的权利主体同意实施改造；</w:t>
      </w:r>
      <w:r>
        <w:rPr>
          <w:rFonts w:asciiTheme="minorEastAsia" w:eastAsiaTheme="minorEastAsia" w:hAnsiTheme="minorEastAsia" w:cstheme="minorEastAsia" w:hint="eastAsia"/>
          <w:color w:val="000000"/>
          <w:sz w:val="28"/>
          <w:szCs w:val="28"/>
        </w:rPr>
        <w:br/>
        <w:t xml:space="preserve">   （三）改造范围内用地包含多个地块的，符合上述规定的地块总用地面积应当不少于改造范围用地面积的80%；</w:t>
      </w:r>
      <w:r>
        <w:rPr>
          <w:rFonts w:asciiTheme="minorEastAsia" w:eastAsiaTheme="minorEastAsia" w:hAnsiTheme="minorEastAsia" w:cstheme="minorEastAsia" w:hint="eastAsia"/>
          <w:color w:val="000000"/>
          <w:sz w:val="28"/>
          <w:szCs w:val="28"/>
        </w:rPr>
        <w:br/>
        <w:t xml:space="preserve">   （四）属于旧村庄改造用地，农村集体经济组织以及不少于三分之二的村民或户代表同意实施改造。</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旧厂房改造以促进产业转型升级、转变经济发展方式、提高土地利用效率为目的，主要包括政府主导改造和市场主导改造两种实施方式。</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旧厂房改造为符合产业发展要求的产业提升项目或其他非居住类项目，可根据规定相应简化改造方案编制，缩短审批流程。改造为经营性居住类的项目，须按照相关政策要求实行，并承担相应公益责任。</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lastRenderedPageBreak/>
        <w:t>旧厂房改造应当将土壤环境管理要求纳入相关规划及供地管理，凡从事过有色金属矿采、有色金属冶炼、石油加工、化工、焦化、电镀、制革、医药制造、铅酸蓄电池制造、废旧电子拆解、危险废物处理处置和危险化学品生产、储存、使用等生产经营活动的重点行业场地，在原址开发利用由土地使用权人按程序组织开展环境调查，风险评估等活动，未按规定开展的，不得进行土地流转及开发利用，确保达标后方可进入用地程序并实施改造。</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旧村庄改造项目由县人民政府主导，镇（街道）人民政府（办事处）协同，农村集体经济组织实施，坚持公益优先、多方参与、公开透明的原则。主要包括政府主导改造、农村集体经济组织与市场主体合作改造、农村集体经济组织自行改造三种实施方式。</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旧村庄改造应符合各镇（街道）人民政府（办事处）“三旧”改造专项规划，根据旧村庄现有开发强度、公共设施完善程度、建设质量等因素，明确改造方式、范围边界及规模大小等。已纳入美丽乡村、历史文化保护村庄名录或已完成</w:t>
      </w:r>
      <w:proofErr w:type="gramStart"/>
      <w:r>
        <w:rPr>
          <w:rFonts w:asciiTheme="minorEastAsia" w:eastAsiaTheme="minorEastAsia" w:hAnsiTheme="minorEastAsia" w:cstheme="minorEastAsia" w:hint="eastAsia"/>
          <w:color w:val="000000"/>
          <w:sz w:val="28"/>
          <w:szCs w:val="28"/>
        </w:rPr>
        <w:t>微改造</w:t>
      </w:r>
      <w:proofErr w:type="gramEnd"/>
      <w:r>
        <w:rPr>
          <w:rFonts w:asciiTheme="minorEastAsia" w:eastAsiaTheme="minorEastAsia" w:hAnsiTheme="minorEastAsia" w:cstheme="minorEastAsia" w:hint="eastAsia"/>
          <w:color w:val="000000"/>
          <w:sz w:val="28"/>
          <w:szCs w:val="28"/>
        </w:rPr>
        <w:t>的旧村庄，原则上不纳入拆除重建范围。</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旧村庄改造由镇（街道）人民政府（办事处）会同村集体经济组织按照成片连片改造等原则确定旧村庄改造界线、选定实施方式、摸查改造基础数据等，报经县“三旧”改造主管部门审批后，方可公开选取拟改造主体。</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各镇（街道）人民政府（办事处）应当建立有效机制，开展对辖区内违法建设的日常巡查，杜绝新增违法用地及违法建筑。村集体经济组织应当自觉加强对本村村民建房的管理，保障村集体共同利益。</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旧城镇改造工作以传承和塑造城市特色风貌、完善公共服务配套和优化城市功能布局为目的，实行县人民政府为主导、部门服务、属地负责制度，主要包括政府主导改造和市场主导改造两种实施方式。</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lastRenderedPageBreak/>
        <w:t>镇（街道）人民政府（办事处）是本辖区旧城镇改造的责任主体，负责具体指导、协调、监督拟改造主体开展改造前期摸查、编制改造方案、拆迁补偿、回迁安置、项目推进等工作。</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县、镇（街道）人民政府（办事处）应优先选择工矿企业棚户区和城市危旧房进行旧城镇改造，并纳入年度实施计划，同时享受棚改政策优惠。</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涉及历史街区、不可移动文物、历史建筑等古迹的“三旧”改造项目，应当采用拆除重建与</w:t>
      </w:r>
      <w:proofErr w:type="gramStart"/>
      <w:r>
        <w:rPr>
          <w:rFonts w:asciiTheme="minorEastAsia" w:eastAsiaTheme="minorEastAsia" w:hAnsiTheme="minorEastAsia" w:cstheme="minorEastAsia" w:hint="eastAsia"/>
          <w:color w:val="000000"/>
          <w:sz w:val="28"/>
          <w:szCs w:val="28"/>
        </w:rPr>
        <w:t>微改造</w:t>
      </w:r>
      <w:proofErr w:type="gramEnd"/>
      <w:r>
        <w:rPr>
          <w:rFonts w:asciiTheme="minorEastAsia" w:eastAsiaTheme="minorEastAsia" w:hAnsiTheme="minorEastAsia" w:cstheme="minorEastAsia" w:hint="eastAsia"/>
          <w:color w:val="000000"/>
          <w:sz w:val="28"/>
          <w:szCs w:val="28"/>
        </w:rPr>
        <w:t>相结合的方式实施，注重历史文物保护和文化内涵发掘、特色培养。</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 xml:space="preserve"> 对于市场主导的拆除重建类改造项目，市场主体已征得法定比例的权利人同意，但无法征得全部权利人同意的，导致项目难以推进的，该市场主体可申请将项目转为政府主导的方式推进。县、镇（街道）人民政府（办事处）确定有必要继续推进的，可将其作为政府主导项目，按照相关规定有序推进土地、房屋征收工作，并对市场主体前期投入的拆迁费用及合理利润给予补偿。</w:t>
      </w:r>
      <w:bookmarkStart w:id="27" w:name="_Hlk6211551"/>
      <w:bookmarkStart w:id="28" w:name="_Toc29906_WPSOffice_Level1"/>
      <w:bookmarkStart w:id="29" w:name="_Toc516823349"/>
      <w:bookmarkStart w:id="30" w:name="_Toc518216668"/>
      <w:bookmarkEnd w:id="24"/>
      <w:bookmarkEnd w:id="25"/>
      <w:bookmarkEnd w:id="26"/>
    </w:p>
    <w:p w:rsidR="00F75A77" w:rsidRDefault="00F75A77">
      <w:pPr>
        <w:pStyle w:val="14"/>
        <w:spacing w:before="0" w:beforeAutospacing="0" w:after="0" w:afterAutospacing="0" w:line="560" w:lineRule="exact"/>
        <w:ind w:left="566"/>
        <w:jc w:val="both"/>
        <w:outlineLvl w:val="1"/>
        <w:rPr>
          <w:rFonts w:cs="宋体"/>
          <w:color w:val="000000"/>
          <w:sz w:val="28"/>
          <w:szCs w:val="28"/>
        </w:rPr>
      </w:pPr>
    </w:p>
    <w:p w:rsidR="00F75A77" w:rsidRDefault="00124033">
      <w:pPr>
        <w:spacing w:beforeLines="50" w:before="156" w:afterLines="50" w:after="156" w:line="560" w:lineRule="exact"/>
        <w:jc w:val="center"/>
        <w:outlineLvl w:val="0"/>
        <w:rPr>
          <w:rFonts w:ascii="宋体" w:hAnsi="宋体" w:cs="宋体"/>
          <w:b/>
          <w:bCs/>
          <w:color w:val="000000"/>
          <w:sz w:val="36"/>
          <w:szCs w:val="36"/>
        </w:rPr>
      </w:pPr>
      <w:r>
        <w:rPr>
          <w:rFonts w:ascii="宋体" w:hAnsi="宋体" w:cs="宋体" w:hint="eastAsia"/>
          <w:b/>
          <w:bCs/>
          <w:color w:val="000000"/>
          <w:sz w:val="36"/>
          <w:szCs w:val="36"/>
        </w:rPr>
        <w:t>第五章用地管理</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按照本办法规定由政府组织实施的“三旧”改造项目，以及根据省市文件规定应当由政府收购储备后再次供地的“三旧”改造项目，必须以招标拍卖挂牌方式出让土地使用权，并按照国土资源部《招标拍卖挂牌出让国有建设用地使用权规定》（国土资源部令第39号）和《广东省国土资源厅关于进一步规范土地出让管理工作的通知》（粤国土资</w:t>
      </w:r>
      <w:proofErr w:type="gramStart"/>
      <w:r>
        <w:rPr>
          <w:rFonts w:asciiTheme="minorEastAsia" w:eastAsiaTheme="minorEastAsia" w:hAnsiTheme="minorEastAsia" w:cstheme="minorEastAsia" w:hint="eastAsia"/>
          <w:color w:val="000000"/>
          <w:sz w:val="28"/>
          <w:szCs w:val="28"/>
        </w:rPr>
        <w:t>规</w:t>
      </w:r>
      <w:proofErr w:type="gramEnd"/>
      <w:r>
        <w:rPr>
          <w:rFonts w:asciiTheme="minorEastAsia" w:eastAsiaTheme="minorEastAsia" w:hAnsiTheme="minorEastAsia" w:cstheme="minorEastAsia" w:hint="eastAsia"/>
          <w:color w:val="000000"/>
          <w:sz w:val="28"/>
          <w:szCs w:val="28"/>
        </w:rPr>
        <w:t>字〔2017〕2号）等相关规定执行。“三旧”用地由政府依法收回或征收后通过招标拍卖挂牌方式出让的，所得出让收益可按规定用于补偿原权利人，并可采取物业返还等其他方式兑现补偿。已纳入年度计划的“三旧”用地由政府依法收回或征收后通过招标拍卖挂牌方式出让，或经政府同意由土地使用权人自行搬迁整理土地后将国有工业用地交</w:t>
      </w:r>
      <w:r>
        <w:rPr>
          <w:rFonts w:asciiTheme="minorEastAsia" w:eastAsiaTheme="minorEastAsia" w:hAnsiTheme="minorEastAsia" w:cstheme="minorEastAsia" w:hint="eastAsia"/>
          <w:color w:val="000000"/>
          <w:sz w:val="28"/>
          <w:szCs w:val="28"/>
        </w:rPr>
        <w:lastRenderedPageBreak/>
        <w:t>由政府主导改造的，出让时容积率在2.0（含）及以下的部分，可将所得出让纯收益的60%用于补偿原土地权益人，补偿款项也可采取物业返还等其他方式兑现补偿。县、镇（街道）人民政府（办事处）通过征收农村集体建设用地实施旧村庄改造进行经营性开发的，土地出让纯收益可按最高不超过60%的比例返拨给原农村集体经济组织。未纳入年度实施计划的“三旧”改造项目涉及国有土地上房屋征收与补偿的，参照国家、省及惠州市国有土地房屋征收与补偿的有关规定及标准执行。涉及集体土地及房屋征收与补偿的标准，参照惠州市有关规定执行。</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在确定开发建设条件的前提下，政府可通过招标等公开方式将拆迁及拟改造地块的使用权一并确认给改造主体，双方签订成交确认书，确定由改造主体在约定期限内完成拆迁工作。拆迁工作完成后，依据成交确认</w:t>
      </w:r>
      <w:proofErr w:type="gramStart"/>
      <w:r>
        <w:rPr>
          <w:rFonts w:asciiTheme="minorEastAsia" w:eastAsiaTheme="minorEastAsia" w:hAnsiTheme="minorEastAsia" w:cstheme="minorEastAsia" w:hint="eastAsia"/>
          <w:color w:val="000000"/>
          <w:sz w:val="28"/>
          <w:szCs w:val="28"/>
        </w:rPr>
        <w:t>书签订</w:t>
      </w:r>
      <w:proofErr w:type="gramEnd"/>
      <w:r>
        <w:rPr>
          <w:rFonts w:asciiTheme="minorEastAsia" w:eastAsiaTheme="minorEastAsia" w:hAnsiTheme="minorEastAsia" w:cstheme="minorEastAsia" w:hint="eastAsia"/>
          <w:color w:val="000000"/>
          <w:sz w:val="28"/>
          <w:szCs w:val="28"/>
        </w:rPr>
        <w:t>土地出让合同，缴纳土地出让价款</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三旧”改造涉及前期费用、拆迁费用、安置补偿，以及搬迁奖励、土地出让金等实际发生的费用应当一并纳入改造成本核算。以协议出让方式获得土地的，必须履行地价评估、集体决策、结果公示程序，根据市场价格综合确定出让地价。协议出让缴纳土地出让金的计算办法依据《惠州市“三旧”改造用地协议出让缴纳土地出让金办法》（</w:t>
      </w:r>
      <w:proofErr w:type="gramStart"/>
      <w:r>
        <w:rPr>
          <w:rFonts w:asciiTheme="minorEastAsia" w:eastAsiaTheme="minorEastAsia" w:hAnsiTheme="minorEastAsia" w:cstheme="minorEastAsia" w:hint="eastAsia"/>
          <w:color w:val="000000"/>
          <w:sz w:val="28"/>
          <w:szCs w:val="28"/>
        </w:rPr>
        <w:t>惠府办</w:t>
      </w:r>
      <w:proofErr w:type="gramEnd"/>
      <w:r>
        <w:rPr>
          <w:rFonts w:asciiTheme="minorEastAsia" w:eastAsiaTheme="minorEastAsia" w:hAnsiTheme="minorEastAsia" w:cstheme="minorEastAsia" w:hint="eastAsia"/>
          <w:color w:val="000000"/>
          <w:sz w:val="28"/>
          <w:szCs w:val="28"/>
        </w:rPr>
        <w:t>〔2017〕36号）执行。</w:t>
      </w:r>
      <w:bookmarkStart w:id="31" w:name="_Toc27344_WPSOffice_Level1"/>
      <w:bookmarkStart w:id="32" w:name="_Toc518216667"/>
      <w:r>
        <w:rPr>
          <w:rFonts w:asciiTheme="minorEastAsia" w:eastAsiaTheme="minorEastAsia" w:hAnsiTheme="minorEastAsia" w:cstheme="minorEastAsia" w:hint="eastAsia"/>
          <w:color w:val="000000"/>
          <w:sz w:val="28"/>
          <w:szCs w:val="28"/>
        </w:rPr>
        <w:t>经项目所在地县人民政府确认，同一项目原多个权利主体通过权益转移形成单一主体承担搬迁补偿安置工作的，属于政府征收(收回)房产、土地并出让的行为，按相关税收政策办理。</w:t>
      </w:r>
    </w:p>
    <w:bookmarkEnd w:id="31"/>
    <w:bookmarkEnd w:id="32"/>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在旧城镇、旧厂房的拆除重建类改造项目中，涉及将工业用地等用途改变为商业、旅游、娱乐和商品住宅等经营性用地，由原土地权益人自行改造的，应当</w:t>
      </w:r>
      <w:bookmarkStart w:id="33" w:name="_Hlk533012255"/>
      <w:r>
        <w:rPr>
          <w:rFonts w:asciiTheme="minorEastAsia" w:eastAsiaTheme="minorEastAsia" w:hAnsiTheme="minorEastAsia" w:cstheme="minorEastAsia" w:hint="eastAsia"/>
          <w:color w:val="000000"/>
          <w:sz w:val="28"/>
          <w:szCs w:val="28"/>
        </w:rPr>
        <w:t>将符合“三旧”政策</w:t>
      </w:r>
      <w:proofErr w:type="gramStart"/>
      <w:r>
        <w:rPr>
          <w:rFonts w:asciiTheme="minorEastAsia" w:eastAsiaTheme="minorEastAsia" w:hAnsiTheme="minorEastAsia" w:cstheme="minorEastAsia" w:hint="eastAsia"/>
          <w:color w:val="000000"/>
          <w:sz w:val="28"/>
          <w:szCs w:val="28"/>
        </w:rPr>
        <w:t>的证载面积</w:t>
      </w:r>
      <w:proofErr w:type="gramEnd"/>
      <w:r>
        <w:rPr>
          <w:rFonts w:asciiTheme="minorEastAsia" w:eastAsiaTheme="minorEastAsia" w:hAnsiTheme="minorEastAsia" w:cstheme="minorEastAsia" w:hint="eastAsia"/>
          <w:color w:val="000000"/>
          <w:sz w:val="28"/>
          <w:szCs w:val="28"/>
        </w:rPr>
        <w:t>15%的土地无偿移交政府用于城市基础设施、公共服务设施建设或者其他公益性项目建设</w:t>
      </w:r>
      <w:bookmarkEnd w:id="33"/>
      <w:r>
        <w:rPr>
          <w:rFonts w:asciiTheme="minorEastAsia" w:eastAsiaTheme="minorEastAsia" w:hAnsiTheme="minorEastAsia" w:cstheme="minorEastAsia" w:hint="eastAsia"/>
          <w:color w:val="000000"/>
          <w:sz w:val="28"/>
          <w:szCs w:val="28"/>
        </w:rPr>
        <w:t>，并在规划部门出具的《规划设计条件告知书》中予以明确。</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bookmarkStart w:id="34" w:name="_Hlk6903098"/>
      <w:r>
        <w:rPr>
          <w:rFonts w:asciiTheme="minorEastAsia" w:eastAsiaTheme="minorEastAsia" w:hAnsiTheme="minorEastAsia" w:cstheme="minorEastAsia" w:hint="eastAsia"/>
          <w:color w:val="000000"/>
          <w:sz w:val="28"/>
          <w:szCs w:val="28"/>
        </w:rPr>
        <w:lastRenderedPageBreak/>
        <w:t>对于超出规定的公益性用地移交比例的，可予以容积率或异地补偿等方式进行奖励，具体奖励措施由县“三旧”改造主管部门组织拟订。</w:t>
      </w:r>
    </w:p>
    <w:bookmarkEnd w:id="34"/>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对于改造地块面积较小无法提供有效的公益性用地等情形的，可通过货币形式补缴等价的土地价款，或无偿移交政府不少于改造项目</w:t>
      </w:r>
      <w:proofErr w:type="gramStart"/>
      <w:r>
        <w:rPr>
          <w:rFonts w:asciiTheme="minorEastAsia" w:eastAsiaTheme="minorEastAsia" w:hAnsiTheme="minorEastAsia" w:cstheme="minorEastAsia" w:hint="eastAsia"/>
          <w:color w:val="000000"/>
          <w:sz w:val="28"/>
          <w:szCs w:val="28"/>
        </w:rPr>
        <w:t>计容总</w:t>
      </w:r>
      <w:proofErr w:type="gramEnd"/>
      <w:r>
        <w:rPr>
          <w:rFonts w:asciiTheme="minorEastAsia" w:eastAsiaTheme="minorEastAsia" w:hAnsiTheme="minorEastAsia" w:cstheme="minorEastAsia" w:hint="eastAsia"/>
          <w:color w:val="000000"/>
          <w:sz w:val="28"/>
          <w:szCs w:val="28"/>
        </w:rPr>
        <w:t>建筑面积15%的公益性建筑面积。</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拟入库地块按照上盖物占地面积及30%比例</w:t>
      </w:r>
      <w:proofErr w:type="gramStart"/>
      <w:r>
        <w:rPr>
          <w:rFonts w:asciiTheme="minorEastAsia" w:eastAsiaTheme="minorEastAsia" w:hAnsiTheme="minorEastAsia" w:cstheme="minorEastAsia" w:hint="eastAsia"/>
          <w:color w:val="000000"/>
          <w:sz w:val="28"/>
          <w:szCs w:val="28"/>
        </w:rPr>
        <w:t>返算可</w:t>
      </w:r>
      <w:proofErr w:type="gramEnd"/>
      <w:r>
        <w:rPr>
          <w:rFonts w:asciiTheme="minorEastAsia" w:eastAsiaTheme="minorEastAsia" w:hAnsiTheme="minorEastAsia" w:cstheme="minorEastAsia" w:hint="eastAsia"/>
          <w:color w:val="000000"/>
          <w:sz w:val="28"/>
          <w:szCs w:val="28"/>
        </w:rPr>
        <w:t>入库面积的剩余部分，可由政府完善相关手续后依法纳入土地储备，并对原土地权益人依据有关规定进行补偿，</w:t>
      </w:r>
      <w:bookmarkStart w:id="35" w:name="_Hlk7021989"/>
      <w:r>
        <w:rPr>
          <w:rFonts w:asciiTheme="minorEastAsia" w:eastAsiaTheme="minorEastAsia" w:hAnsiTheme="minorEastAsia" w:cstheme="minorEastAsia" w:hint="eastAsia"/>
          <w:color w:val="000000"/>
          <w:sz w:val="28"/>
          <w:szCs w:val="28"/>
        </w:rPr>
        <w:t>入库后剩余土地不得按“三地”纳入改造范围。</w:t>
      </w:r>
      <w:bookmarkStart w:id="36" w:name="_Hlk518210127"/>
      <w:bookmarkEnd w:id="27"/>
      <w:bookmarkEnd w:id="35"/>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全面改造项目将改造范围内的“三旧”用地进行空间置换使用，涉及新增建设用地的，应当按照城乡建设用地“增减挂钩”政策规定办理农用地转用手续。“三旧”改造用地之间或“三旧”改造用地与其他存量建设用地进行空间置换的，应当符合国土空间规划、土地权属清晰，且应遵循置换双方自愿、等价交换的原则办理土地权属变更登记。集体建设用地使用权流转、集体建设用地转为国有建设用地审批的，按照尊重历史、实事求是的原则，依据相关法规政策执行。</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根据“三旧”改造规划及获批的改造方案等，需实施成片连片改造的项目或需要合并归宗后一并供地的项目，在按照省市的相关规定完善用地手续后，改造主体可在符合下列条件的前提下，申请将分散的土地归宗，并办理供地手续：</w:t>
      </w:r>
    </w:p>
    <w:p w:rsidR="00F75A77" w:rsidRDefault="00124033">
      <w:pPr>
        <w:pStyle w:val="14"/>
        <w:numPr>
          <w:ilvl w:val="0"/>
          <w:numId w:val="3"/>
        </w:numPr>
        <w:spacing w:before="0" w:beforeAutospacing="0" w:after="0" w:afterAutospacing="0" w:line="560" w:lineRule="exact"/>
        <w:ind w:leftChars="267" w:left="1261" w:hangingChars="250" w:hanging="70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改造主体已通过收购、作价入股、联营等方式取得改造范围内全部土</w:t>
      </w:r>
    </w:p>
    <w:p w:rsidR="00F75A77" w:rsidRDefault="00124033" w:rsidP="00124033">
      <w:pPr>
        <w:pStyle w:val="14"/>
        <w:spacing w:before="0" w:beforeAutospacing="0" w:after="0" w:afterAutospacing="0" w:line="560" w:lineRule="exact"/>
        <w:ind w:leftChars="17" w:left="36"/>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地及地上建筑物的权益；</w:t>
      </w:r>
    </w:p>
    <w:p w:rsidR="00F75A77" w:rsidRDefault="00124033">
      <w:pPr>
        <w:pStyle w:val="14"/>
        <w:numPr>
          <w:ilvl w:val="0"/>
          <w:numId w:val="3"/>
        </w:numPr>
        <w:spacing w:before="0" w:beforeAutospacing="0" w:after="0" w:afterAutospacing="0" w:line="560" w:lineRule="exact"/>
        <w:ind w:leftChars="267" w:left="1261" w:hangingChars="250" w:hanging="70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土地或地上建筑物存在抵押登记、地役权登记的，必须分别征得抵押</w:t>
      </w:r>
    </w:p>
    <w:p w:rsidR="00F75A77" w:rsidRDefault="00124033" w:rsidP="00124033">
      <w:pPr>
        <w:pStyle w:val="14"/>
        <w:spacing w:before="0" w:beforeAutospacing="0" w:after="0" w:afterAutospacing="0" w:line="560" w:lineRule="exact"/>
        <w:ind w:leftChars="17" w:left="36"/>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权人、地役权人的同意，并办理注消抵押权、地役权登记的相关手续；</w:t>
      </w:r>
    </w:p>
    <w:p w:rsidR="00F75A77" w:rsidRDefault="00124033">
      <w:pPr>
        <w:pStyle w:val="14"/>
        <w:spacing w:before="0" w:beforeAutospacing="0" w:after="0" w:afterAutospacing="0" w:line="560" w:lineRule="exact"/>
        <w:ind w:left="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lastRenderedPageBreak/>
        <w:t>（三）土地和地上建筑物不存在司法查封或其他法律法规限制权利的情况；（四）涉及补交地价款的，已按规定补缴完毕。</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利用“三旧”用地建设先进制造业、生产性及高科技服务业、创业创新平台等国家支持的新产业、新业</w:t>
      </w:r>
      <w:proofErr w:type="gramStart"/>
      <w:r>
        <w:rPr>
          <w:rFonts w:asciiTheme="minorEastAsia" w:eastAsiaTheme="minorEastAsia" w:hAnsiTheme="minorEastAsia" w:cstheme="minorEastAsia" w:hint="eastAsia"/>
          <w:color w:val="000000"/>
          <w:sz w:val="28"/>
          <w:szCs w:val="28"/>
        </w:rPr>
        <w:t>态项目</w:t>
      </w:r>
      <w:proofErr w:type="gramEnd"/>
      <w:r>
        <w:rPr>
          <w:rFonts w:asciiTheme="minorEastAsia" w:eastAsiaTheme="minorEastAsia" w:hAnsiTheme="minorEastAsia" w:cstheme="minorEastAsia" w:hint="eastAsia"/>
          <w:color w:val="000000"/>
          <w:sz w:val="28"/>
          <w:szCs w:val="28"/>
        </w:rPr>
        <w:t>的，经县人民政府批准，可继续按原用途使用，过渡期为5年，过渡期届满或过渡期届满前</w:t>
      </w:r>
      <w:proofErr w:type="gramStart"/>
      <w:r>
        <w:rPr>
          <w:rFonts w:asciiTheme="minorEastAsia" w:eastAsiaTheme="minorEastAsia" w:hAnsiTheme="minorEastAsia" w:cstheme="minorEastAsia" w:hint="eastAsia"/>
          <w:color w:val="000000"/>
          <w:sz w:val="28"/>
          <w:szCs w:val="28"/>
        </w:rPr>
        <w:t>申请按</w:t>
      </w:r>
      <w:proofErr w:type="gramEnd"/>
      <w:r>
        <w:rPr>
          <w:rFonts w:asciiTheme="minorEastAsia" w:eastAsiaTheme="minorEastAsia" w:hAnsiTheme="minorEastAsia" w:cstheme="minorEastAsia" w:hint="eastAsia"/>
          <w:color w:val="000000"/>
          <w:sz w:val="28"/>
          <w:szCs w:val="28"/>
        </w:rPr>
        <w:t>新用途使用土地的，以协议方式办理用地手续，并综合考虑分割转让比例、转让限制条件、政府回购权等因素确定政府应计收地价。具体操作方式按照省市相关文件的规定执行。</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“三旧”改造项目涉及土地权利/权益转移的，改造主体应当按《广东省“三旧”改造税收指引》（粤地税发〔2017〕68号）的规定缴</w:t>
      </w:r>
      <w:proofErr w:type="gramStart"/>
      <w:r>
        <w:rPr>
          <w:rFonts w:asciiTheme="minorEastAsia" w:eastAsiaTheme="minorEastAsia" w:hAnsiTheme="minorEastAsia" w:cstheme="minorEastAsia" w:hint="eastAsia"/>
          <w:color w:val="000000"/>
          <w:sz w:val="28"/>
          <w:szCs w:val="28"/>
        </w:rPr>
        <w:t>交相关</w:t>
      </w:r>
      <w:proofErr w:type="gramEnd"/>
      <w:r>
        <w:rPr>
          <w:rFonts w:asciiTheme="minorEastAsia" w:eastAsiaTheme="minorEastAsia" w:hAnsiTheme="minorEastAsia" w:cstheme="minorEastAsia" w:hint="eastAsia"/>
          <w:color w:val="000000"/>
          <w:sz w:val="28"/>
          <w:szCs w:val="28"/>
        </w:rPr>
        <w:t>税款，按规定取得税务部门出具的完税证明后，持完税证明及“三旧”改造项目批复等有关材料向县自然资源局申请办理建设用地出让和登记发证等相关手续。</w:t>
      </w:r>
    </w:p>
    <w:bookmarkEnd w:id="36"/>
    <w:p w:rsidR="00F75A77" w:rsidRDefault="00124033">
      <w:pPr>
        <w:spacing w:beforeLines="50" w:before="156" w:afterLines="50" w:after="156" w:line="560" w:lineRule="exact"/>
        <w:jc w:val="center"/>
        <w:outlineLvl w:val="0"/>
        <w:rPr>
          <w:rFonts w:ascii="宋体" w:hAnsi="宋体" w:cs="宋体"/>
          <w:b/>
          <w:bCs/>
          <w:color w:val="000000"/>
          <w:sz w:val="36"/>
          <w:szCs w:val="36"/>
        </w:rPr>
      </w:pPr>
      <w:r>
        <w:rPr>
          <w:rFonts w:ascii="宋体" w:hAnsi="宋体" w:cs="宋体" w:hint="eastAsia"/>
          <w:b/>
          <w:bCs/>
          <w:color w:val="000000"/>
          <w:sz w:val="36"/>
          <w:szCs w:val="36"/>
        </w:rPr>
        <w:t>第六章</w:t>
      </w:r>
      <w:r>
        <w:rPr>
          <w:rFonts w:ascii="宋体" w:hAnsi="宋体" w:cs="宋体" w:hint="eastAsia"/>
          <w:b/>
          <w:bCs/>
          <w:color w:val="000000"/>
          <w:sz w:val="36"/>
          <w:szCs w:val="36"/>
        </w:rPr>
        <w:tab/>
        <w:t>监督</w:t>
      </w:r>
      <w:bookmarkEnd w:id="28"/>
      <w:bookmarkEnd w:id="29"/>
      <w:bookmarkEnd w:id="30"/>
      <w:r>
        <w:rPr>
          <w:rFonts w:ascii="宋体" w:hAnsi="宋体" w:cs="宋体" w:hint="eastAsia"/>
          <w:b/>
          <w:bCs/>
          <w:color w:val="000000"/>
          <w:sz w:val="36"/>
          <w:szCs w:val="36"/>
        </w:rPr>
        <w:t>机制</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bookmarkStart w:id="37" w:name="_Hlk6903118"/>
      <w:bookmarkStart w:id="38" w:name="_Hlk6211589"/>
      <w:r>
        <w:rPr>
          <w:rFonts w:asciiTheme="minorEastAsia" w:eastAsiaTheme="minorEastAsia" w:hAnsiTheme="minorEastAsia" w:cstheme="minorEastAsia" w:hint="eastAsia"/>
          <w:color w:val="000000"/>
          <w:sz w:val="28"/>
          <w:szCs w:val="28"/>
        </w:rPr>
        <w:t>“三旧”改造项目实行全程动态监管。除由政府组织实施的改造项目外，镇（街道）人民政府（办事处）应当在改造方案正式获批之日起的三个月内同改造主体签订监管协议，明确具体监管措施及项目实施主体责任，定期对项目实施进展情况进行动态监督管理，并向县“三旧”改造主管部门汇报项目实施进展情况。县 “三旧”改造主管部门负责本辖区“三旧”改造地块数据库入库审查、动态调整及上报市</w:t>
      </w:r>
      <w:proofErr w:type="gramStart"/>
      <w:r>
        <w:rPr>
          <w:rFonts w:asciiTheme="minorEastAsia" w:eastAsiaTheme="minorEastAsia" w:hAnsiTheme="minorEastAsia" w:cstheme="minorEastAsia" w:hint="eastAsia"/>
          <w:color w:val="000000"/>
          <w:sz w:val="28"/>
          <w:szCs w:val="28"/>
        </w:rPr>
        <w:t>三旧改造</w:t>
      </w:r>
      <w:proofErr w:type="gramEnd"/>
      <w:r>
        <w:rPr>
          <w:rFonts w:asciiTheme="minorEastAsia" w:eastAsiaTheme="minorEastAsia" w:hAnsiTheme="minorEastAsia" w:cstheme="minorEastAsia" w:hint="eastAsia"/>
          <w:color w:val="000000"/>
          <w:sz w:val="28"/>
          <w:szCs w:val="28"/>
        </w:rPr>
        <w:t>主管部门审核工作，并按规定在省“三旧”改造项目监管系统中填报本辖区“三旧”改造项目用地批文、改造方案、供地结果、监管协议、实施情况等信息。</w:t>
      </w:r>
    </w:p>
    <w:bookmarkEnd w:id="37"/>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改造主体认定后不得变更，因改造主体原因造成项目认定一年内未办理供地手续的，有关批准文件自动失效；因改造主体原因造成项目无法按时实施的，由政府收回后公开选取改造主体；改造主体不依</w:t>
      </w:r>
      <w:proofErr w:type="gramStart"/>
      <w:r>
        <w:rPr>
          <w:rFonts w:asciiTheme="minorEastAsia" w:eastAsiaTheme="minorEastAsia" w:hAnsiTheme="minorEastAsia" w:cstheme="minorEastAsia" w:hint="eastAsia"/>
          <w:color w:val="000000"/>
          <w:sz w:val="28"/>
          <w:szCs w:val="28"/>
        </w:rPr>
        <w:t>规</w:t>
      </w:r>
      <w:proofErr w:type="gramEnd"/>
      <w:r>
        <w:rPr>
          <w:rFonts w:asciiTheme="minorEastAsia" w:eastAsiaTheme="minorEastAsia" w:hAnsiTheme="minorEastAsia" w:cstheme="minorEastAsia" w:hint="eastAsia"/>
          <w:color w:val="000000"/>
          <w:sz w:val="28"/>
          <w:szCs w:val="28"/>
        </w:rPr>
        <w:t>依约实施改造的，</w:t>
      </w:r>
      <w:r>
        <w:rPr>
          <w:rFonts w:asciiTheme="minorEastAsia" w:eastAsiaTheme="minorEastAsia" w:hAnsiTheme="minorEastAsia" w:cstheme="minorEastAsia" w:hint="eastAsia"/>
          <w:color w:val="000000"/>
          <w:sz w:val="28"/>
          <w:szCs w:val="28"/>
        </w:rPr>
        <w:lastRenderedPageBreak/>
        <w:t>由县人民政府责令其限期整改；限期内拒不整改的，由原批准机关撤销其改造方案批复，并将其失信行为纳入信用记录向社会公布，限制其参与其他“三旧”改造项目；对拆除重建或者新建部分构成闲置土地的，按照《闲置土地处置办法》（国土资源部令第53号）处理；对以“三旧”改造为名骗取完善历史用地手续的，一经查实依法依规处理。</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县“三旧”改造主管部门应当按照信息公开相关规定，制定“三旧”改造政府信息主动公开目录，对“三旧”改造标图建库、项目确认、规划计划、改造方案、用地审批、土地供应、地价核算、税费缴交、竣工验收、监管协议等事项的标准、办事流程和审批结果予以主动公开。</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bookmarkStart w:id="39" w:name="_Hlk6903158"/>
      <w:r>
        <w:rPr>
          <w:rFonts w:asciiTheme="minorEastAsia" w:eastAsiaTheme="minorEastAsia" w:hAnsiTheme="minorEastAsia" w:cstheme="minorEastAsia" w:hint="eastAsia"/>
          <w:color w:val="000000"/>
          <w:sz w:val="28"/>
          <w:szCs w:val="28"/>
        </w:rPr>
        <w:t>涉及到人民群众切身利益的重大“三旧”改造项目，县、镇（街道）人民政府（办事处）“三旧”改造主管部门应当依据国家、省、市的有关规定和《惠州市“三旧”改造项目社会稳定风险评估工作管理规则》开展社会稳定风险评估，并举行改造单元实施方案专家论证会。</w:t>
      </w:r>
    </w:p>
    <w:p w:rsidR="00F75A77" w:rsidRDefault="00F75A77">
      <w:pPr>
        <w:pStyle w:val="14"/>
        <w:spacing w:before="0" w:beforeAutospacing="0" w:after="0" w:afterAutospacing="0" w:line="560" w:lineRule="exact"/>
        <w:jc w:val="both"/>
        <w:outlineLvl w:val="1"/>
        <w:rPr>
          <w:rFonts w:cstheme="minorEastAsia"/>
          <w:b/>
          <w:color w:val="000000"/>
          <w:sz w:val="36"/>
          <w:szCs w:val="36"/>
        </w:rPr>
      </w:pPr>
    </w:p>
    <w:p w:rsidR="00F75A77" w:rsidRDefault="00124033">
      <w:pPr>
        <w:pStyle w:val="14"/>
        <w:spacing w:before="0" w:beforeAutospacing="0" w:after="0" w:afterAutospacing="0" w:line="560" w:lineRule="exact"/>
        <w:ind w:firstLineChars="945" w:firstLine="3415"/>
        <w:jc w:val="both"/>
        <w:outlineLvl w:val="1"/>
        <w:rPr>
          <w:rFonts w:cstheme="minorEastAsia"/>
          <w:b/>
          <w:color w:val="000000"/>
          <w:sz w:val="36"/>
          <w:szCs w:val="36"/>
        </w:rPr>
      </w:pPr>
      <w:r>
        <w:rPr>
          <w:rFonts w:cstheme="minorEastAsia" w:hint="eastAsia"/>
          <w:b/>
          <w:color w:val="000000"/>
          <w:sz w:val="36"/>
          <w:szCs w:val="36"/>
        </w:rPr>
        <w:t>第七章 违规处理</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对于改造项目属于违法用地的按如下方式处理：</w:t>
      </w:r>
    </w:p>
    <w:p w:rsidR="00F75A77" w:rsidRDefault="00124033">
      <w:pPr>
        <w:pStyle w:val="14"/>
        <w:numPr>
          <w:ilvl w:val="0"/>
          <w:numId w:val="4"/>
        </w:numPr>
        <w:spacing w:before="0" w:beforeAutospacing="0" w:after="0" w:afterAutospacing="0" w:line="560" w:lineRule="exact"/>
        <w:ind w:leftChars="266" w:left="559"/>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全面改造项目原有上盖物全部拆除的，认定为违法用地行为已消除；（二）</w:t>
      </w:r>
      <w:proofErr w:type="gramStart"/>
      <w:r>
        <w:rPr>
          <w:rFonts w:asciiTheme="minorEastAsia" w:eastAsiaTheme="minorEastAsia" w:hAnsiTheme="minorEastAsia" w:cstheme="minorEastAsia" w:hint="eastAsia"/>
          <w:color w:val="000000"/>
          <w:sz w:val="28"/>
          <w:szCs w:val="28"/>
        </w:rPr>
        <w:t>微改造</w:t>
      </w:r>
      <w:proofErr w:type="gramEnd"/>
      <w:r>
        <w:rPr>
          <w:rFonts w:asciiTheme="minorEastAsia" w:eastAsiaTheme="minorEastAsia" w:hAnsiTheme="minorEastAsia" w:cstheme="minorEastAsia" w:hint="eastAsia"/>
          <w:color w:val="000000"/>
          <w:sz w:val="28"/>
          <w:szCs w:val="28"/>
        </w:rPr>
        <w:t>项目依法没收上盖物并完善历史用地及上盖物手续后，将上盖</w:t>
      </w:r>
    </w:p>
    <w:p w:rsidR="00F75A77" w:rsidRDefault="00124033">
      <w:pPr>
        <w:pStyle w:val="14"/>
        <w:spacing w:before="0" w:beforeAutospacing="0" w:after="0" w:afterAutospacing="0" w:line="560" w:lineRule="exact"/>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物残值计入土地出让价款，与土地使用权一并供应给原权利人；</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（三）涉及罚款的，按照违法行为处理时的现状地类</w:t>
      </w:r>
      <w:proofErr w:type="gramStart"/>
      <w:r>
        <w:rPr>
          <w:rFonts w:asciiTheme="minorEastAsia" w:eastAsiaTheme="minorEastAsia" w:hAnsiTheme="minorEastAsia" w:cstheme="minorEastAsia" w:hint="eastAsia"/>
          <w:color w:val="000000"/>
          <w:sz w:val="28"/>
          <w:szCs w:val="28"/>
        </w:rPr>
        <w:t>作出</w:t>
      </w:r>
      <w:proofErr w:type="gramEnd"/>
      <w:r>
        <w:rPr>
          <w:rFonts w:asciiTheme="minorEastAsia" w:eastAsiaTheme="minorEastAsia" w:hAnsiTheme="minorEastAsia" w:cstheme="minorEastAsia" w:hint="eastAsia"/>
          <w:color w:val="000000"/>
          <w:sz w:val="28"/>
          <w:szCs w:val="28"/>
        </w:rPr>
        <w:t>处罚。</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改造主体以欺骗、造假等不正当手段取得批准的，原审批机关应当撤销“三旧”改造及相关用地批准文件，纳入诚信档案管理，限制其参与其他“三旧”改造项目；对采用不正当手段征集改造意愿或妨害改造实施、管理</w:t>
      </w:r>
      <w:r>
        <w:rPr>
          <w:rFonts w:asciiTheme="minorEastAsia" w:eastAsiaTheme="minorEastAsia" w:hAnsiTheme="minorEastAsia" w:cstheme="minorEastAsia" w:hint="eastAsia"/>
          <w:color w:val="000000"/>
          <w:sz w:val="28"/>
          <w:szCs w:val="28"/>
        </w:rPr>
        <w:lastRenderedPageBreak/>
        <w:t>的单位和个人，按照《中华人民共和国治安管理处罚法》等规定予以处罚；构成犯罪的，依法追究刑事责任。</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多数原权利人同意改造，少数原权利人不同意改造的“三旧”改造项目，按照《中华人民共和国土地管理法》及其实施条例、《国有土地上房屋征收与补偿条例》相关规定处理改造争议。对由市场主体实施且已批准改造方案的全面改造项目，特别是原有建筑物存在不符合安全生产、城乡规划、生态环保、建筑结构安全、消防安全要求或妨害公共卫生、社会治安、公共安全、公共交通等情况的，若原权利人对搬迁补偿安置协议不能达成一致意见，符合以下分类情形的，原权利人均可向项目所在地县级以上人民政府申请裁决搬迁补偿安置协议的合理性，并要求限期搬迁：</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（一）土地或地上建筑物为多个权利人按份共有的，占份额不少于三分之二的按份共有人已签订搬迁补偿安置协议；</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（二）建筑物区分所有权的，专有部分占建筑物总面积不少于三分之二且占总人数不少于三分之二的权利人已签订搬迁补偿安置协议；</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（三）拆除范围内用地包含多个地块的，符合上述规定的地块总用地面积应当不少于拆除范围用地面积的80%；</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（四）属于旧村庄改造用地，农村集体经济组织以及不少于三分之二的村民或户代表已签订搬迁补偿安置协议。</w:t>
      </w:r>
    </w:p>
    <w:p w:rsidR="00F75A77" w:rsidRDefault="00124033">
      <w:pPr>
        <w:pStyle w:val="14"/>
        <w:spacing w:before="0" w:beforeAutospacing="0" w:after="0" w:afterAutospacing="0" w:line="560" w:lineRule="exact"/>
        <w:ind w:firstLineChars="200"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县级以上人民政府进行裁决前，应当先进行调解，对政府裁决不服的，可依法申请行政复议或提起行政诉讼。当事人在法定期限内不申请行政复议或提起行政诉讼且不履行裁决的，由</w:t>
      </w:r>
      <w:proofErr w:type="gramStart"/>
      <w:r>
        <w:rPr>
          <w:rFonts w:asciiTheme="minorEastAsia" w:eastAsiaTheme="minorEastAsia" w:hAnsiTheme="minorEastAsia" w:cstheme="minorEastAsia" w:hint="eastAsia"/>
          <w:color w:val="000000"/>
          <w:sz w:val="28"/>
          <w:szCs w:val="28"/>
        </w:rPr>
        <w:t>作出</w:t>
      </w:r>
      <w:proofErr w:type="gramEnd"/>
      <w:r>
        <w:rPr>
          <w:rFonts w:asciiTheme="minorEastAsia" w:eastAsiaTheme="minorEastAsia" w:hAnsiTheme="minorEastAsia" w:cstheme="minorEastAsia" w:hint="eastAsia"/>
          <w:color w:val="000000"/>
          <w:sz w:val="28"/>
          <w:szCs w:val="28"/>
        </w:rPr>
        <w:t>裁决的人民政府申请人民法院强制执行。人民法院裁定准予执行的，一般由</w:t>
      </w:r>
      <w:proofErr w:type="gramStart"/>
      <w:r>
        <w:rPr>
          <w:rFonts w:asciiTheme="minorEastAsia" w:eastAsiaTheme="minorEastAsia" w:hAnsiTheme="minorEastAsia" w:cstheme="minorEastAsia" w:hint="eastAsia"/>
          <w:color w:val="000000"/>
          <w:sz w:val="28"/>
          <w:szCs w:val="28"/>
        </w:rPr>
        <w:t>作出</w:t>
      </w:r>
      <w:proofErr w:type="gramEnd"/>
      <w:r>
        <w:rPr>
          <w:rFonts w:asciiTheme="minorEastAsia" w:eastAsiaTheme="minorEastAsia" w:hAnsiTheme="minorEastAsia" w:cstheme="minorEastAsia" w:hint="eastAsia"/>
          <w:color w:val="000000"/>
          <w:sz w:val="28"/>
          <w:szCs w:val="28"/>
        </w:rPr>
        <w:t>裁决的县级以上人民政府组织实施。</w:t>
      </w:r>
      <w:bookmarkStart w:id="40" w:name="_Toc518216669"/>
      <w:bookmarkStart w:id="41" w:name="_Toc516823350"/>
      <w:bookmarkStart w:id="42" w:name="_Toc18364_WPSOffice_Level1"/>
      <w:bookmarkEnd w:id="38"/>
      <w:bookmarkEnd w:id="39"/>
    </w:p>
    <w:p w:rsidR="00F75A77" w:rsidRDefault="00F75A77">
      <w:pPr>
        <w:pStyle w:val="14"/>
        <w:spacing w:before="0" w:beforeAutospacing="0" w:after="0" w:afterAutospacing="0" w:line="560" w:lineRule="exact"/>
        <w:jc w:val="both"/>
        <w:outlineLvl w:val="1"/>
        <w:rPr>
          <w:rFonts w:asciiTheme="minorEastAsia" w:eastAsiaTheme="minorEastAsia" w:hAnsiTheme="minorEastAsia" w:cstheme="minorEastAsia"/>
          <w:color w:val="000000"/>
          <w:sz w:val="28"/>
          <w:szCs w:val="28"/>
        </w:rPr>
      </w:pPr>
    </w:p>
    <w:p w:rsidR="00F75A77" w:rsidRDefault="00124033">
      <w:pPr>
        <w:spacing w:beforeLines="50" w:before="156" w:afterLines="50" w:after="156" w:line="560" w:lineRule="exact"/>
        <w:jc w:val="center"/>
        <w:outlineLvl w:val="0"/>
        <w:rPr>
          <w:rFonts w:ascii="宋体" w:hAnsi="宋体" w:cs="宋体"/>
          <w:b/>
          <w:bCs/>
          <w:color w:val="000000"/>
          <w:sz w:val="36"/>
          <w:szCs w:val="36"/>
        </w:rPr>
      </w:pPr>
      <w:r>
        <w:rPr>
          <w:rFonts w:ascii="宋体" w:hAnsi="宋体" w:cs="宋体" w:hint="eastAsia"/>
          <w:b/>
          <w:bCs/>
          <w:color w:val="000000"/>
          <w:sz w:val="36"/>
          <w:szCs w:val="36"/>
        </w:rPr>
        <w:t>第八章</w:t>
      </w:r>
      <w:r>
        <w:rPr>
          <w:rFonts w:ascii="宋体" w:hAnsi="宋体" w:cs="宋体" w:hint="eastAsia"/>
          <w:b/>
          <w:bCs/>
          <w:color w:val="000000"/>
          <w:sz w:val="36"/>
          <w:szCs w:val="36"/>
        </w:rPr>
        <w:tab/>
        <w:t>附则</w:t>
      </w:r>
      <w:bookmarkEnd w:id="40"/>
      <w:bookmarkEnd w:id="41"/>
      <w:bookmarkEnd w:id="42"/>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bookmarkStart w:id="43" w:name="_Hlk533066322"/>
      <w:bookmarkStart w:id="44" w:name="_Hlk6909525"/>
      <w:r>
        <w:rPr>
          <w:rFonts w:asciiTheme="minorEastAsia" w:eastAsiaTheme="minorEastAsia" w:hAnsiTheme="minorEastAsia" w:cstheme="minorEastAsia" w:hint="eastAsia"/>
          <w:color w:val="000000"/>
          <w:sz w:val="28"/>
          <w:szCs w:val="28"/>
        </w:rPr>
        <w:lastRenderedPageBreak/>
        <w:t>县“三旧”改造主管部门根据本办法，</w:t>
      </w:r>
      <w:bookmarkEnd w:id="43"/>
      <w:bookmarkEnd w:id="44"/>
      <w:r>
        <w:rPr>
          <w:rFonts w:asciiTheme="minorEastAsia" w:eastAsiaTheme="minorEastAsia" w:hAnsiTheme="minorEastAsia" w:cstheme="minorEastAsia" w:hint="eastAsia"/>
          <w:color w:val="000000"/>
          <w:sz w:val="28"/>
          <w:szCs w:val="28"/>
        </w:rPr>
        <w:t>另行制定有关操作指引。</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县人民政府可根据国家、省和市的规定，制定相关配套政策，经市“三旧”主管部门审核并报市人民政府批准后实施。本办法自2020年XX月XX日起施行，有效期5年。本办法施行前已批准改造方案的项目，可继续按照原有政策办理相关手续并实施改造。</w:t>
      </w:r>
    </w:p>
    <w:p w:rsidR="00F75A77" w:rsidRDefault="00124033">
      <w:pPr>
        <w:pStyle w:val="14"/>
        <w:numPr>
          <w:ilvl w:val="0"/>
          <w:numId w:val="1"/>
        </w:numPr>
        <w:spacing w:before="0" w:beforeAutospacing="0" w:after="0" w:afterAutospacing="0" w:line="560" w:lineRule="exact"/>
        <w:ind w:firstLine="560"/>
        <w:jc w:val="both"/>
        <w:outlineLvl w:val="1"/>
        <w:rPr>
          <w:rFonts w:asciiTheme="minorEastAsia" w:eastAsiaTheme="minorEastAsia" w:hAnsiTheme="minorEastAsia" w:cstheme="minorEastAsia"/>
          <w:color w:val="000000"/>
          <w:sz w:val="28"/>
          <w:szCs w:val="28"/>
        </w:rPr>
      </w:pPr>
      <w:r>
        <w:rPr>
          <w:rFonts w:asciiTheme="minorEastAsia" w:eastAsiaTheme="minorEastAsia" w:hAnsiTheme="minorEastAsia" w:cstheme="minorEastAsia" w:hint="eastAsia"/>
          <w:color w:val="000000"/>
          <w:sz w:val="28"/>
          <w:szCs w:val="28"/>
        </w:rPr>
        <w:t>以前规定与本实施办法不一致的，按本实施办法执行。本实施办法由博罗县</w:t>
      </w:r>
      <w:proofErr w:type="gramStart"/>
      <w:r>
        <w:rPr>
          <w:rFonts w:asciiTheme="minorEastAsia" w:eastAsiaTheme="minorEastAsia" w:hAnsiTheme="minorEastAsia" w:cstheme="minorEastAsia" w:hint="eastAsia"/>
          <w:color w:val="000000"/>
          <w:sz w:val="28"/>
          <w:szCs w:val="28"/>
        </w:rPr>
        <w:t>三旧改造</w:t>
      </w:r>
      <w:proofErr w:type="gramEnd"/>
      <w:r>
        <w:rPr>
          <w:rFonts w:asciiTheme="minorEastAsia" w:eastAsiaTheme="minorEastAsia" w:hAnsiTheme="minorEastAsia" w:cstheme="minorEastAsia" w:hint="eastAsia"/>
          <w:color w:val="000000"/>
          <w:sz w:val="28"/>
          <w:szCs w:val="28"/>
        </w:rPr>
        <w:t>工作领导小组办公室负责解释。</w:t>
      </w:r>
    </w:p>
    <w:sectPr w:rsidR="00F75A77">
      <w:headerReference w:type="even" r:id="rId9"/>
      <w:headerReference w:type="default" r:id="rId10"/>
      <w:footerReference w:type="default" r:id="rId11"/>
      <w:pgSz w:w="11906" w:h="16838"/>
      <w:pgMar w:top="1440" w:right="1080" w:bottom="1440" w:left="1080" w:header="851" w:footer="850"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BC5" w:rsidRDefault="00825BC5">
      <w:pPr>
        <w:spacing w:after="0" w:line="240" w:lineRule="auto"/>
      </w:pPr>
      <w:r>
        <w:separator/>
      </w:r>
    </w:p>
  </w:endnote>
  <w:endnote w:type="continuationSeparator" w:id="0">
    <w:p w:rsidR="00825BC5" w:rsidRDefault="00825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default"/>
    <w:sig w:usb0="00000000" w:usb1="00000000" w:usb2="00000016" w:usb3="00000000" w:csb0="0004000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A77" w:rsidRDefault="00124033">
    <w:pPr>
      <w:pStyle w:val="a6"/>
      <w:jc w:val="center"/>
    </w:pPr>
    <w:r>
      <w:fldChar w:fldCharType="begin"/>
    </w:r>
    <w:r>
      <w:instrText>PAGE   \* MERGEFORMAT</w:instrText>
    </w:r>
    <w:r>
      <w:fldChar w:fldCharType="separate"/>
    </w:r>
    <w:r w:rsidR="00782250" w:rsidRPr="00782250">
      <w:rPr>
        <w:noProof/>
        <w:lang w:val="zh-CN"/>
      </w:rPr>
      <w:t>3</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BC5" w:rsidRDefault="00825BC5">
      <w:pPr>
        <w:spacing w:after="0" w:line="240" w:lineRule="auto"/>
      </w:pPr>
      <w:r>
        <w:separator/>
      </w:r>
    </w:p>
  </w:footnote>
  <w:footnote w:type="continuationSeparator" w:id="0">
    <w:p w:rsidR="00825BC5" w:rsidRDefault="00825B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A77" w:rsidRDefault="00F75A77">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A77" w:rsidRDefault="00F75A77">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07C827"/>
    <w:multiLevelType w:val="singleLevel"/>
    <w:tmpl w:val="B307C827"/>
    <w:lvl w:ilvl="0">
      <w:start w:val="1"/>
      <w:numFmt w:val="chineseCounting"/>
      <w:suff w:val="nothing"/>
      <w:lvlText w:val="（%1）"/>
      <w:lvlJc w:val="left"/>
      <w:rPr>
        <w:rFonts w:hint="eastAsia"/>
      </w:rPr>
    </w:lvl>
  </w:abstractNum>
  <w:abstractNum w:abstractNumId="1">
    <w:nsid w:val="E9984373"/>
    <w:multiLevelType w:val="singleLevel"/>
    <w:tmpl w:val="E9984373"/>
    <w:lvl w:ilvl="0">
      <w:start w:val="1"/>
      <w:numFmt w:val="chineseCounting"/>
      <w:suff w:val="nothing"/>
      <w:lvlText w:val="（%1）"/>
      <w:lvlJc w:val="left"/>
      <w:rPr>
        <w:rFonts w:hint="eastAsia"/>
      </w:rPr>
    </w:lvl>
  </w:abstractNum>
  <w:abstractNum w:abstractNumId="2">
    <w:nsid w:val="00000008"/>
    <w:multiLevelType w:val="multilevel"/>
    <w:tmpl w:val="00000008"/>
    <w:lvl w:ilvl="0">
      <w:start w:val="1"/>
      <w:numFmt w:val="chineseCounting"/>
      <w:suff w:val="space"/>
      <w:lvlText w:val="第%1条"/>
      <w:lvlJc w:val="left"/>
      <w:rPr>
        <w:rFonts w:ascii="仿宋" w:eastAsia="仿宋" w:hAnsi="仿宋" w:cs="Times New Roman" w:hint="default"/>
        <w:b/>
        <w:bCs/>
        <w:color w:val="000000"/>
        <w:sz w:val="32"/>
        <w:szCs w:val="32"/>
        <w:lang w:val="en-US"/>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3">
    <w:nsid w:val="4D1BAB62"/>
    <w:multiLevelType w:val="singleLevel"/>
    <w:tmpl w:val="4D1BAB62"/>
    <w:lvl w:ilvl="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62D9"/>
    <w:rsid w:val="00052316"/>
    <w:rsid w:val="00056EEC"/>
    <w:rsid w:val="00057C31"/>
    <w:rsid w:val="00064527"/>
    <w:rsid w:val="00066D56"/>
    <w:rsid w:val="000670A4"/>
    <w:rsid w:val="000759DB"/>
    <w:rsid w:val="00077E32"/>
    <w:rsid w:val="00086F84"/>
    <w:rsid w:val="00094B22"/>
    <w:rsid w:val="000B3A41"/>
    <w:rsid w:val="000B3C16"/>
    <w:rsid w:val="000B722B"/>
    <w:rsid w:val="000C3122"/>
    <w:rsid w:val="00101AF3"/>
    <w:rsid w:val="0011695D"/>
    <w:rsid w:val="00123514"/>
    <w:rsid w:val="00124033"/>
    <w:rsid w:val="00130B72"/>
    <w:rsid w:val="001336D8"/>
    <w:rsid w:val="001400CE"/>
    <w:rsid w:val="00140D04"/>
    <w:rsid w:val="00150D58"/>
    <w:rsid w:val="00153669"/>
    <w:rsid w:val="00156B0E"/>
    <w:rsid w:val="00163F13"/>
    <w:rsid w:val="00172A27"/>
    <w:rsid w:val="00172A60"/>
    <w:rsid w:val="00172C74"/>
    <w:rsid w:val="001733BD"/>
    <w:rsid w:val="00174F62"/>
    <w:rsid w:val="0017782E"/>
    <w:rsid w:val="00184526"/>
    <w:rsid w:val="001948FE"/>
    <w:rsid w:val="001972E9"/>
    <w:rsid w:val="00197E47"/>
    <w:rsid w:val="001A3589"/>
    <w:rsid w:val="001B4910"/>
    <w:rsid w:val="001B62C3"/>
    <w:rsid w:val="001D2033"/>
    <w:rsid w:val="001D325C"/>
    <w:rsid w:val="001D3383"/>
    <w:rsid w:val="001F443D"/>
    <w:rsid w:val="0020094E"/>
    <w:rsid w:val="00205142"/>
    <w:rsid w:val="002244D6"/>
    <w:rsid w:val="00232754"/>
    <w:rsid w:val="002377E9"/>
    <w:rsid w:val="00241E03"/>
    <w:rsid w:val="002444B1"/>
    <w:rsid w:val="00246861"/>
    <w:rsid w:val="002514EC"/>
    <w:rsid w:val="00252596"/>
    <w:rsid w:val="00264A23"/>
    <w:rsid w:val="002808DB"/>
    <w:rsid w:val="002912CB"/>
    <w:rsid w:val="002A75D6"/>
    <w:rsid w:val="002B4200"/>
    <w:rsid w:val="002C0D0B"/>
    <w:rsid w:val="002C3E8F"/>
    <w:rsid w:val="002D1067"/>
    <w:rsid w:val="002D3F82"/>
    <w:rsid w:val="002D7649"/>
    <w:rsid w:val="002E14B6"/>
    <w:rsid w:val="002E16F3"/>
    <w:rsid w:val="002E38EC"/>
    <w:rsid w:val="002F4FA0"/>
    <w:rsid w:val="002F5735"/>
    <w:rsid w:val="002F7C6E"/>
    <w:rsid w:val="00311E0D"/>
    <w:rsid w:val="0031410B"/>
    <w:rsid w:val="00316E4A"/>
    <w:rsid w:val="0032063B"/>
    <w:rsid w:val="00321E8F"/>
    <w:rsid w:val="00325831"/>
    <w:rsid w:val="0033651B"/>
    <w:rsid w:val="00346205"/>
    <w:rsid w:val="00346540"/>
    <w:rsid w:val="003479F2"/>
    <w:rsid w:val="00352DCD"/>
    <w:rsid w:val="00353430"/>
    <w:rsid w:val="003600DE"/>
    <w:rsid w:val="003611BE"/>
    <w:rsid w:val="003615F0"/>
    <w:rsid w:val="00366008"/>
    <w:rsid w:val="00373625"/>
    <w:rsid w:val="0038315D"/>
    <w:rsid w:val="003834BE"/>
    <w:rsid w:val="00390EA5"/>
    <w:rsid w:val="003970FE"/>
    <w:rsid w:val="003A019A"/>
    <w:rsid w:val="003A1399"/>
    <w:rsid w:val="003A2A8E"/>
    <w:rsid w:val="003A57B6"/>
    <w:rsid w:val="003A64B1"/>
    <w:rsid w:val="003B41D6"/>
    <w:rsid w:val="003B5FBC"/>
    <w:rsid w:val="003C092E"/>
    <w:rsid w:val="003D0E5B"/>
    <w:rsid w:val="003D37B2"/>
    <w:rsid w:val="003D63A1"/>
    <w:rsid w:val="003D718C"/>
    <w:rsid w:val="003E1C0F"/>
    <w:rsid w:val="003E3383"/>
    <w:rsid w:val="003E41EB"/>
    <w:rsid w:val="003E6435"/>
    <w:rsid w:val="003F0F61"/>
    <w:rsid w:val="00406438"/>
    <w:rsid w:val="00413C95"/>
    <w:rsid w:val="00417F58"/>
    <w:rsid w:val="00420DCB"/>
    <w:rsid w:val="00434A58"/>
    <w:rsid w:val="00441324"/>
    <w:rsid w:val="00443970"/>
    <w:rsid w:val="004567B0"/>
    <w:rsid w:val="004635D9"/>
    <w:rsid w:val="00471845"/>
    <w:rsid w:val="00483E13"/>
    <w:rsid w:val="00485A85"/>
    <w:rsid w:val="0048746B"/>
    <w:rsid w:val="004A5586"/>
    <w:rsid w:val="004A68B9"/>
    <w:rsid w:val="004A7D68"/>
    <w:rsid w:val="004B1A0D"/>
    <w:rsid w:val="004B20F6"/>
    <w:rsid w:val="004C0E62"/>
    <w:rsid w:val="004F07B4"/>
    <w:rsid w:val="004F3129"/>
    <w:rsid w:val="004F3F2E"/>
    <w:rsid w:val="00504B39"/>
    <w:rsid w:val="0051635A"/>
    <w:rsid w:val="00517501"/>
    <w:rsid w:val="00525585"/>
    <w:rsid w:val="005277EC"/>
    <w:rsid w:val="00537745"/>
    <w:rsid w:val="00543DB0"/>
    <w:rsid w:val="0055490F"/>
    <w:rsid w:val="005575FF"/>
    <w:rsid w:val="00561CD6"/>
    <w:rsid w:val="00563EB4"/>
    <w:rsid w:val="00567E43"/>
    <w:rsid w:val="00571EE3"/>
    <w:rsid w:val="005732C7"/>
    <w:rsid w:val="00573F1B"/>
    <w:rsid w:val="00576850"/>
    <w:rsid w:val="0059002D"/>
    <w:rsid w:val="00591B0B"/>
    <w:rsid w:val="005922BB"/>
    <w:rsid w:val="005A30B7"/>
    <w:rsid w:val="005B0352"/>
    <w:rsid w:val="005B2FEF"/>
    <w:rsid w:val="005B3F52"/>
    <w:rsid w:val="005C1F23"/>
    <w:rsid w:val="005C71AE"/>
    <w:rsid w:val="005D2CD4"/>
    <w:rsid w:val="005D2E3C"/>
    <w:rsid w:val="005D522B"/>
    <w:rsid w:val="005D7353"/>
    <w:rsid w:val="005E05AF"/>
    <w:rsid w:val="005F7B83"/>
    <w:rsid w:val="00610096"/>
    <w:rsid w:val="00624CEA"/>
    <w:rsid w:val="00630DA1"/>
    <w:rsid w:val="00635431"/>
    <w:rsid w:val="00635F28"/>
    <w:rsid w:val="00652604"/>
    <w:rsid w:val="00661A7A"/>
    <w:rsid w:val="006676FC"/>
    <w:rsid w:val="00674B43"/>
    <w:rsid w:val="006812FA"/>
    <w:rsid w:val="006A04F0"/>
    <w:rsid w:val="006A7AE4"/>
    <w:rsid w:val="006C2B7F"/>
    <w:rsid w:val="006C3FF0"/>
    <w:rsid w:val="006C7683"/>
    <w:rsid w:val="006E1355"/>
    <w:rsid w:val="006E3F01"/>
    <w:rsid w:val="006E5F64"/>
    <w:rsid w:val="006F2215"/>
    <w:rsid w:val="00700FE5"/>
    <w:rsid w:val="00703FB6"/>
    <w:rsid w:val="00704BBF"/>
    <w:rsid w:val="00710623"/>
    <w:rsid w:val="007204BA"/>
    <w:rsid w:val="00720AE7"/>
    <w:rsid w:val="00724542"/>
    <w:rsid w:val="00736CF2"/>
    <w:rsid w:val="0074523B"/>
    <w:rsid w:val="00752309"/>
    <w:rsid w:val="00754BA5"/>
    <w:rsid w:val="00757476"/>
    <w:rsid w:val="00762F00"/>
    <w:rsid w:val="007654D0"/>
    <w:rsid w:val="00776459"/>
    <w:rsid w:val="00777C1F"/>
    <w:rsid w:val="00782250"/>
    <w:rsid w:val="00786C81"/>
    <w:rsid w:val="007875DE"/>
    <w:rsid w:val="007A1E83"/>
    <w:rsid w:val="007A68F7"/>
    <w:rsid w:val="007B0938"/>
    <w:rsid w:val="007B4B8F"/>
    <w:rsid w:val="007B780F"/>
    <w:rsid w:val="007D297E"/>
    <w:rsid w:val="007E1299"/>
    <w:rsid w:val="007F1B23"/>
    <w:rsid w:val="008015A2"/>
    <w:rsid w:val="00825BC5"/>
    <w:rsid w:val="00825ED2"/>
    <w:rsid w:val="0082697A"/>
    <w:rsid w:val="008279CF"/>
    <w:rsid w:val="0084727F"/>
    <w:rsid w:val="008534A5"/>
    <w:rsid w:val="00883C6A"/>
    <w:rsid w:val="008934A6"/>
    <w:rsid w:val="008A4BD0"/>
    <w:rsid w:val="008A606B"/>
    <w:rsid w:val="008B627F"/>
    <w:rsid w:val="008C0D60"/>
    <w:rsid w:val="008C6D33"/>
    <w:rsid w:val="008D561E"/>
    <w:rsid w:val="008E21E1"/>
    <w:rsid w:val="008E72B2"/>
    <w:rsid w:val="008F2656"/>
    <w:rsid w:val="008F4B97"/>
    <w:rsid w:val="009046F7"/>
    <w:rsid w:val="0090705B"/>
    <w:rsid w:val="009115AF"/>
    <w:rsid w:val="00912E99"/>
    <w:rsid w:val="0091309C"/>
    <w:rsid w:val="00923847"/>
    <w:rsid w:val="00934F24"/>
    <w:rsid w:val="00943CCE"/>
    <w:rsid w:val="00946719"/>
    <w:rsid w:val="00950F0D"/>
    <w:rsid w:val="00956D08"/>
    <w:rsid w:val="0095766C"/>
    <w:rsid w:val="00962F7B"/>
    <w:rsid w:val="00963C69"/>
    <w:rsid w:val="00963EB9"/>
    <w:rsid w:val="009659B9"/>
    <w:rsid w:val="009708AE"/>
    <w:rsid w:val="00984D5A"/>
    <w:rsid w:val="00990D84"/>
    <w:rsid w:val="00991451"/>
    <w:rsid w:val="00993BE2"/>
    <w:rsid w:val="009952A7"/>
    <w:rsid w:val="009A3D69"/>
    <w:rsid w:val="009A7C5D"/>
    <w:rsid w:val="009B42A6"/>
    <w:rsid w:val="009B7FDD"/>
    <w:rsid w:val="009C743F"/>
    <w:rsid w:val="009D6532"/>
    <w:rsid w:val="009D7323"/>
    <w:rsid w:val="009D7BDA"/>
    <w:rsid w:val="009E1997"/>
    <w:rsid w:val="009E266F"/>
    <w:rsid w:val="00A000BE"/>
    <w:rsid w:val="00A007D0"/>
    <w:rsid w:val="00A07E41"/>
    <w:rsid w:val="00A11D14"/>
    <w:rsid w:val="00A24A39"/>
    <w:rsid w:val="00A37EBD"/>
    <w:rsid w:val="00A41A70"/>
    <w:rsid w:val="00A56ECB"/>
    <w:rsid w:val="00A6092B"/>
    <w:rsid w:val="00A66092"/>
    <w:rsid w:val="00A67F6C"/>
    <w:rsid w:val="00A70348"/>
    <w:rsid w:val="00A746F0"/>
    <w:rsid w:val="00A832DC"/>
    <w:rsid w:val="00A834C7"/>
    <w:rsid w:val="00A862B2"/>
    <w:rsid w:val="00A93378"/>
    <w:rsid w:val="00AA1E2C"/>
    <w:rsid w:val="00AA3EB1"/>
    <w:rsid w:val="00AB3995"/>
    <w:rsid w:val="00AC1254"/>
    <w:rsid w:val="00AC3212"/>
    <w:rsid w:val="00AC49E8"/>
    <w:rsid w:val="00AC6404"/>
    <w:rsid w:val="00AD131F"/>
    <w:rsid w:val="00AD2939"/>
    <w:rsid w:val="00AD640E"/>
    <w:rsid w:val="00AE0166"/>
    <w:rsid w:val="00AE4B92"/>
    <w:rsid w:val="00AF566F"/>
    <w:rsid w:val="00B0430A"/>
    <w:rsid w:val="00B14BBC"/>
    <w:rsid w:val="00B2238B"/>
    <w:rsid w:val="00B227A0"/>
    <w:rsid w:val="00B25712"/>
    <w:rsid w:val="00B3408F"/>
    <w:rsid w:val="00B3497D"/>
    <w:rsid w:val="00B35D5C"/>
    <w:rsid w:val="00B42694"/>
    <w:rsid w:val="00B45A9F"/>
    <w:rsid w:val="00B50C08"/>
    <w:rsid w:val="00B52063"/>
    <w:rsid w:val="00B53F2B"/>
    <w:rsid w:val="00B54A63"/>
    <w:rsid w:val="00B63B19"/>
    <w:rsid w:val="00B73D86"/>
    <w:rsid w:val="00B7505B"/>
    <w:rsid w:val="00B85CC7"/>
    <w:rsid w:val="00B92742"/>
    <w:rsid w:val="00BA3BE9"/>
    <w:rsid w:val="00BA448D"/>
    <w:rsid w:val="00BA69F6"/>
    <w:rsid w:val="00BA78B1"/>
    <w:rsid w:val="00BB7C29"/>
    <w:rsid w:val="00BC4B44"/>
    <w:rsid w:val="00BF1EC2"/>
    <w:rsid w:val="00BF58CB"/>
    <w:rsid w:val="00BF5D50"/>
    <w:rsid w:val="00BF7C6D"/>
    <w:rsid w:val="00C070EA"/>
    <w:rsid w:val="00C07FB0"/>
    <w:rsid w:val="00C10CE5"/>
    <w:rsid w:val="00C11CBF"/>
    <w:rsid w:val="00C1742F"/>
    <w:rsid w:val="00C31F3C"/>
    <w:rsid w:val="00C35255"/>
    <w:rsid w:val="00C703F8"/>
    <w:rsid w:val="00C725DD"/>
    <w:rsid w:val="00C81C37"/>
    <w:rsid w:val="00C83C78"/>
    <w:rsid w:val="00C91211"/>
    <w:rsid w:val="00CA03F5"/>
    <w:rsid w:val="00CA4B20"/>
    <w:rsid w:val="00CA4C1E"/>
    <w:rsid w:val="00CA7212"/>
    <w:rsid w:val="00CB26D5"/>
    <w:rsid w:val="00CC0259"/>
    <w:rsid w:val="00CC49B7"/>
    <w:rsid w:val="00CD2999"/>
    <w:rsid w:val="00CD6321"/>
    <w:rsid w:val="00CF112D"/>
    <w:rsid w:val="00D00470"/>
    <w:rsid w:val="00D034CF"/>
    <w:rsid w:val="00D05ED6"/>
    <w:rsid w:val="00D07CFB"/>
    <w:rsid w:val="00D12111"/>
    <w:rsid w:val="00D13A94"/>
    <w:rsid w:val="00D146DC"/>
    <w:rsid w:val="00D230DF"/>
    <w:rsid w:val="00D27CD7"/>
    <w:rsid w:val="00D31C3F"/>
    <w:rsid w:val="00D35758"/>
    <w:rsid w:val="00D40AB6"/>
    <w:rsid w:val="00D41AF4"/>
    <w:rsid w:val="00D46F45"/>
    <w:rsid w:val="00D5692E"/>
    <w:rsid w:val="00D57F5F"/>
    <w:rsid w:val="00D63954"/>
    <w:rsid w:val="00D6737F"/>
    <w:rsid w:val="00D77FC0"/>
    <w:rsid w:val="00D972E2"/>
    <w:rsid w:val="00DA74C5"/>
    <w:rsid w:val="00DB7BF5"/>
    <w:rsid w:val="00DC13DD"/>
    <w:rsid w:val="00DC1707"/>
    <w:rsid w:val="00DC598C"/>
    <w:rsid w:val="00DD334A"/>
    <w:rsid w:val="00DE406A"/>
    <w:rsid w:val="00DE54CE"/>
    <w:rsid w:val="00DF0B0F"/>
    <w:rsid w:val="00DF7D0B"/>
    <w:rsid w:val="00E003BF"/>
    <w:rsid w:val="00E00C29"/>
    <w:rsid w:val="00E111AC"/>
    <w:rsid w:val="00E1152C"/>
    <w:rsid w:val="00E11E06"/>
    <w:rsid w:val="00E23902"/>
    <w:rsid w:val="00E25C5C"/>
    <w:rsid w:val="00E27FDD"/>
    <w:rsid w:val="00E33E66"/>
    <w:rsid w:val="00E35E4F"/>
    <w:rsid w:val="00E37C91"/>
    <w:rsid w:val="00E467DD"/>
    <w:rsid w:val="00E50C53"/>
    <w:rsid w:val="00E629CB"/>
    <w:rsid w:val="00E63A15"/>
    <w:rsid w:val="00E75A37"/>
    <w:rsid w:val="00E85897"/>
    <w:rsid w:val="00E90BC7"/>
    <w:rsid w:val="00E916A4"/>
    <w:rsid w:val="00EA47D2"/>
    <w:rsid w:val="00EA66C7"/>
    <w:rsid w:val="00EA7448"/>
    <w:rsid w:val="00EA7C33"/>
    <w:rsid w:val="00EB69D4"/>
    <w:rsid w:val="00EB7617"/>
    <w:rsid w:val="00EB7B91"/>
    <w:rsid w:val="00ED318A"/>
    <w:rsid w:val="00ED370F"/>
    <w:rsid w:val="00EE6FCB"/>
    <w:rsid w:val="00EF590C"/>
    <w:rsid w:val="00EF7E78"/>
    <w:rsid w:val="00F0545F"/>
    <w:rsid w:val="00F060A5"/>
    <w:rsid w:val="00F07F5D"/>
    <w:rsid w:val="00F14BA2"/>
    <w:rsid w:val="00F16462"/>
    <w:rsid w:val="00F232F1"/>
    <w:rsid w:val="00F2722D"/>
    <w:rsid w:val="00F35863"/>
    <w:rsid w:val="00F41685"/>
    <w:rsid w:val="00F50660"/>
    <w:rsid w:val="00F53F54"/>
    <w:rsid w:val="00F62780"/>
    <w:rsid w:val="00F6566C"/>
    <w:rsid w:val="00F75A77"/>
    <w:rsid w:val="00F807C3"/>
    <w:rsid w:val="00F81228"/>
    <w:rsid w:val="00F86664"/>
    <w:rsid w:val="00F9584A"/>
    <w:rsid w:val="00F9779C"/>
    <w:rsid w:val="00FB01DD"/>
    <w:rsid w:val="00FB160F"/>
    <w:rsid w:val="00FB7230"/>
    <w:rsid w:val="00FB745B"/>
    <w:rsid w:val="00FC4369"/>
    <w:rsid w:val="00FC47F6"/>
    <w:rsid w:val="00FE7DFA"/>
    <w:rsid w:val="00FF1764"/>
    <w:rsid w:val="00FF470D"/>
    <w:rsid w:val="03C32FB1"/>
    <w:rsid w:val="0446754E"/>
    <w:rsid w:val="046852A6"/>
    <w:rsid w:val="0668574B"/>
    <w:rsid w:val="06E879D6"/>
    <w:rsid w:val="08046BD0"/>
    <w:rsid w:val="08A962A9"/>
    <w:rsid w:val="0BB2474E"/>
    <w:rsid w:val="0E2B4EA4"/>
    <w:rsid w:val="115840B4"/>
    <w:rsid w:val="131A08C0"/>
    <w:rsid w:val="13F40DA3"/>
    <w:rsid w:val="1591229B"/>
    <w:rsid w:val="15926825"/>
    <w:rsid w:val="15A91A4C"/>
    <w:rsid w:val="169512A6"/>
    <w:rsid w:val="1B5763C5"/>
    <w:rsid w:val="1D2F3EB3"/>
    <w:rsid w:val="1D467EA9"/>
    <w:rsid w:val="1FBB34B2"/>
    <w:rsid w:val="20497FD9"/>
    <w:rsid w:val="2265503C"/>
    <w:rsid w:val="22713A91"/>
    <w:rsid w:val="23536E7D"/>
    <w:rsid w:val="259C507E"/>
    <w:rsid w:val="29DA4CB5"/>
    <w:rsid w:val="2A4C5E7C"/>
    <w:rsid w:val="2A683E0F"/>
    <w:rsid w:val="2D6657D5"/>
    <w:rsid w:val="2FD344AD"/>
    <w:rsid w:val="33015656"/>
    <w:rsid w:val="354A5A05"/>
    <w:rsid w:val="359E41F9"/>
    <w:rsid w:val="37DA4CB7"/>
    <w:rsid w:val="39C876D9"/>
    <w:rsid w:val="3BCA02F3"/>
    <w:rsid w:val="405422B3"/>
    <w:rsid w:val="41EE01BE"/>
    <w:rsid w:val="4249507B"/>
    <w:rsid w:val="42C40F9E"/>
    <w:rsid w:val="43D90DD0"/>
    <w:rsid w:val="46C764F7"/>
    <w:rsid w:val="482C47E7"/>
    <w:rsid w:val="484D7D55"/>
    <w:rsid w:val="49814F48"/>
    <w:rsid w:val="4AEF2419"/>
    <w:rsid w:val="4BAA226C"/>
    <w:rsid w:val="4C237889"/>
    <w:rsid w:val="4E6E0701"/>
    <w:rsid w:val="4F457C78"/>
    <w:rsid w:val="526F5971"/>
    <w:rsid w:val="527C13FA"/>
    <w:rsid w:val="52F318B4"/>
    <w:rsid w:val="538563D9"/>
    <w:rsid w:val="56015727"/>
    <w:rsid w:val="595146DD"/>
    <w:rsid w:val="59D024B6"/>
    <w:rsid w:val="5A0F24BC"/>
    <w:rsid w:val="5A43147D"/>
    <w:rsid w:val="5BA57F42"/>
    <w:rsid w:val="5BD15733"/>
    <w:rsid w:val="5BD5067C"/>
    <w:rsid w:val="5C9D36C0"/>
    <w:rsid w:val="5F1F11D8"/>
    <w:rsid w:val="5FB6138D"/>
    <w:rsid w:val="5FD50174"/>
    <w:rsid w:val="6040761D"/>
    <w:rsid w:val="62956ED6"/>
    <w:rsid w:val="629B5A40"/>
    <w:rsid w:val="64081E18"/>
    <w:rsid w:val="66B85492"/>
    <w:rsid w:val="690C367C"/>
    <w:rsid w:val="6ACF2C95"/>
    <w:rsid w:val="6BC93981"/>
    <w:rsid w:val="6DF0674D"/>
    <w:rsid w:val="6FCD6C19"/>
    <w:rsid w:val="70A45681"/>
    <w:rsid w:val="71EA6F48"/>
    <w:rsid w:val="765D0D9D"/>
    <w:rsid w:val="771426C3"/>
    <w:rsid w:val="77541442"/>
    <w:rsid w:val="785027E3"/>
    <w:rsid w:val="7BF40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locked="1" w:uiPriority="0"/>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qFormat="1"/>
    <w:lsdException w:name="Table Grid" w:uiPriority="59"/>
    <w:lsdException w:name="Table Theme" w:locked="1"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after="160" w:line="259" w:lineRule="auto"/>
      <w:jc w:val="both"/>
    </w:pPr>
    <w:rPr>
      <w:kern w:val="2"/>
      <w:sz w:val="21"/>
      <w:szCs w:val="22"/>
    </w:rPr>
  </w:style>
  <w:style w:type="paragraph" w:styleId="1">
    <w:name w:val="heading 1"/>
    <w:basedOn w:val="a"/>
    <w:next w:val="a"/>
    <w:link w:val="1Char"/>
    <w:uiPriority w:val="99"/>
    <w:qFormat/>
    <w:pPr>
      <w:keepNext/>
      <w:keepLines/>
      <w:widowControl/>
      <w:spacing w:line="360" w:lineRule="auto"/>
      <w:ind w:leftChars="-150" w:left="-420"/>
      <w:jc w:val="left"/>
      <w:outlineLvl w:val="0"/>
    </w:pPr>
    <w:rPr>
      <w:rFonts w:eastAsia="黑体"/>
      <w:b/>
      <w:bCs/>
      <w:kern w:val="44"/>
      <w:sz w:val="30"/>
      <w:szCs w:val="44"/>
    </w:rPr>
  </w:style>
  <w:style w:type="paragraph" w:styleId="2">
    <w:name w:val="heading 2"/>
    <w:basedOn w:val="a"/>
    <w:next w:val="a"/>
    <w:link w:val="2Char"/>
    <w:uiPriority w:val="99"/>
    <w:qFormat/>
    <w:pPr>
      <w:keepNext/>
      <w:keepLines/>
      <w:spacing w:before="40" w:after="0"/>
      <w:outlineLvl w:val="1"/>
    </w:pPr>
    <w:rPr>
      <w:rFonts w:ascii="等线 Light" w:eastAsia="等线 Light" w:hAnsi="等线 Light"/>
      <w:color w:val="2D73B3"/>
      <w:sz w:val="26"/>
      <w:szCs w:val="26"/>
    </w:rPr>
  </w:style>
  <w:style w:type="paragraph" w:styleId="3">
    <w:name w:val="heading 3"/>
    <w:basedOn w:val="a"/>
    <w:next w:val="a"/>
    <w:link w:val="3Char"/>
    <w:uiPriority w:val="99"/>
    <w:qFormat/>
    <w:pPr>
      <w:spacing w:after="0"/>
      <w:jc w:val="left"/>
      <w:outlineLvl w:val="2"/>
    </w:pPr>
    <w:rPr>
      <w:rFonts w:ascii="宋体" w:hAnsi="宋体"/>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pPr>
      <w:spacing w:line="240" w:lineRule="auto"/>
    </w:pPr>
    <w:rPr>
      <w:sz w:val="20"/>
      <w:szCs w:val="20"/>
    </w:rPr>
  </w:style>
  <w:style w:type="paragraph" w:styleId="a4">
    <w:name w:val="Body Text"/>
    <w:basedOn w:val="a"/>
    <w:link w:val="Char0"/>
    <w:uiPriority w:val="99"/>
    <w:qFormat/>
    <w:pPr>
      <w:autoSpaceDE w:val="0"/>
      <w:autoSpaceDN w:val="0"/>
      <w:spacing w:after="0" w:line="240" w:lineRule="auto"/>
      <w:jc w:val="left"/>
    </w:pPr>
    <w:rPr>
      <w:rFonts w:ascii="仿宋" w:eastAsia="仿宋" w:hAnsi="仿宋"/>
      <w:kern w:val="0"/>
      <w:sz w:val="32"/>
      <w:szCs w:val="32"/>
      <w:lang w:val="zh-CN"/>
    </w:rPr>
  </w:style>
  <w:style w:type="paragraph" w:styleId="a5">
    <w:name w:val="Balloon Text"/>
    <w:basedOn w:val="a"/>
    <w:link w:val="Char1"/>
    <w:uiPriority w:val="99"/>
    <w:qFormat/>
    <w:pPr>
      <w:spacing w:after="0" w:line="240" w:lineRule="auto"/>
    </w:pPr>
    <w:rPr>
      <w:sz w:val="18"/>
      <w:szCs w:val="18"/>
    </w:rPr>
  </w:style>
  <w:style w:type="paragraph" w:styleId="a6">
    <w:name w:val="footer"/>
    <w:basedOn w:val="a"/>
    <w:link w:val="Char2"/>
    <w:uiPriority w:val="99"/>
    <w:qFormat/>
    <w:pPr>
      <w:tabs>
        <w:tab w:val="center" w:pos="4320"/>
        <w:tab w:val="right" w:pos="8640"/>
      </w:tabs>
      <w:spacing w:after="0" w:line="240" w:lineRule="auto"/>
    </w:pPr>
  </w:style>
  <w:style w:type="paragraph" w:styleId="a7">
    <w:name w:val="header"/>
    <w:basedOn w:val="a"/>
    <w:link w:val="Char3"/>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
    <w:next w:val="a"/>
    <w:uiPriority w:val="99"/>
    <w:qFormat/>
    <w:pPr>
      <w:widowControl/>
      <w:spacing w:after="100" w:line="276" w:lineRule="auto"/>
      <w:jc w:val="left"/>
    </w:pPr>
    <w:rPr>
      <w:rFonts w:ascii="Calibri" w:hAnsi="Calibri"/>
      <w:kern w:val="0"/>
      <w:sz w:val="22"/>
    </w:rPr>
  </w:style>
  <w:style w:type="paragraph" w:styleId="a8">
    <w:name w:val="Normal (Web)"/>
    <w:basedOn w:val="a"/>
    <w:uiPriority w:val="99"/>
    <w:qFormat/>
    <w:pPr>
      <w:widowControl/>
      <w:spacing w:before="100" w:beforeAutospacing="1" w:after="100" w:afterAutospacing="1"/>
      <w:jc w:val="left"/>
    </w:pPr>
    <w:rPr>
      <w:rFonts w:ascii="宋体" w:hAnsi="宋体"/>
      <w:kern w:val="0"/>
      <w:sz w:val="24"/>
      <w:szCs w:val="24"/>
    </w:rPr>
  </w:style>
  <w:style w:type="paragraph" w:styleId="a9">
    <w:name w:val="annotation subject"/>
    <w:basedOn w:val="a3"/>
    <w:next w:val="a3"/>
    <w:link w:val="Char10"/>
    <w:uiPriority w:val="99"/>
    <w:qFormat/>
    <w:pPr>
      <w:spacing w:line="259" w:lineRule="auto"/>
      <w:jc w:val="left"/>
    </w:pPr>
    <w:rPr>
      <w:b/>
      <w:bCs/>
    </w:rPr>
  </w:style>
  <w:style w:type="character" w:styleId="aa">
    <w:name w:val="Strong"/>
    <w:basedOn w:val="a0"/>
    <w:qFormat/>
    <w:locked/>
    <w:rPr>
      <w:b/>
    </w:rPr>
  </w:style>
  <w:style w:type="character" w:styleId="ab">
    <w:name w:val="Emphasis"/>
    <w:uiPriority w:val="99"/>
    <w:qFormat/>
    <w:rPr>
      <w:rFonts w:cs="Times New Roman"/>
      <w:i/>
    </w:rPr>
  </w:style>
  <w:style w:type="character" w:styleId="ac">
    <w:name w:val="Hyperlink"/>
    <w:uiPriority w:val="99"/>
    <w:qFormat/>
    <w:rPr>
      <w:rFonts w:cs="Times New Roman"/>
      <w:color w:val="0563C1"/>
      <w:u w:val="single"/>
    </w:rPr>
  </w:style>
  <w:style w:type="character" w:styleId="ad">
    <w:name w:val="annotation reference"/>
    <w:uiPriority w:val="99"/>
    <w:qFormat/>
    <w:rPr>
      <w:rFonts w:cs="Times New Roman"/>
      <w:sz w:val="21"/>
      <w:szCs w:val="21"/>
    </w:rPr>
  </w:style>
  <w:style w:type="character" w:customStyle="1" w:styleId="1Char">
    <w:name w:val="标题 1 Char"/>
    <w:link w:val="1"/>
    <w:uiPriority w:val="9"/>
    <w:qFormat/>
    <w:rPr>
      <w:b/>
      <w:bCs/>
      <w:kern w:val="44"/>
      <w:sz w:val="44"/>
      <w:szCs w:val="44"/>
    </w:rPr>
  </w:style>
  <w:style w:type="character" w:customStyle="1" w:styleId="2Char">
    <w:name w:val="标题 2 Char"/>
    <w:link w:val="2"/>
    <w:uiPriority w:val="99"/>
    <w:qFormat/>
    <w:locked/>
    <w:rPr>
      <w:rFonts w:ascii="等线 Light" w:eastAsia="等线 Light" w:hAnsi="等线 Light"/>
      <w:color w:val="2D73B3"/>
      <w:kern w:val="2"/>
      <w:sz w:val="26"/>
    </w:rPr>
  </w:style>
  <w:style w:type="character" w:customStyle="1" w:styleId="3Char">
    <w:name w:val="标题 3 Char"/>
    <w:link w:val="3"/>
    <w:uiPriority w:val="9"/>
    <w:semiHidden/>
    <w:qFormat/>
    <w:rPr>
      <w:b/>
      <w:bCs/>
      <w:sz w:val="32"/>
      <w:szCs w:val="32"/>
    </w:rPr>
  </w:style>
  <w:style w:type="character" w:customStyle="1" w:styleId="Char">
    <w:name w:val="批注文字 Char"/>
    <w:link w:val="a3"/>
    <w:uiPriority w:val="99"/>
    <w:qFormat/>
    <w:locked/>
    <w:rPr>
      <w:rFonts w:ascii="Times New Roman" w:eastAsia="宋体" w:hAnsi="Times New Roman"/>
      <w:kern w:val="2"/>
    </w:rPr>
  </w:style>
  <w:style w:type="character" w:customStyle="1" w:styleId="Char10">
    <w:name w:val="批注主题 Char1"/>
    <w:link w:val="a9"/>
    <w:uiPriority w:val="99"/>
    <w:qFormat/>
    <w:locked/>
    <w:rPr>
      <w:rFonts w:ascii="Times New Roman" w:eastAsia="宋体" w:hAnsi="Times New Roman" w:cs="Times New Roman"/>
      <w:b/>
      <w:bCs/>
      <w:kern w:val="2"/>
      <w:sz w:val="22"/>
      <w:szCs w:val="22"/>
    </w:rPr>
  </w:style>
  <w:style w:type="character" w:customStyle="1" w:styleId="Char0">
    <w:name w:val="正文文本 Char"/>
    <w:link w:val="a4"/>
    <w:uiPriority w:val="99"/>
    <w:qFormat/>
    <w:locked/>
    <w:rPr>
      <w:rFonts w:ascii="仿宋" w:eastAsia="仿宋" w:hAnsi="仿宋"/>
      <w:sz w:val="32"/>
      <w:lang w:val="zh-CN"/>
    </w:rPr>
  </w:style>
  <w:style w:type="character" w:customStyle="1" w:styleId="Char1">
    <w:name w:val="批注框文本 Char"/>
    <w:link w:val="a5"/>
    <w:uiPriority w:val="99"/>
    <w:qFormat/>
    <w:locked/>
    <w:rPr>
      <w:kern w:val="2"/>
      <w:sz w:val="18"/>
    </w:rPr>
  </w:style>
  <w:style w:type="character" w:customStyle="1" w:styleId="Char2">
    <w:name w:val="页脚 Char"/>
    <w:link w:val="a6"/>
    <w:uiPriority w:val="99"/>
    <w:qFormat/>
    <w:locked/>
    <w:rPr>
      <w:rFonts w:ascii="Times New Roman" w:eastAsia="宋体" w:hAnsi="Times New Roman"/>
      <w:kern w:val="2"/>
      <w:sz w:val="22"/>
    </w:rPr>
  </w:style>
  <w:style w:type="character" w:customStyle="1" w:styleId="Char3">
    <w:name w:val="页眉 Char"/>
    <w:link w:val="a7"/>
    <w:uiPriority w:val="99"/>
    <w:qFormat/>
    <w:locked/>
    <w:rPr>
      <w:rFonts w:ascii="Times New Roman" w:eastAsia="宋体" w:hAnsi="Times New Roman"/>
      <w:kern w:val="2"/>
      <w:sz w:val="22"/>
    </w:rPr>
  </w:style>
  <w:style w:type="character" w:customStyle="1" w:styleId="Bodytext3">
    <w:name w:val="Body text|3_"/>
    <w:link w:val="Bodytext30"/>
    <w:uiPriority w:val="99"/>
    <w:qFormat/>
    <w:locked/>
    <w:rPr>
      <w:rFonts w:ascii="PMingLiU" w:eastAsia="PMingLiU" w:hAnsi="PMingLiU"/>
      <w:color w:val="000000"/>
      <w:spacing w:val="30"/>
      <w:sz w:val="30"/>
      <w:shd w:val="clear" w:color="auto" w:fill="FFFFFF"/>
      <w:lang w:val="zh-CN"/>
    </w:rPr>
  </w:style>
  <w:style w:type="paragraph" w:customStyle="1" w:styleId="Bodytext30">
    <w:name w:val="Body text|3"/>
    <w:basedOn w:val="a"/>
    <w:link w:val="Bodytext3"/>
    <w:uiPriority w:val="99"/>
    <w:qFormat/>
    <w:pPr>
      <w:shd w:val="clear" w:color="auto" w:fill="FFFFFF"/>
      <w:spacing w:after="240" w:line="300" w:lineRule="exact"/>
      <w:jc w:val="left"/>
    </w:pPr>
    <w:rPr>
      <w:rFonts w:ascii="PMingLiU" w:eastAsia="PMingLiU" w:hAnsi="PMingLiU"/>
      <w:color w:val="000000"/>
      <w:spacing w:val="30"/>
      <w:kern w:val="0"/>
      <w:sz w:val="30"/>
      <w:szCs w:val="30"/>
      <w:shd w:val="clear" w:color="auto" w:fill="FFFFFF"/>
      <w:lang w:val="zh-CN"/>
    </w:rPr>
  </w:style>
  <w:style w:type="character" w:customStyle="1" w:styleId="Bodytext2">
    <w:name w:val="Body text|2_"/>
    <w:link w:val="Bodytext20"/>
    <w:uiPriority w:val="99"/>
    <w:qFormat/>
    <w:locked/>
    <w:rPr>
      <w:rFonts w:ascii="PMingLiU" w:eastAsia="PMingLiU" w:hAnsi="PMingLiU"/>
      <w:color w:val="000000"/>
      <w:spacing w:val="40"/>
      <w:sz w:val="30"/>
      <w:shd w:val="clear" w:color="auto" w:fill="FFFFFF"/>
      <w:lang w:val="zh-CN"/>
    </w:rPr>
  </w:style>
  <w:style w:type="paragraph" w:customStyle="1" w:styleId="Bodytext20">
    <w:name w:val="Body text|2"/>
    <w:basedOn w:val="a"/>
    <w:link w:val="Bodytext2"/>
    <w:uiPriority w:val="99"/>
    <w:qFormat/>
    <w:pPr>
      <w:shd w:val="clear" w:color="auto" w:fill="FFFFFF"/>
      <w:spacing w:before="680" w:after="0" w:line="562" w:lineRule="exact"/>
      <w:ind w:firstLine="700"/>
      <w:jc w:val="distribute"/>
    </w:pPr>
    <w:rPr>
      <w:rFonts w:ascii="PMingLiU" w:eastAsia="PMingLiU" w:hAnsi="PMingLiU"/>
      <w:color w:val="000000"/>
      <w:spacing w:val="40"/>
      <w:kern w:val="0"/>
      <w:sz w:val="30"/>
      <w:szCs w:val="30"/>
      <w:shd w:val="clear" w:color="auto" w:fill="FFFFFF"/>
      <w:lang w:val="zh-CN"/>
    </w:rPr>
  </w:style>
  <w:style w:type="character" w:customStyle="1" w:styleId="11">
    <w:name w:val="批注引用1"/>
    <w:uiPriority w:val="99"/>
    <w:qFormat/>
    <w:rPr>
      <w:sz w:val="21"/>
    </w:rPr>
  </w:style>
  <w:style w:type="character" w:customStyle="1" w:styleId="Char4">
    <w:name w:val="批注主题 Char"/>
    <w:link w:val="12"/>
    <w:uiPriority w:val="99"/>
    <w:qFormat/>
    <w:locked/>
    <w:rPr>
      <w:rFonts w:ascii="Times New Roman" w:eastAsia="宋体" w:hAnsi="Times New Roman"/>
      <w:b/>
      <w:kern w:val="2"/>
    </w:rPr>
  </w:style>
  <w:style w:type="paragraph" w:customStyle="1" w:styleId="12">
    <w:name w:val="批注主题1"/>
    <w:basedOn w:val="a3"/>
    <w:next w:val="a3"/>
    <w:link w:val="Char4"/>
    <w:uiPriority w:val="99"/>
    <w:qFormat/>
    <w:rPr>
      <w:b/>
      <w:bCs/>
    </w:rPr>
  </w:style>
  <w:style w:type="character" w:customStyle="1" w:styleId="Char5">
    <w:name w:val="文档结构图 Char"/>
    <w:link w:val="13"/>
    <w:uiPriority w:val="99"/>
    <w:qFormat/>
    <w:locked/>
    <w:rPr>
      <w:rFonts w:ascii="宋体" w:eastAsia="宋体" w:hAnsi="Times New Roman"/>
      <w:kern w:val="2"/>
      <w:sz w:val="18"/>
    </w:rPr>
  </w:style>
  <w:style w:type="paragraph" w:customStyle="1" w:styleId="13">
    <w:name w:val="文档结构图1"/>
    <w:basedOn w:val="a"/>
    <w:link w:val="Char5"/>
    <w:uiPriority w:val="99"/>
    <w:qFormat/>
    <w:rPr>
      <w:rFonts w:ascii="宋体"/>
      <w:sz w:val="18"/>
      <w:szCs w:val="18"/>
    </w:rPr>
  </w:style>
  <w:style w:type="character" w:customStyle="1" w:styleId="ae">
    <w:name w:val="页脚 字符"/>
    <w:uiPriority w:val="99"/>
    <w:qFormat/>
  </w:style>
  <w:style w:type="paragraph" w:customStyle="1" w:styleId="CharChar1CharChar">
    <w:name w:val="Char Char1 Char Char"/>
    <w:basedOn w:val="a"/>
    <w:uiPriority w:val="99"/>
    <w:qFormat/>
    <w:pPr>
      <w:spacing w:after="0" w:line="240" w:lineRule="auto"/>
    </w:pPr>
    <w:rPr>
      <w:rFonts w:eastAsia="仿宋_GB2312"/>
      <w:sz w:val="32"/>
      <w:szCs w:val="20"/>
    </w:rPr>
  </w:style>
  <w:style w:type="paragraph" w:customStyle="1" w:styleId="14">
    <w:name w:val="普通(网站)1"/>
    <w:basedOn w:val="a"/>
    <w:uiPriority w:val="99"/>
    <w:qFormat/>
    <w:pPr>
      <w:widowControl/>
      <w:spacing w:before="100" w:beforeAutospacing="1" w:after="100" w:afterAutospacing="1"/>
      <w:jc w:val="left"/>
    </w:pPr>
    <w:rPr>
      <w:rFonts w:ascii="宋体" w:hAnsi="宋体"/>
      <w:kern w:val="0"/>
      <w:sz w:val="24"/>
      <w:szCs w:val="24"/>
    </w:rPr>
  </w:style>
  <w:style w:type="paragraph" w:customStyle="1" w:styleId="15">
    <w:name w:val="列表段落1"/>
    <w:basedOn w:val="a"/>
    <w:uiPriority w:val="99"/>
    <w:qFormat/>
    <w:pPr>
      <w:ind w:firstLineChars="200" w:firstLine="420"/>
    </w:pPr>
  </w:style>
  <w:style w:type="paragraph" w:customStyle="1" w:styleId="16">
    <w:name w:val="修订1"/>
    <w:uiPriority w:val="99"/>
    <w:qFormat/>
    <w:rPr>
      <w:kern w:val="2"/>
      <w:sz w:val="21"/>
      <w:szCs w:val="22"/>
    </w:rPr>
  </w:style>
  <w:style w:type="paragraph" w:customStyle="1" w:styleId="30">
    <w:name w:val="修订3"/>
    <w:uiPriority w:val="99"/>
    <w:qFormat/>
    <w:rPr>
      <w:kern w:val="2"/>
      <w:sz w:val="21"/>
      <w:szCs w:val="22"/>
    </w:rPr>
  </w:style>
  <w:style w:type="paragraph" w:customStyle="1" w:styleId="Style2">
    <w:name w:val="_Style 2"/>
    <w:basedOn w:val="1"/>
    <w:next w:val="a"/>
    <w:uiPriority w:val="99"/>
    <w:qFormat/>
    <w:pPr>
      <w:spacing w:before="480" w:after="0" w:line="276" w:lineRule="auto"/>
      <w:ind w:leftChars="0" w:left="0"/>
      <w:outlineLvl w:val="9"/>
    </w:pPr>
    <w:rPr>
      <w:rFonts w:ascii="Calibri Light" w:eastAsia="宋体" w:hAnsi="Calibri Light"/>
      <w:color w:val="2E74B5"/>
      <w:kern w:val="0"/>
      <w:sz w:val="28"/>
      <w:szCs w:val="28"/>
    </w:rPr>
  </w:style>
  <w:style w:type="paragraph" w:customStyle="1" w:styleId="20">
    <w:name w:val="修订2"/>
    <w:uiPriority w:val="99"/>
    <w:qFormat/>
    <w:pPr>
      <w:spacing w:after="160" w:line="259" w:lineRule="auto"/>
    </w:pPr>
    <w:rPr>
      <w:kern w:val="2"/>
      <w:sz w:val="21"/>
      <w:szCs w:val="22"/>
    </w:rPr>
  </w:style>
  <w:style w:type="paragraph" w:customStyle="1" w:styleId="110">
    <w:name w:val="修订11"/>
    <w:uiPriority w:val="99"/>
    <w:qFormat/>
    <w:pPr>
      <w:spacing w:after="160" w:line="259" w:lineRule="auto"/>
    </w:pPr>
    <w:rPr>
      <w:kern w:val="2"/>
      <w:sz w:val="21"/>
      <w:szCs w:val="22"/>
    </w:rPr>
  </w:style>
  <w:style w:type="paragraph" w:styleId="af">
    <w:name w:val="List Paragraph"/>
    <w:basedOn w:val="a"/>
    <w:uiPriority w:val="99"/>
    <w:qFormat/>
    <w:pPr>
      <w:ind w:firstLineChars="200" w:firstLine="420"/>
    </w:pPr>
  </w:style>
  <w:style w:type="paragraph" w:customStyle="1" w:styleId="4">
    <w:name w:val="修订4"/>
    <w:hidden/>
    <w:uiPriority w:val="99"/>
    <w:qFormat/>
    <w:rPr>
      <w:kern w:val="2"/>
      <w:sz w:val="21"/>
      <w:szCs w:val="22"/>
    </w:rPr>
  </w:style>
  <w:style w:type="paragraph" w:customStyle="1" w:styleId="New">
    <w:name w:val="纯文本 New"/>
    <w:basedOn w:val="a"/>
    <w:uiPriority w:val="99"/>
    <w:qFormat/>
    <w:pPr>
      <w:spacing w:after="0" w:line="240" w:lineRule="auto"/>
    </w:pPr>
    <w:rPr>
      <w:rFonts w:ascii="宋体" w:eastAsia="仿宋_GB2312" w:hAnsi="Courier New"/>
      <w:szCs w:val="24"/>
    </w:rPr>
  </w:style>
  <w:style w:type="paragraph" w:customStyle="1" w:styleId="21">
    <w:name w:val="普通(网站)2"/>
    <w:basedOn w:val="a"/>
    <w:uiPriority w:val="99"/>
    <w:qFormat/>
    <w:pPr>
      <w:widowControl/>
      <w:spacing w:before="100" w:beforeAutospacing="1" w:after="100" w:afterAutospacing="1"/>
      <w:jc w:val="left"/>
    </w:pPr>
    <w:rPr>
      <w:rFonts w:ascii="宋体" w:hAnsi="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locked="1" w:uiPriority="0"/>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qFormat="1"/>
    <w:lsdException w:name="Table Grid" w:uiPriority="59"/>
    <w:lsdException w:name="Table Theme" w:locked="1"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after="160" w:line="259" w:lineRule="auto"/>
      <w:jc w:val="both"/>
    </w:pPr>
    <w:rPr>
      <w:kern w:val="2"/>
      <w:sz w:val="21"/>
      <w:szCs w:val="22"/>
    </w:rPr>
  </w:style>
  <w:style w:type="paragraph" w:styleId="1">
    <w:name w:val="heading 1"/>
    <w:basedOn w:val="a"/>
    <w:next w:val="a"/>
    <w:link w:val="1Char"/>
    <w:uiPriority w:val="99"/>
    <w:qFormat/>
    <w:pPr>
      <w:keepNext/>
      <w:keepLines/>
      <w:widowControl/>
      <w:spacing w:line="360" w:lineRule="auto"/>
      <w:ind w:leftChars="-150" w:left="-420"/>
      <w:jc w:val="left"/>
      <w:outlineLvl w:val="0"/>
    </w:pPr>
    <w:rPr>
      <w:rFonts w:eastAsia="黑体"/>
      <w:b/>
      <w:bCs/>
      <w:kern w:val="44"/>
      <w:sz w:val="30"/>
      <w:szCs w:val="44"/>
    </w:rPr>
  </w:style>
  <w:style w:type="paragraph" w:styleId="2">
    <w:name w:val="heading 2"/>
    <w:basedOn w:val="a"/>
    <w:next w:val="a"/>
    <w:link w:val="2Char"/>
    <w:uiPriority w:val="99"/>
    <w:qFormat/>
    <w:pPr>
      <w:keepNext/>
      <w:keepLines/>
      <w:spacing w:before="40" w:after="0"/>
      <w:outlineLvl w:val="1"/>
    </w:pPr>
    <w:rPr>
      <w:rFonts w:ascii="等线 Light" w:eastAsia="等线 Light" w:hAnsi="等线 Light"/>
      <w:color w:val="2D73B3"/>
      <w:sz w:val="26"/>
      <w:szCs w:val="26"/>
    </w:rPr>
  </w:style>
  <w:style w:type="paragraph" w:styleId="3">
    <w:name w:val="heading 3"/>
    <w:basedOn w:val="a"/>
    <w:next w:val="a"/>
    <w:link w:val="3Char"/>
    <w:uiPriority w:val="99"/>
    <w:qFormat/>
    <w:pPr>
      <w:spacing w:after="0"/>
      <w:jc w:val="left"/>
      <w:outlineLvl w:val="2"/>
    </w:pPr>
    <w:rPr>
      <w:rFonts w:ascii="宋体" w:hAnsi="宋体"/>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pPr>
      <w:spacing w:line="240" w:lineRule="auto"/>
    </w:pPr>
    <w:rPr>
      <w:sz w:val="20"/>
      <w:szCs w:val="20"/>
    </w:rPr>
  </w:style>
  <w:style w:type="paragraph" w:styleId="a4">
    <w:name w:val="Body Text"/>
    <w:basedOn w:val="a"/>
    <w:link w:val="Char0"/>
    <w:uiPriority w:val="99"/>
    <w:qFormat/>
    <w:pPr>
      <w:autoSpaceDE w:val="0"/>
      <w:autoSpaceDN w:val="0"/>
      <w:spacing w:after="0" w:line="240" w:lineRule="auto"/>
      <w:jc w:val="left"/>
    </w:pPr>
    <w:rPr>
      <w:rFonts w:ascii="仿宋" w:eastAsia="仿宋" w:hAnsi="仿宋"/>
      <w:kern w:val="0"/>
      <w:sz w:val="32"/>
      <w:szCs w:val="32"/>
      <w:lang w:val="zh-CN"/>
    </w:rPr>
  </w:style>
  <w:style w:type="paragraph" w:styleId="a5">
    <w:name w:val="Balloon Text"/>
    <w:basedOn w:val="a"/>
    <w:link w:val="Char1"/>
    <w:uiPriority w:val="99"/>
    <w:qFormat/>
    <w:pPr>
      <w:spacing w:after="0" w:line="240" w:lineRule="auto"/>
    </w:pPr>
    <w:rPr>
      <w:sz w:val="18"/>
      <w:szCs w:val="18"/>
    </w:rPr>
  </w:style>
  <w:style w:type="paragraph" w:styleId="a6">
    <w:name w:val="footer"/>
    <w:basedOn w:val="a"/>
    <w:link w:val="Char2"/>
    <w:uiPriority w:val="99"/>
    <w:qFormat/>
    <w:pPr>
      <w:tabs>
        <w:tab w:val="center" w:pos="4320"/>
        <w:tab w:val="right" w:pos="8640"/>
      </w:tabs>
      <w:spacing w:after="0" w:line="240" w:lineRule="auto"/>
    </w:pPr>
  </w:style>
  <w:style w:type="paragraph" w:styleId="a7">
    <w:name w:val="header"/>
    <w:basedOn w:val="a"/>
    <w:link w:val="Char3"/>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
    <w:next w:val="a"/>
    <w:uiPriority w:val="99"/>
    <w:qFormat/>
    <w:pPr>
      <w:widowControl/>
      <w:spacing w:after="100" w:line="276" w:lineRule="auto"/>
      <w:jc w:val="left"/>
    </w:pPr>
    <w:rPr>
      <w:rFonts w:ascii="Calibri" w:hAnsi="Calibri"/>
      <w:kern w:val="0"/>
      <w:sz w:val="22"/>
    </w:rPr>
  </w:style>
  <w:style w:type="paragraph" w:styleId="a8">
    <w:name w:val="Normal (Web)"/>
    <w:basedOn w:val="a"/>
    <w:uiPriority w:val="99"/>
    <w:qFormat/>
    <w:pPr>
      <w:widowControl/>
      <w:spacing w:before="100" w:beforeAutospacing="1" w:after="100" w:afterAutospacing="1"/>
      <w:jc w:val="left"/>
    </w:pPr>
    <w:rPr>
      <w:rFonts w:ascii="宋体" w:hAnsi="宋体"/>
      <w:kern w:val="0"/>
      <w:sz w:val="24"/>
      <w:szCs w:val="24"/>
    </w:rPr>
  </w:style>
  <w:style w:type="paragraph" w:styleId="a9">
    <w:name w:val="annotation subject"/>
    <w:basedOn w:val="a3"/>
    <w:next w:val="a3"/>
    <w:link w:val="Char10"/>
    <w:uiPriority w:val="99"/>
    <w:qFormat/>
    <w:pPr>
      <w:spacing w:line="259" w:lineRule="auto"/>
      <w:jc w:val="left"/>
    </w:pPr>
    <w:rPr>
      <w:b/>
      <w:bCs/>
    </w:rPr>
  </w:style>
  <w:style w:type="character" w:styleId="aa">
    <w:name w:val="Strong"/>
    <w:basedOn w:val="a0"/>
    <w:qFormat/>
    <w:locked/>
    <w:rPr>
      <w:b/>
    </w:rPr>
  </w:style>
  <w:style w:type="character" w:styleId="ab">
    <w:name w:val="Emphasis"/>
    <w:uiPriority w:val="99"/>
    <w:qFormat/>
    <w:rPr>
      <w:rFonts w:cs="Times New Roman"/>
      <w:i/>
    </w:rPr>
  </w:style>
  <w:style w:type="character" w:styleId="ac">
    <w:name w:val="Hyperlink"/>
    <w:uiPriority w:val="99"/>
    <w:qFormat/>
    <w:rPr>
      <w:rFonts w:cs="Times New Roman"/>
      <w:color w:val="0563C1"/>
      <w:u w:val="single"/>
    </w:rPr>
  </w:style>
  <w:style w:type="character" w:styleId="ad">
    <w:name w:val="annotation reference"/>
    <w:uiPriority w:val="99"/>
    <w:qFormat/>
    <w:rPr>
      <w:rFonts w:cs="Times New Roman"/>
      <w:sz w:val="21"/>
      <w:szCs w:val="21"/>
    </w:rPr>
  </w:style>
  <w:style w:type="character" w:customStyle="1" w:styleId="1Char">
    <w:name w:val="标题 1 Char"/>
    <w:link w:val="1"/>
    <w:uiPriority w:val="9"/>
    <w:qFormat/>
    <w:rPr>
      <w:b/>
      <w:bCs/>
      <w:kern w:val="44"/>
      <w:sz w:val="44"/>
      <w:szCs w:val="44"/>
    </w:rPr>
  </w:style>
  <w:style w:type="character" w:customStyle="1" w:styleId="2Char">
    <w:name w:val="标题 2 Char"/>
    <w:link w:val="2"/>
    <w:uiPriority w:val="99"/>
    <w:qFormat/>
    <w:locked/>
    <w:rPr>
      <w:rFonts w:ascii="等线 Light" w:eastAsia="等线 Light" w:hAnsi="等线 Light"/>
      <w:color w:val="2D73B3"/>
      <w:kern w:val="2"/>
      <w:sz w:val="26"/>
    </w:rPr>
  </w:style>
  <w:style w:type="character" w:customStyle="1" w:styleId="3Char">
    <w:name w:val="标题 3 Char"/>
    <w:link w:val="3"/>
    <w:uiPriority w:val="9"/>
    <w:semiHidden/>
    <w:qFormat/>
    <w:rPr>
      <w:b/>
      <w:bCs/>
      <w:sz w:val="32"/>
      <w:szCs w:val="32"/>
    </w:rPr>
  </w:style>
  <w:style w:type="character" w:customStyle="1" w:styleId="Char">
    <w:name w:val="批注文字 Char"/>
    <w:link w:val="a3"/>
    <w:uiPriority w:val="99"/>
    <w:qFormat/>
    <w:locked/>
    <w:rPr>
      <w:rFonts w:ascii="Times New Roman" w:eastAsia="宋体" w:hAnsi="Times New Roman"/>
      <w:kern w:val="2"/>
    </w:rPr>
  </w:style>
  <w:style w:type="character" w:customStyle="1" w:styleId="Char10">
    <w:name w:val="批注主题 Char1"/>
    <w:link w:val="a9"/>
    <w:uiPriority w:val="99"/>
    <w:qFormat/>
    <w:locked/>
    <w:rPr>
      <w:rFonts w:ascii="Times New Roman" w:eastAsia="宋体" w:hAnsi="Times New Roman" w:cs="Times New Roman"/>
      <w:b/>
      <w:bCs/>
      <w:kern w:val="2"/>
      <w:sz w:val="22"/>
      <w:szCs w:val="22"/>
    </w:rPr>
  </w:style>
  <w:style w:type="character" w:customStyle="1" w:styleId="Char0">
    <w:name w:val="正文文本 Char"/>
    <w:link w:val="a4"/>
    <w:uiPriority w:val="99"/>
    <w:qFormat/>
    <w:locked/>
    <w:rPr>
      <w:rFonts w:ascii="仿宋" w:eastAsia="仿宋" w:hAnsi="仿宋"/>
      <w:sz w:val="32"/>
      <w:lang w:val="zh-CN"/>
    </w:rPr>
  </w:style>
  <w:style w:type="character" w:customStyle="1" w:styleId="Char1">
    <w:name w:val="批注框文本 Char"/>
    <w:link w:val="a5"/>
    <w:uiPriority w:val="99"/>
    <w:qFormat/>
    <w:locked/>
    <w:rPr>
      <w:kern w:val="2"/>
      <w:sz w:val="18"/>
    </w:rPr>
  </w:style>
  <w:style w:type="character" w:customStyle="1" w:styleId="Char2">
    <w:name w:val="页脚 Char"/>
    <w:link w:val="a6"/>
    <w:uiPriority w:val="99"/>
    <w:qFormat/>
    <w:locked/>
    <w:rPr>
      <w:rFonts w:ascii="Times New Roman" w:eastAsia="宋体" w:hAnsi="Times New Roman"/>
      <w:kern w:val="2"/>
      <w:sz w:val="22"/>
    </w:rPr>
  </w:style>
  <w:style w:type="character" w:customStyle="1" w:styleId="Char3">
    <w:name w:val="页眉 Char"/>
    <w:link w:val="a7"/>
    <w:uiPriority w:val="99"/>
    <w:qFormat/>
    <w:locked/>
    <w:rPr>
      <w:rFonts w:ascii="Times New Roman" w:eastAsia="宋体" w:hAnsi="Times New Roman"/>
      <w:kern w:val="2"/>
      <w:sz w:val="22"/>
    </w:rPr>
  </w:style>
  <w:style w:type="character" w:customStyle="1" w:styleId="Bodytext3">
    <w:name w:val="Body text|3_"/>
    <w:link w:val="Bodytext30"/>
    <w:uiPriority w:val="99"/>
    <w:qFormat/>
    <w:locked/>
    <w:rPr>
      <w:rFonts w:ascii="PMingLiU" w:eastAsia="PMingLiU" w:hAnsi="PMingLiU"/>
      <w:color w:val="000000"/>
      <w:spacing w:val="30"/>
      <w:sz w:val="30"/>
      <w:shd w:val="clear" w:color="auto" w:fill="FFFFFF"/>
      <w:lang w:val="zh-CN"/>
    </w:rPr>
  </w:style>
  <w:style w:type="paragraph" w:customStyle="1" w:styleId="Bodytext30">
    <w:name w:val="Body text|3"/>
    <w:basedOn w:val="a"/>
    <w:link w:val="Bodytext3"/>
    <w:uiPriority w:val="99"/>
    <w:qFormat/>
    <w:pPr>
      <w:shd w:val="clear" w:color="auto" w:fill="FFFFFF"/>
      <w:spacing w:after="240" w:line="300" w:lineRule="exact"/>
      <w:jc w:val="left"/>
    </w:pPr>
    <w:rPr>
      <w:rFonts w:ascii="PMingLiU" w:eastAsia="PMingLiU" w:hAnsi="PMingLiU"/>
      <w:color w:val="000000"/>
      <w:spacing w:val="30"/>
      <w:kern w:val="0"/>
      <w:sz w:val="30"/>
      <w:szCs w:val="30"/>
      <w:shd w:val="clear" w:color="auto" w:fill="FFFFFF"/>
      <w:lang w:val="zh-CN"/>
    </w:rPr>
  </w:style>
  <w:style w:type="character" w:customStyle="1" w:styleId="Bodytext2">
    <w:name w:val="Body text|2_"/>
    <w:link w:val="Bodytext20"/>
    <w:uiPriority w:val="99"/>
    <w:qFormat/>
    <w:locked/>
    <w:rPr>
      <w:rFonts w:ascii="PMingLiU" w:eastAsia="PMingLiU" w:hAnsi="PMingLiU"/>
      <w:color w:val="000000"/>
      <w:spacing w:val="40"/>
      <w:sz w:val="30"/>
      <w:shd w:val="clear" w:color="auto" w:fill="FFFFFF"/>
      <w:lang w:val="zh-CN"/>
    </w:rPr>
  </w:style>
  <w:style w:type="paragraph" w:customStyle="1" w:styleId="Bodytext20">
    <w:name w:val="Body text|2"/>
    <w:basedOn w:val="a"/>
    <w:link w:val="Bodytext2"/>
    <w:uiPriority w:val="99"/>
    <w:qFormat/>
    <w:pPr>
      <w:shd w:val="clear" w:color="auto" w:fill="FFFFFF"/>
      <w:spacing w:before="680" w:after="0" w:line="562" w:lineRule="exact"/>
      <w:ind w:firstLine="700"/>
      <w:jc w:val="distribute"/>
    </w:pPr>
    <w:rPr>
      <w:rFonts w:ascii="PMingLiU" w:eastAsia="PMingLiU" w:hAnsi="PMingLiU"/>
      <w:color w:val="000000"/>
      <w:spacing w:val="40"/>
      <w:kern w:val="0"/>
      <w:sz w:val="30"/>
      <w:szCs w:val="30"/>
      <w:shd w:val="clear" w:color="auto" w:fill="FFFFFF"/>
      <w:lang w:val="zh-CN"/>
    </w:rPr>
  </w:style>
  <w:style w:type="character" w:customStyle="1" w:styleId="11">
    <w:name w:val="批注引用1"/>
    <w:uiPriority w:val="99"/>
    <w:qFormat/>
    <w:rPr>
      <w:sz w:val="21"/>
    </w:rPr>
  </w:style>
  <w:style w:type="character" w:customStyle="1" w:styleId="Char4">
    <w:name w:val="批注主题 Char"/>
    <w:link w:val="12"/>
    <w:uiPriority w:val="99"/>
    <w:qFormat/>
    <w:locked/>
    <w:rPr>
      <w:rFonts w:ascii="Times New Roman" w:eastAsia="宋体" w:hAnsi="Times New Roman"/>
      <w:b/>
      <w:kern w:val="2"/>
    </w:rPr>
  </w:style>
  <w:style w:type="paragraph" w:customStyle="1" w:styleId="12">
    <w:name w:val="批注主题1"/>
    <w:basedOn w:val="a3"/>
    <w:next w:val="a3"/>
    <w:link w:val="Char4"/>
    <w:uiPriority w:val="99"/>
    <w:qFormat/>
    <w:rPr>
      <w:b/>
      <w:bCs/>
    </w:rPr>
  </w:style>
  <w:style w:type="character" w:customStyle="1" w:styleId="Char5">
    <w:name w:val="文档结构图 Char"/>
    <w:link w:val="13"/>
    <w:uiPriority w:val="99"/>
    <w:qFormat/>
    <w:locked/>
    <w:rPr>
      <w:rFonts w:ascii="宋体" w:eastAsia="宋体" w:hAnsi="Times New Roman"/>
      <w:kern w:val="2"/>
      <w:sz w:val="18"/>
    </w:rPr>
  </w:style>
  <w:style w:type="paragraph" w:customStyle="1" w:styleId="13">
    <w:name w:val="文档结构图1"/>
    <w:basedOn w:val="a"/>
    <w:link w:val="Char5"/>
    <w:uiPriority w:val="99"/>
    <w:qFormat/>
    <w:rPr>
      <w:rFonts w:ascii="宋体"/>
      <w:sz w:val="18"/>
      <w:szCs w:val="18"/>
    </w:rPr>
  </w:style>
  <w:style w:type="character" w:customStyle="1" w:styleId="ae">
    <w:name w:val="页脚 字符"/>
    <w:uiPriority w:val="99"/>
    <w:qFormat/>
  </w:style>
  <w:style w:type="paragraph" w:customStyle="1" w:styleId="CharChar1CharChar">
    <w:name w:val="Char Char1 Char Char"/>
    <w:basedOn w:val="a"/>
    <w:uiPriority w:val="99"/>
    <w:qFormat/>
    <w:pPr>
      <w:spacing w:after="0" w:line="240" w:lineRule="auto"/>
    </w:pPr>
    <w:rPr>
      <w:rFonts w:eastAsia="仿宋_GB2312"/>
      <w:sz w:val="32"/>
      <w:szCs w:val="20"/>
    </w:rPr>
  </w:style>
  <w:style w:type="paragraph" w:customStyle="1" w:styleId="14">
    <w:name w:val="普通(网站)1"/>
    <w:basedOn w:val="a"/>
    <w:uiPriority w:val="99"/>
    <w:qFormat/>
    <w:pPr>
      <w:widowControl/>
      <w:spacing w:before="100" w:beforeAutospacing="1" w:after="100" w:afterAutospacing="1"/>
      <w:jc w:val="left"/>
    </w:pPr>
    <w:rPr>
      <w:rFonts w:ascii="宋体" w:hAnsi="宋体"/>
      <w:kern w:val="0"/>
      <w:sz w:val="24"/>
      <w:szCs w:val="24"/>
    </w:rPr>
  </w:style>
  <w:style w:type="paragraph" w:customStyle="1" w:styleId="15">
    <w:name w:val="列表段落1"/>
    <w:basedOn w:val="a"/>
    <w:uiPriority w:val="99"/>
    <w:qFormat/>
    <w:pPr>
      <w:ind w:firstLineChars="200" w:firstLine="420"/>
    </w:pPr>
  </w:style>
  <w:style w:type="paragraph" w:customStyle="1" w:styleId="16">
    <w:name w:val="修订1"/>
    <w:uiPriority w:val="99"/>
    <w:qFormat/>
    <w:rPr>
      <w:kern w:val="2"/>
      <w:sz w:val="21"/>
      <w:szCs w:val="22"/>
    </w:rPr>
  </w:style>
  <w:style w:type="paragraph" w:customStyle="1" w:styleId="30">
    <w:name w:val="修订3"/>
    <w:uiPriority w:val="99"/>
    <w:qFormat/>
    <w:rPr>
      <w:kern w:val="2"/>
      <w:sz w:val="21"/>
      <w:szCs w:val="22"/>
    </w:rPr>
  </w:style>
  <w:style w:type="paragraph" w:customStyle="1" w:styleId="Style2">
    <w:name w:val="_Style 2"/>
    <w:basedOn w:val="1"/>
    <w:next w:val="a"/>
    <w:uiPriority w:val="99"/>
    <w:qFormat/>
    <w:pPr>
      <w:spacing w:before="480" w:after="0" w:line="276" w:lineRule="auto"/>
      <w:ind w:leftChars="0" w:left="0"/>
      <w:outlineLvl w:val="9"/>
    </w:pPr>
    <w:rPr>
      <w:rFonts w:ascii="Calibri Light" w:eastAsia="宋体" w:hAnsi="Calibri Light"/>
      <w:color w:val="2E74B5"/>
      <w:kern w:val="0"/>
      <w:sz w:val="28"/>
      <w:szCs w:val="28"/>
    </w:rPr>
  </w:style>
  <w:style w:type="paragraph" w:customStyle="1" w:styleId="20">
    <w:name w:val="修订2"/>
    <w:uiPriority w:val="99"/>
    <w:qFormat/>
    <w:pPr>
      <w:spacing w:after="160" w:line="259" w:lineRule="auto"/>
    </w:pPr>
    <w:rPr>
      <w:kern w:val="2"/>
      <w:sz w:val="21"/>
      <w:szCs w:val="22"/>
    </w:rPr>
  </w:style>
  <w:style w:type="paragraph" w:customStyle="1" w:styleId="110">
    <w:name w:val="修订11"/>
    <w:uiPriority w:val="99"/>
    <w:qFormat/>
    <w:pPr>
      <w:spacing w:after="160" w:line="259" w:lineRule="auto"/>
    </w:pPr>
    <w:rPr>
      <w:kern w:val="2"/>
      <w:sz w:val="21"/>
      <w:szCs w:val="22"/>
    </w:rPr>
  </w:style>
  <w:style w:type="paragraph" w:styleId="af">
    <w:name w:val="List Paragraph"/>
    <w:basedOn w:val="a"/>
    <w:uiPriority w:val="99"/>
    <w:qFormat/>
    <w:pPr>
      <w:ind w:firstLineChars="200" w:firstLine="420"/>
    </w:pPr>
  </w:style>
  <w:style w:type="paragraph" w:customStyle="1" w:styleId="4">
    <w:name w:val="修订4"/>
    <w:hidden/>
    <w:uiPriority w:val="99"/>
    <w:qFormat/>
    <w:rPr>
      <w:kern w:val="2"/>
      <w:sz w:val="21"/>
      <w:szCs w:val="22"/>
    </w:rPr>
  </w:style>
  <w:style w:type="paragraph" w:customStyle="1" w:styleId="New">
    <w:name w:val="纯文本 New"/>
    <w:basedOn w:val="a"/>
    <w:uiPriority w:val="99"/>
    <w:qFormat/>
    <w:pPr>
      <w:spacing w:after="0" w:line="240" w:lineRule="auto"/>
    </w:pPr>
    <w:rPr>
      <w:rFonts w:ascii="宋体" w:eastAsia="仿宋_GB2312" w:hAnsi="Courier New"/>
      <w:szCs w:val="24"/>
    </w:rPr>
  </w:style>
  <w:style w:type="paragraph" w:customStyle="1" w:styleId="21">
    <w:name w:val="普通(网站)2"/>
    <w:basedOn w:val="a"/>
    <w:uiPriority w:val="99"/>
    <w:qFormat/>
    <w:pPr>
      <w:widowControl/>
      <w:spacing w:before="100" w:beforeAutospacing="1" w:after="100" w:afterAutospacing="1"/>
      <w:jc w:val="left"/>
    </w:pPr>
    <w:rPr>
      <w:rFonts w:ascii="宋体" w:hAnsi="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15</Pages>
  <Words>1468</Words>
  <Characters>8368</Characters>
  <Application>Microsoft Office Word</Application>
  <DocSecurity>0</DocSecurity>
  <Lines>69</Lines>
  <Paragraphs>19</Paragraphs>
  <ScaleCrop>false</ScaleCrop>
  <Company>China</Company>
  <LinksUpToDate>false</LinksUpToDate>
  <CharactersWithSpaces>9817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AutoBVT</dc:title>
  <dc:creator>xy;yyj</dc:creator>
  <cp:lastModifiedBy>林伟奇</cp:lastModifiedBy>
  <cp:revision>5</cp:revision>
  <cp:lastPrinted>2020-08-05T06:28:00Z</cp:lastPrinted>
  <dcterms:created xsi:type="dcterms:W3CDTF">2020-08-19T08:43:00Z</dcterms:created>
  <dcterms:modified xsi:type="dcterms:W3CDTF">2020-10-13T08:18:00Z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