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4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shd w:val="clear" w:color="auto" w:fill="FFFFFF"/>
          <w:lang w:val="en-US" w:eastAsia="zh-CN"/>
        </w:rPr>
        <w:t>（企业名称）企业职业技能等级认定实施方案(模板）</w:t>
      </w:r>
    </w:p>
    <w:p>
      <w:pPr>
        <w:rPr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一、企业基本情况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1.1</w:t>
      </w:r>
      <w:r>
        <w:rPr>
          <w:rFonts w:hint="eastAsia" w:ascii="仿宋" w:hAnsi="仿宋" w:eastAsia="仿宋"/>
          <w:bCs/>
          <w:color w:val="auto"/>
          <w:sz w:val="28"/>
          <w:szCs w:val="28"/>
          <w:lang w:eastAsia="zh-CN"/>
        </w:rPr>
        <w:t>企业简介，包括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企业性质与业务范围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1.2企业人员构成、人才分布情况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1.3企业开展职业技能等级认定的组织架构及人员分工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3" w:firstLineChars="200"/>
        <w:textAlignment w:val="auto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、认定范围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2</w:t>
      </w:r>
      <w:r>
        <w:rPr>
          <w:rFonts w:ascii="仿宋" w:hAnsi="仿宋" w:eastAsia="仿宋"/>
          <w:bCs/>
          <w:color w:val="auto"/>
          <w:sz w:val="28"/>
          <w:szCs w:val="28"/>
        </w:rPr>
        <w:t>.1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企业开展认定工作的对象范围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ascii="仿宋" w:hAnsi="仿宋" w:eastAsia="仿宋"/>
          <w:bCs/>
          <w:color w:val="auto"/>
          <w:sz w:val="28"/>
          <w:szCs w:val="28"/>
        </w:rPr>
        <w:t>2.2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企业开展认定工作的职业（工种）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3" w:firstLineChars="200"/>
        <w:textAlignment w:val="auto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、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工作规范与质量保障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3</w:t>
      </w:r>
      <w:r>
        <w:rPr>
          <w:rFonts w:ascii="仿宋" w:hAnsi="仿宋" w:eastAsia="仿宋"/>
          <w:bCs/>
          <w:color w:val="auto"/>
          <w:sz w:val="28"/>
          <w:szCs w:val="28"/>
        </w:rPr>
        <w:t>.1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企业评价规范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ascii="仿宋" w:hAnsi="仿宋" w:eastAsia="仿宋"/>
          <w:bCs/>
          <w:color w:val="auto"/>
          <w:sz w:val="28"/>
          <w:szCs w:val="28"/>
        </w:rPr>
        <w:t>3.1.1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职业（工种）评价规范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3</w:t>
      </w:r>
      <w:r>
        <w:rPr>
          <w:rFonts w:ascii="仿宋" w:hAnsi="仿宋" w:eastAsia="仿宋"/>
          <w:bCs/>
          <w:color w:val="auto"/>
          <w:sz w:val="28"/>
          <w:szCs w:val="28"/>
        </w:rPr>
        <w:t>.2 教材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、</w:t>
      </w:r>
      <w:r>
        <w:rPr>
          <w:rFonts w:ascii="仿宋" w:hAnsi="仿宋" w:eastAsia="仿宋"/>
          <w:bCs/>
          <w:color w:val="auto"/>
          <w:sz w:val="28"/>
          <w:szCs w:val="28"/>
        </w:rPr>
        <w:t>标准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、</w:t>
      </w:r>
      <w:r>
        <w:rPr>
          <w:rFonts w:ascii="仿宋" w:hAnsi="仿宋" w:eastAsia="仿宋"/>
          <w:bCs/>
          <w:color w:val="auto"/>
          <w:sz w:val="28"/>
          <w:szCs w:val="28"/>
        </w:rPr>
        <w:t>试题开发规范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3</w:t>
      </w:r>
      <w:r>
        <w:rPr>
          <w:rFonts w:ascii="仿宋" w:hAnsi="仿宋" w:eastAsia="仿宋"/>
          <w:bCs/>
          <w:color w:val="auto"/>
          <w:sz w:val="28"/>
          <w:szCs w:val="28"/>
        </w:rPr>
        <w:t>.3 企业考评员人员队伍与工作规范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3</w:t>
      </w:r>
      <w:r>
        <w:rPr>
          <w:rFonts w:ascii="仿宋" w:hAnsi="仿宋" w:eastAsia="仿宋"/>
          <w:bCs/>
          <w:color w:val="auto"/>
          <w:sz w:val="28"/>
          <w:szCs w:val="28"/>
        </w:rPr>
        <w:t>.4 企业内部质量督导人员队伍与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工作</w:t>
      </w:r>
      <w:r>
        <w:rPr>
          <w:rFonts w:ascii="仿宋" w:hAnsi="仿宋" w:eastAsia="仿宋"/>
          <w:bCs/>
          <w:color w:val="auto"/>
          <w:sz w:val="28"/>
          <w:szCs w:val="28"/>
        </w:rPr>
        <w:t>规范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3</w:t>
      </w:r>
      <w:r>
        <w:rPr>
          <w:rFonts w:ascii="仿宋" w:hAnsi="仿宋" w:eastAsia="仿宋"/>
          <w:bCs/>
          <w:color w:val="auto"/>
          <w:sz w:val="28"/>
          <w:szCs w:val="28"/>
        </w:rPr>
        <w:t>.5 评价质量内控及保障措施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3" w:firstLineChars="200"/>
        <w:textAlignment w:val="auto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、组织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实施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4</w:t>
      </w:r>
      <w:r>
        <w:rPr>
          <w:rFonts w:ascii="仿宋" w:hAnsi="仿宋" w:eastAsia="仿宋"/>
          <w:bCs/>
          <w:color w:val="auto"/>
          <w:sz w:val="28"/>
          <w:szCs w:val="28"/>
        </w:rPr>
        <w:t>.1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认定工作实施流程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ascii="仿宋" w:hAnsi="仿宋" w:eastAsia="仿宋"/>
          <w:bCs/>
          <w:color w:val="auto"/>
          <w:sz w:val="28"/>
          <w:szCs w:val="28"/>
        </w:rPr>
        <w:t>4.2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认定</w:t>
      </w:r>
      <w:r>
        <w:rPr>
          <w:rFonts w:ascii="仿宋" w:hAnsi="仿宋" w:eastAsia="仿宋"/>
          <w:bCs/>
          <w:color w:val="auto"/>
          <w:sz w:val="28"/>
          <w:szCs w:val="28"/>
        </w:rPr>
        <w:t>流程的总体计划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（包括发布认定计划；时间地点安排、场地、设备设施；考评、监考、督导安排；认定过程记录；认定结果公示与提交</w:t>
      </w:r>
      <w:r>
        <w:rPr>
          <w:rFonts w:ascii="仿宋" w:hAnsi="仿宋" w:eastAsia="仿宋"/>
          <w:bCs/>
          <w:color w:val="auto"/>
          <w:sz w:val="28"/>
          <w:szCs w:val="28"/>
        </w:rPr>
        <w:t>等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jc w:val="left"/>
        <w:textAlignment w:val="auto"/>
        <w:rPr>
          <w:rFonts w:hint="eastAsia" w:ascii="仿宋" w:hAnsi="仿宋" w:eastAsia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4</w:t>
      </w:r>
      <w:r>
        <w:rPr>
          <w:rFonts w:ascii="仿宋" w:hAnsi="仿宋" w:eastAsia="仿宋"/>
          <w:bCs/>
          <w:color w:val="auto"/>
          <w:sz w:val="28"/>
          <w:szCs w:val="28"/>
        </w:rPr>
        <w:t>.3 证书样本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（纸质或电子证书</w:t>
      </w:r>
      <w:r>
        <w:rPr>
          <w:rFonts w:hint="eastAsia" w:ascii="仿宋" w:hAnsi="仿宋" w:eastAsia="仿宋"/>
          <w:bCs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bCs/>
          <w:color w:val="auto"/>
          <w:sz w:val="28"/>
          <w:szCs w:val="28"/>
          <w:lang w:val="en-US" w:eastAsia="zh-CN"/>
        </w:rPr>
        <w:t>按上级要求执行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3" w:firstLineChars="200"/>
        <w:textAlignment w:val="auto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五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、激励机制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5</w:t>
      </w:r>
      <w:r>
        <w:rPr>
          <w:rFonts w:ascii="仿宋" w:hAnsi="仿宋" w:eastAsia="仿宋"/>
          <w:bCs/>
          <w:color w:val="auto"/>
          <w:sz w:val="28"/>
          <w:szCs w:val="28"/>
        </w:rPr>
        <w:t>.1 企业激励制度建设情况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560" w:firstLineChars="200"/>
        <w:textAlignment w:val="auto"/>
        <w:rPr>
          <w:rFonts w:ascii="仿宋" w:hAnsi="仿宋" w:eastAsia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color w:val="auto"/>
          <w:sz w:val="28"/>
          <w:szCs w:val="28"/>
        </w:rPr>
        <w:t>5</w:t>
      </w:r>
      <w:r>
        <w:rPr>
          <w:rFonts w:ascii="仿宋" w:hAnsi="仿宋" w:eastAsia="仿宋"/>
          <w:bCs/>
          <w:color w:val="auto"/>
          <w:sz w:val="28"/>
          <w:szCs w:val="28"/>
        </w:rPr>
        <w:t>.2 企业对认定结果的应用与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薪酬</w:t>
      </w:r>
      <w:r>
        <w:rPr>
          <w:rFonts w:ascii="仿宋" w:hAnsi="仿宋" w:eastAsia="仿宋"/>
          <w:bCs/>
          <w:color w:val="auto"/>
          <w:sz w:val="28"/>
          <w:szCs w:val="28"/>
        </w:rPr>
        <w:t>待遇兑现措施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643" w:firstLineChars="200"/>
        <w:textAlignment w:val="auto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六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、</w:t>
      </w:r>
      <w:r>
        <w:rPr>
          <w:rFonts w:ascii="仿宋_GB2312" w:hAnsi="仿宋_GB2312" w:eastAsia="仿宋_GB2312" w:cs="仿宋_GB2312"/>
          <w:b/>
          <w:color w:val="auto"/>
          <w:sz w:val="32"/>
          <w:szCs w:val="32"/>
        </w:rPr>
        <w:t>其他有必要说明的内容</w:t>
      </w:r>
    </w:p>
    <w:p>
      <w:pPr>
        <w:rPr>
          <w:color w:val="auto"/>
        </w:rPr>
      </w:pPr>
    </w:p>
    <w:p/>
    <w:sectPr>
      <w:footerReference r:id="rId3" w:type="default"/>
      <w:pgSz w:w="11906" w:h="16838"/>
      <w:pgMar w:top="2154" w:right="1474" w:bottom="158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73F1B"/>
    <w:rsid w:val="3A87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2021-03-24T06:53:00Z</dcterms:created>
  <dc:creator>Administrator</dc:creator>
  <cp:lastModifiedBy>Administrator</cp:lastModifiedBy>
  <dcterms:modified xsi:type="dcterms:W3CDTF">2021-03-24T06:57:23Z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