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autoSpaceDN w:val="0"/>
        <w:spacing w:line="640" w:lineRule="exact"/>
        <w:jc w:val="center"/>
        <w:rPr>
          <w:rFonts w:hint="eastAsia" w:ascii="方正小标宋_GBK" w:hAnsi="方正小标宋_GBK" w:eastAsia="方正小标宋_GBK" w:cs="方正小标宋_GBK"/>
          <w:w w:val="96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w w:val="96"/>
          <w:sz w:val="44"/>
          <w:szCs w:val="44"/>
        </w:rPr>
        <w:t>博罗县2019年国民经济和社会发展计划主要指标</w:t>
      </w:r>
    </w:p>
    <w:bookmarkEnd w:id="0"/>
    <w:p>
      <w:pPr>
        <w:spacing w:line="560" w:lineRule="exact"/>
        <w:ind w:left="-718" w:leftChars="-342" w:right="-147" w:rightChars="-70" w:firstLine="453" w:firstLineChars="162"/>
        <w:jc w:val="center"/>
        <w:rPr>
          <w:rFonts w:hint="eastAsia" w:ascii="仿宋_GB2312" w:eastAsia="仿宋_GB2312"/>
          <w:sz w:val="28"/>
          <w:szCs w:val="28"/>
        </w:rPr>
      </w:pPr>
    </w:p>
    <w:tbl>
      <w:tblPr>
        <w:tblStyle w:val="5"/>
        <w:tblW w:w="9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4"/>
        <w:gridCol w:w="1247"/>
        <w:gridCol w:w="1227"/>
        <w:gridCol w:w="1069"/>
        <w:gridCol w:w="2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3614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指 标 名 称</w:t>
            </w:r>
          </w:p>
        </w:tc>
        <w:tc>
          <w:tcPr>
            <w:tcW w:w="1247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单位</w:t>
            </w:r>
          </w:p>
        </w:tc>
        <w:tc>
          <w:tcPr>
            <w:tcW w:w="229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2018年</w:t>
            </w:r>
          </w:p>
        </w:tc>
        <w:tc>
          <w:tcPr>
            <w:tcW w:w="206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2019年计划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614" w:type="dxa"/>
            <w:vMerge w:val="continue"/>
            <w:vAlign w:val="top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247" w:type="dxa"/>
            <w:vMerge w:val="continue"/>
            <w:vAlign w:val="top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绝对数</w:t>
            </w:r>
          </w:p>
        </w:tc>
        <w:tc>
          <w:tcPr>
            <w:tcW w:w="106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增长%</w:t>
            </w:r>
          </w:p>
        </w:tc>
        <w:tc>
          <w:tcPr>
            <w:tcW w:w="206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预期增长（%）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3614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1、全县地区生产总值</w:t>
            </w:r>
          </w:p>
        </w:tc>
        <w:tc>
          <w:tcPr>
            <w:tcW w:w="124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亿元</w:t>
            </w:r>
          </w:p>
        </w:tc>
        <w:tc>
          <w:tcPr>
            <w:tcW w:w="122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650.18</w:t>
            </w:r>
          </w:p>
        </w:tc>
        <w:tc>
          <w:tcPr>
            <w:tcW w:w="106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206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3614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2、人均地区生产总值</w:t>
            </w:r>
          </w:p>
        </w:tc>
        <w:tc>
          <w:tcPr>
            <w:tcW w:w="124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万元</w:t>
            </w:r>
          </w:p>
        </w:tc>
        <w:tc>
          <w:tcPr>
            <w:tcW w:w="122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6.07</w:t>
            </w:r>
          </w:p>
        </w:tc>
        <w:tc>
          <w:tcPr>
            <w:tcW w:w="106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206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3614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3、单位生产总值能耗</w:t>
            </w:r>
          </w:p>
        </w:tc>
        <w:tc>
          <w:tcPr>
            <w:tcW w:w="124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吨标煤/万元</w:t>
            </w:r>
          </w:p>
        </w:tc>
        <w:tc>
          <w:tcPr>
            <w:tcW w:w="12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0.96</w:t>
            </w:r>
          </w:p>
        </w:tc>
        <w:tc>
          <w:tcPr>
            <w:tcW w:w="206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7"/>
                <w:sz w:val="28"/>
                <w:szCs w:val="28"/>
              </w:rPr>
              <w:t>完成市下达任务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3614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4、固定资产投资</w:t>
            </w:r>
          </w:p>
        </w:tc>
        <w:tc>
          <w:tcPr>
            <w:tcW w:w="124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亿元</w:t>
            </w:r>
          </w:p>
        </w:tc>
        <w:tc>
          <w:tcPr>
            <w:tcW w:w="122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9.6</w:t>
            </w:r>
          </w:p>
        </w:tc>
        <w:tc>
          <w:tcPr>
            <w:tcW w:w="206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3614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5、社会消费品零售总额</w:t>
            </w:r>
          </w:p>
        </w:tc>
        <w:tc>
          <w:tcPr>
            <w:tcW w:w="124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亿元</w:t>
            </w:r>
          </w:p>
        </w:tc>
        <w:tc>
          <w:tcPr>
            <w:tcW w:w="122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205.71</w:t>
            </w:r>
          </w:p>
        </w:tc>
        <w:tc>
          <w:tcPr>
            <w:tcW w:w="106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11.4</w:t>
            </w:r>
          </w:p>
        </w:tc>
        <w:tc>
          <w:tcPr>
            <w:tcW w:w="206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3614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6、公共财政预算收入</w:t>
            </w:r>
          </w:p>
        </w:tc>
        <w:tc>
          <w:tcPr>
            <w:tcW w:w="124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亿元</w:t>
            </w:r>
          </w:p>
        </w:tc>
        <w:tc>
          <w:tcPr>
            <w:tcW w:w="122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44.77</w:t>
            </w:r>
          </w:p>
        </w:tc>
        <w:tc>
          <w:tcPr>
            <w:tcW w:w="106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1.5</w:t>
            </w:r>
          </w:p>
        </w:tc>
        <w:tc>
          <w:tcPr>
            <w:tcW w:w="206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3614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7、城镇登记失业率</w:t>
            </w:r>
          </w:p>
        </w:tc>
        <w:tc>
          <w:tcPr>
            <w:tcW w:w="124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%</w:t>
            </w:r>
          </w:p>
        </w:tc>
        <w:tc>
          <w:tcPr>
            <w:tcW w:w="122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2.34</w:t>
            </w:r>
          </w:p>
        </w:tc>
        <w:tc>
          <w:tcPr>
            <w:tcW w:w="106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6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2.5以内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3614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8、人口自然增长率</w:t>
            </w:r>
          </w:p>
        </w:tc>
        <w:tc>
          <w:tcPr>
            <w:tcW w:w="124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‰</w:t>
            </w:r>
          </w:p>
        </w:tc>
        <w:tc>
          <w:tcPr>
            <w:tcW w:w="12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8.56‰</w:t>
            </w:r>
          </w:p>
        </w:tc>
        <w:tc>
          <w:tcPr>
            <w:tcW w:w="206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7"/>
                <w:sz w:val="28"/>
                <w:szCs w:val="28"/>
              </w:rPr>
              <w:t>完成市下达任务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</w:trPr>
        <w:tc>
          <w:tcPr>
            <w:tcW w:w="3614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1"/>
                <w:sz w:val="28"/>
                <w:szCs w:val="28"/>
              </w:rPr>
              <w:t>9、城乡居民人均可支配收入</w:t>
            </w:r>
          </w:p>
        </w:tc>
        <w:tc>
          <w:tcPr>
            <w:tcW w:w="124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元</w:t>
            </w:r>
          </w:p>
        </w:tc>
        <w:tc>
          <w:tcPr>
            <w:tcW w:w="122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27475</w:t>
            </w:r>
          </w:p>
        </w:tc>
        <w:tc>
          <w:tcPr>
            <w:tcW w:w="106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9.9</w:t>
            </w:r>
          </w:p>
        </w:tc>
        <w:tc>
          <w:tcPr>
            <w:tcW w:w="206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</w:tr>
    </w:tbl>
    <w:p>
      <w:pPr>
        <w:spacing w:line="560" w:lineRule="exact"/>
        <w:ind w:firstLine="280" w:firstLineChars="1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注：2018年完成数为初步统计数，最终数以统计年报为准。</w:t>
      </w:r>
    </w:p>
    <w:p>
      <w:pPr>
        <w:spacing w:line="400" w:lineRule="exact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B6D9E"/>
    <w:rsid w:val="312B6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4">
    <w:name w:val="page number"/>
    <w:basedOn w:val="3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博罗县人民政府办公室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2019-07-12T08:57:00Z</dcterms:created>
  <dc:creator>梁辉</dc:creator>
  <cp:lastModifiedBy>梁辉</cp:lastModifiedBy>
  <dcterms:modified xsi:type="dcterms:W3CDTF">2019-07-12T08:57:47Z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