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jc w:val="center"/>
        <w:textAlignment w:val="auto"/>
        <w:outlineLvl w:val="9"/>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博罗</w:t>
      </w:r>
      <w:bookmarkStart w:id="0" w:name="_GoBack"/>
      <w:bookmarkEnd w:id="0"/>
      <w:r>
        <w:rPr>
          <w:rFonts w:hint="eastAsia" w:ascii="方正小标宋简体" w:hAnsi="方正小标宋简体" w:eastAsia="方正小标宋简体" w:cs="方正小标宋简体"/>
          <w:color w:val="auto"/>
          <w:sz w:val="44"/>
          <w:szCs w:val="44"/>
          <w:lang w:eastAsia="zh-CN"/>
        </w:rPr>
        <w:t>产业转移工业园企业（项目）</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jc w:val="center"/>
        <w:textAlignment w:val="auto"/>
        <w:outlineLvl w:val="9"/>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eastAsia="zh-CN"/>
        </w:rPr>
        <w:t>入园管理办法（试行）（征求意见稿）</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880" w:firstLineChars="200"/>
        <w:jc w:val="center"/>
        <w:textAlignment w:val="auto"/>
        <w:outlineLvl w:val="9"/>
        <w:rPr>
          <w:rFonts w:ascii="仿宋" w:hAnsi="仿宋" w:eastAsia="仿宋" w:cs="仿宋"/>
          <w:bCs/>
          <w:color w:val="auto"/>
          <w:sz w:val="44"/>
          <w:szCs w:val="44"/>
        </w:rPr>
      </w:pPr>
    </w:p>
    <w:p>
      <w:pPr>
        <w:keepNext w:val="0"/>
        <w:keepLines w:val="0"/>
        <w:pageBreakBefore w:val="0"/>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 xml:space="preserve">第一条  </w:t>
      </w:r>
      <w:r>
        <w:rPr>
          <w:rFonts w:hint="eastAsia" w:ascii="仿宋_GB2312" w:hAnsi="仿宋_GB2312" w:eastAsia="仿宋_GB2312" w:cs="仿宋_GB2312"/>
          <w:color w:val="auto"/>
          <w:sz w:val="32"/>
          <w:szCs w:val="32"/>
        </w:rPr>
        <w:t>为规范博罗产业转移工业园入园企业</w:t>
      </w:r>
      <w:r>
        <w:rPr>
          <w:rFonts w:hint="eastAsia" w:ascii="仿宋_GB2312" w:hAnsi="仿宋_GB2312" w:eastAsia="仿宋_GB2312" w:cs="仿宋_GB2312"/>
          <w:color w:val="auto"/>
          <w:sz w:val="32"/>
          <w:szCs w:val="32"/>
          <w:lang w:eastAsia="zh-CN"/>
        </w:rPr>
        <w:t>（项目）</w:t>
      </w:r>
      <w:r>
        <w:rPr>
          <w:rFonts w:hint="eastAsia" w:ascii="仿宋_GB2312" w:hAnsi="仿宋_GB2312" w:eastAsia="仿宋_GB2312" w:cs="仿宋_GB2312"/>
          <w:color w:val="auto"/>
          <w:sz w:val="32"/>
          <w:szCs w:val="32"/>
        </w:rPr>
        <w:t>的管理，加强集约用地，提高项目引进质量和主导产业集聚水平，确保园区按照“布局集中，用地集约，产业集聚”的原则发展，努力把园区建设成为我县区域经济协调发展的示范县及重要经济增长极，根据</w:t>
      </w:r>
      <w:r>
        <w:rPr>
          <w:rFonts w:hint="eastAsia" w:ascii="仿宋_GB2312" w:hAnsi="仿宋_GB2312" w:eastAsia="仿宋_GB2312" w:cs="仿宋_GB2312"/>
          <w:color w:val="auto"/>
          <w:sz w:val="32"/>
          <w:szCs w:val="32"/>
          <w:lang w:eastAsia="zh-CN"/>
        </w:rPr>
        <w:t>《广东省产业转移工业园认定办法》（粤经贸工业</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05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582</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rPr>
        <w:t>有关</w:t>
      </w:r>
      <w:r>
        <w:rPr>
          <w:rFonts w:hint="eastAsia" w:ascii="仿宋_GB2312" w:hAnsi="仿宋_GB2312" w:eastAsia="仿宋_GB2312" w:cs="仿宋_GB2312"/>
          <w:color w:val="auto"/>
          <w:sz w:val="32"/>
          <w:szCs w:val="32"/>
          <w:lang w:eastAsia="zh-CN"/>
        </w:rPr>
        <w:t>法律、法规</w:t>
      </w:r>
      <w:r>
        <w:rPr>
          <w:rFonts w:hint="eastAsia" w:ascii="仿宋_GB2312" w:hAnsi="仿宋_GB2312" w:eastAsia="仿宋_GB2312" w:cs="仿宋_GB2312"/>
          <w:color w:val="auto"/>
          <w:sz w:val="32"/>
          <w:szCs w:val="32"/>
        </w:rPr>
        <w:t>，结合园区实际情况，制定本办法。</w:t>
      </w:r>
    </w:p>
    <w:p>
      <w:pPr>
        <w:keepNext w:val="0"/>
        <w:keepLines w:val="0"/>
        <w:pageBreakBefore w:val="0"/>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 xml:space="preserve">第二条  </w:t>
      </w:r>
      <w:r>
        <w:rPr>
          <w:rFonts w:hint="eastAsia" w:ascii="仿宋_GB2312" w:hAnsi="仿宋_GB2312" w:eastAsia="仿宋_GB2312" w:cs="仿宋_GB2312"/>
          <w:color w:val="auto"/>
          <w:sz w:val="32"/>
          <w:szCs w:val="32"/>
        </w:rPr>
        <w:t>本办法适用于入驻博罗产业转移工业园区（以下简称园区）规划范围内</w:t>
      </w:r>
      <w:r>
        <w:rPr>
          <w:rFonts w:hint="eastAsia" w:ascii="仿宋_GB2312" w:hAnsi="仿宋_GB2312" w:eastAsia="仿宋_GB2312" w:cs="仿宋_GB2312"/>
          <w:color w:val="auto"/>
          <w:sz w:val="32"/>
          <w:szCs w:val="32"/>
          <w:lang w:eastAsia="zh-CN"/>
        </w:rPr>
        <w:t>杨侨片区的工业企业（项目）</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36363D"/>
          <w:sz w:val="32"/>
          <w:szCs w:val="32"/>
        </w:rPr>
        <w:t>第</w:t>
      </w:r>
      <w:r>
        <w:rPr>
          <w:rFonts w:hint="eastAsia" w:ascii="仿宋_GB2312" w:hAnsi="仿宋_GB2312" w:eastAsia="仿宋_GB2312" w:cs="仿宋_GB2312"/>
          <w:b/>
          <w:bCs/>
          <w:color w:val="36363D"/>
          <w:sz w:val="32"/>
          <w:szCs w:val="32"/>
          <w:lang w:eastAsia="zh-CN"/>
        </w:rPr>
        <w:t>三</w:t>
      </w:r>
      <w:r>
        <w:rPr>
          <w:rFonts w:hint="eastAsia" w:ascii="仿宋_GB2312" w:hAnsi="仿宋_GB2312" w:eastAsia="仿宋_GB2312" w:cs="仿宋_GB2312"/>
          <w:b/>
          <w:bCs/>
          <w:color w:val="36363D"/>
          <w:sz w:val="32"/>
          <w:szCs w:val="32"/>
        </w:rPr>
        <w:t>条</w:t>
      </w:r>
      <w:r>
        <w:rPr>
          <w:rFonts w:hint="eastAsia" w:ascii="仿宋_GB2312" w:hAnsi="仿宋_GB2312" w:eastAsia="仿宋_GB2312" w:cs="仿宋_GB2312"/>
          <w:color w:val="auto"/>
          <w:sz w:val="32"/>
          <w:szCs w:val="32"/>
        </w:rPr>
        <w:t>  申请入园的企业</w:t>
      </w:r>
      <w:r>
        <w:rPr>
          <w:rFonts w:hint="eastAsia" w:ascii="仿宋_GB2312" w:hAnsi="仿宋_GB2312" w:eastAsia="仿宋_GB2312" w:cs="仿宋_GB2312"/>
          <w:color w:val="auto"/>
          <w:sz w:val="32"/>
          <w:szCs w:val="32"/>
          <w:lang w:eastAsia="zh-CN"/>
        </w:rPr>
        <w:t>（项目）</w:t>
      </w:r>
      <w:r>
        <w:rPr>
          <w:rFonts w:hint="eastAsia" w:ascii="仿宋_GB2312" w:hAnsi="仿宋_GB2312" w:eastAsia="仿宋_GB2312" w:cs="仿宋_GB2312"/>
          <w:color w:val="auto"/>
          <w:sz w:val="32"/>
          <w:szCs w:val="32"/>
        </w:rPr>
        <w:t>须具备</w:t>
      </w:r>
      <w:r>
        <w:rPr>
          <w:rFonts w:hint="eastAsia" w:ascii="仿宋_GB2312" w:hAnsi="仿宋_GB2312" w:eastAsia="仿宋_GB2312" w:cs="仿宋_GB2312"/>
          <w:color w:val="auto"/>
          <w:sz w:val="32"/>
          <w:szCs w:val="32"/>
          <w:lang w:eastAsia="zh-CN"/>
        </w:rPr>
        <w:t>下列</w:t>
      </w:r>
      <w:r>
        <w:rPr>
          <w:rFonts w:hint="eastAsia" w:ascii="仿宋_GB2312" w:hAnsi="仿宋_GB2312" w:eastAsia="仿宋_GB2312" w:cs="仿宋_GB2312"/>
          <w:color w:val="auto"/>
          <w:sz w:val="32"/>
          <w:szCs w:val="32"/>
        </w:rPr>
        <w:t>条件：</w:t>
      </w:r>
    </w:p>
    <w:p>
      <w:pPr>
        <w:keepNext w:val="0"/>
        <w:keepLines w:val="0"/>
        <w:pageBreakBefore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符合国家产业政策、国家发改委发布的最新《产业结构调整指导目录》和省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市企业投资项目负面清单管理制度的有关规定。</w:t>
      </w:r>
    </w:p>
    <w:p>
      <w:pPr>
        <w:keepNext w:val="0"/>
        <w:keepLines w:val="0"/>
        <w:pageBreakBefore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 w:eastAsia="仿宋_GB2312"/>
          <w:color w:val="auto"/>
          <w:sz w:val="32"/>
          <w:szCs w:val="32"/>
        </w:rPr>
        <w:t>符合国家</w:t>
      </w:r>
      <w:r>
        <w:rPr>
          <w:rFonts w:hint="eastAsia" w:ascii="仿宋_GB2312" w:hAnsi="仿宋" w:eastAsia="仿宋_GB2312"/>
          <w:color w:val="auto"/>
          <w:sz w:val="32"/>
          <w:szCs w:val="32"/>
          <w:lang w:eastAsia="zh-CN"/>
        </w:rPr>
        <w:t>、省、市、县</w:t>
      </w:r>
      <w:r>
        <w:rPr>
          <w:rFonts w:hint="eastAsia" w:ascii="仿宋_GB2312" w:hAnsi="仿宋" w:eastAsia="仿宋_GB2312"/>
          <w:color w:val="auto"/>
          <w:sz w:val="32"/>
          <w:szCs w:val="32"/>
        </w:rPr>
        <w:t>环境保护</w:t>
      </w:r>
      <w:r>
        <w:rPr>
          <w:rFonts w:hint="eastAsia" w:ascii="仿宋_GB2312" w:hAnsi="仿宋" w:eastAsia="仿宋_GB2312"/>
          <w:color w:val="auto"/>
          <w:sz w:val="32"/>
          <w:szCs w:val="32"/>
          <w:lang w:eastAsia="zh-CN"/>
        </w:rPr>
        <w:t>相关法律法规。</w:t>
      </w:r>
    </w:p>
    <w:p>
      <w:pPr>
        <w:keepNext w:val="0"/>
        <w:keepLines w:val="0"/>
        <w:pageBreakBefore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 w:eastAsia="仿宋_GB2312"/>
          <w:color w:val="auto"/>
          <w:sz w:val="32"/>
          <w:szCs w:val="32"/>
        </w:rPr>
        <w:t>符合园区产业发展规划以及相关产业发展定位</w:t>
      </w:r>
      <w:r>
        <w:rPr>
          <w:rFonts w:hint="eastAsia" w:ascii="仿宋_GB2312" w:hAnsi="仿宋" w:eastAsia="仿宋_GB2312"/>
          <w:color w:val="auto"/>
          <w:sz w:val="32"/>
          <w:szCs w:val="32"/>
          <w:lang w:eastAsia="zh-CN"/>
        </w:rPr>
        <w:t>。</w:t>
      </w:r>
    </w:p>
    <w:p>
      <w:pPr>
        <w:keepNext w:val="0"/>
        <w:keepLines w:val="0"/>
        <w:pageBreakBefore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以独立法人身份在我县进行工商注册、税务登记、</w:t>
      </w:r>
      <w:r>
        <w:rPr>
          <w:rFonts w:hint="eastAsia" w:ascii="仿宋_GB2312" w:hAnsi="仿宋_GB2312" w:eastAsia="仿宋_GB2312" w:cs="仿宋_GB2312"/>
          <w:color w:val="auto"/>
          <w:sz w:val="32"/>
          <w:szCs w:val="32"/>
          <w:lang w:eastAsia="zh-CN"/>
        </w:rPr>
        <w:t>属地</w:t>
      </w:r>
      <w:r>
        <w:rPr>
          <w:rFonts w:hint="eastAsia" w:ascii="仿宋_GB2312" w:hAnsi="仿宋_GB2312" w:eastAsia="仿宋_GB2312" w:cs="仿宋_GB2312"/>
          <w:color w:val="auto"/>
          <w:sz w:val="32"/>
          <w:szCs w:val="32"/>
        </w:rPr>
        <w:t>纳税。</w:t>
      </w:r>
    </w:p>
    <w:p>
      <w:pPr>
        <w:keepNext w:val="0"/>
        <w:keepLines w:val="0"/>
        <w:pageBreakBefore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实行园区投资项目建设用地控制标准。园区入园项目的建筑密度不低于30%；建筑容积率不低于1.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；行政办公及生活服务设施所需用地不超过项目总用地面积的7%；绿地率不得超过20%。</w:t>
      </w:r>
    </w:p>
    <w:p>
      <w:pPr>
        <w:keepNext w:val="0"/>
        <w:keepLines w:val="0"/>
        <w:pageBreakBefore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实行园区投资项目固定资产投资强度（项目总投资/项目总用地面积）最低标准制度。入园项目每平方米土地的固定资产投资额不低于4000元（267万元/亩）。</w:t>
      </w:r>
    </w:p>
    <w:p>
      <w:pPr>
        <w:keepNext w:val="0"/>
        <w:keepLines w:val="0"/>
        <w:pageBreakBefore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实行园区投资项目纳税强度（年纳税额/项目总用地面积）最低标准制度。入园项目每平方米土地的年纳税额不少于350元（23.3万元/亩）。</w:t>
      </w:r>
    </w:p>
    <w:p>
      <w:pPr>
        <w:keepNext w:val="0"/>
        <w:keepLines w:val="0"/>
        <w:pageBreakBefore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实行园区投资项目产值最低标准制度。入园项目投产后每亩工业用地年产值需达到667万元以上。</w:t>
      </w:r>
    </w:p>
    <w:p>
      <w:pPr>
        <w:keepNext w:val="0"/>
        <w:keepLines w:val="0"/>
        <w:pageBreakBefore w:val="0"/>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仿宋_GB2312" w:hAnsi="仿宋_GB2312" w:eastAsia="仿宋_GB2312" w:cs="仿宋_GB2312"/>
          <w:b/>
          <w:color w:val="auto"/>
          <w:sz w:val="32"/>
          <w:szCs w:val="32"/>
          <w:shd w:val="clear" w:color="auto" w:fill="FFFFFF"/>
        </w:rPr>
      </w:pPr>
      <w:r>
        <w:rPr>
          <w:rFonts w:hint="eastAsia" w:ascii="仿宋_GB2312" w:hAnsi="仿宋_GB2312" w:eastAsia="仿宋_GB2312" w:cs="仿宋_GB2312"/>
          <w:b/>
          <w:color w:val="auto"/>
          <w:sz w:val="32"/>
          <w:szCs w:val="32"/>
          <w:shd w:val="clear" w:color="auto" w:fill="FFFFFF"/>
        </w:rPr>
        <w:t>第</w:t>
      </w:r>
      <w:r>
        <w:rPr>
          <w:rFonts w:hint="eastAsia" w:ascii="仿宋_GB2312" w:hAnsi="仿宋_GB2312" w:eastAsia="仿宋_GB2312" w:cs="仿宋_GB2312"/>
          <w:b/>
          <w:color w:val="auto"/>
          <w:sz w:val="32"/>
          <w:szCs w:val="32"/>
          <w:shd w:val="clear" w:color="auto" w:fill="FFFFFF"/>
          <w:lang w:eastAsia="zh-CN"/>
        </w:rPr>
        <w:t>四</w:t>
      </w:r>
      <w:r>
        <w:rPr>
          <w:rFonts w:hint="eastAsia" w:ascii="仿宋_GB2312" w:hAnsi="仿宋_GB2312" w:eastAsia="仿宋_GB2312" w:cs="仿宋_GB2312"/>
          <w:b/>
          <w:color w:val="auto"/>
          <w:sz w:val="32"/>
          <w:szCs w:val="32"/>
          <w:shd w:val="clear" w:color="auto" w:fill="FFFFFF"/>
        </w:rPr>
        <w:t xml:space="preserve">条  </w:t>
      </w:r>
      <w:r>
        <w:rPr>
          <w:rFonts w:hint="eastAsia" w:ascii="仿宋_GB2312" w:hAnsi="仿宋_GB2312" w:eastAsia="仿宋_GB2312" w:cs="仿宋_GB2312"/>
          <w:b w:val="0"/>
          <w:bCs/>
          <w:color w:val="auto"/>
          <w:sz w:val="32"/>
          <w:szCs w:val="32"/>
          <w:shd w:val="clear" w:color="auto" w:fill="FFFFFF"/>
          <w:lang w:eastAsia="zh-CN"/>
        </w:rPr>
        <w:t>优先入园的条件：</w:t>
      </w:r>
      <w:r>
        <w:rPr>
          <w:rFonts w:hint="eastAsia" w:ascii="仿宋_GB2312" w:hAnsi="仿宋_GB2312" w:eastAsia="仿宋_GB2312" w:cs="仿宋_GB2312"/>
          <w:color w:val="auto"/>
          <w:sz w:val="32"/>
          <w:szCs w:val="32"/>
          <w:shd w:val="clear" w:color="auto" w:fill="FFFFFF"/>
        </w:rPr>
        <w:t>投资项目的投资规模原则上不少于1亿元；重点引进投资规模在10亿元以上的工业项目，优先引进国家高新技术企业、上市或拟上市企业、细分行业前5名领军企业。</w:t>
      </w:r>
    </w:p>
    <w:p>
      <w:pPr>
        <w:pStyle w:val="4"/>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b/>
          <w:color w:val="auto"/>
          <w:sz w:val="32"/>
          <w:szCs w:val="32"/>
          <w:shd w:val="clear" w:color="auto" w:fill="FFFFFF"/>
        </w:rPr>
        <w:t>第</w:t>
      </w:r>
      <w:r>
        <w:rPr>
          <w:rFonts w:hint="eastAsia" w:ascii="仿宋_GB2312" w:hAnsi="仿宋_GB2312" w:eastAsia="仿宋_GB2312" w:cs="仿宋_GB2312"/>
          <w:b/>
          <w:color w:val="auto"/>
          <w:sz w:val="32"/>
          <w:szCs w:val="32"/>
          <w:shd w:val="clear" w:color="auto" w:fill="FFFFFF"/>
          <w:lang w:eastAsia="zh-CN"/>
        </w:rPr>
        <w:t>五</w:t>
      </w:r>
      <w:r>
        <w:rPr>
          <w:rFonts w:hint="eastAsia" w:ascii="仿宋_GB2312" w:hAnsi="仿宋_GB2312" w:eastAsia="仿宋_GB2312" w:cs="仿宋_GB2312"/>
          <w:b/>
          <w:color w:val="auto"/>
          <w:sz w:val="32"/>
          <w:szCs w:val="32"/>
          <w:shd w:val="clear" w:color="auto" w:fill="FFFFFF"/>
        </w:rPr>
        <w:t xml:space="preserve">条  </w:t>
      </w:r>
      <w:r>
        <w:rPr>
          <w:rFonts w:hint="eastAsia" w:ascii="仿宋_GB2312" w:hAnsi="仿宋_GB2312" w:eastAsia="仿宋_GB2312" w:cs="仿宋_GB2312"/>
          <w:color w:val="auto"/>
          <w:sz w:val="32"/>
          <w:szCs w:val="32"/>
          <w:shd w:val="clear" w:color="auto" w:fill="FFFFFF"/>
        </w:rPr>
        <w:t>申请入园企业</w:t>
      </w:r>
      <w:r>
        <w:rPr>
          <w:rFonts w:hint="eastAsia" w:ascii="仿宋_GB2312" w:hAnsi="仿宋_GB2312" w:eastAsia="仿宋_GB2312" w:cs="仿宋_GB2312"/>
          <w:color w:val="auto"/>
          <w:sz w:val="32"/>
          <w:szCs w:val="32"/>
          <w:shd w:val="clear" w:color="auto" w:fill="FFFFFF"/>
          <w:lang w:eastAsia="zh-CN"/>
        </w:rPr>
        <w:t>（项目）</w:t>
      </w:r>
      <w:r>
        <w:rPr>
          <w:rFonts w:hint="eastAsia" w:ascii="仿宋_GB2312" w:hAnsi="仿宋_GB2312" w:eastAsia="仿宋_GB2312" w:cs="仿宋_GB2312"/>
          <w:color w:val="auto"/>
          <w:sz w:val="32"/>
          <w:szCs w:val="32"/>
          <w:shd w:val="clear" w:color="auto" w:fill="FFFFFF"/>
        </w:rPr>
        <w:t>需向博罗县工业园区管理委员会（以下简称“园区管委会”）提交以下申请材料，</w:t>
      </w:r>
      <w:r>
        <w:rPr>
          <w:rFonts w:hint="eastAsia" w:ascii="仿宋_GB2312" w:hAnsi="仿宋_GB2312" w:eastAsia="仿宋_GB2312" w:cs="仿宋_GB2312"/>
          <w:color w:val="auto"/>
          <w:sz w:val="32"/>
          <w:szCs w:val="32"/>
        </w:rPr>
        <w:t>包括但不限于下列资料</w:t>
      </w:r>
      <w:r>
        <w:rPr>
          <w:rFonts w:hint="eastAsia" w:ascii="仿宋_GB2312" w:hAnsi="仿宋_GB2312" w:eastAsia="仿宋_GB2312" w:cs="仿宋_GB2312"/>
          <w:color w:val="auto"/>
          <w:sz w:val="32"/>
          <w:szCs w:val="32"/>
          <w:shd w:val="clear" w:color="auto" w:fill="FFFFFF"/>
        </w:rPr>
        <w:t>：</w:t>
      </w:r>
    </w:p>
    <w:p>
      <w:pPr>
        <w:keepNext w:val="0"/>
        <w:keepLines w:val="0"/>
        <w:pageBreakBefore w:val="0"/>
        <w:kinsoku/>
        <w:wordWrap/>
        <w:overflowPunct/>
        <w:topLinePunct w:val="0"/>
        <w:autoSpaceDE/>
        <w:autoSpaceDN/>
        <w:bidi w:val="0"/>
        <w:adjustRightInd/>
        <w:snapToGrid/>
        <w:spacing w:line="560" w:lineRule="exact"/>
        <w:ind w:left="420" w:right="0" w:rightChars="0" w:firstLine="42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（1）《博罗产业转移工业园项目入园申请表》；</w:t>
      </w:r>
    </w:p>
    <w:p>
      <w:pPr>
        <w:keepNext w:val="0"/>
        <w:keepLines w:val="0"/>
        <w:pageBreakBefore w:val="0"/>
        <w:kinsoku/>
        <w:wordWrap/>
        <w:overflowPunct/>
        <w:topLinePunct w:val="0"/>
        <w:autoSpaceDE/>
        <w:autoSpaceDN/>
        <w:bidi w:val="0"/>
        <w:adjustRightInd/>
        <w:snapToGrid/>
        <w:spacing w:line="560" w:lineRule="exact"/>
        <w:ind w:left="420" w:right="0" w:rightChars="0" w:firstLine="42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（2）企业法人营业执照和机构代码证（复印件，外商投资企业同时提交批准证书）；</w:t>
      </w:r>
    </w:p>
    <w:p>
      <w:pPr>
        <w:keepNext w:val="0"/>
        <w:keepLines w:val="0"/>
        <w:pageBreakBefore w:val="0"/>
        <w:kinsoku/>
        <w:wordWrap/>
        <w:overflowPunct/>
        <w:topLinePunct w:val="0"/>
        <w:autoSpaceDE/>
        <w:autoSpaceDN/>
        <w:bidi w:val="0"/>
        <w:adjustRightInd/>
        <w:snapToGrid/>
        <w:spacing w:line="560" w:lineRule="exact"/>
        <w:ind w:left="420" w:right="0" w:rightChars="0" w:firstLine="42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（3）法定代表人的身份证明（复印件）；</w:t>
      </w:r>
      <w:r>
        <w:rPr>
          <w:rFonts w:hint="eastAsia" w:ascii="仿宋_GB2312" w:hAnsi="仿宋_GB2312" w:eastAsia="仿宋_GB2312" w:cs="仿宋_GB2312"/>
          <w:color w:val="auto"/>
          <w:sz w:val="32"/>
          <w:szCs w:val="32"/>
        </w:rPr>
        <w:tab/>
      </w:r>
    </w:p>
    <w:p>
      <w:pPr>
        <w:keepNext w:val="0"/>
        <w:keepLines w:val="0"/>
        <w:pageBreakBefore w:val="0"/>
        <w:kinsoku/>
        <w:wordWrap/>
        <w:overflowPunct/>
        <w:topLinePunct w:val="0"/>
        <w:autoSpaceDE/>
        <w:autoSpaceDN/>
        <w:bidi w:val="0"/>
        <w:adjustRightInd/>
        <w:snapToGrid/>
        <w:spacing w:line="560" w:lineRule="exact"/>
        <w:ind w:left="420" w:right="0" w:rightChars="0" w:firstLine="42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（4）投资建设计划书或可行性研究报告；</w:t>
      </w:r>
    </w:p>
    <w:p>
      <w:pPr>
        <w:keepNext w:val="0"/>
        <w:keepLines w:val="0"/>
        <w:pageBreakBefore w:val="0"/>
        <w:kinsoku/>
        <w:wordWrap/>
        <w:overflowPunct/>
        <w:topLinePunct w:val="0"/>
        <w:autoSpaceDE/>
        <w:autoSpaceDN/>
        <w:bidi w:val="0"/>
        <w:adjustRightInd/>
        <w:snapToGrid/>
        <w:spacing w:line="560" w:lineRule="exact"/>
        <w:ind w:left="420" w:right="0" w:rightChars="0" w:firstLine="42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（5）年度审计报告及纳税等相关证明材料；</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申请入园企业</w:t>
      </w:r>
      <w:r>
        <w:rPr>
          <w:rFonts w:hint="eastAsia" w:ascii="仿宋_GB2312" w:hAnsi="仿宋_GB2312" w:eastAsia="仿宋_GB2312" w:cs="仿宋_GB2312"/>
          <w:color w:val="auto"/>
          <w:sz w:val="32"/>
          <w:szCs w:val="32"/>
          <w:lang w:eastAsia="zh-CN"/>
        </w:rPr>
        <w:t>（项目）</w:t>
      </w:r>
      <w:r>
        <w:rPr>
          <w:rFonts w:hint="eastAsia" w:ascii="仿宋_GB2312" w:hAnsi="仿宋_GB2312" w:eastAsia="仿宋_GB2312" w:cs="仿宋_GB2312"/>
          <w:color w:val="auto"/>
          <w:sz w:val="32"/>
          <w:szCs w:val="32"/>
        </w:rPr>
        <w:t>应对所提交申请材料实质内容的真实性负责。</w:t>
      </w:r>
    </w:p>
    <w:p>
      <w:pPr>
        <w:keepNext w:val="0"/>
        <w:keepLines w:val="0"/>
        <w:pageBreakBefore w:val="0"/>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shd w:val="clear" w:color="auto" w:fill="FFFFFF"/>
        </w:rPr>
        <w:t>第</w:t>
      </w:r>
      <w:r>
        <w:rPr>
          <w:rFonts w:hint="eastAsia" w:ascii="仿宋_GB2312" w:hAnsi="仿宋_GB2312" w:eastAsia="仿宋_GB2312" w:cs="仿宋_GB2312"/>
          <w:b/>
          <w:bCs/>
          <w:color w:val="auto"/>
          <w:sz w:val="32"/>
          <w:szCs w:val="32"/>
          <w:shd w:val="clear" w:color="auto" w:fill="FFFFFF"/>
          <w:lang w:eastAsia="zh-CN"/>
        </w:rPr>
        <w:t>六</w:t>
      </w:r>
      <w:r>
        <w:rPr>
          <w:rFonts w:hint="eastAsia" w:ascii="仿宋_GB2312" w:hAnsi="仿宋_GB2312" w:eastAsia="仿宋_GB2312" w:cs="仿宋_GB2312"/>
          <w:b/>
          <w:bCs/>
          <w:color w:val="auto"/>
          <w:sz w:val="32"/>
          <w:szCs w:val="32"/>
          <w:shd w:val="clear" w:color="auto" w:fill="FFFFFF"/>
        </w:rPr>
        <w:t>条</w:t>
      </w:r>
      <w:r>
        <w:rPr>
          <w:rFonts w:hint="eastAsia" w:ascii="仿宋_GB2312" w:hAnsi="仿宋_GB2312" w:eastAsia="仿宋_GB2312" w:cs="仿宋_GB2312"/>
          <w:color w:val="auto"/>
          <w:sz w:val="32"/>
          <w:szCs w:val="32"/>
          <w:shd w:val="clear" w:color="auto" w:fill="FFFFFF"/>
        </w:rPr>
        <w:t xml:space="preserve">   </w:t>
      </w:r>
      <w:r>
        <w:rPr>
          <w:rFonts w:hint="eastAsia" w:ascii="仿宋_GB2312" w:hAnsi="仿宋_GB2312" w:eastAsia="仿宋_GB2312" w:cs="仿宋_GB2312"/>
          <w:color w:val="auto"/>
          <w:sz w:val="32"/>
          <w:szCs w:val="32"/>
        </w:rPr>
        <w:t>入园投资项目审查程序：</w:t>
      </w:r>
    </w:p>
    <w:p>
      <w:pPr>
        <w:keepNext w:val="0"/>
        <w:keepLines w:val="0"/>
        <w:pageBreakBefore w:val="0"/>
        <w:kinsoku/>
        <w:wordWrap/>
        <w:overflowPunct/>
        <w:topLinePunct w:val="0"/>
        <w:autoSpaceDE/>
        <w:autoSpaceDN/>
        <w:bidi w:val="0"/>
        <w:adjustRightInd/>
        <w:snapToGrid/>
        <w:spacing w:line="560" w:lineRule="exact"/>
        <w:ind w:right="0" w:rightChars="0" w:firstLine="480" w:firstLineChars="15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（一）项目投资方向园区管委会提出申请，并附第</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条所需提供的申请材料；</w:t>
      </w:r>
    </w:p>
    <w:p>
      <w:pPr>
        <w:keepNext w:val="0"/>
        <w:keepLines w:val="0"/>
        <w:pageBreakBefore w:val="0"/>
        <w:kinsoku/>
        <w:wordWrap/>
        <w:overflowPunct/>
        <w:topLinePunct w:val="0"/>
        <w:autoSpaceDE/>
        <w:autoSpaceDN/>
        <w:bidi w:val="0"/>
        <w:adjustRightInd/>
        <w:snapToGrid/>
        <w:spacing w:line="560" w:lineRule="exact"/>
        <w:ind w:right="0" w:rightChars="0" w:firstLine="480" w:firstLineChars="15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（二）园区管委会收到项目投资方的申请材料后，对拟入园</w:t>
      </w:r>
      <w:r>
        <w:rPr>
          <w:rFonts w:hint="eastAsia" w:ascii="仿宋_GB2312" w:hAnsi="仿宋_GB2312" w:eastAsia="仿宋_GB2312" w:cs="仿宋_GB2312"/>
          <w:color w:val="auto"/>
          <w:sz w:val="32"/>
          <w:szCs w:val="32"/>
          <w:lang w:eastAsia="zh-CN"/>
        </w:rPr>
        <w:t>企业（</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按本办法规定进行考察评估，并组织有关人员到项目投资公司实地考察，就项目选址、用地面积、环保准入等提出初审意见；</w:t>
      </w:r>
    </w:p>
    <w:p>
      <w:pPr>
        <w:keepNext w:val="0"/>
        <w:keepLines w:val="0"/>
        <w:pageBreakBefore w:val="0"/>
        <w:kinsoku/>
        <w:wordWrap/>
        <w:overflowPunct/>
        <w:topLinePunct w:val="0"/>
        <w:autoSpaceDE/>
        <w:autoSpaceDN/>
        <w:bidi w:val="0"/>
        <w:adjustRightInd/>
        <w:snapToGrid/>
        <w:spacing w:line="560" w:lineRule="exact"/>
        <w:ind w:right="0" w:rightChars="0" w:firstLine="480" w:firstLineChars="15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（三）形成初审意见后，园区管委会将初审意见及项目投资方的申请材料交由相关部门提意见（报博罗县招商引资项目评审联席会议审核）。根据相关部门提出的意见，作为拟入园</w:t>
      </w:r>
      <w:r>
        <w:rPr>
          <w:rFonts w:hint="eastAsia" w:ascii="仿宋_GB2312" w:hAnsi="仿宋_GB2312" w:eastAsia="仿宋_GB2312" w:cs="仿宋_GB2312"/>
          <w:color w:val="auto"/>
          <w:sz w:val="32"/>
          <w:szCs w:val="32"/>
          <w:lang w:eastAsia="zh-CN"/>
        </w:rPr>
        <w:t>企业（</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的依据；</w:t>
      </w:r>
    </w:p>
    <w:p>
      <w:pPr>
        <w:keepNext w:val="0"/>
        <w:keepLines w:val="0"/>
        <w:pageBreakBefore w:val="0"/>
        <w:kinsoku/>
        <w:wordWrap/>
        <w:overflowPunct/>
        <w:topLinePunct w:val="0"/>
        <w:autoSpaceDE/>
        <w:autoSpaceDN/>
        <w:bidi w:val="0"/>
        <w:adjustRightInd/>
        <w:snapToGrid/>
        <w:spacing w:line="560" w:lineRule="exact"/>
        <w:ind w:right="0" w:rightChars="0" w:firstLine="480" w:firstLineChars="15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（四）园区管委会与符合入园条件的项目投资方签订《入园项目投资合同》（具体内容在合同条款中说明）。</w:t>
      </w:r>
    </w:p>
    <w:p>
      <w:pPr>
        <w:keepNext w:val="0"/>
        <w:keepLines w:val="0"/>
        <w:pageBreakBefore w:val="0"/>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shd w:val="clear" w:color="auto" w:fill="FFFFFF"/>
        </w:rPr>
        <w:t>第</w:t>
      </w:r>
      <w:r>
        <w:rPr>
          <w:rFonts w:hint="eastAsia" w:ascii="仿宋_GB2312" w:hAnsi="仿宋_GB2312" w:eastAsia="仿宋_GB2312" w:cs="仿宋_GB2312"/>
          <w:b/>
          <w:color w:val="auto"/>
          <w:sz w:val="32"/>
          <w:szCs w:val="32"/>
          <w:shd w:val="clear" w:color="auto" w:fill="FFFFFF"/>
          <w:lang w:eastAsia="zh-CN"/>
        </w:rPr>
        <w:t>七</w:t>
      </w:r>
      <w:r>
        <w:rPr>
          <w:rFonts w:hint="eastAsia" w:ascii="仿宋_GB2312" w:hAnsi="仿宋_GB2312" w:eastAsia="仿宋_GB2312" w:cs="仿宋_GB2312"/>
          <w:b/>
          <w:color w:val="auto"/>
          <w:sz w:val="32"/>
          <w:szCs w:val="32"/>
          <w:shd w:val="clear" w:color="auto" w:fill="FFFFFF"/>
        </w:rPr>
        <w:t>条</w:t>
      </w:r>
      <w:r>
        <w:rPr>
          <w:rFonts w:hint="eastAsia" w:ascii="仿宋_GB2312" w:hAnsi="仿宋_GB2312" w:eastAsia="仿宋_GB2312" w:cs="仿宋_GB2312"/>
          <w:color w:val="auto"/>
          <w:sz w:val="32"/>
          <w:szCs w:val="32"/>
        </w:rPr>
        <w:t xml:space="preserve">  项目投资方签订《入园项目投资合同》后，应以</w:t>
      </w:r>
      <w:r>
        <w:rPr>
          <w:rFonts w:hint="eastAsia" w:ascii="仿宋_GB2312" w:hAnsi="仿宋_GB2312" w:eastAsia="仿宋_GB2312" w:cs="仿宋_GB2312"/>
          <w:color w:val="auto"/>
          <w:sz w:val="32"/>
          <w:szCs w:val="32"/>
          <w:lang w:eastAsia="zh-CN"/>
        </w:rPr>
        <w:t>项目</w:t>
      </w:r>
      <w:r>
        <w:rPr>
          <w:rFonts w:hint="eastAsia" w:ascii="仿宋_GB2312" w:hAnsi="仿宋_GB2312" w:eastAsia="仿宋_GB2312" w:cs="仿宋_GB2312"/>
          <w:color w:val="auto"/>
          <w:sz w:val="32"/>
          <w:szCs w:val="32"/>
        </w:rPr>
        <w:t>投资方为股东设立项目公司，按</w:t>
      </w:r>
      <w:r>
        <w:rPr>
          <w:rFonts w:hint="eastAsia" w:ascii="仿宋_GB2312" w:hAnsi="仿宋_GB2312" w:eastAsia="仿宋_GB2312" w:cs="仿宋_GB2312"/>
          <w:color w:val="auto"/>
          <w:sz w:val="32"/>
          <w:szCs w:val="32"/>
          <w:lang w:eastAsia="zh-CN"/>
        </w:rPr>
        <w:t>约定时间</w:t>
      </w:r>
      <w:r>
        <w:rPr>
          <w:rFonts w:hint="eastAsia" w:ascii="仿宋_GB2312" w:hAnsi="仿宋_GB2312" w:eastAsia="仿宋_GB2312" w:cs="仿宋_GB2312"/>
          <w:color w:val="auto"/>
          <w:sz w:val="32"/>
          <w:szCs w:val="32"/>
        </w:rPr>
        <w:t>办理好工商注册登记，方可在惠州市公共资源交易中心博罗分中心参与项目用地竞买事宜。</w:t>
      </w:r>
    </w:p>
    <w:p>
      <w:pPr>
        <w:keepNext w:val="0"/>
        <w:keepLines w:val="0"/>
        <w:pageBreakBefore w:val="0"/>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八</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b w:val="0"/>
          <w:bCs w:val="0"/>
          <w:color w:val="auto"/>
          <w:sz w:val="32"/>
          <w:szCs w:val="32"/>
          <w:lang w:eastAsia="zh-CN"/>
        </w:rPr>
        <w:t>园区管委会与</w:t>
      </w:r>
      <w:r>
        <w:rPr>
          <w:rFonts w:hint="eastAsia" w:ascii="仿宋_GB2312" w:hAnsi="仿宋_GB2312" w:eastAsia="仿宋_GB2312" w:cs="仿宋_GB2312"/>
          <w:color w:val="auto"/>
          <w:sz w:val="32"/>
          <w:szCs w:val="32"/>
        </w:rPr>
        <w:t>项目投资方</w:t>
      </w:r>
      <w:r>
        <w:rPr>
          <w:rFonts w:hint="eastAsia" w:ascii="仿宋_GB2312" w:hAnsi="仿宋_GB2312" w:eastAsia="仿宋_GB2312" w:cs="仿宋_GB2312"/>
          <w:b w:val="0"/>
          <w:bCs w:val="0"/>
          <w:color w:val="auto"/>
          <w:sz w:val="32"/>
          <w:szCs w:val="32"/>
          <w:lang w:eastAsia="zh-CN"/>
        </w:rPr>
        <w:t>签订</w:t>
      </w:r>
      <w:r>
        <w:rPr>
          <w:rFonts w:hint="eastAsia" w:ascii="仿宋_GB2312" w:hAnsi="仿宋_GB2312" w:eastAsia="仿宋_GB2312" w:cs="仿宋_GB2312"/>
          <w:color w:val="auto"/>
          <w:sz w:val="32"/>
          <w:szCs w:val="32"/>
        </w:rPr>
        <w:t>《入园项目投资合同》</w:t>
      </w:r>
      <w:r>
        <w:rPr>
          <w:rFonts w:hint="eastAsia" w:ascii="仿宋_GB2312" w:hAnsi="仿宋_GB2312" w:eastAsia="仿宋_GB2312" w:cs="仿宋_GB2312"/>
          <w:b w:val="0"/>
          <w:bCs w:val="0"/>
          <w:color w:val="auto"/>
          <w:sz w:val="32"/>
          <w:szCs w:val="32"/>
          <w:lang w:eastAsia="zh-CN"/>
        </w:rPr>
        <w:t>时，</w:t>
      </w:r>
      <w:r>
        <w:rPr>
          <w:rFonts w:hint="eastAsia" w:ascii="仿宋_GB2312" w:hAnsi="仿宋_GB2312" w:eastAsia="仿宋_GB2312" w:cs="仿宋_GB2312"/>
          <w:color w:val="auto"/>
          <w:sz w:val="32"/>
          <w:szCs w:val="32"/>
          <w:lang w:eastAsia="zh-CN"/>
        </w:rPr>
        <w:t>应明确入园企业（项目）自取得国土使用权后的动工、竣工及投产的具体期限。</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lang w:val="en-US" w:eastAsia="zh-CN"/>
        </w:rPr>
        <w:t>第九条</w:t>
      </w:r>
      <w:r>
        <w:rPr>
          <w:rFonts w:hint="eastAsia" w:ascii="仿宋_GB2312" w:hAnsi="仿宋_GB2312" w:eastAsia="仿宋_GB2312" w:cs="仿宋_GB2312"/>
          <w:b/>
          <w:color w:val="auto"/>
          <w:sz w:val="32"/>
          <w:szCs w:val="32"/>
        </w:rPr>
        <w:t xml:space="preserve"> </w:t>
      </w:r>
      <w:r>
        <w:rPr>
          <w:rFonts w:hint="eastAsia" w:ascii="仿宋_GB2312" w:hAnsi="仿宋_GB2312" w:eastAsia="仿宋_GB2312" w:cs="仿宋_GB2312"/>
          <w:color w:val="auto"/>
          <w:sz w:val="32"/>
          <w:szCs w:val="32"/>
        </w:rPr>
        <w:t>入园企业</w:t>
      </w:r>
      <w:r>
        <w:rPr>
          <w:rFonts w:hint="eastAsia" w:ascii="仿宋_GB2312" w:hAnsi="仿宋_GB2312" w:eastAsia="仿宋_GB2312" w:cs="仿宋_GB2312"/>
          <w:color w:val="auto"/>
          <w:sz w:val="32"/>
          <w:szCs w:val="32"/>
          <w:lang w:eastAsia="zh-CN"/>
        </w:rPr>
        <w:t>（项目）</w:t>
      </w:r>
      <w:r>
        <w:rPr>
          <w:rFonts w:hint="eastAsia" w:ascii="仿宋_GB2312" w:hAnsi="仿宋_GB2312" w:eastAsia="仿宋_GB2312" w:cs="仿宋_GB2312"/>
          <w:color w:val="auto"/>
          <w:sz w:val="32"/>
          <w:szCs w:val="32"/>
        </w:rPr>
        <w:t>应按照《入园项目投资合同》约定的时间和建设期限进行开发、建设、投产。入园企业</w:t>
      </w:r>
      <w:r>
        <w:rPr>
          <w:rFonts w:hint="eastAsia" w:ascii="仿宋_GB2312" w:hAnsi="仿宋_GB2312" w:eastAsia="仿宋_GB2312" w:cs="仿宋_GB2312"/>
          <w:color w:val="auto"/>
          <w:sz w:val="32"/>
          <w:szCs w:val="32"/>
          <w:lang w:eastAsia="zh-CN"/>
        </w:rPr>
        <w:t>（项目）</w:t>
      </w:r>
      <w:r>
        <w:rPr>
          <w:rFonts w:hint="eastAsia" w:ascii="仿宋_GB2312" w:hAnsi="仿宋_GB2312" w:eastAsia="仿宋_GB2312" w:cs="仿宋_GB2312"/>
          <w:color w:val="auto"/>
          <w:sz w:val="32"/>
          <w:szCs w:val="32"/>
        </w:rPr>
        <w:t>在约定的投资期内如未能</w:t>
      </w:r>
      <w:r>
        <w:rPr>
          <w:rFonts w:hint="eastAsia" w:ascii="仿宋_GB2312" w:hAnsi="仿宋_GB2312" w:eastAsia="仿宋_GB2312" w:cs="仿宋_GB2312"/>
          <w:color w:val="auto"/>
          <w:sz w:val="32"/>
          <w:szCs w:val="32"/>
          <w:lang w:eastAsia="zh-CN"/>
        </w:rPr>
        <w:t>动工、竣工及投产</w:t>
      </w:r>
      <w:r>
        <w:rPr>
          <w:rFonts w:hint="eastAsia" w:ascii="仿宋_GB2312" w:hAnsi="仿宋_GB2312" w:eastAsia="仿宋_GB2312" w:cs="仿宋_GB2312"/>
          <w:color w:val="auto"/>
          <w:sz w:val="32"/>
          <w:szCs w:val="32"/>
        </w:rPr>
        <w:t>的，按有关法律法规和《入园项目投资合同》约定条款处理。</w:t>
      </w:r>
    </w:p>
    <w:p>
      <w:pPr>
        <w:keepNext w:val="0"/>
        <w:keepLines w:val="0"/>
        <w:pageBreakBefore w:val="0"/>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第</w:t>
      </w:r>
      <w:r>
        <w:rPr>
          <w:rFonts w:hint="eastAsia" w:ascii="仿宋_GB2312" w:hAnsi="仿宋_GB2312" w:eastAsia="仿宋_GB2312" w:cs="仿宋_GB2312"/>
          <w:b/>
          <w:color w:val="auto"/>
          <w:sz w:val="32"/>
          <w:szCs w:val="32"/>
          <w:lang w:eastAsia="zh-CN"/>
        </w:rPr>
        <w:t>十</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入园</w:t>
      </w:r>
      <w:r>
        <w:rPr>
          <w:rFonts w:hint="eastAsia" w:ascii="仿宋_GB2312" w:hAnsi="仿宋_GB2312" w:eastAsia="仿宋_GB2312" w:cs="仿宋_GB2312"/>
          <w:color w:val="auto"/>
          <w:sz w:val="32"/>
          <w:szCs w:val="32"/>
          <w:lang w:eastAsia="zh-CN"/>
        </w:rPr>
        <w:t>企业（</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竣工投产后，经审核未能达到入园条件约定的税收贡献要求的，按照《入园项目投资合同》约定条款处理。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right="0" w:rightChars="0" w:firstLine="643" w:firstLineChars="200"/>
        <w:jc w:val="both"/>
        <w:textAlignment w:val="auto"/>
        <w:outlineLvl w:val="9"/>
        <w:rPr>
          <w:rFonts w:hint="eastAsia" w:ascii="仿宋_GB2312" w:hAnsi="仿宋_GB2312" w:eastAsia="仿宋_GB2312" w:cs="仿宋_GB2312"/>
          <w:b/>
          <w:color w:val="auto"/>
          <w:sz w:val="32"/>
          <w:szCs w:val="32"/>
          <w:lang w:eastAsia="zh-CN"/>
        </w:rPr>
      </w:pPr>
      <w:r>
        <w:rPr>
          <w:rFonts w:hint="eastAsia" w:ascii="仿宋_GB2312" w:hAnsi="仿宋_GB2312" w:eastAsia="仿宋_GB2312" w:cs="仿宋_GB2312"/>
          <w:b/>
          <w:color w:val="auto"/>
          <w:sz w:val="32"/>
          <w:szCs w:val="32"/>
          <w:lang w:val="en-US" w:eastAsia="zh-CN"/>
        </w:rPr>
        <w:t xml:space="preserve">第十一条  </w:t>
      </w:r>
      <w:r>
        <w:rPr>
          <w:rFonts w:hint="eastAsia" w:ascii="仿宋_GB2312" w:hAnsi="仿宋_GB2312" w:eastAsia="仿宋_GB2312" w:cs="仿宋_GB2312"/>
          <w:color w:val="auto"/>
          <w:sz w:val="32"/>
          <w:szCs w:val="32"/>
          <w:lang w:val="en-US" w:eastAsia="zh-CN"/>
        </w:rPr>
        <w:t>本办法由博罗县工业园区管理委员会负责解释。</w:t>
      </w:r>
    </w:p>
    <w:p>
      <w:pPr>
        <w:keepNext w:val="0"/>
        <w:keepLines w:val="0"/>
        <w:pageBreakBefore w:val="0"/>
        <w:kinsoku/>
        <w:wordWrap/>
        <w:overflowPunct/>
        <w:topLinePunct w:val="0"/>
        <w:autoSpaceDE/>
        <w:autoSpaceDN/>
        <w:bidi w:val="0"/>
        <w:adjustRightInd/>
        <w:snapToGrid/>
        <w:spacing w:line="560" w:lineRule="exact"/>
        <w:ind w:right="0" w:rightChars="0" w:firstLine="643"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lang w:val="en-US" w:eastAsia="zh-CN"/>
        </w:rPr>
        <w:t>第十二条</w:t>
      </w:r>
      <w:r>
        <w:rPr>
          <w:rFonts w:hint="eastAsia" w:ascii="仿宋_GB2312" w:hAnsi="仿宋_GB2312" w:eastAsia="仿宋_GB2312" w:cs="仿宋_GB2312"/>
          <w:b/>
          <w:color w:val="auto"/>
          <w:sz w:val="32"/>
          <w:szCs w:val="32"/>
        </w:rPr>
        <w:t xml:space="preserve">  </w:t>
      </w:r>
      <w:r>
        <w:rPr>
          <w:rFonts w:hint="eastAsia" w:ascii="仿宋_GB2312" w:hAnsi="仿宋_GB2312" w:eastAsia="仿宋_GB2312" w:cs="仿宋_GB2312"/>
          <w:color w:val="auto"/>
          <w:sz w:val="32"/>
          <w:szCs w:val="32"/>
        </w:rPr>
        <w:t>本办法</w:t>
      </w:r>
      <w:r>
        <w:rPr>
          <w:rFonts w:hint="eastAsia" w:ascii="仿宋_GB2312" w:hAnsi="仿宋_GB2312" w:eastAsia="仿宋_GB2312" w:cs="仿宋_GB2312"/>
          <w:color w:val="auto"/>
          <w:sz w:val="32"/>
          <w:szCs w:val="32"/>
          <w:lang w:eastAsia="zh-CN"/>
        </w:rPr>
        <w:t>自印发之</w:t>
      </w:r>
      <w:r>
        <w:rPr>
          <w:rFonts w:hint="eastAsia" w:ascii="仿宋_GB2312" w:hAnsi="仿宋_GB2312" w:eastAsia="仿宋_GB2312" w:cs="仿宋_GB2312"/>
          <w:color w:val="auto"/>
          <w:sz w:val="32"/>
          <w:szCs w:val="32"/>
        </w:rPr>
        <w:t>日起实施，有效期</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p>
    <w:sectPr>
      <w:headerReference r:id="rId3" w:type="default"/>
      <w:footerReference r:id="rId4" w:type="default"/>
      <w:footerReference r:id="rId5" w:type="even"/>
      <w:pgSz w:w="11906" w:h="16838"/>
      <w:pgMar w:top="2098" w:right="1304" w:bottom="1985" w:left="1588" w:header="851" w:footer="1134"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6</w:t>
    </w:r>
    <w:r>
      <w:fldChar w:fldCharType="end"/>
    </w:r>
  </w:p>
  <w:p>
    <w:pPr>
      <w:pStyle w:val="2"/>
      <w:ind w:right="360"/>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4</w:t>
    </w:r>
    <w: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075B9D"/>
    <w:rsid w:val="0C4B0A2C"/>
    <w:rsid w:val="17AD2E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iPriority w:val="1"/>
  </w:style>
  <w:style w:type="table" w:default="1" w:styleId="6">
    <w:name w:val="Normal Table"/>
    <w:qFormat/>
    <w:uiPriority w:val="99"/>
    <w:tblPr>
      <w:tblLayout w:type="fixed"/>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rFonts w:ascii="Calibri" w:hAnsi="Calibri" w:eastAsia="宋体" w:cs="宋体"/>
      <w:sz w:val="24"/>
    </w:rPr>
  </w:style>
  <w:style w:type="character" w:customStyle="1" w:styleId="7">
    <w:name w:val="页眉 Char"/>
    <w:basedOn w:val="5"/>
    <w:link w:val="3"/>
    <w:qFormat/>
    <w:uiPriority w:val="0"/>
    <w:rPr>
      <w:rFonts w:ascii="Times New Roman" w:hAnsi="Times New Roman" w:eastAsia="宋体" w:cs="Times New Roman"/>
      <w:sz w:val="18"/>
      <w:szCs w:val="18"/>
    </w:rPr>
  </w:style>
  <w:style w:type="character" w:customStyle="1" w:styleId="8">
    <w:name w:val="页脚 Char"/>
    <w:basedOn w:val="5"/>
    <w:link w:val="2"/>
    <w:qFormat/>
    <w:uiPriority w:val="99"/>
    <w:rPr>
      <w:rFonts w:ascii="Times New Roman" w:hAnsi="Times New Roman" w:eastAsia="宋体" w:cs="Times New Roman"/>
      <w:sz w:val="18"/>
      <w:szCs w:val="18"/>
    </w:rPr>
  </w:style>
  <w:style w:type="paragraph" w:customStyle="1" w:styleId="9">
    <w:name w:val="p15"/>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CE4117-307F-4E7A-8090-08E3C2127DDE}">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Pages>
  <Words>1561</Words>
  <Characters>1586</Characters>
  <Paragraphs>41</Paragraphs>
  <ScaleCrop>false</ScaleCrop>
  <LinksUpToDate>false</LinksUpToDate>
  <CharactersWithSpaces>1611</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2018-01-24T16:49:00Z</dcterms:created>
  <dc:creator>lrb</dc:creator>
  <cp:lastModifiedBy>梁辉</cp:lastModifiedBy>
  <cp:lastPrinted>2018-04-09T14:21:00Z</cp:lastPrinted>
  <dcterms:modified xsi:type="dcterms:W3CDTF">2018-04-17T01:33:52Z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