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附件1:</w:t>
      </w:r>
    </w:p>
    <w:p>
      <w:pPr>
        <w:jc w:val="center"/>
        <w:rPr>
          <w:rFonts w:hint="eastAsia"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关于博国土资（用地）挂字[2018]15号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用地规划情况的说明</w:t>
      </w:r>
      <w:bookmarkEnd w:id="0"/>
    </w:p>
    <w:p>
      <w:pPr>
        <w:rPr>
          <w:rFonts w:hint="eastAsia"/>
          <w:sz w:val="48"/>
          <w:szCs w:val="48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博罗县住房和城乡规划建设局：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你局关于核实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（地块编号或XX建设单位）</w:t>
      </w:r>
      <w:r>
        <w:rPr>
          <w:rFonts w:hint="eastAsia" w:ascii="仿宋" w:hAnsi="仿宋" w:eastAsia="仿宋"/>
          <w:sz w:val="32"/>
          <w:szCs w:val="32"/>
        </w:rPr>
        <w:t xml:space="preserve">用地规划情况的函收悉，根据我府组织编制的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（总体规划或控制性详细规划） 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>（地块编号或XX建设单位用地）</w:t>
      </w:r>
      <w:r>
        <w:rPr>
          <w:rFonts w:hint="eastAsia" w:ascii="仿宋" w:hAnsi="仿宋" w:eastAsia="仿宋"/>
          <w:sz w:val="32"/>
          <w:szCs w:val="32"/>
        </w:rPr>
        <w:t>的用地性质为</w:t>
      </w:r>
      <w:r>
        <w:rPr>
          <w:rFonts w:hint="eastAsia" w:ascii="仿宋" w:hAnsi="仿宋" w:eastAsia="仿宋"/>
          <w:sz w:val="32"/>
          <w:szCs w:val="32"/>
          <w:u w:val="single"/>
        </w:rPr>
        <w:t>XX</w:t>
      </w:r>
      <w:r>
        <w:rPr>
          <w:rFonts w:hint="eastAsia" w:ascii="仿宋" w:hAnsi="仿宋" w:eastAsia="仿宋"/>
          <w:sz w:val="32"/>
          <w:szCs w:val="32"/>
        </w:rPr>
        <w:t>用地，拟引进生产或经营XX（具体内容）。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特此说明。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附图：（规划图）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XX镇人民政府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年 月 日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联系人：       联系电话：   </w:t>
      </w: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A619E"/>
    <w:rsid w:val="673A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博罗县住房和城乡规划建设局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2018-12-05T07:36:00Z</dcterms:created>
  <dc:creator>印象博罗</dc:creator>
  <cp:lastModifiedBy>印象博罗</cp:lastModifiedBy>
  <dcterms:modified xsi:type="dcterms:W3CDTF">2018-12-05T07:37:21Z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