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bookmarkStart w:id="9" w:name="_GoBack"/>
      <w:bookmarkEnd w:id="9"/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博罗县民政局随机抽查事项清单</w:t>
      </w:r>
    </w:p>
    <w:tbl>
      <w:tblPr>
        <w:tblStyle w:val="5"/>
        <w:tblW w:w="13942" w:type="dxa"/>
        <w:tblCellSpacing w:w="1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7"/>
        <w:gridCol w:w="2221"/>
        <w:gridCol w:w="878"/>
        <w:gridCol w:w="3078"/>
        <w:gridCol w:w="1310"/>
        <w:gridCol w:w="3210"/>
        <w:gridCol w:w="794"/>
        <w:gridCol w:w="795"/>
        <w:gridCol w:w="80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CellSpacing w:w="15" w:type="dxa"/>
        </w:trPr>
        <w:tc>
          <w:tcPr>
            <w:tcW w:w="8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bookmarkStart w:id="0" w:name="_Hlk518286721"/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随机抽查事项名称</w:t>
            </w:r>
          </w:p>
        </w:tc>
        <w:tc>
          <w:tcPr>
            <w:tcW w:w="84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抽查主体</w:t>
            </w:r>
          </w:p>
        </w:tc>
        <w:tc>
          <w:tcPr>
            <w:tcW w:w="304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抽查内容</w:t>
            </w:r>
          </w:p>
        </w:tc>
        <w:tc>
          <w:tcPr>
            <w:tcW w:w="12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抽查对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象类别</w:t>
            </w:r>
          </w:p>
        </w:tc>
        <w:tc>
          <w:tcPr>
            <w:tcW w:w="31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检查依据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抽查方式</w:t>
            </w:r>
          </w:p>
        </w:tc>
        <w:tc>
          <w:tcPr>
            <w:tcW w:w="7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抽查比例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抽查频次</w:t>
            </w:r>
          </w:p>
        </w:tc>
      </w:tr>
      <w:bookmarkEnd w:id="0"/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9" w:hRule="atLeast"/>
          <w:tblCellSpacing w:w="15" w:type="dxa"/>
        </w:trPr>
        <w:tc>
          <w:tcPr>
            <w:tcW w:w="8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经营性公墓检查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县民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政局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210" w:hanging="210" w:hangingChars="1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遵守法律、法规、规章和政策性规定情况</w:t>
            </w:r>
          </w:p>
          <w:p>
            <w:pPr>
              <w:widowControl/>
              <w:ind w:left="210" w:hanging="210" w:hangingChars="1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公墓建设、墓区环境与配套设施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内部管理与队伍建设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经营服务情况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促进殡葬改革情况 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全县经营性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公墓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《殡葬管理条例》</w:t>
            </w:r>
          </w:p>
          <w:p>
            <w:pPr>
              <w:widowControl/>
              <w:ind w:left="210" w:hanging="210" w:hangingChars="1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民政部等八部委局《关于进一步规范和加强公墓建设管理的通知》</w:t>
            </w:r>
          </w:p>
          <w:p>
            <w:pPr>
              <w:widowControl/>
              <w:ind w:left="315" w:hanging="315" w:hangingChars="15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《广东省殡葬管理办法》</w:t>
            </w:r>
          </w:p>
          <w:p>
            <w:pPr>
              <w:widowControl/>
              <w:ind w:left="315" w:hanging="315" w:hangingChars="15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《广东省民政厅 广东省国土资源厅 广东省物价局 广东省工商行政管理局关于经营性公墓年度检查的实施办法》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资料审查+实地核查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50%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每年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8" w:hRule="exact"/>
          <w:tblCellSpacing w:w="15" w:type="dxa"/>
        </w:trPr>
        <w:tc>
          <w:tcPr>
            <w:tcW w:w="8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bookmarkStart w:id="1" w:name="_Hlk518374815"/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建筑物、住宅区的命名更名核准</w:t>
            </w:r>
            <w:bookmarkEnd w:id="1"/>
          </w:p>
        </w:tc>
        <w:tc>
          <w:tcPr>
            <w:tcW w:w="8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县民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政局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210" w:hanging="210" w:hangingChars="1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bookmarkStart w:id="2" w:name="_Hlk518374925"/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检查建筑物、住宅区的命名更名是申报审批</w:t>
            </w:r>
          </w:p>
          <w:p>
            <w:pPr>
              <w:widowControl/>
              <w:ind w:left="210" w:hanging="210" w:hangingChars="10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检查宣传过程中是否使用标准地名</w:t>
            </w:r>
            <w:bookmarkEnd w:id="2"/>
          </w:p>
        </w:tc>
        <w:tc>
          <w:tcPr>
            <w:tcW w:w="1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企事业单位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《广东省地名管理条例》</w:t>
            </w:r>
          </w:p>
          <w:p>
            <w:pPr>
              <w:widowControl/>
              <w:ind w:left="315" w:hanging="315" w:hangingChars="15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《广东省建筑物住宅区名称管理规定》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资料审查+实地核查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5%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每年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1" w:hRule="atLeast"/>
          <w:tblCellSpacing w:w="15" w:type="dxa"/>
        </w:trPr>
        <w:tc>
          <w:tcPr>
            <w:tcW w:w="8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随机抽查事项名称</w:t>
            </w:r>
          </w:p>
        </w:tc>
        <w:tc>
          <w:tcPr>
            <w:tcW w:w="84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抽查主体</w:t>
            </w:r>
          </w:p>
        </w:tc>
        <w:tc>
          <w:tcPr>
            <w:tcW w:w="304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抽查内容</w:t>
            </w:r>
          </w:p>
        </w:tc>
        <w:tc>
          <w:tcPr>
            <w:tcW w:w="12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抽查对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象类别</w:t>
            </w:r>
          </w:p>
        </w:tc>
        <w:tc>
          <w:tcPr>
            <w:tcW w:w="31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检查依据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抽查方式</w:t>
            </w:r>
          </w:p>
        </w:tc>
        <w:tc>
          <w:tcPr>
            <w:tcW w:w="7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抽查比例</w:t>
            </w:r>
          </w:p>
        </w:tc>
        <w:tc>
          <w:tcPr>
            <w:tcW w:w="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4"/>
                <w:szCs w:val="24"/>
              </w:rPr>
              <w:t>抽查频次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4" w:hRule="atLeast"/>
          <w:tblCellSpacing w:w="15" w:type="dxa"/>
        </w:trPr>
        <w:tc>
          <w:tcPr>
            <w:tcW w:w="8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bookmarkStart w:id="3" w:name="_Hlk518375081"/>
            <w:r>
              <w:rPr>
                <w:rFonts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bookmarkStart w:id="4" w:name="_Hlk518375056"/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全县性社会团体成立、变更、注销登记</w:t>
            </w:r>
            <w:bookmarkEnd w:id="4"/>
          </w:p>
        </w:tc>
        <w:tc>
          <w:tcPr>
            <w:tcW w:w="8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县民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政局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210" w:hanging="210" w:hangingChars="1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bookmarkStart w:id="5" w:name="_Hlk518375101"/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提供成立登记、变更、注销资料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有无依法依规规范运作</w:t>
            </w:r>
            <w:bookmarkEnd w:id="5"/>
          </w:p>
        </w:tc>
        <w:tc>
          <w:tcPr>
            <w:tcW w:w="1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社会团体的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所有类别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《社会团体登记管理条例》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shd w:val="clear" w:color="auto" w:fill="FFFFFF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  <w:shd w:val="clear" w:color="auto" w:fill="FFFFFF"/>
              </w:rPr>
              <w:t>.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shd w:val="clear" w:color="auto" w:fill="FFFFFF"/>
              </w:rPr>
              <w:t>《社会组织抽查暂行办法》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资料审查+实地核查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原则上不少于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%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每年不少于1次</w:t>
            </w:r>
          </w:p>
        </w:tc>
      </w:tr>
      <w:bookmarkEnd w:id="3"/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6" w:hRule="atLeast"/>
          <w:tblCellSpacing w:w="15" w:type="dxa"/>
        </w:trPr>
        <w:tc>
          <w:tcPr>
            <w:tcW w:w="8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bookmarkStart w:id="6" w:name="_Hlk518375163"/>
            <w:r>
              <w:rPr>
                <w:rFonts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21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民办非企业单位成立、变更、注销登记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市民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政局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210" w:hanging="210" w:hangingChars="1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bookmarkStart w:id="7" w:name="_Hlk518375346"/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提供成立登记、变更、注销资料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有无依法依规规范运作</w:t>
            </w:r>
            <w:bookmarkEnd w:id="7"/>
          </w:p>
        </w:tc>
        <w:tc>
          <w:tcPr>
            <w:tcW w:w="1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bookmarkStart w:id="8" w:name="_Hlk518375191"/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民办非企业单位的所有类别</w:t>
            </w:r>
            <w:bookmarkEnd w:id="8"/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315" w:hanging="315" w:hanging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《民办非企业单位登记管理暂行条例》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shd w:val="clear" w:color="auto" w:fill="FFFFFF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  <w:shd w:val="clear" w:color="auto" w:fill="FFFFFF"/>
              </w:rPr>
              <w:t>.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shd w:val="clear" w:color="auto" w:fill="FFFFFF"/>
              </w:rPr>
              <w:t>《社会组织抽查暂行办法》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资料审查+实地核查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原则上不少于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%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每年不少于1次</w:t>
            </w:r>
          </w:p>
        </w:tc>
      </w:tr>
      <w:bookmarkEnd w:id="6"/>
    </w:tbl>
    <w:p>
      <w:pPr>
        <w:jc w:val="center"/>
        <w:rPr>
          <w:rFonts w:ascii="方正仿宋_GBK" w:eastAsia="方正仿宋_GBK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A2D"/>
    <w:rsid w:val="000C55D9"/>
    <w:rsid w:val="004F5D70"/>
    <w:rsid w:val="00533062"/>
    <w:rsid w:val="00621D6A"/>
    <w:rsid w:val="006921E8"/>
    <w:rsid w:val="009044DA"/>
    <w:rsid w:val="009B0401"/>
    <w:rsid w:val="00A7601A"/>
    <w:rsid w:val="00B72A2D"/>
    <w:rsid w:val="00CA2E3C"/>
    <w:rsid w:val="00DE2EA2"/>
    <w:rsid w:val="3A6F1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108</Words>
  <Characters>622</Characters>
  <Lines>5</Lines>
  <Paragraphs>1</Paragraphs>
  <TotalTime>54</TotalTime>
  <ScaleCrop>false</ScaleCrop>
  <LinksUpToDate>false</LinksUpToDate>
  <CharactersWithSpaces>729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2018-07-02T01:05:00Z</dcterms:created>
  <dc:creator>朱剑威</dc:creator>
  <cp:lastModifiedBy>县民政局</cp:lastModifiedBy>
  <dcterms:modified xsi:type="dcterms:W3CDTF">2018-09-07T08:09:13Z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